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AA2E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大堡头镇人民政府</w:t>
      </w:r>
    </w:p>
    <w:p w14:paraId="0798ED5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2025年行政检查工作计划</w:t>
      </w:r>
    </w:p>
    <w:p w14:paraId="5B7689CD">
      <w:pPr>
        <w:widowControl/>
        <w:spacing w:line="600" w:lineRule="exact"/>
        <w:ind w:firstLine="64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为进一步深化综合行政执法改革，持续推动行政执法规范化，大堡头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镇综合行政执法队在镇党委，镇政府坚强领导下，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按照《山西省行政执法条例》和《长子县司法局&lt;关于开展2025年度行政检查计划制定公开工作的通知&gt;》要求，我镇结合职责清单和工作实际，特制定如下行政执法检查工作计划。</w:t>
      </w:r>
    </w:p>
    <w:p w14:paraId="522698F3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一、检查主体</w:t>
      </w:r>
    </w:p>
    <w:p w14:paraId="3324C48F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大堡头镇综合行政执法队</w:t>
      </w:r>
    </w:p>
    <w:p w14:paraId="2B933EF9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二、检查方式</w:t>
      </w:r>
    </w:p>
    <w:p w14:paraId="1561A1A2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投诉、举报、上级交办、其他机关移送、综合一次查、日常投诉、“双随机”抽查、重点领域治理等</w:t>
      </w:r>
    </w:p>
    <w:p w14:paraId="3A345C23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三、具体检查计划</w:t>
      </w:r>
    </w:p>
    <w:p w14:paraId="06D70BB7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（附后）</w:t>
      </w:r>
    </w:p>
    <w:p w14:paraId="321D3E92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四、相关要求</w:t>
      </w:r>
    </w:p>
    <w:p w14:paraId="3C23FF5D">
      <w:pPr>
        <w:pStyle w:val="3"/>
        <w:widowControl/>
        <w:spacing w:before="0" w:beforeAutospacing="0" w:after="0" w:afterAutospacing="0" w:line="600" w:lineRule="exact"/>
        <w:ind w:firstLine="64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8"/>
          <w:sz w:val="32"/>
          <w:szCs w:val="32"/>
          <w:shd w:val="clear" w:color="auto" w:fill="FFFFFF"/>
        </w:rPr>
        <w:t>1、执法人员应当按照现场检查方案，开展监督检查活动。根据有关法律法规，对监督检查中发现的违法行为或隐患，应当依法作出现场处理决定。</w:t>
      </w:r>
    </w:p>
    <w:p w14:paraId="5D75C370">
      <w:pPr>
        <w:pStyle w:val="3"/>
        <w:widowControl/>
        <w:spacing w:before="0" w:beforeAutospacing="0" w:after="0" w:afterAutospacing="0" w:line="600" w:lineRule="exact"/>
        <w:ind w:firstLine="64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8"/>
          <w:sz w:val="32"/>
          <w:szCs w:val="32"/>
          <w:shd w:val="clear" w:color="auto" w:fill="FFFFFF"/>
        </w:rPr>
        <w:t>2、对执法检查中发现的安全隐患，按照“谁检查、谁负责”的原则，在规定的时间内对整改情况进行复查。</w:t>
      </w:r>
    </w:p>
    <w:p w14:paraId="0917C0BB">
      <w:pPr>
        <w:pStyle w:val="3"/>
        <w:widowControl/>
        <w:spacing w:before="0" w:beforeAutospacing="0" w:after="0" w:afterAutospacing="0" w:line="600" w:lineRule="exact"/>
        <w:ind w:firstLine="64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8"/>
          <w:sz w:val="32"/>
          <w:szCs w:val="32"/>
          <w:shd w:val="clear" w:color="auto" w:fill="FFFFFF"/>
        </w:rPr>
        <w:t>3、对执法检查中发现的违法行为需要进行处罚的，应当依法实施行政处罚。</w:t>
      </w:r>
    </w:p>
    <w:p w14:paraId="0A674178">
      <w:pPr>
        <w:pStyle w:val="3"/>
        <w:widowControl/>
        <w:spacing w:before="0" w:beforeAutospacing="0" w:after="0" w:afterAutospacing="0" w:line="600" w:lineRule="exact"/>
        <w:ind w:firstLine="645"/>
        <w:jc w:val="both"/>
        <w:rPr>
          <w:rFonts w:ascii="仿宋" w:hAnsi="仿宋" w:eastAsia="仿宋" w:cs="仿宋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8"/>
          <w:sz w:val="32"/>
          <w:szCs w:val="32"/>
          <w:shd w:val="clear" w:color="auto" w:fill="FFFFFF"/>
        </w:rPr>
        <w:t>4、执法检查结束后，承办人应当将现场检查方案、现场检查记录、现场处理文书等一并归档；对于立案调查，需要实施行政处罚的，还应当将行政处罚告知书、行政处罚决定书、送达回执、处罚落实情况等一并归档。</w:t>
      </w:r>
    </w:p>
    <w:p w14:paraId="6EBA9CA8">
      <w:pPr>
        <w:pStyle w:val="3"/>
        <w:widowControl/>
        <w:spacing w:before="0" w:beforeAutospacing="0" w:after="0" w:afterAutospacing="0" w:line="600" w:lineRule="exact"/>
        <w:ind w:firstLine="645"/>
        <w:jc w:val="both"/>
        <w:rPr>
          <w:rFonts w:ascii="仿宋" w:hAnsi="仿宋" w:eastAsia="仿宋" w:cs="仿宋"/>
          <w:color w:val="222222"/>
          <w:spacing w:val="8"/>
          <w:sz w:val="32"/>
          <w:szCs w:val="32"/>
          <w:shd w:val="clear" w:color="auto" w:fill="FFFFFF"/>
        </w:rPr>
      </w:pPr>
    </w:p>
    <w:p w14:paraId="0E935B8F">
      <w:pPr>
        <w:pStyle w:val="3"/>
        <w:widowControl/>
        <w:spacing w:before="0" w:beforeAutospacing="0" w:after="0" w:afterAutospacing="0" w:line="600" w:lineRule="exact"/>
        <w:ind w:firstLine="645"/>
        <w:jc w:val="both"/>
        <w:rPr>
          <w:rFonts w:ascii="仿宋" w:hAnsi="仿宋" w:eastAsia="仿宋" w:cs="仿宋"/>
          <w:color w:val="222222"/>
          <w:spacing w:val="8"/>
          <w:sz w:val="32"/>
          <w:szCs w:val="32"/>
          <w:shd w:val="clear" w:color="auto" w:fill="FFFFFF"/>
        </w:rPr>
      </w:pPr>
    </w:p>
    <w:p w14:paraId="6AE7AA0C">
      <w:pPr>
        <w:pStyle w:val="3"/>
        <w:widowControl/>
        <w:shd w:val="clear" w:color="auto" w:fill="FFFFFF"/>
        <w:wordWrap w:val="0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大堡头镇人民政府 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</w:p>
    <w:p w14:paraId="110799FB">
      <w:pPr>
        <w:pStyle w:val="3"/>
        <w:widowControl/>
        <w:shd w:val="clear" w:color="auto" w:fill="FFFFFF"/>
        <w:wordWrap w:val="0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日 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</w:p>
    <w:p w14:paraId="6A9072FA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786E2CF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51E6A7B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95516E5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7187EF3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395DA11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C6E5FFE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8BB9A2E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61FFBB9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5A598FA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F699361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7D35908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FF1B76B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61FA75B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4C653AC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  <w:t xml:space="preserve"> </w:t>
      </w:r>
    </w:p>
    <w:tbl>
      <w:tblPr>
        <w:tblStyle w:val="5"/>
        <w:tblpPr w:leftFromText="180" w:rightFromText="180" w:vertAnchor="text" w:horzAnchor="margin" w:tblpXSpec="center" w:tblpY="140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5"/>
        <w:gridCol w:w="1518"/>
        <w:gridCol w:w="1186"/>
      </w:tblGrid>
      <w:tr w14:paraId="65A7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95" w:type="dxa"/>
            <w:vAlign w:val="center"/>
          </w:tcPr>
          <w:p w14:paraId="03CED1D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2"/>
              </w:rPr>
              <w:t>执法领域</w:t>
            </w:r>
          </w:p>
        </w:tc>
        <w:tc>
          <w:tcPr>
            <w:tcW w:w="1518" w:type="dxa"/>
            <w:vAlign w:val="center"/>
          </w:tcPr>
          <w:p w14:paraId="116EEA0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2"/>
              </w:rPr>
              <w:t>负责领导</w:t>
            </w:r>
          </w:p>
        </w:tc>
        <w:tc>
          <w:tcPr>
            <w:tcW w:w="1186" w:type="dxa"/>
            <w:vAlign w:val="center"/>
          </w:tcPr>
          <w:p w14:paraId="4D3F9D5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2"/>
              </w:rPr>
              <w:t>备注</w:t>
            </w:r>
          </w:p>
        </w:tc>
      </w:tr>
      <w:tr w14:paraId="5537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95" w:type="dxa"/>
            <w:vAlign w:val="center"/>
          </w:tcPr>
          <w:p w14:paraId="74F1591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大堡头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片、市场管理</w:t>
            </w:r>
          </w:p>
          <w:p w14:paraId="5F2EADE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安全生产、护林防火</w:t>
            </w:r>
          </w:p>
        </w:tc>
        <w:tc>
          <w:tcPr>
            <w:tcW w:w="1518" w:type="dxa"/>
            <w:vAlign w:val="center"/>
          </w:tcPr>
          <w:p w14:paraId="6DD34383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 w:bidi="ar-SA"/>
              </w:rPr>
              <w:t>张恩波</w:t>
            </w:r>
          </w:p>
        </w:tc>
        <w:tc>
          <w:tcPr>
            <w:tcW w:w="1186" w:type="dxa"/>
            <w:vAlign w:val="center"/>
          </w:tcPr>
          <w:p w14:paraId="4F3CDBA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 w14:paraId="0A56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95" w:type="dxa"/>
            <w:vAlign w:val="center"/>
          </w:tcPr>
          <w:p w14:paraId="6B8573F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农业农村、农机、畜牧、</w:t>
            </w:r>
          </w:p>
          <w:p w14:paraId="5364C52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安全生产、护林防火</w:t>
            </w:r>
          </w:p>
        </w:tc>
        <w:tc>
          <w:tcPr>
            <w:tcW w:w="1518" w:type="dxa"/>
            <w:vAlign w:val="center"/>
          </w:tcPr>
          <w:p w14:paraId="086E5D2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李丽丽</w:t>
            </w:r>
          </w:p>
        </w:tc>
        <w:tc>
          <w:tcPr>
            <w:tcW w:w="1186" w:type="dxa"/>
            <w:vAlign w:val="center"/>
          </w:tcPr>
          <w:p w14:paraId="390268E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 w14:paraId="36CC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95" w:type="dxa"/>
            <w:vAlign w:val="center"/>
          </w:tcPr>
          <w:p w14:paraId="7D60270F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32"/>
              </w:rPr>
              <w:t>自然资源、交通运输、林业、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水利、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崇仁片、</w:t>
            </w:r>
          </w:p>
          <w:p w14:paraId="6833E86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安全生产、护林防火</w:t>
            </w:r>
          </w:p>
        </w:tc>
        <w:tc>
          <w:tcPr>
            <w:tcW w:w="1518" w:type="dxa"/>
            <w:vAlign w:val="center"/>
          </w:tcPr>
          <w:p w14:paraId="73D12B4A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李立峰</w:t>
            </w:r>
          </w:p>
        </w:tc>
        <w:tc>
          <w:tcPr>
            <w:tcW w:w="1186" w:type="dxa"/>
            <w:vAlign w:val="center"/>
          </w:tcPr>
          <w:p w14:paraId="530AF9E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 w14:paraId="3D49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95" w:type="dxa"/>
            <w:vAlign w:val="center"/>
          </w:tcPr>
          <w:p w14:paraId="2620C68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32"/>
              </w:rPr>
              <w:t>卫生计生、劳动保障、医疗、养老保险</w:t>
            </w:r>
          </w:p>
          <w:p w14:paraId="3A506038">
            <w:pPr>
              <w:spacing w:line="360" w:lineRule="auto"/>
              <w:jc w:val="center"/>
              <w:rPr>
                <w:rFonts w:ascii="仿宋_GB2312" w:hAnsi="Calibri" w:eastAsia="仿宋_GB2312" w:cs="仿宋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32"/>
              </w:rPr>
              <w:t>安全生产、护林防火</w:t>
            </w:r>
          </w:p>
        </w:tc>
        <w:tc>
          <w:tcPr>
            <w:tcW w:w="1518" w:type="dxa"/>
            <w:vAlign w:val="center"/>
          </w:tcPr>
          <w:p w14:paraId="4C1F224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王妍凯</w:t>
            </w:r>
          </w:p>
        </w:tc>
        <w:tc>
          <w:tcPr>
            <w:tcW w:w="1186" w:type="dxa"/>
            <w:vAlign w:val="center"/>
          </w:tcPr>
          <w:p w14:paraId="28BBACC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 w14:paraId="7A4C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95" w:type="dxa"/>
            <w:vAlign w:val="center"/>
          </w:tcPr>
          <w:p w14:paraId="23BBC25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文化、旅游、</w:t>
            </w:r>
          </w:p>
          <w:p w14:paraId="3599607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安全生产、护林防火</w:t>
            </w:r>
          </w:p>
        </w:tc>
        <w:tc>
          <w:tcPr>
            <w:tcW w:w="1518" w:type="dxa"/>
            <w:vAlign w:val="center"/>
          </w:tcPr>
          <w:p w14:paraId="7A45CE6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张  萌</w:t>
            </w:r>
          </w:p>
        </w:tc>
        <w:tc>
          <w:tcPr>
            <w:tcW w:w="1186" w:type="dxa"/>
            <w:vAlign w:val="center"/>
          </w:tcPr>
          <w:p w14:paraId="432C661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 w14:paraId="5096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95" w:type="dxa"/>
            <w:vAlign w:val="center"/>
          </w:tcPr>
          <w:p w14:paraId="7A5C0D9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郭村片、应急、能源、城乡建设、</w:t>
            </w:r>
          </w:p>
          <w:p w14:paraId="3A13C6E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安全生产、护林防火</w:t>
            </w:r>
          </w:p>
        </w:tc>
        <w:tc>
          <w:tcPr>
            <w:tcW w:w="1518" w:type="dxa"/>
            <w:vAlign w:val="center"/>
          </w:tcPr>
          <w:p w14:paraId="7CAE800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张广芪</w:t>
            </w:r>
          </w:p>
        </w:tc>
        <w:tc>
          <w:tcPr>
            <w:tcW w:w="1186" w:type="dxa"/>
            <w:vAlign w:val="center"/>
          </w:tcPr>
          <w:p w14:paraId="071A162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 w14:paraId="54C6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95" w:type="dxa"/>
            <w:vAlign w:val="center"/>
          </w:tcPr>
          <w:p w14:paraId="6B1C4A6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河头片、项目建设、营商环境、环卫、环境保护、</w:t>
            </w:r>
          </w:p>
          <w:p w14:paraId="63F0B49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安全生产、护林防火</w:t>
            </w:r>
          </w:p>
        </w:tc>
        <w:tc>
          <w:tcPr>
            <w:tcW w:w="1518" w:type="dxa"/>
            <w:vAlign w:val="center"/>
          </w:tcPr>
          <w:p w14:paraId="334A72B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柴少泽</w:t>
            </w:r>
          </w:p>
        </w:tc>
        <w:tc>
          <w:tcPr>
            <w:tcW w:w="1186" w:type="dxa"/>
            <w:vAlign w:val="center"/>
          </w:tcPr>
          <w:p w14:paraId="4A35A9B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 w14:paraId="780B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95" w:type="dxa"/>
            <w:vAlign w:val="center"/>
          </w:tcPr>
          <w:p w14:paraId="6BD8A74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青仁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片、</w:t>
            </w:r>
          </w:p>
          <w:p w14:paraId="3294DCD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安全生产、护林防火</w:t>
            </w:r>
          </w:p>
        </w:tc>
        <w:tc>
          <w:tcPr>
            <w:tcW w:w="1518" w:type="dxa"/>
            <w:vAlign w:val="center"/>
          </w:tcPr>
          <w:p w14:paraId="2BA012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李勇</w:t>
            </w:r>
          </w:p>
        </w:tc>
        <w:tc>
          <w:tcPr>
            <w:tcW w:w="1186" w:type="dxa"/>
            <w:vAlign w:val="center"/>
          </w:tcPr>
          <w:p w14:paraId="6C7C70E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 w14:paraId="1D93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95" w:type="dxa"/>
            <w:vAlign w:val="center"/>
          </w:tcPr>
          <w:p w14:paraId="7748FE7C">
            <w:pPr>
              <w:spacing w:line="360" w:lineRule="auto"/>
              <w:jc w:val="center"/>
              <w:rPr>
                <w:rFonts w:ascii="仿宋_GB2312" w:eastAsia="仿宋_GB2312" w:cs="仿宋"/>
                <w:kern w:val="0"/>
                <w:sz w:val="24"/>
                <w:szCs w:val="32"/>
              </w:rPr>
            </w:pPr>
            <w:r>
              <w:rPr>
                <w:rFonts w:hint="eastAsia" w:ascii="仿宋_GB2312" w:eastAsia="仿宋_GB2312" w:cs="仿宋"/>
                <w:kern w:val="0"/>
                <w:sz w:val="24"/>
                <w:szCs w:val="32"/>
              </w:rPr>
              <w:t>退役军人事务、</w:t>
            </w:r>
          </w:p>
          <w:p w14:paraId="7D6F337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安全生产、护林防火</w:t>
            </w:r>
          </w:p>
        </w:tc>
        <w:tc>
          <w:tcPr>
            <w:tcW w:w="1518" w:type="dxa"/>
            <w:vAlign w:val="center"/>
          </w:tcPr>
          <w:p w14:paraId="0BB2C25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吴园园</w:t>
            </w:r>
          </w:p>
        </w:tc>
        <w:tc>
          <w:tcPr>
            <w:tcW w:w="1186" w:type="dxa"/>
            <w:vAlign w:val="center"/>
          </w:tcPr>
          <w:p w14:paraId="64949C4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</w:tbl>
    <w:p w14:paraId="0E26E2C4">
      <w:pPr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每周持续执行例行巡查任务，定期实施针对性专项巡查活动。每周五，根据实际情况细致规划下周的执法行动方案，并恪守既定计划，稳步推进执法工作。</w:t>
      </w:r>
      <w:bookmarkStart w:id="0" w:name="_GoBack"/>
      <w:bookmarkEnd w:id="0"/>
    </w:p>
    <w:p w14:paraId="28428682"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执法工作结束后，于每日18:00前将执法照片和执法记录发至大堡头镇行政执法群，执法文书交至执法办公室。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765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日期 字符"/>
    <w:basedOn w:val="13"/>
    <w:link w:val="2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834</Words>
  <Characters>849</Characters>
  <Paragraphs>84</Paragraphs>
  <TotalTime>112</TotalTime>
  <ScaleCrop>false</ScaleCrop>
  <LinksUpToDate>false</LinksUpToDate>
  <CharactersWithSpaces>856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2023-03-29T07:56:00Z</dcterms:created>
  <dc:creator>Administrator</dc:creator>
  <cp:lastModifiedBy>玩梗少年</cp:lastModifiedBy>
  <dcterms:modified xsi:type="dcterms:W3CDTF">2025-09-08T02:08:44Z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5d27e8760b0442ed993d212c5fa7a87a_23</vt:lpwstr>
  </property>
  <property fmtid="{D5CDD505-2E9C-101B-9397-08002B2CF9AE}" pid="4" name="KSOTemplateDocerSaveRecord">
    <vt:lpwstr>eyJoZGlkIjoiZTY1NTk1OTBlOTI5Y2FlODZjNDFjOTZkNTE4ZGVjY2EiLCJ1c2VySWQiOiI2MDYxMjYzNTAifQ==</vt:lpwstr>
  </property>
</Properties>
</file>