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31"/>
        </w:tabs>
        <w:spacing w:line="432" w:lineRule="exact"/>
        <w:ind w:left="231"/>
        <w:outlineLvl w:val="0"/>
        <w:rPr>
          <w:rFonts w:hint="eastAsia" w:ascii="黑体" w:hAnsi="黑体" w:eastAsia="黑体" w:cs="黑体"/>
          <w:sz w:val="32"/>
          <w:szCs w:val="32"/>
          <w:lang w:eastAsia="zh-CN"/>
        </w:rPr>
      </w:pPr>
      <w:bookmarkStart w:id="1"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keepNext w:val="0"/>
        <w:keepLines w:val="0"/>
        <w:pageBreakBefore w:val="0"/>
        <w:widowControl w:val="0"/>
        <w:tabs>
          <w:tab w:val="left" w:pos="1431"/>
        </w:tabs>
        <w:kinsoku/>
        <w:wordWrap/>
        <w:overflowPunct/>
        <w:topLinePunct w:val="0"/>
        <w:autoSpaceDE/>
        <w:autoSpaceDN/>
        <w:bidi w:val="0"/>
        <w:adjustRightInd/>
        <w:snapToGrid/>
        <w:spacing w:line="432" w:lineRule="exact"/>
        <w:ind w:left="0"/>
        <w:jc w:val="center"/>
        <w:textAlignment w:val="auto"/>
        <w:rPr>
          <w:rFonts w:hint="eastAsia" w:ascii="方正小标宋简体" w:hAnsi="宋体" w:eastAsia="方正小标宋简体" w:cs="Times New Roman"/>
          <w:color w:val="000000"/>
          <w:kern w:val="2"/>
          <w:sz w:val="36"/>
          <w:szCs w:val="36"/>
          <w:lang w:val="en-US" w:eastAsia="zh-CN"/>
        </w:rPr>
      </w:pPr>
      <w:bookmarkStart w:id="0" w:name="_Toc25255"/>
      <w:r>
        <w:rPr>
          <w:rFonts w:hint="eastAsia" w:ascii="方正小标宋简体" w:hAnsi="宋体" w:eastAsia="方正小标宋简体" w:cs="Times New Roman"/>
          <w:color w:val="000000"/>
          <w:kern w:val="2"/>
          <w:sz w:val="36"/>
          <w:szCs w:val="36"/>
          <w:lang w:val="en-US" w:eastAsia="zh-CN"/>
        </w:rPr>
        <w:t>长子县生态环境事件应急指挥部组成及职责表</w:t>
      </w:r>
      <w:bookmarkEnd w:id="0"/>
    </w:p>
    <w:tbl>
      <w:tblPr>
        <w:tblStyle w:val="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294"/>
        <w:gridCol w:w="1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jc w:val="center"/>
        </w:trPr>
        <w:tc>
          <w:tcPr>
            <w:tcW w:w="171" w:type="pct"/>
            <w:noWrap w:val="0"/>
            <w:vAlign w:val="center"/>
          </w:tcPr>
          <w:p>
            <w:pPr>
              <w:pStyle w:val="4"/>
              <w:spacing w:before="0" w:beforeAutospacing="0" w:after="0" w:afterAutospacing="0"/>
              <w:jc w:val="center"/>
              <w:rPr>
                <w:rStyle w:val="7"/>
                <w:rFonts w:ascii="Times New Roman" w:hAnsi="Times New Roman" w:eastAsia="黑体"/>
                <w:iCs/>
                <w:color w:val="000000"/>
              </w:rPr>
            </w:pPr>
          </w:p>
        </w:tc>
        <w:tc>
          <w:tcPr>
            <w:tcW w:w="810" w:type="pct"/>
            <w:noWrap w:val="0"/>
            <w:vAlign w:val="center"/>
          </w:tcPr>
          <w:p>
            <w:pPr>
              <w:pStyle w:val="4"/>
              <w:spacing w:before="0" w:beforeAutospacing="0" w:after="0" w:afterAutospacing="0"/>
              <w:jc w:val="center"/>
              <w:rPr>
                <w:rStyle w:val="7"/>
                <w:rFonts w:hint="default" w:ascii="Times New Roman" w:hAnsi="Times New Roman" w:eastAsia="黑体"/>
                <w:iCs/>
                <w:color w:val="000000"/>
                <w:sz w:val="32"/>
                <w:szCs w:val="32"/>
                <w:lang w:val="en-US" w:eastAsia="zh-CN"/>
              </w:rPr>
            </w:pPr>
            <w:r>
              <w:rPr>
                <w:rStyle w:val="7"/>
                <w:rFonts w:hint="eastAsia" w:ascii="Times New Roman" w:hAnsi="Times New Roman" w:eastAsia="黑体"/>
                <w:iCs/>
                <w:color w:val="000000"/>
                <w:sz w:val="32"/>
                <w:szCs w:val="32"/>
                <w:lang w:val="en-US" w:eastAsia="zh-CN"/>
              </w:rPr>
              <w:t>指挥部组成</w:t>
            </w:r>
          </w:p>
        </w:tc>
        <w:tc>
          <w:tcPr>
            <w:tcW w:w="4018" w:type="pct"/>
            <w:noWrap w:val="0"/>
            <w:vAlign w:val="center"/>
          </w:tcPr>
          <w:p>
            <w:pPr>
              <w:pStyle w:val="4"/>
              <w:spacing w:before="0" w:beforeAutospacing="0" w:after="0" w:afterAutospacing="0"/>
              <w:jc w:val="center"/>
              <w:rPr>
                <w:rStyle w:val="7"/>
                <w:rFonts w:ascii="Times New Roman" w:hAnsi="Times New Roman" w:eastAsia="黑体"/>
                <w:iCs/>
                <w:color w:val="000000"/>
                <w:sz w:val="32"/>
                <w:szCs w:val="32"/>
              </w:rPr>
            </w:pPr>
            <w:r>
              <w:rPr>
                <w:rStyle w:val="7"/>
                <w:rFonts w:ascii="Times New Roman" w:hAnsi="Times New Roman" w:eastAsia="黑体"/>
                <w:iCs/>
                <w:color w:val="000000"/>
                <w:sz w:val="32"/>
                <w:szCs w:val="32"/>
              </w:rPr>
              <w:t>指挥机构职责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 w:type="pct"/>
            <w:noWrap w:val="0"/>
            <w:vAlign w:val="center"/>
          </w:tcPr>
          <w:p>
            <w:pPr>
              <w:pStyle w:val="4"/>
              <w:spacing w:before="0" w:beforeAutospacing="0" w:after="0" w:afterAutospacing="0"/>
              <w:jc w:val="center"/>
              <w:rPr>
                <w:rFonts w:hint="eastAsia" w:ascii="黑体" w:hAnsi="黑体" w:eastAsia="黑体" w:cs="黑体"/>
                <w:iCs/>
                <w:color w:val="000000"/>
              </w:rPr>
            </w:pPr>
            <w:r>
              <w:rPr>
                <w:rStyle w:val="7"/>
                <w:rFonts w:hint="eastAsia" w:ascii="黑体" w:hAnsi="黑体" w:eastAsia="黑体" w:cs="黑体"/>
                <w:iCs/>
                <w:color w:val="000000"/>
              </w:rPr>
              <w:t>指挥长</w:t>
            </w: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县人民政府分管副县长</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县指挥部职责：</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（1）贯彻落实党中央、国务院、省委、省政府</w:t>
            </w:r>
            <w:r>
              <w:rPr>
                <w:rStyle w:val="7"/>
                <w:rFonts w:hint="eastAsia" w:ascii="Times New Roman" w:hAnsi="Times New Roman" w:eastAsia="仿宋_GB2312"/>
                <w:iCs/>
                <w:color w:val="000000"/>
                <w:sz w:val="24"/>
                <w:lang w:eastAsia="zh-CN"/>
              </w:rPr>
              <w:t>及</w:t>
            </w:r>
            <w:r>
              <w:rPr>
                <w:rStyle w:val="7"/>
                <w:rFonts w:ascii="Times New Roman" w:hAnsi="Times New Roman" w:eastAsia="仿宋_GB2312"/>
                <w:iCs/>
                <w:color w:val="000000"/>
                <w:sz w:val="24"/>
              </w:rPr>
              <w:t xml:space="preserve">市委、市政府关于生态环境工作的决策部署；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（2）统筹协调全县环境事件防范和隐患排查治理工作；</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（3）制定生态环境安全总体规划、重要措施；</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（4）组织指挥一般突发环境事件应急处置工作；</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Times New Roman" w:hAnsi="Times New Roman" w:eastAsia="仿宋_GB2312"/>
              </w:rPr>
            </w:pPr>
            <w:r>
              <w:rPr>
                <w:rStyle w:val="7"/>
                <w:rFonts w:ascii="Times New Roman" w:hAnsi="Times New Roman" w:eastAsia="仿宋_GB2312"/>
                <w:iCs/>
                <w:color w:val="000000"/>
                <w:sz w:val="24"/>
              </w:rPr>
              <w:t>（5）指导协调一般突发环境事件善后处置工作；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Style w:val="7"/>
                <w:rFonts w:ascii="Times New Roman" w:hAnsi="Times New Roman" w:eastAsia="仿宋_GB2312"/>
                <w:iCs/>
                <w:color w:val="000000"/>
              </w:rPr>
            </w:pPr>
            <w:r>
              <w:rPr>
                <w:rStyle w:val="7"/>
                <w:rFonts w:ascii="Times New Roman" w:hAnsi="Times New Roman" w:eastAsia="仿宋_GB2312"/>
                <w:iCs/>
                <w:color w:val="000000"/>
              </w:rPr>
              <w:t>（6）及时向县人民政府报告突发环境事件相关情况；负责协调和指导跨乡（镇）级行政区域环境事件的应急联动工作；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Style w:val="7"/>
                <w:rFonts w:ascii="Times New Roman" w:hAnsi="Times New Roman" w:eastAsia="仿宋_GB2312"/>
                <w:iCs/>
                <w:color w:val="000000"/>
              </w:rPr>
            </w:pPr>
            <w:r>
              <w:rPr>
                <w:rStyle w:val="7"/>
                <w:rFonts w:ascii="Times New Roman" w:hAnsi="Times New Roman" w:eastAsia="仿宋_GB2312"/>
                <w:iCs/>
                <w:color w:val="000000"/>
              </w:rPr>
              <w:t>（7）落实县委、县</w:t>
            </w:r>
            <w:r>
              <w:rPr>
                <w:rStyle w:val="7"/>
                <w:rFonts w:hint="eastAsia" w:ascii="Times New Roman" w:hAnsi="Times New Roman" w:eastAsia="仿宋_GB2312"/>
                <w:iCs/>
                <w:color w:val="000000"/>
              </w:rPr>
              <w:t>人民</w:t>
            </w:r>
            <w:r>
              <w:rPr>
                <w:rStyle w:val="7"/>
                <w:rFonts w:ascii="Times New Roman" w:hAnsi="Times New Roman" w:eastAsia="仿宋_GB2312"/>
                <w:iCs/>
                <w:color w:val="000000"/>
              </w:rPr>
              <w:t xml:space="preserve">政府和县指挥部交办的突发环境事件应急处置的其他事项。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71" w:type="pct"/>
            <w:vMerge w:val="restar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副指挥长</w:t>
            </w: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县人民政府办分管副主任</w:t>
            </w:r>
          </w:p>
        </w:tc>
        <w:tc>
          <w:tcPr>
            <w:tcW w:w="4018"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长治市生态环境局长子分局局长兼任办公室主任。</w:t>
            </w:r>
          </w:p>
          <w:p>
            <w:pPr>
              <w:keepNext w:val="0"/>
              <w:keepLines w:val="0"/>
              <w:pageBreakBefore w:val="0"/>
              <w:widowControl/>
              <w:kinsoku/>
              <w:wordWrap/>
              <w:overflowPunct/>
              <w:topLinePunct w:val="0"/>
              <w:autoSpaceDE/>
              <w:autoSpaceDN/>
              <w:bidi w:val="0"/>
              <w:adjustRightInd/>
              <w:snapToGrid/>
              <w:spacing w:line="36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 xml:space="preserve">县指挥部办公室职责: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cs="Times New Roman"/>
                <w:iCs/>
                <w:color w:val="000000"/>
                <w:sz w:val="24"/>
              </w:rPr>
            </w:pPr>
            <w:r>
              <w:rPr>
                <w:rStyle w:val="7"/>
                <w:rFonts w:ascii="Times New Roman" w:hAnsi="Times New Roman" w:eastAsia="仿宋_GB2312"/>
                <w:iCs/>
                <w:color w:val="000000"/>
                <w:sz w:val="24"/>
              </w:rPr>
              <w:t>（</w:t>
            </w:r>
            <w:r>
              <w:rPr>
                <w:rStyle w:val="7"/>
                <w:rFonts w:ascii="Times New Roman" w:hAnsi="Times New Roman" w:eastAsia="仿宋_GB2312" w:cs="Times New Roman"/>
                <w:iCs/>
                <w:color w:val="000000"/>
                <w:sz w:val="24"/>
              </w:rPr>
              <w:t>1）承担一般突发环境事件应急指挥部日常工作，制定、修订突发环境事件专项应急预案；</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cs="Times New Roman"/>
                <w:iCs/>
                <w:color w:val="000000"/>
                <w:sz w:val="24"/>
              </w:rPr>
            </w:pPr>
            <w:r>
              <w:rPr>
                <w:rStyle w:val="7"/>
                <w:rFonts w:ascii="Times New Roman" w:hAnsi="Times New Roman" w:eastAsia="仿宋_GB2312" w:cs="Times New Roman"/>
                <w:iCs/>
                <w:color w:val="000000"/>
                <w:sz w:val="24"/>
              </w:rPr>
              <w:t>（2）组织突发环境污染防范和</w:t>
            </w:r>
            <w:r>
              <w:rPr>
                <w:rStyle w:val="7"/>
                <w:rFonts w:hint="eastAsia" w:ascii="Times New Roman" w:hAnsi="Times New Roman" w:eastAsia="仿宋_GB2312" w:cs="Times New Roman"/>
                <w:iCs/>
                <w:color w:val="000000"/>
                <w:sz w:val="24"/>
              </w:rPr>
              <w:t>隐患排查</w:t>
            </w:r>
            <w:r>
              <w:rPr>
                <w:rStyle w:val="7"/>
                <w:rFonts w:ascii="Times New Roman" w:hAnsi="Times New Roman" w:eastAsia="仿宋_GB2312" w:cs="Times New Roman"/>
                <w:iCs/>
                <w:color w:val="000000"/>
                <w:sz w:val="24"/>
              </w:rPr>
              <w:t xml:space="preserve">治理工作；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cs="Times New Roman"/>
                <w:iCs/>
                <w:color w:val="000000"/>
                <w:sz w:val="24"/>
              </w:rPr>
            </w:pPr>
            <w:r>
              <w:rPr>
                <w:rStyle w:val="7"/>
                <w:rFonts w:ascii="Times New Roman" w:hAnsi="Times New Roman" w:eastAsia="仿宋_GB2312" w:cs="Times New Roman"/>
                <w:iCs/>
                <w:color w:val="000000"/>
                <w:sz w:val="24"/>
              </w:rPr>
              <w:t xml:space="preserve">（3）开展桌面推演、实兵演练等应对突发环境事件专项训练；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cs="Times New Roman"/>
                <w:iCs/>
                <w:color w:val="000000"/>
                <w:sz w:val="24"/>
              </w:rPr>
            </w:pPr>
            <w:r>
              <w:rPr>
                <w:rStyle w:val="7"/>
                <w:rFonts w:ascii="Times New Roman" w:hAnsi="Times New Roman" w:eastAsia="仿宋_GB2312" w:cs="Times New Roman"/>
                <w:iCs/>
                <w:color w:val="000000"/>
                <w:sz w:val="24"/>
              </w:rPr>
              <w:t xml:space="preserve">（4）协调各方面力量参加一般突发环境事件救援行动；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cs="Times New Roman"/>
                <w:iCs/>
                <w:color w:val="000000"/>
                <w:sz w:val="24"/>
              </w:rPr>
            </w:pPr>
            <w:r>
              <w:rPr>
                <w:rStyle w:val="7"/>
                <w:rFonts w:ascii="Times New Roman" w:hAnsi="Times New Roman" w:eastAsia="仿宋_GB2312" w:cs="Times New Roman"/>
                <w:iCs/>
                <w:color w:val="000000"/>
                <w:sz w:val="24"/>
              </w:rPr>
              <w:t>（5）协助县委、县</w:t>
            </w:r>
            <w:r>
              <w:rPr>
                <w:rStyle w:val="7"/>
                <w:rFonts w:hint="eastAsia" w:ascii="Times New Roman" w:hAnsi="Times New Roman" w:eastAsia="仿宋_GB2312" w:cs="Times New Roman"/>
                <w:iCs/>
                <w:color w:val="000000"/>
                <w:sz w:val="24"/>
              </w:rPr>
              <w:t>人民</w:t>
            </w:r>
            <w:r>
              <w:rPr>
                <w:rStyle w:val="7"/>
                <w:rFonts w:ascii="Times New Roman" w:hAnsi="Times New Roman" w:eastAsia="仿宋_GB2312" w:cs="Times New Roman"/>
                <w:iCs/>
                <w:color w:val="000000"/>
                <w:sz w:val="24"/>
              </w:rPr>
              <w:t xml:space="preserve">政府指定的负责同志组织一般突发环境事件应急处置工作；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cs="Times New Roman"/>
                <w:iCs/>
                <w:color w:val="000000"/>
                <w:sz w:val="24"/>
              </w:rPr>
            </w:pPr>
            <w:r>
              <w:rPr>
                <w:rStyle w:val="7"/>
                <w:rFonts w:ascii="Times New Roman" w:hAnsi="Times New Roman" w:eastAsia="仿宋_GB2312" w:cs="Times New Roman"/>
                <w:iCs/>
                <w:color w:val="000000"/>
                <w:sz w:val="24"/>
              </w:rPr>
              <w:t xml:space="preserve">（6）协调组织一般突发环境事件善后处置工作，报告和发布一般突发环境事件信息；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cs="Times New Roman"/>
                <w:iCs/>
                <w:color w:val="000000"/>
                <w:sz w:val="24"/>
              </w:rPr>
            </w:pPr>
            <w:r>
              <w:rPr>
                <w:rStyle w:val="7"/>
                <w:rFonts w:ascii="Times New Roman" w:hAnsi="Times New Roman" w:eastAsia="仿宋_GB2312" w:cs="Times New Roman"/>
                <w:iCs/>
                <w:color w:val="000000"/>
                <w:sz w:val="24"/>
              </w:rPr>
              <w:t>（7）指导乡（镇）做好突发环境事件应对等工作；</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Style w:val="7"/>
                <w:rFonts w:ascii="Times New Roman" w:hAnsi="Times New Roman" w:eastAsia="仿宋_GB2312"/>
                <w:iCs/>
                <w:color w:val="000000"/>
                <w:sz w:val="24"/>
              </w:rPr>
            </w:pPr>
            <w:r>
              <w:rPr>
                <w:rStyle w:val="7"/>
                <w:rFonts w:ascii="Times New Roman" w:hAnsi="Times New Roman" w:eastAsia="仿宋_GB2312" w:cs="Times New Roman"/>
                <w:iCs/>
                <w:color w:val="000000"/>
                <w:sz w:val="24"/>
              </w:rPr>
              <w:t>（8）建立健全环境风险物质、应急物资、典型案例、应急预案等信息库，并实现信息共享。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71"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长治市生态环境局长子分局局长</w:t>
            </w:r>
          </w:p>
        </w:tc>
        <w:tc>
          <w:tcPr>
            <w:tcW w:w="4018"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71"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县应急管理局局长</w:t>
            </w:r>
          </w:p>
        </w:tc>
        <w:tc>
          <w:tcPr>
            <w:tcW w:w="4018"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1"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县自然资源局局长</w:t>
            </w:r>
          </w:p>
        </w:tc>
        <w:tc>
          <w:tcPr>
            <w:tcW w:w="4018"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县消防救援大队</w:t>
            </w:r>
          </w:p>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大队长</w:t>
            </w:r>
          </w:p>
        </w:tc>
        <w:tc>
          <w:tcPr>
            <w:tcW w:w="4018"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71" w:type="pct"/>
            <w:vMerge w:val="restar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成员单位</w:t>
            </w: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县委宣传部</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组织协调新闻媒体开展应急新闻报道，会同县公安局加强互联网新闻管理及网上舆论引导工作。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县委网信办</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负责网络舆情监测监看、分析研判、重要网络舆情及时报送。对突发事件进行有效舆论引导工作，统筹协调涉事地方单位部门及时回应网上关切、妥善做好线下处置工作。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县融媒体中心</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配合县委宣传部组织新闻媒体开展应急新闻报道和舆论引导工作。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县发展改革和科技技术局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负责全县粮食和应急储备物资管理，协调各部门开展应急物资储备调运相关工作。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县教育局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负责县直学校的环境安全工作和学生环境应急宣传教育工作，在环境事件涉及学校和教育设施的情形下，宏观协调指导各乡（镇）制定师生紧急避险和疏散方案并组织实施，做好学生的临时安置和教学工作。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县工业和信息化局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负责应急状态下紧缺物资生产组织工作。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县公安局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组织协调道路交通、火灾事故、民爆物品引发事故的应急处置工作；参与配合易燃、易爆、有毒有害物质泄漏事故的现场控制和洗消，参加伤员的搜救工作；协调县消防救援支队按照事发现场的技术要求参与应急处置；负责划定现场警戒和交通管制区域，指导人员疏散，保障救援道路畅通，维护事发地治安秩序和社会稳定；指导、组织实施公共信息网络和互联网安全保护，依法实施对公共信息网络的安全监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71"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县民政局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负责做好灾民的临时基本生活救助，并负责遇难者遗体火化工作。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71"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县财政局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负责保障县级突发环境事件应急能力建设、环境应急设备购置及环境应急救援经费的保障，负责专项储备资金财政管理工作，并做好经费使用的监督检查工作。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171"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长治市生态环境局长子分局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负责突发环境事件涉及生态环境用水的统筹和保障，开展饮用水水源保护相关工作；负责全县环境应急日常监督管理工作，配合市</w:t>
            </w:r>
            <w:r>
              <w:rPr>
                <w:rStyle w:val="7"/>
                <w:rFonts w:hint="eastAsia" w:ascii="Times New Roman" w:hAnsi="Times New Roman" w:eastAsia="仿宋_GB2312"/>
                <w:iCs/>
                <w:color w:val="000000"/>
                <w:sz w:val="24"/>
              </w:rPr>
              <w:t>生态环境</w:t>
            </w:r>
            <w:r>
              <w:rPr>
                <w:rStyle w:val="7"/>
                <w:rFonts w:ascii="Times New Roman" w:hAnsi="Times New Roman" w:eastAsia="仿宋_GB2312"/>
                <w:iCs/>
                <w:color w:val="000000"/>
                <w:sz w:val="24"/>
              </w:rPr>
              <w:t>局</w:t>
            </w:r>
            <w:r>
              <w:rPr>
                <w:rStyle w:val="7"/>
                <w:rFonts w:hint="eastAsia" w:ascii="Times New Roman" w:hAnsi="Times New Roman" w:eastAsia="仿宋_GB2312"/>
                <w:iCs/>
                <w:color w:val="000000"/>
                <w:sz w:val="24"/>
              </w:rPr>
              <w:t>一般</w:t>
            </w:r>
            <w:r>
              <w:rPr>
                <w:rStyle w:val="7"/>
                <w:rFonts w:ascii="Times New Roman" w:hAnsi="Times New Roman" w:eastAsia="仿宋_GB2312"/>
                <w:iCs/>
                <w:color w:val="000000"/>
                <w:sz w:val="24"/>
              </w:rPr>
              <w:t>突发环境事件调查工作，开展应急处置、应急监测、损害评估、环境修复等工作。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71" w:type="pct"/>
            <w:vMerge w:val="restar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成员单位</w:t>
            </w: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县能源局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负责能源预测预警，监测全县能源发展状况，参与能源运行调节和应急保障。承担一般及以上突发环境事件造成煤、电、油、气、运供应紧张状态下的紧急调度和综合协调。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县自然资源局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负责指导因突发环境事件造成生态破坏的国土空间生态修复工作，为突发环境事件引发的地质灾害防治提供技术支撑。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县住房和城乡建设局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指导临时避难所建设；负责指导全县涉及突发环境事件应急市政公用设施的建设、运行安全和应急管理；负责指导突发环境事件状态下城市供水及污水的应急处置工作；会同文旅主管部门负责突发环境事件涉及全</w:t>
            </w:r>
            <w:r>
              <w:rPr>
                <w:rStyle w:val="7"/>
                <w:rFonts w:hint="eastAsia" w:ascii="Times New Roman" w:hAnsi="Times New Roman" w:eastAsia="仿宋_GB2312"/>
                <w:iCs/>
                <w:color w:val="000000"/>
                <w:sz w:val="24"/>
                <w:lang w:val="en-US" w:eastAsia="zh-CN"/>
              </w:rPr>
              <w:t>县</w:t>
            </w:r>
            <w:r>
              <w:rPr>
                <w:rStyle w:val="7"/>
                <w:rFonts w:ascii="Times New Roman" w:hAnsi="Times New Roman" w:eastAsia="仿宋_GB2312"/>
                <w:iCs/>
                <w:color w:val="000000"/>
                <w:sz w:val="24"/>
              </w:rPr>
              <w:t>历史文化名城（乡、村）的保护和监督管理工作。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县交通运输局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按规定组织协调重点物资和紧急客货运输，负责全县船舶及相关水上设施污染事故的应急处理；负责危险化学品道路、水路运输的安全监督管理工作，参与因交通运输事故引发的突发环境事件的调查和应急处置。根据应急处置工作的需要及时协助征用运输车辆和船舶；组织农村公路抢修、维护，保障农村公路运输通行，拟出农村公路绕行方案，在专业救援部门指导下协助收集清理消除水路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县水利局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指导全县突发环境事件涉及重要河湖及河口、河岸滩涂的保护。指导全县突发环境事件涉及河湖水生态保护与修复；负责水利应急调度，参与突发水污染事件的调查和应急处置工作。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71"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县农业农村局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负责组织对突发环境事件造成的农业资源与农业生态环境损害及农业生产损失进行评估，负责协调突发环境事件应急处置现场的农业生产物质的疏散和转移工作，指导农业生产恢复等工作。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71"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县商务局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配合县发展改革和科技技术局加强对突发环境事件应急状态下生活必需品市场运行和供应情况的监控，协调组织生活必需品的市场供应。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71" w:type="pct"/>
            <w:vMerge w:val="continue"/>
            <w:noWrap w:val="0"/>
            <w:vAlign w:val="center"/>
          </w:tcPr>
          <w:p>
            <w:pPr>
              <w:pStyle w:val="4"/>
              <w:spacing w:before="0" w:beforeAutospacing="0" w:after="0" w:afterAutospacing="0"/>
              <w:jc w:val="center"/>
              <w:rPr>
                <w:rStyle w:val="7"/>
                <w:rFonts w:ascii="Times New Roman" w:hAnsi="Times New Roman" w:eastAsia="仿宋_GB2312"/>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县文化和旅游局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负责指导县人民政府做好受突发环境事件侵害的旅游景区游客的紧急疏散工作和旅游服务设施的保护；负责突发环境事件涉及全县文物的保护、抢救等业务工作。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71" w:type="pct"/>
            <w:vMerge w:val="restar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成员单位</w:t>
            </w: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县卫生健康和体育局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指挥协调事发地组织开展突发环境事件伤员的医学救治等医学救援工作；根据指令和需求，协调调派专家和卫生应急队伍给予指导、支持；负责开展突发环境事件涉及医学方面的公共卫生风险评估和风险沟通；对末梢水的卫生实施监督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县应急管理局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负责协调调动应急资源队伍参与突发环境事件应急处置工作。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县市场监督管理局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参与配合生产安全事故引发的突发环境事件的调查处理和应急救援工作；负责在突发环境事件的应急处置中做好食品、药品、医疗器械质量监管，保障食品药械使用安全。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县行政审批服务管理局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负责突发环境事件应急状态下公共数据资源信息的提供。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县气象局</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负责发布突发环境事件现场及周边地区天气预报信息，并提供应急所需突发环境事件区域附近气象站的观测数据，必要时根据要求组织开展人工影响天气作业。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县公安局交警大队</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hint="eastAsia" w:ascii="Times New Roman" w:hAnsi="Times New Roman" w:eastAsia="仿宋_GB2312"/>
                <w:iCs/>
                <w:color w:val="000000"/>
                <w:sz w:val="24"/>
              </w:rPr>
            </w:pPr>
            <w:r>
              <w:rPr>
                <w:rStyle w:val="7"/>
                <w:rFonts w:hint="eastAsia" w:ascii="Times New Roman" w:hAnsi="Times New Roman" w:eastAsia="仿宋_GB2312"/>
                <w:iCs/>
                <w:color w:val="000000"/>
                <w:sz w:val="24"/>
              </w:rPr>
              <w:t>负责维护突发环境事件现场的交通秩序，实施道路交通管制，保障抢险救援通道畅通。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县消防救援大队</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负责组织消防救援队伍参与事件处置，协助相关专业救援力量控制污染源。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联通公司长子分公司、移动公司长子分公司、电信公司长子分公司</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负责突发环境事件现场应急通信保障。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eastAsia" w:ascii="黑体" w:hAnsi="黑体" w:eastAsia="黑体" w:cs="黑体"/>
                <w:iCs/>
                <w:color w:val="000000"/>
              </w:rPr>
            </w:pPr>
            <w:r>
              <w:rPr>
                <w:rStyle w:val="7"/>
                <w:rFonts w:hint="eastAsia" w:ascii="黑体" w:hAnsi="黑体" w:eastAsia="黑体" w:cs="黑体"/>
                <w:iCs/>
                <w:color w:val="000000"/>
              </w:rPr>
              <w:t>长子供电公司</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ascii="Times New Roman" w:hAnsi="Times New Roman" w:eastAsia="仿宋_GB2312"/>
                <w:iCs/>
                <w:color w:val="000000"/>
                <w:sz w:val="24"/>
              </w:rPr>
            </w:pPr>
            <w:r>
              <w:rPr>
                <w:rStyle w:val="7"/>
                <w:rFonts w:ascii="Times New Roman" w:hAnsi="Times New Roman" w:eastAsia="仿宋_GB2312"/>
                <w:iCs/>
                <w:color w:val="000000"/>
                <w:sz w:val="24"/>
              </w:rPr>
              <w:t>负责突发环境事件现场及周边地区应急电力保障工作。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71" w:type="pct"/>
            <w:vMerge w:val="continue"/>
            <w:noWrap w:val="0"/>
            <w:vAlign w:val="center"/>
          </w:tcPr>
          <w:p>
            <w:pPr>
              <w:pStyle w:val="4"/>
              <w:spacing w:before="0" w:beforeAutospacing="0" w:after="0" w:afterAutospacing="0"/>
              <w:jc w:val="center"/>
              <w:rPr>
                <w:rStyle w:val="7"/>
                <w:rFonts w:hint="eastAsia" w:ascii="黑体" w:hAnsi="黑体" w:eastAsia="黑体" w:cs="黑体"/>
                <w:iCs/>
                <w:color w:val="000000"/>
              </w:rPr>
            </w:pPr>
          </w:p>
        </w:tc>
        <w:tc>
          <w:tcPr>
            <w:tcW w:w="810" w:type="pct"/>
            <w:noWrap w:val="0"/>
            <w:vAlign w:val="center"/>
          </w:tcPr>
          <w:p>
            <w:pPr>
              <w:pStyle w:val="4"/>
              <w:spacing w:before="0" w:beforeAutospacing="0" w:after="0" w:afterAutospacing="0"/>
              <w:jc w:val="center"/>
              <w:rPr>
                <w:rStyle w:val="7"/>
                <w:rFonts w:hint="default" w:ascii="黑体" w:hAnsi="黑体" w:eastAsia="黑体" w:cs="黑体"/>
                <w:iCs/>
                <w:color w:val="000000"/>
                <w:lang w:val="en-US" w:eastAsia="zh-CN"/>
              </w:rPr>
            </w:pPr>
            <w:r>
              <w:rPr>
                <w:rStyle w:val="7"/>
                <w:rFonts w:hint="eastAsia" w:ascii="黑体" w:hAnsi="黑体" w:eastAsia="黑体" w:cs="黑体"/>
                <w:iCs/>
                <w:color w:val="000000"/>
                <w:lang w:val="en-US" w:eastAsia="zh-CN"/>
              </w:rPr>
              <w:t>各乡镇</w:t>
            </w:r>
          </w:p>
        </w:tc>
        <w:tc>
          <w:tcPr>
            <w:tcW w:w="401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Style w:val="7"/>
                <w:rFonts w:hint="default" w:ascii="Times New Roman" w:hAnsi="Times New Roman" w:eastAsia="仿宋_GB2312"/>
                <w:iCs/>
                <w:color w:val="000000"/>
                <w:sz w:val="24"/>
                <w:lang w:val="en-US" w:eastAsia="zh-CN"/>
              </w:rPr>
            </w:pPr>
            <w:r>
              <w:rPr>
                <w:rStyle w:val="7"/>
                <w:rFonts w:hint="eastAsia" w:ascii="Times New Roman" w:hAnsi="Times New Roman" w:eastAsia="仿宋_GB2312"/>
                <w:iCs/>
                <w:color w:val="000000"/>
                <w:sz w:val="24"/>
                <w:lang w:val="en-US" w:eastAsia="zh-CN"/>
              </w:rPr>
              <w:t>明确专门工作力量，负责突发环境事件应对有关工作；落实县指挥部有关突发环境事件防范工作。</w:t>
            </w:r>
          </w:p>
        </w:tc>
      </w:tr>
    </w:tbl>
    <w:p/>
    <w:bookmarkEnd w:id="1"/>
    <w:sectPr>
      <w:pgSz w:w="16838" w:h="11906" w:orient="landscape"/>
      <w:pgMar w:top="1800"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ODk1M2U0ZWE1N2RkNmJjYzUxOWJkMjRmMDFjYmMifQ=="/>
  </w:docVars>
  <w:rsids>
    <w:rsidRoot w:val="0AE673F9"/>
    <w:rsid w:val="0AE673F9"/>
    <w:rsid w:val="7AB9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widowControl/>
      <w:ind w:firstLine="200" w:firstLineChars="200"/>
      <w:jc w:val="left"/>
    </w:pPr>
    <w:rPr>
      <w:rFonts w:ascii="Calibri" w:hAnsi="Calibri" w:eastAsia="仿宋_GB2312" w:cs="Calibri"/>
      <w:kern w:val="0"/>
      <w:sz w:val="24"/>
      <w:szCs w:val="24"/>
    </w:rPr>
  </w:style>
  <w:style w:type="paragraph" w:customStyle="1" w:styleId="3">
    <w:name w:val="正文文本缩进1"/>
    <w:basedOn w:val="1"/>
    <w:qFormat/>
    <w:uiPriority w:val="0"/>
    <w:pPr>
      <w:ind w:left="200" w:leftChars="200"/>
    </w:pPr>
    <w:rPr>
      <w:rFonts w:ascii="Calibri" w:hAnsi="Calibri" w:eastAsia="宋体" w:cs="Times New Roman"/>
    </w:rPr>
  </w:style>
  <w:style w:type="paragraph" w:styleId="4">
    <w:name w:val="Normal (Web)"/>
    <w:basedOn w:val="1"/>
    <w:next w:val="1"/>
    <w:qFormat/>
    <w:uiPriority w:val="0"/>
    <w:pPr>
      <w:spacing w:before="100" w:beforeAutospacing="1" w:after="100" w:afterAutospacing="1"/>
      <w:ind w:left="0" w:right="0" w:firstLine="0"/>
      <w:jc w:val="left"/>
    </w:pPr>
    <w:rPr>
      <w:kern w:val="0"/>
      <w:sz w:val="24"/>
      <w:lang w:val="en-US" w:eastAsia="zh-CN" w:bidi="ar"/>
    </w:rPr>
  </w:style>
  <w:style w:type="character" w:styleId="7">
    <w:name w:val="Emphasis"/>
    <w:qFormat/>
    <w:uiPriority w:val="0"/>
    <w:rPr>
      <w:color w:val="CC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2024-08-28T12:20:00Z</dcterms:created>
  <dc:creator>彤彤彤</dc:creator>
  <cp:lastModifiedBy>user</cp:lastModifiedBy>
  <dcterms:modified xsi:type="dcterms:W3CDTF">2025-07-23T11:59:06Z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1357832061889C840A5E8068BCE747AA</vt:lpwstr>
  </property>
</Properties>
</file>