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: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年长子县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农业生产托管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工作领导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为做好我县2024年农业生产托管服务试点工作，扎实推进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u w:val="none"/>
          <w:lang w:val="en-US" w:eastAsia="zh-CN"/>
        </w:rPr>
        <w:t>我县托管服务规模化经营，结合我县实际，特成立项目工作领导小组。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一、工作领导小组构成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仿宋_GB2312" w:hAns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分管农业工作的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政府副县长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县农业农村局、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县财政局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现代农业发展中心、色头镇、南陈镇、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鲍店镇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宋村镇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大堡头镇、石哲镇、慈林镇、丹朱镇、南漳镇、常张乡、碾张乡、横水林区服务中心、王峪景区服务中心等单位分管负责同志。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二、工作机构及职责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组下设办公室，办公室设在县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现代农业发展中心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，由县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现代农业发展中心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负责人任办公室主任。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u w:val="none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u w:val="none"/>
          <w:lang w:val="en-US" w:eastAsia="zh-CN"/>
        </w:rPr>
        <w:t>农村局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u w:val="none"/>
          <w:lang w:val="en-US" w:eastAsia="zh-CN"/>
        </w:rPr>
        <w:t>负责技术指导及托管区域内农田水利基础设施建设；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县财政局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负责资金的预算、安排及拨付；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县现代农业发展中心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负责统筹协调、业务指导、政策支持及绩效评价；</w:t>
      </w:r>
    </w:p>
    <w:p>
      <w:pPr>
        <w:pStyle w:val="6"/>
        <w:keepNext w:val="0"/>
        <w:keepLines w:val="0"/>
        <w:pageBreakBefore w:val="0"/>
        <w:widowControl/>
        <w:tabs>
          <w:tab w:val="left" w:pos="2255"/>
          <w:tab w:val="left" w:pos="3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做好具体指导、支持、协调工作，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托管项目的有效实施。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871855" cy="266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20.95pt;width:68.65pt;mso-position-horizontal:outside;mso-position-horizontal-relative:margin;z-index:251660288;mso-width-relative:page;mso-height-relative:page;" filled="f" stroked="f" coordsize="21600,21600" o:gfxdata="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Pi+udQAAAAFAQAADwAAAAAAAAABACAAAAAiAAAAZHJzL2Rvd25yZXYueG1sUEsBAhQAFAAA&#10;AAgAh07iQPYB9yi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vXirYAQAAsA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pC9eKt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48CC4035"/>
    <w:rsid w:val="11052878"/>
    <w:rsid w:val="44DB3186"/>
    <w:rsid w:val="48C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autoRedefine/>
    <w:qFormat/>
    <w:uiPriority w:val="99"/>
    <w:pPr>
      <w:widowControl/>
    </w:pPr>
    <w:rPr>
      <w:rFonts w:ascii="Times New Roman" w:hAnsi="Times New Roman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2024-07-25T07:56:00Z</dcterms:created>
  <dc:creator>彤彤彤</dc:creator>
  <cp:lastModifiedBy>彤彤彤</cp:lastModifiedBy>
  <dcterms:modified xsi:type="dcterms:W3CDTF">2024-07-25T08:40:10Z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6C673B81A78343CCA76CBD0920538058_13</vt:lpwstr>
  </property>
</Properties>
</file>