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right="0"/>
        <w:jc w:val="both"/>
        <w:textAlignment w:val="auto"/>
        <w:rPr>
          <w:rFonts w:hint="eastAsia" w:ascii="黑体" w:hAnsi="黑体" w:eastAsia="黑体" w:cs="黑体"/>
          <w:sz w:val="32"/>
          <w:szCs w:val="32"/>
          <w:lang w:val="en-US" w:eastAsia="zh-CN"/>
        </w:rPr>
      </w:pP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长子县</w:t>
      </w:r>
      <w:r>
        <w:rPr>
          <w:rFonts w:hint="eastAsia" w:ascii="方正小标宋简体" w:hAnsi="方正小标宋简体" w:eastAsia="方正小标宋简体" w:cs="方正小标宋简体"/>
          <w:sz w:val="44"/>
          <w:szCs w:val="44"/>
        </w:rPr>
        <w:t>提升行政执法质量三年行动计划</w:t>
      </w: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64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任务清单</w:t>
      </w:r>
      <w:r>
        <w:rPr>
          <w:rFonts w:hint="eastAsia" w:ascii="方正小标宋简体" w:hAnsi="方正小标宋简体" w:eastAsia="方正小标宋简体" w:cs="方正小标宋简体"/>
          <w:sz w:val="44"/>
          <w:szCs w:val="44"/>
        </w:rPr>
        <w:t>（2023</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2025年）</w:t>
      </w: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firstLineChars="0"/>
        <w:jc w:val="both"/>
        <w:textAlignment w:val="auto"/>
        <w:rPr>
          <w:rFonts w:hint="eastAsia" w:ascii="方正小标宋简体" w:hAnsi="方正小标宋简体" w:eastAsia="方正小标宋简体" w:cs="方正小标宋简体"/>
          <w:sz w:val="36"/>
          <w:szCs w:val="36"/>
          <w:lang w:val="en-US" w:eastAsia="zh-CN"/>
        </w:rPr>
      </w:pPr>
    </w:p>
    <w:tbl>
      <w:tblPr>
        <w:tblStyle w:val="7"/>
        <w:tblW w:w="928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980"/>
        <w:gridCol w:w="1318"/>
        <w:gridCol w:w="518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156" w:type="dxa"/>
            <w:gridSpan w:val="3"/>
            <w:vAlign w:val="center"/>
          </w:tcPr>
          <w:p>
            <w:pPr>
              <w:pStyle w:val="2"/>
              <w:jc w:val="center"/>
              <w:rPr>
                <w:rFonts w:hint="eastAsia" w:ascii="黑体" w:hAnsi="黑体" w:eastAsia="黑体" w:cs="黑体"/>
                <w:b w:val="0"/>
                <w:bCs/>
                <w:sz w:val="18"/>
                <w:szCs w:val="18"/>
                <w:lang w:val="en-US" w:eastAsia="zh-CN"/>
              </w:rPr>
            </w:pPr>
            <w:r>
              <w:rPr>
                <w:rFonts w:hint="eastAsia" w:ascii="黑体" w:hAnsi="黑体" w:eastAsia="黑体" w:cs="黑体"/>
                <w:b w:val="0"/>
                <w:bCs/>
                <w:sz w:val="18"/>
                <w:szCs w:val="18"/>
                <w:lang w:val="en-US" w:eastAsia="zh-CN"/>
              </w:rPr>
              <w:t>工作任务</w:t>
            </w:r>
          </w:p>
        </w:tc>
        <w:tc>
          <w:tcPr>
            <w:tcW w:w="5182" w:type="dxa"/>
            <w:vMerge w:val="restart"/>
            <w:vAlign w:val="center"/>
          </w:tcPr>
          <w:p>
            <w:pPr>
              <w:pStyle w:val="2"/>
              <w:jc w:val="center"/>
              <w:rPr>
                <w:rFonts w:hint="eastAsia" w:ascii="黑体" w:hAnsi="黑体" w:eastAsia="黑体" w:cs="黑体"/>
                <w:b w:val="0"/>
                <w:bCs/>
                <w:sz w:val="18"/>
                <w:szCs w:val="18"/>
                <w:lang w:val="en-US" w:eastAsia="zh-CN"/>
              </w:rPr>
            </w:pPr>
            <w:r>
              <w:rPr>
                <w:rFonts w:hint="eastAsia" w:ascii="黑体" w:hAnsi="黑体" w:eastAsia="黑体" w:cs="黑体"/>
                <w:b w:val="0"/>
                <w:bCs/>
                <w:sz w:val="18"/>
                <w:szCs w:val="18"/>
                <w:lang w:val="en-US" w:eastAsia="zh-CN"/>
              </w:rPr>
              <w:t>具体举措</w:t>
            </w:r>
          </w:p>
        </w:tc>
        <w:tc>
          <w:tcPr>
            <w:tcW w:w="951" w:type="dxa"/>
            <w:vMerge w:val="restart"/>
            <w:vAlign w:val="center"/>
          </w:tcPr>
          <w:p>
            <w:pPr>
              <w:pStyle w:val="2"/>
              <w:jc w:val="center"/>
              <w:rPr>
                <w:rFonts w:hint="eastAsia" w:ascii="黑体" w:hAnsi="黑体" w:eastAsia="黑体" w:cs="黑体"/>
                <w:b w:val="0"/>
                <w:bCs/>
                <w:sz w:val="18"/>
                <w:szCs w:val="18"/>
                <w:lang w:val="en-US" w:eastAsia="zh-CN"/>
              </w:rPr>
            </w:pPr>
            <w:r>
              <w:rPr>
                <w:rFonts w:hint="eastAsia" w:ascii="黑体" w:hAnsi="黑体" w:eastAsia="黑体" w:cs="黑体"/>
                <w:b w:val="0"/>
                <w:bCs/>
                <w:sz w:val="18"/>
                <w:szCs w:val="18"/>
                <w:lang w:val="en-US" w:eastAsia="zh-CN"/>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58" w:type="dxa"/>
            <w:vAlign w:val="center"/>
          </w:tcPr>
          <w:p>
            <w:pPr>
              <w:pStyle w:val="2"/>
              <w:jc w:val="center"/>
              <w:rPr>
                <w:rFonts w:hint="eastAsia" w:ascii="黑体" w:hAnsi="黑体" w:eastAsia="黑体" w:cs="黑体"/>
                <w:b w:val="0"/>
                <w:bCs/>
                <w:sz w:val="15"/>
                <w:szCs w:val="15"/>
                <w:lang w:val="en-US" w:eastAsia="zh-CN"/>
              </w:rPr>
            </w:pPr>
            <w:r>
              <w:rPr>
                <w:rFonts w:hint="eastAsia" w:ascii="黑体" w:hAnsi="黑体" w:eastAsia="黑体" w:cs="黑体"/>
                <w:b w:val="0"/>
                <w:bCs/>
                <w:sz w:val="15"/>
                <w:szCs w:val="15"/>
                <w:lang w:val="en-US" w:eastAsia="zh-CN"/>
              </w:rPr>
              <w:t>任务分类</w:t>
            </w:r>
          </w:p>
        </w:tc>
        <w:tc>
          <w:tcPr>
            <w:tcW w:w="980" w:type="dxa"/>
            <w:vAlign w:val="center"/>
          </w:tcPr>
          <w:p>
            <w:pPr>
              <w:pStyle w:val="2"/>
              <w:jc w:val="center"/>
              <w:rPr>
                <w:rFonts w:hint="eastAsia" w:ascii="黑体" w:hAnsi="黑体" w:eastAsia="黑体" w:cs="黑体"/>
                <w:b w:val="0"/>
                <w:bCs/>
                <w:sz w:val="15"/>
                <w:szCs w:val="15"/>
                <w:lang w:val="en-US" w:eastAsia="zh-CN"/>
              </w:rPr>
            </w:pPr>
            <w:r>
              <w:rPr>
                <w:rFonts w:hint="eastAsia" w:ascii="黑体" w:hAnsi="黑体" w:eastAsia="黑体" w:cs="黑体"/>
                <w:b w:val="0"/>
                <w:bCs/>
                <w:sz w:val="15"/>
                <w:szCs w:val="15"/>
                <w:lang w:val="en-US" w:eastAsia="zh-CN"/>
              </w:rPr>
              <w:t>省级指标</w:t>
            </w:r>
          </w:p>
        </w:tc>
        <w:tc>
          <w:tcPr>
            <w:tcW w:w="1318" w:type="dxa"/>
            <w:vAlign w:val="center"/>
          </w:tcPr>
          <w:p>
            <w:pPr>
              <w:pStyle w:val="2"/>
              <w:jc w:val="center"/>
              <w:rPr>
                <w:rFonts w:hint="eastAsia" w:ascii="黑体" w:hAnsi="黑体" w:eastAsia="黑体" w:cs="黑体"/>
                <w:b w:val="0"/>
                <w:bCs/>
                <w:sz w:val="15"/>
                <w:szCs w:val="15"/>
                <w:lang w:val="en-US" w:eastAsia="zh-CN"/>
              </w:rPr>
            </w:pPr>
            <w:r>
              <w:rPr>
                <w:rFonts w:hint="eastAsia" w:ascii="黑体" w:hAnsi="黑体" w:eastAsia="黑体" w:cs="黑体"/>
                <w:b w:val="0"/>
                <w:bCs/>
                <w:sz w:val="15"/>
                <w:szCs w:val="15"/>
                <w:lang w:val="en-US" w:eastAsia="zh-CN"/>
              </w:rPr>
              <w:t>市县指标</w:t>
            </w:r>
          </w:p>
        </w:tc>
        <w:tc>
          <w:tcPr>
            <w:tcW w:w="5182" w:type="dxa"/>
            <w:vMerge w:val="continue"/>
            <w:vAlign w:val="top"/>
          </w:tcPr>
          <w:p>
            <w:pPr>
              <w:pStyle w:val="2"/>
              <w:rPr>
                <w:rFonts w:hint="eastAsia" w:ascii="黑体" w:hAnsi="黑体" w:eastAsia="黑体" w:cs="黑体"/>
                <w:b w:val="0"/>
                <w:bCs/>
                <w:sz w:val="18"/>
                <w:szCs w:val="18"/>
              </w:rPr>
            </w:pPr>
          </w:p>
        </w:tc>
        <w:tc>
          <w:tcPr>
            <w:tcW w:w="951" w:type="dxa"/>
            <w:vMerge w:val="continue"/>
            <w:vAlign w:val="top"/>
          </w:tcPr>
          <w:p>
            <w:pPr>
              <w:pStyle w:val="2"/>
              <w:rPr>
                <w:rFonts w:hint="eastAsia" w:ascii="黑体" w:hAnsi="黑体" w:eastAsia="黑体" w:cs="黑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58" w:type="dxa"/>
            <w:vMerge w:val="restart"/>
            <w:vAlign w:val="top"/>
          </w:tcPr>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exact"/>
              <w:ind w:right="0"/>
              <w:jc w:val="both"/>
              <w:textAlignment w:val="auto"/>
              <w:rPr>
                <w:rFonts w:hint="eastAsia" w:ascii="仿宋" w:hAnsi="仿宋" w:eastAsia="仿宋" w:cs="仿宋"/>
                <w:b w:val="0"/>
                <w:bCs w:val="0"/>
                <w:sz w:val="18"/>
                <w:szCs w:val="18"/>
                <w:lang w:val="en-US" w:eastAsia="zh-CN"/>
              </w:rPr>
            </w:pP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exact"/>
              <w:ind w:right="0"/>
              <w:jc w:val="both"/>
              <w:textAlignment w:val="auto"/>
              <w:rPr>
                <w:rFonts w:hint="eastAsia" w:ascii="仿宋" w:hAnsi="仿宋" w:eastAsia="仿宋" w:cs="仿宋"/>
                <w:b w:val="0"/>
                <w:bCs w:val="0"/>
                <w:sz w:val="18"/>
                <w:szCs w:val="18"/>
                <w:lang w:val="en-US" w:eastAsia="zh-CN"/>
              </w:rPr>
            </w:pP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exact"/>
              <w:ind w:right="0"/>
              <w:jc w:val="both"/>
              <w:textAlignment w:val="auto"/>
              <w:rPr>
                <w:rFonts w:hint="eastAsia" w:ascii="仿宋" w:hAnsi="仿宋" w:eastAsia="仿宋" w:cs="仿宋"/>
                <w:b w:val="0"/>
                <w:bCs w:val="0"/>
                <w:sz w:val="18"/>
                <w:szCs w:val="18"/>
                <w:lang w:val="en-US" w:eastAsia="zh-CN"/>
              </w:rPr>
            </w:pP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exact"/>
              <w:ind w:right="0"/>
              <w:jc w:val="both"/>
              <w:textAlignment w:val="auto"/>
              <w:rPr>
                <w:rFonts w:hint="eastAsia" w:ascii="仿宋" w:hAnsi="仿宋" w:eastAsia="仿宋" w:cs="仿宋"/>
                <w:b w:val="0"/>
                <w:bCs w:val="0"/>
                <w:sz w:val="18"/>
                <w:szCs w:val="18"/>
                <w:lang w:val="en-US" w:eastAsia="zh-CN"/>
              </w:rPr>
            </w:pP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exact"/>
              <w:ind w:right="0"/>
              <w:jc w:val="both"/>
              <w:textAlignment w:val="auto"/>
              <w:rPr>
                <w:rFonts w:hint="eastAsia" w:ascii="仿宋" w:hAnsi="仿宋" w:eastAsia="仿宋" w:cs="仿宋"/>
                <w:b w:val="0"/>
                <w:bCs w:val="0"/>
                <w:sz w:val="18"/>
                <w:szCs w:val="18"/>
                <w:lang w:val="en-US" w:eastAsia="zh-CN"/>
              </w:rPr>
            </w:pP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exact"/>
              <w:ind w:right="0"/>
              <w:jc w:val="both"/>
              <w:textAlignment w:val="auto"/>
              <w:rPr>
                <w:rFonts w:hint="eastAsia" w:ascii="仿宋" w:hAnsi="仿宋" w:eastAsia="仿宋" w:cs="仿宋"/>
                <w:b w:val="0"/>
                <w:bCs w:val="0"/>
                <w:sz w:val="18"/>
                <w:szCs w:val="18"/>
                <w:lang w:val="en-US" w:eastAsia="zh-CN"/>
              </w:rPr>
            </w:pP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exact"/>
              <w:ind w:right="0"/>
              <w:jc w:val="both"/>
              <w:textAlignment w:val="auto"/>
              <w:rPr>
                <w:rFonts w:hint="eastAsia" w:ascii="仿宋" w:hAnsi="仿宋" w:eastAsia="仿宋" w:cs="仿宋"/>
                <w:b w:val="0"/>
                <w:bCs w:val="0"/>
                <w:sz w:val="18"/>
                <w:szCs w:val="18"/>
                <w:lang w:val="en-US" w:eastAsia="zh-CN"/>
              </w:rPr>
            </w:pP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exact"/>
              <w:ind w:right="0"/>
              <w:jc w:val="both"/>
              <w:textAlignment w:val="auto"/>
              <w:rPr>
                <w:rFonts w:hint="eastAsia" w:ascii="仿宋" w:hAnsi="仿宋" w:eastAsia="仿宋" w:cs="仿宋"/>
                <w:b w:val="0"/>
                <w:bCs w:val="0"/>
                <w:sz w:val="18"/>
                <w:szCs w:val="18"/>
                <w:lang w:val="en-US" w:eastAsia="zh-CN"/>
              </w:rPr>
            </w:pP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exact"/>
              <w:ind w:right="0"/>
              <w:jc w:val="both"/>
              <w:textAlignment w:val="auto"/>
              <w:rPr>
                <w:rFonts w:hint="eastAsia" w:ascii="仿宋" w:hAnsi="仿宋" w:eastAsia="仿宋" w:cs="仿宋"/>
                <w:b w:val="0"/>
                <w:bCs w:val="0"/>
                <w:sz w:val="18"/>
                <w:szCs w:val="18"/>
                <w:lang w:val="en-US" w:eastAsia="zh-CN"/>
              </w:rPr>
            </w:pP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exact"/>
              <w:ind w:right="0"/>
              <w:jc w:val="both"/>
              <w:textAlignment w:val="auto"/>
              <w:rPr>
                <w:rFonts w:hint="eastAsia" w:ascii="仿宋" w:hAnsi="仿宋" w:eastAsia="仿宋" w:cs="仿宋"/>
                <w:b w:val="0"/>
                <w:bCs w:val="0"/>
                <w:sz w:val="18"/>
                <w:szCs w:val="18"/>
                <w:lang w:val="en-US" w:eastAsia="zh-CN"/>
              </w:rPr>
            </w:pP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exact"/>
              <w:ind w:right="0"/>
              <w:jc w:val="both"/>
              <w:textAlignment w:val="auto"/>
              <w:rPr>
                <w:rFonts w:hint="eastAsia" w:ascii="仿宋" w:hAnsi="仿宋" w:eastAsia="仿宋" w:cs="仿宋"/>
                <w:b w:val="0"/>
                <w:bCs w:val="0"/>
                <w:sz w:val="18"/>
                <w:szCs w:val="18"/>
                <w:lang w:val="en-US" w:eastAsia="zh-CN"/>
              </w:rPr>
            </w:pP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exact"/>
              <w:ind w:right="0"/>
              <w:jc w:val="both"/>
              <w:textAlignment w:val="auto"/>
              <w:rPr>
                <w:rFonts w:hint="eastAsia" w:ascii="仿宋" w:hAnsi="仿宋" w:eastAsia="仿宋" w:cs="仿宋"/>
                <w:b w:val="0"/>
                <w:bCs w:val="0"/>
                <w:sz w:val="18"/>
                <w:szCs w:val="18"/>
                <w:lang w:val="en-US" w:eastAsia="zh-CN"/>
              </w:rPr>
            </w:pP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exact"/>
              <w:ind w:right="0"/>
              <w:jc w:val="both"/>
              <w:textAlignment w:val="auto"/>
              <w:rPr>
                <w:rFonts w:hint="eastAsia" w:ascii="仿宋" w:hAnsi="仿宋" w:eastAsia="仿宋" w:cs="仿宋"/>
                <w:b w:val="0"/>
                <w:bCs w:val="0"/>
                <w:sz w:val="18"/>
                <w:szCs w:val="18"/>
                <w:lang w:val="en-US" w:eastAsia="zh-CN"/>
              </w:rPr>
            </w:pP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exact"/>
              <w:ind w:right="0"/>
              <w:jc w:val="both"/>
              <w:textAlignment w:val="auto"/>
              <w:rPr>
                <w:rFonts w:hint="eastAsia" w:ascii="仿宋" w:hAnsi="仿宋" w:eastAsia="仿宋" w:cs="仿宋"/>
                <w:b w:val="0"/>
                <w:bCs w:val="0"/>
                <w:sz w:val="18"/>
                <w:szCs w:val="18"/>
                <w:lang w:val="en-US" w:eastAsia="zh-CN"/>
              </w:rPr>
            </w:pPr>
          </w:p>
          <w:p>
            <w:pPr>
              <w:pStyle w:val="5"/>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240" w:lineRule="exact"/>
              <w:ind w:right="0"/>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lang w:val="en-US" w:eastAsia="zh-CN"/>
              </w:rPr>
              <w:t>一、</w:t>
            </w:r>
            <w:r>
              <w:rPr>
                <w:rFonts w:hint="eastAsia" w:ascii="仿宋" w:hAnsi="仿宋" w:eastAsia="仿宋" w:cs="仿宋"/>
                <w:b w:val="0"/>
                <w:bCs w:val="0"/>
                <w:sz w:val="18"/>
                <w:szCs w:val="18"/>
              </w:rPr>
              <w:t>全面提升行政执法人员能力素质</w:t>
            </w:r>
          </w:p>
        </w:tc>
        <w:tc>
          <w:tcPr>
            <w:tcW w:w="980" w:type="dxa"/>
            <w:vMerge w:val="restart"/>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sz w:val="18"/>
                <w:szCs w:val="18"/>
              </w:rPr>
            </w:pPr>
            <w:r>
              <w:rPr>
                <w:rFonts w:hint="eastAsia" w:ascii="仿宋" w:hAnsi="仿宋" w:eastAsia="仿宋" w:cs="仿宋"/>
                <w:b w:val="0"/>
                <w:bCs w:val="0"/>
                <w:color w:val="auto"/>
                <w:kern w:val="0"/>
                <w:sz w:val="18"/>
                <w:szCs w:val="18"/>
                <w:lang w:val="en-US" w:eastAsia="zh-CN"/>
              </w:rPr>
              <w:t>1.着力提高政治能力</w:t>
            </w: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sz w:val="18"/>
                <w:szCs w:val="18"/>
              </w:rPr>
            </w:pPr>
            <w:r>
              <w:rPr>
                <w:rFonts w:hint="eastAsia" w:ascii="仿宋" w:hAnsi="仿宋" w:eastAsia="仿宋" w:cs="仿宋"/>
                <w:b w:val="0"/>
                <w:bCs w:val="0"/>
                <w:color w:val="auto"/>
                <w:kern w:val="0"/>
                <w:sz w:val="18"/>
                <w:szCs w:val="18"/>
                <w:lang w:val="en-US" w:eastAsia="zh-CN"/>
              </w:rPr>
              <w:t>（1）加强基层行政执法单位党组织建设</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sz w:val="18"/>
                <w:szCs w:val="18"/>
              </w:rPr>
            </w:pPr>
            <w:r>
              <w:rPr>
                <w:rFonts w:hint="eastAsia" w:ascii="仿宋" w:hAnsi="仿宋" w:eastAsia="仿宋" w:cs="仿宋"/>
                <w:b w:val="0"/>
                <w:bCs w:val="0"/>
                <w:color w:val="auto"/>
                <w:kern w:val="0"/>
                <w:sz w:val="18"/>
                <w:szCs w:val="18"/>
                <w:lang w:val="en-US" w:eastAsia="zh-CN"/>
              </w:rPr>
              <w:t>各级行政执法机关要把加强党的政治建设放在首位，充分发挥党建引领作用，推进深化机关党建+执法的特色品牌，推动党支部和党员在综合行政执法、服务群众等方面发挥好先锋堡垒作用。</w:t>
            </w:r>
          </w:p>
        </w:tc>
        <w:tc>
          <w:tcPr>
            <w:tcW w:w="951" w:type="dxa"/>
            <w:vMerge w:val="restart"/>
            <w:vAlign w:val="top"/>
          </w:tcPr>
          <w:p>
            <w:pPr>
              <w:pStyle w:val="2"/>
              <w:rPr>
                <w:rFonts w:hint="eastAsia" w:ascii="仿宋" w:hAnsi="仿宋" w:eastAsia="仿宋" w:cs="仿宋"/>
                <w:b w:val="0"/>
                <w:bCs w:val="0"/>
                <w:color w:val="auto"/>
                <w:kern w:val="0"/>
                <w:sz w:val="18"/>
                <w:szCs w:val="18"/>
                <w:lang w:val="en-US" w:eastAsia="zh-CN"/>
              </w:rPr>
            </w:pPr>
          </w:p>
          <w:p>
            <w:pPr>
              <w:pStyle w:val="2"/>
              <w:rPr>
                <w:rFonts w:hint="eastAsia" w:ascii="仿宋" w:hAnsi="仿宋" w:eastAsia="仿宋" w:cs="仿宋"/>
                <w:b w:val="0"/>
                <w:bCs w:val="0"/>
                <w:color w:val="auto"/>
                <w:kern w:val="0"/>
                <w:sz w:val="18"/>
                <w:szCs w:val="18"/>
                <w:lang w:val="en-US" w:eastAsia="zh-CN"/>
              </w:rPr>
            </w:pPr>
          </w:p>
          <w:p>
            <w:pPr>
              <w:pStyle w:val="2"/>
              <w:rPr>
                <w:rFonts w:hint="eastAsia" w:ascii="仿宋" w:hAnsi="仿宋" w:eastAsia="仿宋" w:cs="仿宋"/>
                <w:b w:val="0"/>
                <w:bCs w:val="0"/>
                <w:color w:val="auto"/>
                <w:kern w:val="0"/>
                <w:sz w:val="18"/>
                <w:szCs w:val="18"/>
                <w:lang w:val="en-US" w:eastAsia="zh-CN"/>
              </w:rPr>
            </w:pPr>
          </w:p>
          <w:p>
            <w:pPr>
              <w:pStyle w:val="2"/>
              <w:rPr>
                <w:rFonts w:hint="eastAsia" w:ascii="仿宋" w:hAnsi="仿宋" w:eastAsia="仿宋" w:cs="仿宋"/>
                <w:b w:val="0"/>
                <w:bCs w:val="0"/>
                <w:color w:val="auto"/>
                <w:kern w:val="0"/>
                <w:sz w:val="18"/>
                <w:szCs w:val="18"/>
                <w:lang w:val="en-US" w:eastAsia="zh-CN"/>
              </w:rPr>
            </w:pPr>
          </w:p>
          <w:p>
            <w:pPr>
              <w:pStyle w:val="2"/>
              <w:widowControl w:val="0"/>
              <w:kinsoku w:val="0"/>
              <w:wordWrap/>
              <w:autoSpaceDE w:val="0"/>
              <w:autoSpaceDN w:val="0"/>
              <w:adjustRightInd/>
              <w:snapToGrid/>
              <w:spacing w:before="0" w:beforeAutospacing="0" w:after="0" w:afterAutospacing="0" w:line="300" w:lineRule="exact"/>
              <w:textAlignment w:val="baseline"/>
              <w:rPr>
                <w:rFonts w:hint="eastAsia" w:ascii="仿宋" w:hAnsi="仿宋" w:eastAsia="仿宋" w:cs="仿宋"/>
                <w:b w:val="0"/>
                <w:bCs w:val="0"/>
                <w:color w:val="auto"/>
                <w:kern w:val="0"/>
                <w:sz w:val="18"/>
                <w:szCs w:val="18"/>
                <w:lang w:val="en-US" w:eastAsia="zh-CN"/>
              </w:rPr>
            </w:pPr>
          </w:p>
          <w:p>
            <w:pPr>
              <w:pStyle w:val="2"/>
              <w:widowControl w:val="0"/>
              <w:kinsoku w:val="0"/>
              <w:wordWrap/>
              <w:autoSpaceDE w:val="0"/>
              <w:autoSpaceDN w:val="0"/>
              <w:adjustRightInd/>
              <w:snapToGrid/>
              <w:spacing w:before="0" w:beforeAutospacing="0" w:after="0" w:afterAutospacing="0" w:line="300" w:lineRule="exact"/>
              <w:textAlignment w:val="baseline"/>
              <w:rPr>
                <w:rFonts w:hint="eastAsia" w:ascii="仿宋" w:hAnsi="仿宋" w:eastAsia="仿宋" w:cs="仿宋"/>
                <w:b w:val="0"/>
                <w:bCs w:val="0"/>
                <w:color w:val="auto"/>
                <w:kern w:val="0"/>
                <w:sz w:val="18"/>
                <w:szCs w:val="18"/>
                <w:lang w:val="en-US" w:eastAsia="zh-CN"/>
              </w:rPr>
            </w:pPr>
          </w:p>
          <w:p>
            <w:pPr>
              <w:pStyle w:val="2"/>
              <w:widowControl w:val="0"/>
              <w:kinsoku w:val="0"/>
              <w:wordWrap/>
              <w:autoSpaceDE w:val="0"/>
              <w:autoSpaceDN w:val="0"/>
              <w:adjustRightInd/>
              <w:snapToGrid/>
              <w:spacing w:before="0" w:beforeAutospacing="0" w:after="0" w:afterAutospacing="0" w:line="300" w:lineRule="exact"/>
              <w:textAlignment w:val="baseline"/>
              <w:rPr>
                <w:rFonts w:hint="eastAsia" w:ascii="仿宋_GB2312" w:hAnsi="仿宋_GB2312" w:eastAsia="仿宋_GB2312" w:cs="仿宋_GB2312"/>
                <w:sz w:val="18"/>
                <w:szCs w:val="18"/>
              </w:rPr>
            </w:pPr>
            <w:r>
              <w:rPr>
                <w:rFonts w:hint="eastAsia" w:ascii="仿宋" w:hAnsi="仿宋" w:eastAsia="仿宋" w:cs="仿宋"/>
                <w:b w:val="0"/>
                <w:bCs w:val="0"/>
                <w:color w:val="auto"/>
                <w:kern w:val="0"/>
                <w:sz w:val="18"/>
                <w:szCs w:val="18"/>
                <w:lang w:val="en-US" w:eastAsia="zh-CN"/>
              </w:rPr>
              <w:t>县司法局、县级各执法部门、各乡镇人民政府按职责分工负责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sz w:val="18"/>
                <w:szCs w:val="18"/>
              </w:rPr>
            </w:pPr>
          </w:p>
        </w:tc>
        <w:tc>
          <w:tcPr>
            <w:tcW w:w="980" w:type="dxa"/>
            <w:vMerge w:val="continue"/>
            <w:vAlign w:val="top"/>
          </w:tcPr>
          <w:p>
            <w:pPr>
              <w:pStyle w:val="2"/>
              <w:widowControl w:val="0"/>
              <w:wordWrap/>
              <w:adjustRightInd/>
              <w:snapToGrid/>
              <w:spacing w:before="0" w:beforeAutospacing="0" w:after="0" w:afterAutospacing="0" w:line="240" w:lineRule="exact"/>
              <w:jc w:val="left"/>
              <w:rPr>
                <w:rFonts w:hint="eastAsia" w:ascii="仿宋" w:hAnsi="仿宋" w:eastAsia="仿宋" w:cs="仿宋"/>
                <w:sz w:val="18"/>
                <w:szCs w:val="18"/>
              </w:rPr>
            </w:pP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sz w:val="18"/>
                <w:szCs w:val="18"/>
              </w:rPr>
            </w:pPr>
            <w:r>
              <w:rPr>
                <w:rFonts w:hint="eastAsia" w:ascii="仿宋" w:hAnsi="仿宋" w:eastAsia="仿宋" w:cs="仿宋"/>
                <w:b w:val="0"/>
                <w:bCs w:val="0"/>
                <w:color w:val="auto"/>
                <w:kern w:val="0"/>
                <w:sz w:val="18"/>
                <w:szCs w:val="18"/>
                <w:lang w:val="en-US" w:eastAsia="zh-CN"/>
              </w:rPr>
              <w:t>（2）突出政治培训</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sz w:val="18"/>
                <w:szCs w:val="18"/>
              </w:rPr>
            </w:pPr>
            <w:r>
              <w:rPr>
                <w:rFonts w:hint="eastAsia" w:ascii="仿宋" w:hAnsi="仿宋" w:eastAsia="仿宋" w:cs="仿宋"/>
                <w:b w:val="0"/>
                <w:bCs w:val="0"/>
                <w:color w:val="auto"/>
                <w:kern w:val="0"/>
                <w:sz w:val="18"/>
                <w:szCs w:val="18"/>
                <w:lang w:val="en-US" w:eastAsia="zh-CN"/>
              </w:rPr>
              <w:t>运用政治轮训、专题党课、辅导讲座、研讨交流等多种方式，深入学习党的二十大精神、习近平法治思想、中国特色社会主义法治理论等，持续提升做好行政执法工作的政治素质和能力本领。</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sz w:val="18"/>
                <w:szCs w:val="18"/>
              </w:rPr>
            </w:pPr>
          </w:p>
        </w:tc>
        <w:tc>
          <w:tcPr>
            <w:tcW w:w="980" w:type="dxa"/>
            <w:vMerge w:val="restart"/>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sz w:val="18"/>
                <w:szCs w:val="18"/>
              </w:rPr>
            </w:pPr>
            <w:r>
              <w:rPr>
                <w:rFonts w:hint="eastAsia" w:ascii="仿宋" w:hAnsi="仿宋" w:eastAsia="仿宋" w:cs="仿宋"/>
                <w:b w:val="0"/>
                <w:bCs w:val="0"/>
                <w:color w:val="auto"/>
                <w:kern w:val="0"/>
                <w:sz w:val="18"/>
                <w:szCs w:val="18"/>
                <w:lang w:val="en-US" w:eastAsia="zh-CN"/>
              </w:rPr>
              <w:t>2.大力提升法治能力</w:t>
            </w: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sz w:val="18"/>
                <w:szCs w:val="18"/>
              </w:rPr>
            </w:pPr>
            <w:r>
              <w:rPr>
                <w:rFonts w:hint="eastAsia" w:ascii="仿宋" w:hAnsi="仿宋" w:eastAsia="仿宋" w:cs="仿宋"/>
                <w:b w:val="0"/>
                <w:bCs w:val="0"/>
                <w:color w:val="auto"/>
                <w:kern w:val="0"/>
                <w:sz w:val="18"/>
                <w:szCs w:val="18"/>
                <w:lang w:val="en-US" w:eastAsia="zh-CN"/>
              </w:rPr>
              <w:t>（3）推进公共法律知识培训</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sz w:val="18"/>
                <w:szCs w:val="18"/>
              </w:rPr>
            </w:pPr>
            <w:r>
              <w:rPr>
                <w:rFonts w:hint="eastAsia" w:ascii="仿宋" w:hAnsi="仿宋" w:eastAsia="仿宋" w:cs="仿宋"/>
                <w:b w:val="0"/>
                <w:bCs w:val="0"/>
                <w:color w:val="auto"/>
                <w:kern w:val="0"/>
                <w:sz w:val="18"/>
                <w:szCs w:val="18"/>
                <w:lang w:val="en-US" w:eastAsia="zh-CN"/>
              </w:rPr>
              <w:t>司法行政部门牵头具体运用“线上+线下”方式组织县乡两级行政执法人员公共法律知识培训。</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sz w:val="18"/>
                <w:szCs w:val="18"/>
              </w:rPr>
            </w:pPr>
          </w:p>
        </w:tc>
        <w:tc>
          <w:tcPr>
            <w:tcW w:w="980" w:type="dxa"/>
            <w:vMerge w:val="continue"/>
            <w:vAlign w:val="top"/>
          </w:tcPr>
          <w:p>
            <w:pPr>
              <w:pStyle w:val="2"/>
              <w:widowControl w:val="0"/>
              <w:wordWrap/>
              <w:adjustRightInd/>
              <w:snapToGrid/>
              <w:spacing w:before="0" w:beforeAutospacing="0" w:after="0" w:afterAutospacing="0" w:line="240" w:lineRule="exact"/>
              <w:jc w:val="left"/>
              <w:rPr>
                <w:rFonts w:hint="eastAsia" w:ascii="仿宋" w:hAnsi="仿宋" w:eastAsia="仿宋" w:cs="仿宋"/>
                <w:sz w:val="18"/>
                <w:szCs w:val="18"/>
              </w:rPr>
            </w:pP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sz w:val="18"/>
                <w:szCs w:val="18"/>
              </w:rPr>
            </w:pPr>
            <w:r>
              <w:rPr>
                <w:rFonts w:hint="eastAsia" w:ascii="仿宋" w:hAnsi="仿宋" w:eastAsia="仿宋" w:cs="仿宋"/>
                <w:b w:val="0"/>
                <w:bCs w:val="0"/>
                <w:color w:val="auto"/>
                <w:kern w:val="0"/>
                <w:sz w:val="18"/>
                <w:szCs w:val="18"/>
                <w:lang w:val="en-US" w:eastAsia="zh-CN"/>
              </w:rPr>
              <w:t>（4）明确培训必修内容</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sz w:val="18"/>
                <w:szCs w:val="18"/>
              </w:rPr>
            </w:pPr>
            <w:r>
              <w:rPr>
                <w:rFonts w:hint="eastAsia" w:ascii="仿宋" w:hAnsi="仿宋" w:eastAsia="仿宋" w:cs="仿宋"/>
                <w:b w:val="0"/>
                <w:bCs w:val="0"/>
                <w:color w:val="auto"/>
                <w:kern w:val="0"/>
                <w:sz w:val="18"/>
                <w:szCs w:val="18"/>
                <w:lang w:val="en-US" w:eastAsia="zh-CN"/>
              </w:rPr>
              <w:t>要将《行动计划》《实施方案》列为行政执法人员培训的必修内容，切实提升行政执法人员运用法治思维和法治方式开展执法、维护稳定、化解矛盾的能力。</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sz w:val="18"/>
                <w:szCs w:val="18"/>
              </w:rPr>
            </w:pPr>
          </w:p>
        </w:tc>
        <w:tc>
          <w:tcPr>
            <w:tcW w:w="980" w:type="dxa"/>
            <w:vMerge w:val="restart"/>
            <w:vAlign w:val="top"/>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jc w:val="left"/>
              <w:rPr>
                <w:rFonts w:hint="eastAsia" w:ascii="仿宋" w:hAnsi="仿宋" w:eastAsia="仿宋" w:cs="仿宋"/>
                <w:sz w:val="18"/>
                <w:szCs w:val="18"/>
              </w:rPr>
            </w:pPr>
            <w:r>
              <w:rPr>
                <w:rFonts w:hint="eastAsia" w:ascii="仿宋" w:hAnsi="仿宋" w:eastAsia="仿宋" w:cs="仿宋"/>
                <w:b w:val="0"/>
                <w:bCs w:val="0"/>
                <w:color w:val="auto"/>
                <w:kern w:val="0"/>
                <w:sz w:val="18"/>
                <w:szCs w:val="18"/>
                <w:lang w:val="en-US" w:eastAsia="zh-CN"/>
              </w:rPr>
              <w:t>3.全面提高业务能力</w:t>
            </w: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（5）开展分类分级分层培训</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各级行政执法机关要按照分类分级分层培训要求，组织开展专业法律知识和行政执法技能培训，运用讲授式、研讨式、案例式、情景式、现场示范式等方法，重点围绕本领域法律、法规、规章的实施，以及执法检查、调查取证、文书制作等行政执法技能开展培训。加强执法行为规范和职业道德教育。</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sz w:val="18"/>
                <w:szCs w:val="18"/>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sz w:val="18"/>
                <w:szCs w:val="18"/>
              </w:rPr>
            </w:pP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（6）加强培训业务指导</w:t>
            </w:r>
          </w:p>
        </w:tc>
        <w:tc>
          <w:tcPr>
            <w:tcW w:w="5182" w:type="dxa"/>
            <w:vAlign w:val="center"/>
          </w:tcPr>
          <w:p>
            <w:pPr>
              <w:pStyle w:val="2"/>
              <w:widowControl w:val="0"/>
              <w:wordWrap/>
              <w:adjustRightInd/>
              <w:snapToGrid/>
              <w:spacing w:before="0" w:beforeAutospacing="0" w:after="0" w:afterAutospacing="0" w:line="240" w:lineRule="exact"/>
              <w:jc w:val="left"/>
              <w:rPr>
                <w:rFonts w:hint="default"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县级有关行政执法机关要加强乡镇行政执法业务培训，鼓励跨部门联合开展培训。司法行政机关组织开展以练促学“大比武”系列活动。</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sz w:val="18"/>
                <w:szCs w:val="18"/>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sz w:val="18"/>
                <w:szCs w:val="18"/>
              </w:rPr>
            </w:pP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（7）严格培训学时要求</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各级行政执法机关在完成政治理论教育和党性教育学时的基础上，确保行政执法人员每人每年接受不少于60学时的培训，其中公共法律知识培训不少于30学时，业务知识和行政执法技能培训不少于30学时。</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sz w:val="18"/>
                <w:szCs w:val="18"/>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sz w:val="18"/>
                <w:szCs w:val="18"/>
              </w:rPr>
            </w:pP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（8）组织实施全员轮训</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原则上于2024年6月底前完成对本地、本部门行政执法队伍的全员轮训。司法行政部门要加强对行政执法培训的统筹指导和监督考核。</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156" w:type="dxa"/>
            <w:gridSpan w:val="3"/>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8"/>
                <w:szCs w:val="18"/>
                <w:lang w:val="en-US" w:eastAsia="zh-CN"/>
              </w:rPr>
              <w:t>工作任务</w:t>
            </w:r>
          </w:p>
        </w:tc>
        <w:tc>
          <w:tcPr>
            <w:tcW w:w="5182" w:type="dxa"/>
            <w:vMerge w:val="restart"/>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8"/>
                <w:szCs w:val="18"/>
                <w:lang w:val="en-US" w:eastAsia="zh-CN"/>
              </w:rPr>
              <w:t>具体举措</w:t>
            </w:r>
          </w:p>
        </w:tc>
        <w:tc>
          <w:tcPr>
            <w:tcW w:w="951" w:type="dxa"/>
            <w:vMerge w:val="restart"/>
            <w:vAlign w:val="center"/>
          </w:tcPr>
          <w:p>
            <w:pPr>
              <w:pStyle w:val="2"/>
              <w:jc w:val="center"/>
              <w:rPr>
                <w:sz w:val="18"/>
                <w:szCs w:val="18"/>
              </w:rPr>
            </w:pPr>
            <w:r>
              <w:rPr>
                <w:rFonts w:hint="eastAsia" w:ascii="黑体" w:hAnsi="黑体" w:eastAsia="黑体" w:cs="黑体"/>
                <w:b w:val="0"/>
                <w:bCs/>
                <w:sz w:val="18"/>
                <w:szCs w:val="18"/>
                <w:lang w:val="en-US" w:eastAsia="zh-CN"/>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58" w:type="dxa"/>
            <w:vAlign w:val="center"/>
          </w:tcPr>
          <w:p>
            <w:pPr>
              <w:pStyle w:val="2"/>
              <w:jc w:val="center"/>
              <w:rPr>
                <w:rFonts w:hint="eastAsia" w:ascii="仿宋" w:hAnsi="仿宋" w:eastAsia="仿宋" w:cs="仿宋"/>
                <w:sz w:val="18"/>
                <w:szCs w:val="18"/>
              </w:rPr>
            </w:pPr>
            <w:r>
              <w:rPr>
                <w:rFonts w:hint="eastAsia" w:ascii="黑体" w:hAnsi="黑体" w:eastAsia="黑体" w:cs="黑体"/>
                <w:b w:val="0"/>
                <w:bCs/>
                <w:sz w:val="15"/>
                <w:szCs w:val="15"/>
                <w:lang w:val="en-US" w:eastAsia="zh-CN"/>
              </w:rPr>
              <w:t>任务分类</w:t>
            </w:r>
          </w:p>
        </w:tc>
        <w:tc>
          <w:tcPr>
            <w:tcW w:w="980" w:type="dxa"/>
            <w:vAlign w:val="center"/>
          </w:tcPr>
          <w:p>
            <w:pPr>
              <w:pStyle w:val="2"/>
              <w:jc w:val="center"/>
              <w:rPr>
                <w:rFonts w:hint="eastAsia" w:ascii="仿宋" w:hAnsi="仿宋" w:eastAsia="仿宋" w:cs="仿宋"/>
                <w:sz w:val="18"/>
                <w:szCs w:val="18"/>
              </w:rPr>
            </w:pPr>
            <w:r>
              <w:rPr>
                <w:rFonts w:hint="eastAsia" w:ascii="黑体" w:hAnsi="黑体" w:eastAsia="黑体" w:cs="黑体"/>
                <w:b w:val="0"/>
                <w:bCs/>
                <w:sz w:val="15"/>
                <w:szCs w:val="15"/>
                <w:lang w:val="en-US" w:eastAsia="zh-CN"/>
              </w:rPr>
              <w:t>省级指标</w:t>
            </w:r>
          </w:p>
        </w:tc>
        <w:tc>
          <w:tcPr>
            <w:tcW w:w="1318" w:type="dxa"/>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5"/>
                <w:szCs w:val="15"/>
                <w:lang w:val="en-US" w:eastAsia="zh-CN"/>
              </w:rPr>
              <w:t>市县指标</w:t>
            </w:r>
          </w:p>
        </w:tc>
        <w:tc>
          <w:tcPr>
            <w:tcW w:w="5182" w:type="dxa"/>
            <w:vMerge w:val="continue"/>
            <w:vAlign w:val="top"/>
          </w:tcPr>
          <w:p>
            <w:pPr>
              <w:pStyle w:val="2"/>
              <w:rPr>
                <w:rFonts w:hint="eastAsia" w:ascii="仿宋" w:hAnsi="仿宋" w:eastAsia="仿宋" w:cs="仿宋"/>
                <w:b w:val="0"/>
                <w:bCs w:val="0"/>
                <w:color w:val="auto"/>
                <w:kern w:val="0"/>
                <w:sz w:val="18"/>
                <w:szCs w:val="18"/>
                <w:lang w:val="en-US" w:eastAsia="zh-CN"/>
              </w:rPr>
            </w:pP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二、推进严格规范公正文明执法</w:t>
            </w:r>
          </w:p>
        </w:tc>
        <w:tc>
          <w:tcPr>
            <w:tcW w:w="980"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rPr>
                <w:rFonts w:hint="eastAsia"/>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4.切实加强执法人员资格管理</w:t>
            </w: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（9）严格落实行政执法人员资格管理和持证上岗制度</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行政执法人员应当参加执法培训且通过行政执法资格考试，考试合格并取得行政执法证件后方可上岗执法，严禁未取得证件的人员独立从事行政执法工作。人民警察证件的管理使用按照人民警察法的规定执行。</w:t>
            </w:r>
          </w:p>
        </w:tc>
        <w:tc>
          <w:tcPr>
            <w:tcW w:w="951" w:type="dxa"/>
            <w:vMerge w:val="restart"/>
            <w:vAlign w:val="top"/>
          </w:tcPr>
          <w:p>
            <w:pPr>
              <w:pStyle w:val="2"/>
              <w:rPr>
                <w:rFonts w:hint="eastAsia" w:ascii="仿宋" w:hAnsi="仿宋" w:eastAsia="仿宋" w:cs="仿宋"/>
                <w:b w:val="0"/>
                <w:bCs w:val="0"/>
                <w:color w:val="auto"/>
                <w:kern w:val="0"/>
                <w:sz w:val="18"/>
                <w:szCs w:val="18"/>
                <w:lang w:val="en-US" w:eastAsia="zh-CN"/>
              </w:rPr>
            </w:pPr>
          </w:p>
          <w:p>
            <w:pPr>
              <w:pStyle w:val="2"/>
              <w:rPr>
                <w:rFonts w:hint="eastAsia" w:ascii="仿宋" w:hAnsi="仿宋" w:eastAsia="仿宋" w:cs="仿宋"/>
                <w:b w:val="0"/>
                <w:bCs w:val="0"/>
                <w:color w:val="auto"/>
                <w:kern w:val="0"/>
                <w:sz w:val="18"/>
                <w:szCs w:val="18"/>
                <w:lang w:val="en-US" w:eastAsia="zh-CN"/>
              </w:rPr>
            </w:pPr>
          </w:p>
          <w:p>
            <w:pPr>
              <w:pStyle w:val="2"/>
              <w:rPr>
                <w:rFonts w:hint="eastAsia" w:ascii="仿宋" w:hAnsi="仿宋" w:eastAsia="仿宋" w:cs="仿宋"/>
                <w:b w:val="0"/>
                <w:bCs w:val="0"/>
                <w:color w:val="auto"/>
                <w:kern w:val="0"/>
                <w:sz w:val="18"/>
                <w:szCs w:val="18"/>
                <w:lang w:val="en-US" w:eastAsia="zh-CN"/>
              </w:rPr>
            </w:pPr>
          </w:p>
          <w:p>
            <w:pPr>
              <w:pStyle w:val="2"/>
              <w:rPr>
                <w:rFonts w:hint="eastAsia" w:ascii="仿宋" w:hAnsi="仿宋" w:eastAsia="仿宋" w:cs="仿宋"/>
                <w:b w:val="0"/>
                <w:bCs w:val="0"/>
                <w:color w:val="auto"/>
                <w:kern w:val="0"/>
                <w:sz w:val="18"/>
                <w:szCs w:val="18"/>
                <w:lang w:val="en-US" w:eastAsia="zh-CN"/>
              </w:rPr>
            </w:pPr>
          </w:p>
          <w:p>
            <w:pPr>
              <w:pStyle w:val="2"/>
              <w:rPr>
                <w:rFonts w:hint="eastAsia" w:ascii="仿宋" w:hAnsi="仿宋" w:eastAsia="仿宋" w:cs="仿宋"/>
                <w:b w:val="0"/>
                <w:bCs w:val="0"/>
                <w:color w:val="auto"/>
                <w:kern w:val="0"/>
                <w:sz w:val="18"/>
                <w:szCs w:val="18"/>
                <w:lang w:val="en-US" w:eastAsia="zh-CN"/>
              </w:rPr>
            </w:pPr>
          </w:p>
          <w:p>
            <w:pPr>
              <w:pStyle w:val="2"/>
              <w:rPr>
                <w:rFonts w:hint="eastAsia" w:ascii="仿宋" w:hAnsi="仿宋" w:eastAsia="仿宋" w:cs="仿宋"/>
                <w:b w:val="0"/>
                <w:bCs w:val="0"/>
                <w:color w:val="auto"/>
                <w:kern w:val="0"/>
                <w:sz w:val="18"/>
                <w:szCs w:val="18"/>
                <w:lang w:val="en-US" w:eastAsia="zh-CN"/>
              </w:rPr>
            </w:pPr>
          </w:p>
          <w:p>
            <w:pPr>
              <w:pStyle w:val="2"/>
              <w:rPr>
                <w:rFonts w:hint="eastAsia" w:ascii="仿宋" w:hAnsi="仿宋" w:eastAsia="仿宋" w:cs="仿宋"/>
                <w:b w:val="0"/>
                <w:bCs w:val="0"/>
                <w:color w:val="auto"/>
                <w:kern w:val="0"/>
                <w:sz w:val="18"/>
                <w:szCs w:val="18"/>
                <w:lang w:val="en-US" w:eastAsia="zh-CN"/>
              </w:rPr>
            </w:pPr>
          </w:p>
          <w:p>
            <w:pPr>
              <w:pStyle w:val="2"/>
              <w:rPr>
                <w:rFonts w:hint="eastAsia" w:ascii="仿宋" w:hAnsi="仿宋" w:eastAsia="仿宋" w:cs="仿宋"/>
                <w:b w:val="0"/>
                <w:bCs w:val="0"/>
                <w:color w:val="auto"/>
                <w:kern w:val="0"/>
                <w:sz w:val="18"/>
                <w:szCs w:val="18"/>
                <w:lang w:val="en-US" w:eastAsia="zh-CN"/>
              </w:rPr>
            </w:pPr>
          </w:p>
          <w:p>
            <w:pPr>
              <w:pStyle w:val="2"/>
              <w:widowControl w:val="0"/>
              <w:kinsoku w:val="0"/>
              <w:wordWrap/>
              <w:autoSpaceDE w:val="0"/>
              <w:autoSpaceDN w:val="0"/>
              <w:adjustRightInd/>
              <w:snapToGrid/>
              <w:spacing w:before="0" w:beforeAutospacing="0" w:after="0" w:afterAutospacing="0" w:line="300" w:lineRule="exact"/>
              <w:textAlignment w:val="baseline"/>
              <w:rPr>
                <w:sz w:val="18"/>
                <w:szCs w:val="18"/>
              </w:rPr>
            </w:pPr>
            <w:r>
              <w:rPr>
                <w:rFonts w:hint="eastAsia" w:ascii="仿宋" w:hAnsi="仿宋" w:eastAsia="仿宋" w:cs="仿宋"/>
                <w:b w:val="0"/>
                <w:bCs w:val="0"/>
                <w:color w:val="auto"/>
                <w:kern w:val="0"/>
                <w:sz w:val="18"/>
                <w:szCs w:val="18"/>
                <w:lang w:val="en-US" w:eastAsia="zh-CN"/>
              </w:rPr>
              <w:t>县司法局、县级各执法部门、各乡镇人民政府按职责分工负责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（10）建立健全行政执法人员退出机制</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行政执法人员因调动、辞职、辞退、退休或其他原因离开执法岗位的，要依法及时收回并注销行政执法证件。</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（11）杜绝不符合要求人员违规申领、使用行政执法证件</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坚决杜绝不符合执法要求的人员违规申领、使用行政执法证件，一经发现的，要主动收回并注销行政执法证件。</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（12）建立健全行政执法人员年度考核制度</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落实行政执法岗位责任制，强化行政执法人员考核结果运用，将日常管理和年度考核结果作为行政执法干部培养、职级晋升、奖惩的重要依据。</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5.强力整治行政执法突出问题</w:t>
            </w: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（13）强力整治行政执法突出问题</w:t>
            </w:r>
          </w:p>
        </w:tc>
        <w:tc>
          <w:tcPr>
            <w:tcW w:w="5182" w:type="dxa"/>
            <w:vAlign w:val="top"/>
          </w:tcPr>
          <w:p>
            <w:pPr>
              <w:pStyle w:val="2"/>
              <w:widowControl w:val="0"/>
              <w:wordWrap/>
              <w:adjustRightInd/>
              <w:snapToGrid/>
              <w:spacing w:before="0" w:beforeAutospacing="0" w:after="0" w:afterAutospacing="0" w:line="240" w:lineRule="exact"/>
              <w:jc w:val="both"/>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各级行政执法机关要聚焦关系人民群众切身利益的重点执法领域，对照省市行政执法机关制定的本领域行政执法突出问题清单，组织开展专项整治行动，编制本部门具体的问题清单，明确整治措施、整改时限、责任机构等，形成专项整治台账。各有关单位专项整治情况及时报送县司法局汇总。</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6.落实行政执法裁量基准制度</w:t>
            </w: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（14）严格规范行政裁量权基准制定</w:t>
            </w:r>
          </w:p>
        </w:tc>
        <w:tc>
          <w:tcPr>
            <w:tcW w:w="5182"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各级行政执法机关要按照《山西省规范行政执法裁量权办法》的规定，细化量化本领域行政执法的裁量范围、种类、幅度等，及时动态调整和公示，并在行政执法活动中规范行使行政执法裁量权。乡镇直接适用上级行政机关制定的行政裁量权基准，不得自行制定行政裁量权基准。</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（15）推广包容免罚模式</w:t>
            </w:r>
          </w:p>
        </w:tc>
        <w:tc>
          <w:tcPr>
            <w:tcW w:w="5182"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各级行政执法机关要依法编制从轻处罚事项、减轻处罚事项、免予处罚事项（含首次轻微违法免予处罚事项）“三张清单”并做好相关动态调整及社会公开。</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7.加大特殊行业和重点领域监管力度</w:t>
            </w: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（16）加大特殊行业和重点领域监管力度</w:t>
            </w:r>
          </w:p>
        </w:tc>
        <w:tc>
          <w:tcPr>
            <w:tcW w:w="5182" w:type="dxa"/>
            <w:vAlign w:val="top"/>
          </w:tcPr>
          <w:p>
            <w:pPr>
              <w:pStyle w:val="2"/>
              <w:widowControl w:val="0"/>
              <w:wordWrap/>
              <w:adjustRightInd/>
              <w:snapToGrid/>
              <w:spacing w:before="0" w:beforeAutospacing="0" w:after="0" w:afterAutospacing="0" w:line="240" w:lineRule="exact"/>
              <w:jc w:val="both"/>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各级行政执法机关要对直接涉及公共安全和人民群众生命健康的特殊行业、重点领域进行全覆盖的重点监管，特别是要加强对食品药品、公共卫生、自然资源、生态环境、安全生产、劳动保障、城市管理、交通运输、金融服务、教育培训等领域的监管。</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8.规范涉企行政执法行为</w:t>
            </w: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（17）加快构建新型执法机制</w:t>
            </w:r>
          </w:p>
        </w:tc>
        <w:tc>
          <w:tcPr>
            <w:tcW w:w="5182"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严格规范涉企行政检查，各级行政执法机关要健全完善以信用监管为基础的新型执法机制，深化“互联网+监管”应用，完善联合检查、“双随机、一公开”监管、非现场执法等工作机制，推动监管信息共享互认。</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（18）探索涉企行政合规指导</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帮助企业防范行政违法风险、纠正违法行为，引导企业规范、守法经营。</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（19）探索开展涉企行政执法案件经济影响评估</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探索开展涉企行政执法案件经济影响评估并作出有效防范和处置，降低行政执法活动对企业生产经营的负面影响。</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（20）畅通涉民营企业行政执法违法行为投诉举报渠道</w:t>
            </w:r>
          </w:p>
        </w:tc>
        <w:tc>
          <w:tcPr>
            <w:tcW w:w="5182"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各级行政执法机关要依法处理投诉举报事项，切实维护民营企业合法权益。</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56" w:type="dxa"/>
            <w:gridSpan w:val="3"/>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8"/>
                <w:szCs w:val="18"/>
                <w:lang w:val="en-US" w:eastAsia="zh-CN"/>
              </w:rPr>
              <w:t>工作任务</w:t>
            </w:r>
          </w:p>
        </w:tc>
        <w:tc>
          <w:tcPr>
            <w:tcW w:w="5182" w:type="dxa"/>
            <w:vMerge w:val="restart"/>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8"/>
                <w:szCs w:val="18"/>
                <w:lang w:val="en-US" w:eastAsia="zh-CN"/>
              </w:rPr>
              <w:t>具体举措</w:t>
            </w:r>
          </w:p>
        </w:tc>
        <w:tc>
          <w:tcPr>
            <w:tcW w:w="951" w:type="dxa"/>
            <w:vMerge w:val="restart"/>
            <w:vAlign w:val="center"/>
          </w:tcPr>
          <w:p>
            <w:pPr>
              <w:pStyle w:val="2"/>
              <w:jc w:val="center"/>
              <w:rPr>
                <w:sz w:val="18"/>
                <w:szCs w:val="18"/>
              </w:rPr>
            </w:pPr>
            <w:r>
              <w:rPr>
                <w:rFonts w:hint="eastAsia" w:ascii="黑体" w:hAnsi="黑体" w:eastAsia="黑体" w:cs="黑体"/>
                <w:b w:val="0"/>
                <w:bCs/>
                <w:sz w:val="18"/>
                <w:szCs w:val="18"/>
                <w:lang w:val="en-US" w:eastAsia="zh-CN"/>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58" w:type="dxa"/>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5"/>
                <w:szCs w:val="15"/>
                <w:lang w:val="en-US" w:eastAsia="zh-CN"/>
              </w:rPr>
              <w:t>任务分类</w:t>
            </w:r>
          </w:p>
        </w:tc>
        <w:tc>
          <w:tcPr>
            <w:tcW w:w="980" w:type="dxa"/>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5"/>
                <w:szCs w:val="15"/>
                <w:lang w:val="en-US" w:eastAsia="zh-CN"/>
              </w:rPr>
              <w:t>省级指标</w:t>
            </w:r>
          </w:p>
        </w:tc>
        <w:tc>
          <w:tcPr>
            <w:tcW w:w="1318" w:type="dxa"/>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5"/>
                <w:szCs w:val="15"/>
                <w:lang w:val="en-US" w:eastAsia="zh-CN"/>
              </w:rPr>
              <w:t>市县指标</w:t>
            </w:r>
          </w:p>
        </w:tc>
        <w:tc>
          <w:tcPr>
            <w:tcW w:w="5182" w:type="dxa"/>
            <w:vMerge w:val="continue"/>
            <w:vAlign w:val="center"/>
          </w:tcPr>
          <w:p>
            <w:pPr>
              <w:pStyle w:val="2"/>
              <w:jc w:val="center"/>
              <w:rPr>
                <w:rFonts w:hint="eastAsia" w:ascii="仿宋" w:hAnsi="仿宋" w:eastAsia="仿宋" w:cs="仿宋"/>
                <w:b w:val="0"/>
                <w:bCs w:val="0"/>
                <w:color w:val="auto"/>
                <w:kern w:val="0"/>
                <w:sz w:val="18"/>
                <w:szCs w:val="18"/>
                <w:lang w:val="en-US" w:eastAsia="zh-CN"/>
              </w:rPr>
            </w:pPr>
          </w:p>
        </w:tc>
        <w:tc>
          <w:tcPr>
            <w:tcW w:w="951" w:type="dxa"/>
            <w:vMerge w:val="continue"/>
            <w:vAlign w:val="center"/>
          </w:tcPr>
          <w:p>
            <w:pPr>
              <w:pStyle w:val="2"/>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58"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三、健全完善行政执法工作体系</w:t>
            </w:r>
          </w:p>
        </w:tc>
        <w:tc>
          <w:tcPr>
            <w:tcW w:w="980"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9.清理规范行政执法事项</w:t>
            </w: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（21）全面开展行政执法事项清理</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各级行政执法机关要根据法律、法规、规章的立改废情况，全面梳理、规范和精简执法事项，凡没有法律、法规、规章依据的执法事项一律取消。</w:t>
            </w:r>
          </w:p>
        </w:tc>
        <w:tc>
          <w:tcPr>
            <w:tcW w:w="951" w:type="dxa"/>
            <w:vMerge w:val="restart"/>
            <w:vAlign w:val="top"/>
          </w:tcPr>
          <w:p>
            <w:pPr>
              <w:pStyle w:val="2"/>
              <w:rPr>
                <w:rFonts w:hint="eastAsia" w:ascii="仿宋" w:hAnsi="仿宋" w:eastAsia="仿宋" w:cs="仿宋"/>
                <w:b w:val="0"/>
                <w:bCs w:val="0"/>
                <w:color w:val="auto"/>
                <w:kern w:val="0"/>
                <w:sz w:val="18"/>
                <w:szCs w:val="18"/>
                <w:lang w:val="en-US" w:eastAsia="zh-CN"/>
              </w:rPr>
            </w:pPr>
          </w:p>
          <w:p>
            <w:pPr>
              <w:pStyle w:val="2"/>
              <w:widowControl w:val="0"/>
              <w:kinsoku w:val="0"/>
              <w:wordWrap/>
              <w:autoSpaceDE w:val="0"/>
              <w:autoSpaceDN w:val="0"/>
              <w:adjustRightInd/>
              <w:snapToGrid/>
              <w:spacing w:before="0" w:beforeAutospacing="0" w:after="0" w:afterAutospacing="0" w:line="300" w:lineRule="exact"/>
              <w:textAlignment w:val="baseline"/>
              <w:rPr>
                <w:rFonts w:hint="eastAsia" w:ascii="仿宋" w:hAnsi="仿宋" w:eastAsia="仿宋" w:cs="仿宋"/>
                <w:b w:val="0"/>
                <w:bCs w:val="0"/>
                <w:color w:val="auto"/>
                <w:kern w:val="0"/>
                <w:sz w:val="18"/>
                <w:szCs w:val="18"/>
                <w:lang w:val="en-US" w:eastAsia="zh-CN"/>
              </w:rPr>
            </w:pPr>
          </w:p>
          <w:p>
            <w:pPr>
              <w:pStyle w:val="2"/>
              <w:widowControl w:val="0"/>
              <w:kinsoku w:val="0"/>
              <w:wordWrap/>
              <w:autoSpaceDE w:val="0"/>
              <w:autoSpaceDN w:val="0"/>
              <w:adjustRightInd/>
              <w:snapToGrid/>
              <w:spacing w:before="0" w:beforeAutospacing="0" w:after="0" w:afterAutospacing="0" w:line="300" w:lineRule="exact"/>
              <w:textAlignment w:val="baseline"/>
              <w:rPr>
                <w:sz w:val="18"/>
                <w:szCs w:val="18"/>
              </w:rPr>
            </w:pPr>
            <w:r>
              <w:rPr>
                <w:rFonts w:hint="eastAsia" w:ascii="仿宋" w:hAnsi="仿宋" w:eastAsia="仿宋" w:cs="仿宋"/>
                <w:b w:val="0"/>
                <w:bCs w:val="0"/>
                <w:color w:val="auto"/>
                <w:kern w:val="0"/>
                <w:sz w:val="18"/>
                <w:szCs w:val="18"/>
                <w:lang w:val="en-US" w:eastAsia="zh-CN"/>
              </w:rPr>
              <w:t>县司法局、县级各执法部门、各乡镇人民政府按职责分工负责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（22）加强规范地方性法规和地方政府规章设定行政执法事项的清理</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地方性法规和地方政府规章规定的行政执法事项，对虽有法定依据但近五年未发生的、极少发生且没有实施必要的、交叉重复的，由实施部门或牵头实施部门及时提出拟取消、调整或者暂停实施的意见，按照修改、废止地方性法规和地方政府规章相关程序办理。</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restart"/>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10.制定行政执法事项目录</w:t>
            </w: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（23）加快制定行政执法事项目录</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各级行政执法机关要根据法律、法规、规章的规定，梳理本部门行政处罚、行政许可、行政征收征用、行政确认、行政给付、行政强制、行政检查等行政执法事项，2024年底前制定本部门行政执法事项目录，及时公布并动态调整。</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（24）加强行政执法事项目录制定的督促指导</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司法行政部门要切实履行行政执法体制改革的法治协调职责，加强对各级行政执法机关行政执法事项目录制定工作的督促力度。</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11.做好乡镇赋权有关工作</w:t>
            </w: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（25）组织实施乡镇赋权的评估</w:t>
            </w:r>
          </w:p>
        </w:tc>
        <w:tc>
          <w:tcPr>
            <w:tcW w:w="5182" w:type="dxa"/>
            <w:vAlign w:val="center"/>
          </w:tcPr>
          <w:p>
            <w:pPr>
              <w:pStyle w:val="2"/>
              <w:widowControl w:val="0"/>
              <w:wordWrap/>
              <w:adjustRightInd/>
              <w:snapToGrid/>
              <w:spacing w:before="0" w:beforeAutospacing="0" w:after="0" w:afterAutospacing="0" w:line="240" w:lineRule="exact"/>
              <w:jc w:val="left"/>
              <w:rPr>
                <w:rFonts w:hint="eastAsia"/>
                <w:lang w:val="en-US" w:eastAsia="zh-CN"/>
              </w:rPr>
            </w:pPr>
            <w:r>
              <w:rPr>
                <w:rFonts w:hint="eastAsia" w:ascii="仿宋" w:hAnsi="仿宋" w:eastAsia="仿宋" w:cs="仿宋"/>
                <w:b w:val="0"/>
                <w:bCs w:val="0"/>
                <w:color w:val="auto"/>
                <w:kern w:val="0"/>
                <w:sz w:val="18"/>
                <w:szCs w:val="18"/>
                <w:lang w:val="en-US" w:eastAsia="zh-CN"/>
              </w:rPr>
              <w:t>按照全省乡镇（街道）赋权的有关工作安排，县委组织部、县委编办、县司法局要会同有关部门，推动各县区于2024年底前对已经下放乡镇的行政执法事项组织评估，县级汇总评估结果后上报。</w:t>
            </w:r>
          </w:p>
        </w:tc>
        <w:tc>
          <w:tcPr>
            <w:tcW w:w="951" w:type="dxa"/>
            <w:vMerge w:val="restart"/>
            <w:vAlign w:val="top"/>
          </w:tcPr>
          <w:p>
            <w:pPr>
              <w:pStyle w:val="2"/>
              <w:widowControl w:val="0"/>
              <w:kinsoku w:val="0"/>
              <w:wordWrap/>
              <w:autoSpaceDE w:val="0"/>
              <w:autoSpaceDN w:val="0"/>
              <w:adjustRightInd/>
              <w:snapToGrid/>
              <w:spacing w:before="0" w:beforeAutospacing="0" w:after="0" w:afterAutospacing="0" w:line="240" w:lineRule="exact"/>
              <w:textAlignment w:val="baseline"/>
              <w:rPr>
                <w:sz w:val="18"/>
                <w:szCs w:val="18"/>
              </w:rPr>
            </w:pPr>
            <w:r>
              <w:rPr>
                <w:rFonts w:hint="eastAsia" w:ascii="仿宋" w:hAnsi="仿宋" w:eastAsia="仿宋" w:cs="仿宋"/>
                <w:b w:val="0"/>
                <w:bCs w:val="0"/>
                <w:color w:val="auto"/>
                <w:kern w:val="0"/>
                <w:sz w:val="18"/>
                <w:szCs w:val="18"/>
                <w:lang w:val="en-US" w:eastAsia="zh-CN"/>
              </w:rPr>
              <w:t>县委组织部、县委编办、县司法局、县级各执法部门、各乡镇人民政府按职责分工负责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（26）做好乡镇赋权事项调整的承接</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认真做好全省赋权乡镇（街道）行政执法事项动态调整相关承接等后续工作，确保乡镇赋权放得下、接得住、管得好、有监督。</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12.加强乡镇行政执法规范化建设</w:t>
            </w: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（27）推进乡镇行政执法规范化试点</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加快乡镇行政执法规范化试点工作，选定1—2个乡镇作为县级试点。</w:t>
            </w:r>
          </w:p>
        </w:tc>
        <w:tc>
          <w:tcPr>
            <w:tcW w:w="951" w:type="dxa"/>
            <w:vMerge w:val="restart"/>
            <w:vAlign w:val="top"/>
          </w:tcPr>
          <w:p>
            <w:pPr>
              <w:pStyle w:val="2"/>
              <w:rPr>
                <w:rFonts w:hint="eastAsia" w:ascii="仿宋" w:hAnsi="仿宋" w:eastAsia="仿宋" w:cs="仿宋"/>
                <w:b w:val="0"/>
                <w:bCs w:val="0"/>
                <w:color w:val="auto"/>
                <w:kern w:val="0"/>
                <w:sz w:val="18"/>
                <w:szCs w:val="18"/>
                <w:lang w:val="en-US" w:eastAsia="zh-CN"/>
              </w:rPr>
            </w:pPr>
          </w:p>
          <w:p>
            <w:pPr>
              <w:pStyle w:val="2"/>
              <w:rPr>
                <w:rFonts w:hint="eastAsia" w:ascii="仿宋" w:hAnsi="仿宋" w:eastAsia="仿宋" w:cs="仿宋"/>
                <w:b w:val="0"/>
                <w:bCs w:val="0"/>
                <w:color w:val="auto"/>
                <w:kern w:val="0"/>
                <w:sz w:val="18"/>
                <w:szCs w:val="18"/>
                <w:lang w:val="en-US" w:eastAsia="zh-CN"/>
              </w:rPr>
            </w:pPr>
          </w:p>
          <w:p>
            <w:pPr>
              <w:pStyle w:val="2"/>
              <w:widowControl w:val="0"/>
              <w:kinsoku w:val="0"/>
              <w:wordWrap/>
              <w:autoSpaceDE w:val="0"/>
              <w:autoSpaceDN w:val="0"/>
              <w:adjustRightInd/>
              <w:snapToGrid/>
              <w:spacing w:before="0" w:beforeAutospacing="0" w:after="0" w:afterAutospacing="0" w:line="300" w:lineRule="exact"/>
              <w:textAlignment w:val="baseline"/>
              <w:rPr>
                <w:sz w:val="18"/>
                <w:szCs w:val="18"/>
              </w:rPr>
            </w:pPr>
            <w:r>
              <w:rPr>
                <w:rFonts w:hint="eastAsia" w:ascii="仿宋" w:hAnsi="仿宋" w:eastAsia="仿宋" w:cs="仿宋"/>
                <w:b w:val="0"/>
                <w:bCs w:val="0"/>
                <w:color w:val="auto"/>
                <w:kern w:val="0"/>
                <w:sz w:val="18"/>
                <w:szCs w:val="18"/>
                <w:lang w:val="en-US" w:eastAsia="zh-CN"/>
              </w:rPr>
              <w:t>县司法局、县级各执法部门、各乡镇人民政府按职责分工负责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（28）加强对乡镇行政执法规范化指导</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对标省级乡镇（街道）行政执法规范化试点</w:t>
            </w:r>
            <w:r>
              <w:rPr>
                <w:rFonts w:hint="default" w:ascii="Times New Roman" w:hAnsi="Times New Roman" w:eastAsia="仿宋" w:cs="Times New Roman"/>
                <w:b w:val="0"/>
                <w:bCs w:val="0"/>
                <w:color w:val="auto"/>
                <w:kern w:val="0"/>
                <w:sz w:val="18"/>
                <w:szCs w:val="18"/>
                <w:lang w:val="en-US" w:eastAsia="zh-CN"/>
              </w:rPr>
              <w:t>——</w:t>
            </w:r>
            <w:r>
              <w:rPr>
                <w:rFonts w:hint="eastAsia" w:ascii="仿宋" w:hAnsi="仿宋" w:eastAsia="仿宋" w:cs="仿宋"/>
                <w:b w:val="0"/>
                <w:bCs w:val="0"/>
                <w:color w:val="auto"/>
                <w:kern w:val="0"/>
                <w:sz w:val="18"/>
                <w:szCs w:val="18"/>
                <w:lang w:val="en-US" w:eastAsia="zh-CN"/>
              </w:rPr>
              <w:t>灵石县、左权县、文水县的建设经验，加强对乡镇行政执法规范化的指导、协调和监督。</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13.大力推进行政执法协作</w:t>
            </w: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（29）健全事前事中事后监管有效衔接机制</w:t>
            </w:r>
          </w:p>
        </w:tc>
        <w:tc>
          <w:tcPr>
            <w:tcW w:w="5182"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各级行政执法机关要健全事前事中事后监管有效衔接机制，厘清审管、管罚边界，明确审管、管罚权责，畅通有关衔接机制。</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（30）建立健全跨部门、跨区域、跨层级的行政执法协作机制</w:t>
            </w:r>
          </w:p>
        </w:tc>
        <w:tc>
          <w:tcPr>
            <w:tcW w:w="5182"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加强信息共享、案件移送和执法协助，不断完善行政执法管辖、法律适用等争议协调机制，实现违法线索互联、监管标准互通、处理结果互认。</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（31）健全行政执法与刑事司法衔接机制</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加强与纪检监察、公安、检察、审判机关的工作衔接，建立问题反映、案情通报、案件移送等工作机制。</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p>
        </w:tc>
        <w:tc>
          <w:tcPr>
            <w:tcW w:w="951" w:type="dxa"/>
            <w:vAlign w:val="top"/>
          </w:tcPr>
          <w:p>
            <w:pPr>
              <w:pStyle w:val="2"/>
              <w:rPr>
                <w:sz w:val="18"/>
                <w:szCs w:val="18"/>
              </w:rPr>
            </w:pPr>
          </w:p>
        </w:tc>
      </w:tr>
    </w:tbl>
    <w:p/>
    <w:tbl>
      <w:tblPr>
        <w:tblStyle w:val="7"/>
        <w:tblW w:w="928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980"/>
        <w:gridCol w:w="1318"/>
        <w:gridCol w:w="518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156" w:type="dxa"/>
            <w:gridSpan w:val="3"/>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8"/>
                <w:szCs w:val="18"/>
                <w:lang w:val="en-US" w:eastAsia="zh-CN"/>
              </w:rPr>
              <w:t>工作任务</w:t>
            </w:r>
          </w:p>
        </w:tc>
        <w:tc>
          <w:tcPr>
            <w:tcW w:w="5182" w:type="dxa"/>
            <w:vMerge w:val="restart"/>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8"/>
                <w:szCs w:val="18"/>
                <w:lang w:val="en-US" w:eastAsia="zh-CN"/>
              </w:rPr>
              <w:t>具体举措</w:t>
            </w:r>
          </w:p>
        </w:tc>
        <w:tc>
          <w:tcPr>
            <w:tcW w:w="951" w:type="dxa"/>
            <w:vMerge w:val="restart"/>
            <w:vAlign w:val="center"/>
          </w:tcPr>
          <w:p>
            <w:pPr>
              <w:pStyle w:val="2"/>
              <w:jc w:val="center"/>
              <w:rPr>
                <w:sz w:val="18"/>
                <w:szCs w:val="18"/>
              </w:rPr>
            </w:pPr>
            <w:r>
              <w:rPr>
                <w:rFonts w:hint="eastAsia" w:ascii="黑体" w:hAnsi="黑体" w:eastAsia="黑体" w:cs="黑体"/>
                <w:b w:val="0"/>
                <w:bCs/>
                <w:sz w:val="18"/>
                <w:szCs w:val="18"/>
                <w:lang w:val="en-US" w:eastAsia="zh-CN"/>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58" w:type="dxa"/>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5"/>
                <w:szCs w:val="15"/>
                <w:lang w:val="en-US" w:eastAsia="zh-CN"/>
              </w:rPr>
              <w:t>任务分类</w:t>
            </w:r>
          </w:p>
        </w:tc>
        <w:tc>
          <w:tcPr>
            <w:tcW w:w="980" w:type="dxa"/>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5"/>
                <w:szCs w:val="15"/>
                <w:lang w:val="en-US" w:eastAsia="zh-CN"/>
              </w:rPr>
              <w:t>省级指标</w:t>
            </w:r>
          </w:p>
        </w:tc>
        <w:tc>
          <w:tcPr>
            <w:tcW w:w="1318" w:type="dxa"/>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5"/>
                <w:szCs w:val="15"/>
                <w:lang w:val="en-US" w:eastAsia="zh-CN"/>
              </w:rPr>
              <w:t>市县指标</w:t>
            </w:r>
          </w:p>
        </w:tc>
        <w:tc>
          <w:tcPr>
            <w:tcW w:w="5182" w:type="dxa"/>
            <w:vMerge w:val="continue"/>
            <w:vAlign w:val="center"/>
          </w:tcPr>
          <w:p>
            <w:pPr>
              <w:pStyle w:val="2"/>
              <w:jc w:val="center"/>
              <w:rPr>
                <w:rFonts w:hint="eastAsia" w:ascii="仿宋" w:hAnsi="仿宋" w:eastAsia="仿宋" w:cs="仿宋"/>
                <w:b w:val="0"/>
                <w:bCs w:val="0"/>
                <w:color w:val="auto"/>
                <w:kern w:val="0"/>
                <w:sz w:val="18"/>
                <w:szCs w:val="18"/>
                <w:lang w:val="en-US" w:eastAsia="zh-CN"/>
              </w:rPr>
            </w:pPr>
          </w:p>
        </w:tc>
        <w:tc>
          <w:tcPr>
            <w:tcW w:w="951" w:type="dxa"/>
            <w:vMerge w:val="continue"/>
            <w:vAlign w:val="center"/>
          </w:tcPr>
          <w:p>
            <w:pPr>
              <w:pStyle w:val="2"/>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858"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四、加快构建行政执法协调监督工作体系</w:t>
            </w:r>
          </w:p>
        </w:tc>
        <w:tc>
          <w:tcPr>
            <w:tcW w:w="980"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14.健全行政执法监督机制</w:t>
            </w: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（32）强化全方位、全流程的行政执法监督工作机制</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完善上级政府对下级政府实施政府层级监督、上级行政执法部门对下级行政执法部门实施部门层级监督、各级行政执法部门实施部门内部监督的工作机制。</w:t>
            </w:r>
          </w:p>
        </w:tc>
        <w:tc>
          <w:tcPr>
            <w:tcW w:w="951" w:type="dxa"/>
            <w:vMerge w:val="restart"/>
            <w:vAlign w:val="top"/>
          </w:tcPr>
          <w:p>
            <w:pPr>
              <w:pStyle w:val="2"/>
              <w:rPr>
                <w:rFonts w:hint="eastAsia" w:ascii="仿宋" w:hAnsi="仿宋" w:eastAsia="仿宋" w:cs="仿宋"/>
                <w:b w:val="0"/>
                <w:bCs w:val="0"/>
                <w:color w:val="auto"/>
                <w:kern w:val="0"/>
                <w:sz w:val="18"/>
                <w:szCs w:val="18"/>
                <w:lang w:val="en-US" w:eastAsia="zh-CN"/>
              </w:rPr>
            </w:pPr>
          </w:p>
          <w:p>
            <w:pPr>
              <w:pStyle w:val="2"/>
              <w:widowControl w:val="0"/>
              <w:kinsoku w:val="0"/>
              <w:wordWrap/>
              <w:autoSpaceDE w:val="0"/>
              <w:autoSpaceDN w:val="0"/>
              <w:adjustRightInd/>
              <w:snapToGrid/>
              <w:spacing w:before="0" w:beforeAutospacing="0" w:after="0" w:afterAutospacing="0" w:line="300" w:lineRule="exact"/>
              <w:textAlignment w:val="baseline"/>
              <w:rPr>
                <w:sz w:val="18"/>
                <w:szCs w:val="18"/>
              </w:rPr>
            </w:pPr>
            <w:r>
              <w:rPr>
                <w:rFonts w:hint="eastAsia" w:ascii="仿宋" w:hAnsi="仿宋" w:eastAsia="仿宋" w:cs="仿宋"/>
                <w:b w:val="0"/>
                <w:bCs w:val="0"/>
                <w:color w:val="auto"/>
                <w:kern w:val="0"/>
                <w:sz w:val="18"/>
                <w:szCs w:val="18"/>
                <w:lang w:val="en-US" w:eastAsia="zh-CN"/>
              </w:rPr>
              <w:t>县司法局、县委编办、县级各执法部门、各乡镇人民政府按职责分工负责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（33）加快推进工作体系的重点任务</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明确执法监督职责，规范执法监督内容，加强监督机构队伍建设，提升执法监督能力，确保执法监督力量配备、工作条件、能力水平与工作任务相适应。</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（34）推动行政执法监督向基层延伸</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积极探索司法所协助县级司法行政部门开展乡镇（街道）行政执法监督工作的方式方法。</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（35）严格工作体系建设时间节点</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2024年底前助推基本建成制度完善、机制健全、职责明确、监督有力、运转高效的省市县乡四级全覆盖的行政执法协调监督工作体系。</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15.完善行政执法监督制度</w:t>
            </w: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（36）完善行政执法监督配套工作制度</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健全完善行政执法人员资格管理、行政执法案卷评查、行政执法案例指导等行政执法监督配套工作制度，全面落实行政执法责任制，加强对行政执法的制约和监督。</w:t>
            </w:r>
          </w:p>
        </w:tc>
        <w:tc>
          <w:tcPr>
            <w:tcW w:w="951" w:type="dxa"/>
            <w:vMerge w:val="restart"/>
            <w:vAlign w:val="top"/>
          </w:tcPr>
          <w:p>
            <w:pPr>
              <w:pStyle w:val="2"/>
              <w:rPr>
                <w:rFonts w:hint="eastAsia" w:ascii="仿宋" w:hAnsi="仿宋" w:eastAsia="仿宋" w:cs="仿宋"/>
                <w:b w:val="0"/>
                <w:bCs w:val="0"/>
                <w:color w:val="auto"/>
                <w:kern w:val="0"/>
                <w:sz w:val="18"/>
                <w:szCs w:val="18"/>
                <w:lang w:val="en-US" w:eastAsia="zh-CN"/>
              </w:rPr>
            </w:pPr>
          </w:p>
          <w:p>
            <w:pPr>
              <w:pStyle w:val="2"/>
              <w:rPr>
                <w:rFonts w:hint="eastAsia" w:ascii="仿宋" w:hAnsi="仿宋" w:eastAsia="仿宋" w:cs="仿宋"/>
                <w:b w:val="0"/>
                <w:bCs w:val="0"/>
                <w:color w:val="auto"/>
                <w:kern w:val="0"/>
                <w:sz w:val="18"/>
                <w:szCs w:val="18"/>
                <w:lang w:val="en-US" w:eastAsia="zh-CN"/>
              </w:rPr>
            </w:pPr>
          </w:p>
          <w:p>
            <w:pPr>
              <w:pStyle w:val="2"/>
              <w:widowControl w:val="0"/>
              <w:kinsoku w:val="0"/>
              <w:wordWrap/>
              <w:autoSpaceDE w:val="0"/>
              <w:autoSpaceDN w:val="0"/>
              <w:adjustRightInd/>
              <w:snapToGrid/>
              <w:spacing w:before="0" w:beforeAutospacing="0" w:after="0" w:afterAutospacing="0" w:line="300" w:lineRule="exact"/>
              <w:textAlignment w:val="baseline"/>
              <w:rPr>
                <w:sz w:val="18"/>
                <w:szCs w:val="18"/>
              </w:rPr>
            </w:pPr>
            <w:r>
              <w:rPr>
                <w:rFonts w:hint="eastAsia" w:ascii="仿宋" w:hAnsi="仿宋" w:eastAsia="仿宋" w:cs="仿宋"/>
                <w:b w:val="0"/>
                <w:bCs w:val="0"/>
                <w:color w:val="auto"/>
                <w:kern w:val="0"/>
                <w:sz w:val="18"/>
                <w:szCs w:val="18"/>
                <w:lang w:val="en-US" w:eastAsia="zh-CN"/>
              </w:rPr>
              <w:t>县司法局、县级各执法部门、各乡镇人民政府按职责分工负责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（37）健全行政执法考核评价指标体系</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研究制定科学、合理的行政执法考核评价指标体系，提高相关指标的针对性、约束力。</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16.创新行政执法监督方式</w:t>
            </w: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（38）创新行政执法监督具体举措</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综合运用行政执法工作报告、统计分析、评议考核、案卷评查等方式，对行政执法工作情况开展经常性监督。积极探索完善重大行政执法案件专项监督调查处理机制。</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（39）加强行政执法外部监督</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落实行政执法监督员和行政执法监督联系点制度，建立行政执法监督与12345政务服务便民热线等监督渠道的信息共享机制。</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（40）推动各级政府及部门的行政执法监督机构积极履职</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各级司法行政部门要制定年度行政执法监督工作方案，代表本级政府对本地行政执法工作进行全方位、全流程监督。各级行政执法机关承担行政执法监督职责的机构，要加强对本部门本系统行政执法工作和重大行政执法案事件的统筹协调、监督指导。</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58"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jc w:val="both"/>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五、健全行政执法和行政执法监督科技保障体系</w:t>
            </w:r>
          </w:p>
        </w:tc>
        <w:tc>
          <w:tcPr>
            <w:tcW w:w="980"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17.推进行政执法和行政执法监督信息系统建设</w:t>
            </w: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（41）推进平台建设和应用</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按照国家统筹、省级组织、省市两级集中部署、省市县乡四级一体化应用方式，推进行政执法和行政执法监督一体化平台集约化建设和部署应用。</w:t>
            </w:r>
          </w:p>
        </w:tc>
        <w:tc>
          <w:tcPr>
            <w:tcW w:w="951" w:type="dxa"/>
            <w:vMerge w:val="restart"/>
            <w:vAlign w:val="center"/>
          </w:tcPr>
          <w:p>
            <w:pPr>
              <w:pStyle w:val="2"/>
              <w:widowControl w:val="0"/>
              <w:kinsoku w:val="0"/>
              <w:wordWrap/>
              <w:autoSpaceDE w:val="0"/>
              <w:autoSpaceDN w:val="0"/>
              <w:adjustRightInd/>
              <w:snapToGrid/>
              <w:spacing w:before="0" w:beforeAutospacing="0" w:after="0" w:afterAutospacing="0" w:line="220" w:lineRule="exact"/>
              <w:jc w:val="left"/>
              <w:textAlignment w:val="baseline"/>
              <w:rPr>
                <w:sz w:val="18"/>
                <w:szCs w:val="18"/>
              </w:rPr>
            </w:pPr>
            <w:r>
              <w:rPr>
                <w:rFonts w:hint="eastAsia" w:ascii="仿宋" w:hAnsi="仿宋" w:eastAsia="仿宋" w:cs="仿宋"/>
                <w:b w:val="0"/>
                <w:bCs w:val="0"/>
                <w:color w:val="auto"/>
                <w:kern w:val="0"/>
                <w:sz w:val="18"/>
                <w:szCs w:val="18"/>
                <w:lang w:val="en-US" w:eastAsia="zh-CN"/>
              </w:rPr>
              <w:t>县司法局、县财政局、县行政审批局、县级各执法部门、各乡镇人民政府按职责分工负责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（42）强化平台建设的协作配合</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县财政、政务服务管理等部门要做好协调配合，助力打造省市县乡四级行政执法综合管理平台和行政执法监督平台。</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（43）推行行政执法移动应用程序掌上执法</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县级行政执法机关要主动对接应用，加强对行政执法活动的即时性、过程性、系统性管理。推行行政执法移动应用程序（APP）掌上执法，提高行政执法智能化水平。</w:t>
            </w:r>
          </w:p>
        </w:tc>
        <w:tc>
          <w:tcPr>
            <w:tcW w:w="951" w:type="dxa"/>
            <w:vMerge w:val="continue"/>
            <w:vAlign w:val="top"/>
          </w:tcPr>
          <w:p>
            <w:pPr>
              <w:pStyle w:val="2"/>
              <w:rPr>
                <w:sz w:val="18"/>
                <w:szCs w:val="18"/>
              </w:rPr>
            </w:pPr>
          </w:p>
        </w:tc>
      </w:tr>
    </w:tbl>
    <w:p/>
    <w:tbl>
      <w:tblPr>
        <w:tblStyle w:val="7"/>
        <w:tblW w:w="928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980"/>
        <w:gridCol w:w="1318"/>
        <w:gridCol w:w="518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156" w:type="dxa"/>
            <w:gridSpan w:val="3"/>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8"/>
                <w:szCs w:val="18"/>
                <w:lang w:val="en-US" w:eastAsia="zh-CN"/>
              </w:rPr>
              <w:t>工作任务</w:t>
            </w:r>
          </w:p>
        </w:tc>
        <w:tc>
          <w:tcPr>
            <w:tcW w:w="5182" w:type="dxa"/>
            <w:vMerge w:val="restart"/>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8"/>
                <w:szCs w:val="18"/>
                <w:lang w:val="en-US" w:eastAsia="zh-CN"/>
              </w:rPr>
              <w:t>具体举措</w:t>
            </w:r>
          </w:p>
        </w:tc>
        <w:tc>
          <w:tcPr>
            <w:tcW w:w="951" w:type="dxa"/>
            <w:vMerge w:val="restart"/>
            <w:vAlign w:val="center"/>
          </w:tcPr>
          <w:p>
            <w:pPr>
              <w:pStyle w:val="2"/>
              <w:jc w:val="center"/>
              <w:rPr>
                <w:sz w:val="18"/>
                <w:szCs w:val="18"/>
              </w:rPr>
            </w:pPr>
            <w:r>
              <w:rPr>
                <w:rFonts w:hint="eastAsia" w:ascii="黑体" w:hAnsi="黑体" w:eastAsia="黑体" w:cs="黑体"/>
                <w:b w:val="0"/>
                <w:bCs/>
                <w:sz w:val="18"/>
                <w:szCs w:val="18"/>
                <w:lang w:val="en-US" w:eastAsia="zh-CN"/>
              </w:rPr>
              <w:t>责任分工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58" w:type="dxa"/>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5"/>
                <w:szCs w:val="15"/>
                <w:lang w:val="en-US" w:eastAsia="zh-CN"/>
              </w:rPr>
              <w:t>任务分类</w:t>
            </w:r>
          </w:p>
        </w:tc>
        <w:tc>
          <w:tcPr>
            <w:tcW w:w="980" w:type="dxa"/>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5"/>
                <w:szCs w:val="15"/>
                <w:lang w:val="en-US" w:eastAsia="zh-CN"/>
              </w:rPr>
              <w:t>省级指标</w:t>
            </w:r>
          </w:p>
        </w:tc>
        <w:tc>
          <w:tcPr>
            <w:tcW w:w="1318" w:type="dxa"/>
            <w:vAlign w:val="center"/>
          </w:tcPr>
          <w:p>
            <w:pPr>
              <w:pStyle w:val="2"/>
              <w:jc w:val="center"/>
              <w:rPr>
                <w:rFonts w:hint="eastAsia" w:ascii="仿宋" w:hAnsi="仿宋" w:eastAsia="仿宋" w:cs="仿宋"/>
                <w:b w:val="0"/>
                <w:bCs w:val="0"/>
                <w:color w:val="auto"/>
                <w:kern w:val="0"/>
                <w:sz w:val="18"/>
                <w:szCs w:val="18"/>
                <w:lang w:val="en-US" w:eastAsia="zh-CN"/>
              </w:rPr>
            </w:pPr>
            <w:r>
              <w:rPr>
                <w:rFonts w:hint="eastAsia" w:ascii="黑体" w:hAnsi="黑体" w:eastAsia="黑体" w:cs="黑体"/>
                <w:b w:val="0"/>
                <w:bCs/>
                <w:sz w:val="15"/>
                <w:szCs w:val="15"/>
                <w:lang w:val="en-US" w:eastAsia="zh-CN"/>
              </w:rPr>
              <w:t>市级指标</w:t>
            </w:r>
          </w:p>
        </w:tc>
        <w:tc>
          <w:tcPr>
            <w:tcW w:w="5182" w:type="dxa"/>
            <w:vMerge w:val="continue"/>
            <w:vAlign w:val="center"/>
          </w:tcPr>
          <w:p>
            <w:pPr>
              <w:pStyle w:val="2"/>
              <w:jc w:val="center"/>
              <w:rPr>
                <w:rFonts w:hint="eastAsia" w:ascii="仿宋" w:hAnsi="仿宋" w:eastAsia="仿宋" w:cs="仿宋"/>
                <w:b w:val="0"/>
                <w:bCs w:val="0"/>
                <w:color w:val="auto"/>
                <w:kern w:val="0"/>
                <w:sz w:val="18"/>
                <w:szCs w:val="18"/>
                <w:lang w:val="en-US" w:eastAsia="zh-CN"/>
              </w:rPr>
            </w:pPr>
          </w:p>
        </w:tc>
        <w:tc>
          <w:tcPr>
            <w:tcW w:w="951" w:type="dxa"/>
            <w:vMerge w:val="continue"/>
            <w:vAlign w:val="center"/>
          </w:tcPr>
          <w:p>
            <w:pPr>
              <w:pStyle w:val="2"/>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858"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rPr>
                <w:rFonts w:hint="eastAsia"/>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六、强化行政执法保障能力</w:t>
            </w:r>
          </w:p>
        </w:tc>
        <w:tc>
          <w:tcPr>
            <w:tcW w:w="980"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18.加强队伍建设</w:t>
            </w: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（44）深化行政执法队伍建设</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根据行政执法工作任务需要，合理配备行政执法力量。优化人员结构，鼓励具有法律专业知识、法律工作背景及取得国家法律职业资格的人员从事行政执法工作。</w:t>
            </w:r>
          </w:p>
        </w:tc>
        <w:tc>
          <w:tcPr>
            <w:tcW w:w="951" w:type="dxa"/>
            <w:vMerge w:val="restart"/>
            <w:vAlign w:val="center"/>
          </w:tcPr>
          <w:p>
            <w:pPr>
              <w:pStyle w:val="2"/>
              <w:widowControl w:val="0"/>
              <w:kinsoku w:val="0"/>
              <w:wordWrap/>
              <w:autoSpaceDE w:val="0"/>
              <w:autoSpaceDN w:val="0"/>
              <w:adjustRightInd/>
              <w:snapToGrid/>
              <w:spacing w:before="0" w:beforeAutospacing="0" w:after="0" w:afterAutospacing="0" w:line="200" w:lineRule="exact"/>
              <w:jc w:val="left"/>
              <w:textAlignment w:val="baseline"/>
              <w:rPr>
                <w:sz w:val="18"/>
                <w:szCs w:val="18"/>
              </w:rPr>
            </w:pPr>
            <w:r>
              <w:rPr>
                <w:rFonts w:hint="eastAsia" w:ascii="仿宋" w:hAnsi="仿宋" w:eastAsia="仿宋" w:cs="仿宋"/>
                <w:b w:val="0"/>
                <w:bCs w:val="0"/>
                <w:color w:val="auto"/>
                <w:kern w:val="0"/>
                <w:sz w:val="18"/>
                <w:szCs w:val="18"/>
                <w:lang w:val="en-US" w:eastAsia="zh-CN"/>
              </w:rPr>
              <w:t>县委编办、县司法局、县级各执法部门、各乡镇人民政府按职责分工负责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（45）加强行政执法法制审核能力建设</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行政执法机关要加强公职律师和法律顾问队伍建设，合理配备公职律师和法律顾问，充分发挥其在重大执法决定法制审核工作中的作用。整合有关行政执法机关的法制审核力量，建立重大执法决定法制审核协作机制。</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19.强化权益保障</w:t>
            </w: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（46）建立健全行政执法责任追究和尽职免予问责机制</w:t>
            </w:r>
          </w:p>
        </w:tc>
        <w:tc>
          <w:tcPr>
            <w:tcW w:w="5182" w:type="dxa"/>
            <w:vAlign w:val="top"/>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细化和明确追责、免予问责情形和容错纠错程序，激励执法人员担当作为。</w:t>
            </w:r>
          </w:p>
        </w:tc>
        <w:tc>
          <w:tcPr>
            <w:tcW w:w="951" w:type="dxa"/>
            <w:vMerge w:val="restart"/>
            <w:vAlign w:val="top"/>
          </w:tcPr>
          <w:p>
            <w:pPr>
              <w:pStyle w:val="2"/>
              <w:widowControl w:val="0"/>
              <w:kinsoku w:val="0"/>
              <w:wordWrap/>
              <w:autoSpaceDE w:val="0"/>
              <w:autoSpaceDN w:val="0"/>
              <w:adjustRightInd/>
              <w:snapToGrid/>
              <w:spacing w:before="0" w:beforeAutospacing="0" w:after="0" w:afterAutospacing="0" w:line="300" w:lineRule="exact"/>
              <w:textAlignment w:val="baseline"/>
              <w:rPr>
                <w:rFonts w:hint="eastAsia" w:ascii="仿宋" w:hAnsi="仿宋" w:eastAsia="仿宋" w:cs="仿宋"/>
                <w:b w:val="0"/>
                <w:bCs w:val="0"/>
                <w:color w:val="auto"/>
                <w:kern w:val="0"/>
                <w:sz w:val="18"/>
                <w:szCs w:val="18"/>
                <w:lang w:val="en-US" w:eastAsia="zh-CN"/>
              </w:rPr>
            </w:pPr>
          </w:p>
          <w:p>
            <w:pPr>
              <w:pStyle w:val="2"/>
              <w:widowControl w:val="0"/>
              <w:kinsoku w:val="0"/>
              <w:wordWrap/>
              <w:autoSpaceDE w:val="0"/>
              <w:autoSpaceDN w:val="0"/>
              <w:adjustRightInd/>
              <w:snapToGrid/>
              <w:spacing w:before="0" w:beforeAutospacing="0" w:after="0" w:afterAutospacing="0" w:line="300" w:lineRule="exact"/>
              <w:textAlignment w:val="baseline"/>
              <w:rPr>
                <w:sz w:val="18"/>
                <w:szCs w:val="18"/>
              </w:rPr>
            </w:pPr>
            <w:r>
              <w:rPr>
                <w:rFonts w:hint="eastAsia" w:ascii="仿宋" w:hAnsi="仿宋" w:eastAsia="仿宋" w:cs="仿宋"/>
                <w:b w:val="0"/>
                <w:bCs w:val="0"/>
                <w:color w:val="auto"/>
                <w:kern w:val="0"/>
                <w:sz w:val="18"/>
                <w:szCs w:val="18"/>
                <w:lang w:val="en-US" w:eastAsia="zh-CN"/>
              </w:rPr>
              <w:t>县级各执法部门、各乡镇人民政府按职责分工负责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（47）落实和完善执法人员工资待遇政策</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依法为一线行政执法人员办理保险，强化行政执法人员职业保障。</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（48）完善行政执法人员心理咨询服务和危机干预机制</w:t>
            </w:r>
          </w:p>
        </w:tc>
        <w:tc>
          <w:tcPr>
            <w:tcW w:w="5182" w:type="dxa"/>
            <w:vAlign w:val="top"/>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及时开展情绪疏导、心理咨询、危机干预，保障执法人员心理健康。</w:t>
            </w:r>
          </w:p>
        </w:tc>
        <w:tc>
          <w:tcPr>
            <w:tcW w:w="951" w:type="dxa"/>
            <w:vMerge w:val="continue"/>
            <w:vAlign w:val="top"/>
          </w:tcPr>
          <w:p>
            <w:pPr>
              <w:pStyle w:val="2"/>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restart"/>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20.加大财政支持力度</w:t>
            </w: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（49）强化行政执法工作的经费预算保障</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要按照财政事权和支出责任划分原则，将行政执法工作经费、执法装备配备费用纳入本级预算。</w:t>
            </w:r>
          </w:p>
        </w:tc>
        <w:tc>
          <w:tcPr>
            <w:tcW w:w="951" w:type="dxa"/>
            <w:vMerge w:val="restart"/>
            <w:vAlign w:val="center"/>
          </w:tcPr>
          <w:p>
            <w:pPr>
              <w:pStyle w:val="2"/>
              <w:widowControl w:val="0"/>
              <w:kinsoku w:val="0"/>
              <w:wordWrap/>
              <w:autoSpaceDE w:val="0"/>
              <w:autoSpaceDN w:val="0"/>
              <w:adjustRightInd/>
              <w:snapToGrid/>
              <w:spacing w:before="0" w:beforeAutospacing="0" w:after="0" w:afterAutospacing="0" w:line="200" w:lineRule="exact"/>
              <w:jc w:val="left"/>
              <w:textAlignment w:val="baseline"/>
              <w:rPr>
                <w:sz w:val="18"/>
                <w:szCs w:val="18"/>
              </w:rPr>
            </w:pPr>
            <w:r>
              <w:rPr>
                <w:rFonts w:hint="eastAsia" w:ascii="仿宋" w:hAnsi="仿宋" w:eastAsia="仿宋" w:cs="仿宋"/>
                <w:b w:val="0"/>
                <w:bCs w:val="0"/>
                <w:color w:val="auto"/>
                <w:kern w:val="0"/>
                <w:sz w:val="18"/>
                <w:szCs w:val="18"/>
                <w:lang w:val="en-US" w:eastAsia="zh-CN"/>
              </w:rPr>
              <w:t>县财政局、县级各执法部门、各乡镇人民政府按职责分工负责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58"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980" w:type="dxa"/>
            <w:vMerge w:val="continue"/>
            <w:vAlign w:val="top"/>
          </w:tcPr>
          <w:p>
            <w:pPr>
              <w:pStyle w:val="2"/>
              <w:widowControl w:val="0"/>
              <w:wordWrap/>
              <w:adjustRightInd/>
              <w:snapToGrid/>
              <w:spacing w:before="0" w:beforeAutospacing="0" w:after="0" w:afterAutospacing="0" w:line="240" w:lineRule="exact"/>
              <w:rPr>
                <w:rFonts w:hint="eastAsia" w:ascii="仿宋" w:hAnsi="仿宋" w:eastAsia="仿宋" w:cs="仿宋"/>
                <w:b w:val="0"/>
                <w:bCs w:val="0"/>
                <w:color w:val="auto"/>
                <w:kern w:val="0"/>
                <w:sz w:val="18"/>
                <w:szCs w:val="18"/>
                <w:lang w:val="en-US" w:eastAsia="zh-CN"/>
              </w:rPr>
            </w:pPr>
          </w:p>
        </w:tc>
        <w:tc>
          <w:tcPr>
            <w:tcW w:w="1318"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（50）合理保障行政执法经费投入力度</w:t>
            </w:r>
          </w:p>
        </w:tc>
        <w:tc>
          <w:tcPr>
            <w:tcW w:w="5182" w:type="dxa"/>
            <w:vAlign w:val="center"/>
          </w:tcPr>
          <w:p>
            <w:pPr>
              <w:pStyle w:val="2"/>
              <w:widowControl w:val="0"/>
              <w:wordWrap/>
              <w:adjustRightInd/>
              <w:snapToGrid/>
              <w:spacing w:before="0" w:beforeAutospacing="0" w:after="0" w:afterAutospacing="0" w:line="240" w:lineRule="exact"/>
              <w:jc w:val="left"/>
              <w:rPr>
                <w:rFonts w:hint="eastAsia" w:ascii="仿宋" w:hAnsi="仿宋" w:eastAsia="仿宋" w:cs="仿宋"/>
                <w:b w:val="0"/>
                <w:bCs w:val="0"/>
                <w:color w:val="auto"/>
                <w:kern w:val="0"/>
                <w:sz w:val="18"/>
                <w:szCs w:val="18"/>
                <w:lang w:val="en-US" w:eastAsia="zh-CN"/>
              </w:rPr>
            </w:pPr>
            <w:r>
              <w:rPr>
                <w:rFonts w:hint="eastAsia" w:ascii="仿宋" w:hAnsi="仿宋" w:eastAsia="仿宋" w:cs="仿宋"/>
                <w:b w:val="0"/>
                <w:bCs w:val="0"/>
                <w:color w:val="auto"/>
                <w:kern w:val="0"/>
                <w:sz w:val="18"/>
                <w:szCs w:val="18"/>
                <w:lang w:val="en-US" w:eastAsia="zh-CN"/>
              </w:rPr>
              <w:t>结合本地财政实际，优先做好办公用品、执法场所、制式服装、调查取证装备和执法车辆（船）等基础设施设备的经费保障，切实保障行政执法工作需要。</w:t>
            </w:r>
          </w:p>
        </w:tc>
        <w:tc>
          <w:tcPr>
            <w:tcW w:w="951" w:type="dxa"/>
            <w:vMerge w:val="continue"/>
            <w:vAlign w:val="top"/>
          </w:tcPr>
          <w:p>
            <w:pPr>
              <w:pStyle w:val="2"/>
              <w:rPr>
                <w:sz w:val="18"/>
                <w:szCs w:val="18"/>
              </w:rPr>
            </w:pPr>
          </w:p>
        </w:tc>
      </w:tr>
    </w:tbl>
    <w:p/>
    <w:p/>
    <w:p>
      <w:bookmarkStart w:id="0" w:name="_GoBack"/>
      <w:bookmarkEnd w:id="0"/>
    </w:p>
    <w:sectPr>
      <w:footerReference r:id="rId3" w:type="default"/>
      <w:pgSz w:w="11906" w:h="16838"/>
      <w:pgMar w:top="2154"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-370205</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false">
                      <a:spAutoFit/>
                    </wps:bodyPr>
                  </wps:wsp>
                </a:graphicData>
              </a:graphic>
            </wp:anchor>
          </w:drawing>
        </mc:Choice>
        <mc:Fallback>
          <w:pict>
            <v:shape id="文本框 2" o:spid="_x0000_s1026" o:spt="202" type="#_x0000_t202" style="position:absolute;left:0pt;margin-top:-29.1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KRM1C3VAAAACAEAAA8AAAAAAAAAAQAgAAAAOAAAAGRycy9kb3du&#10;cmV2LnhtbFBLAQIUABQAAAAIAIdO4kCYleiXswEAAFIDAAAOAAAAAAAAAAEAIAAAADoBAABkcnMv&#10;ZTJvRG9jLnhtbFBLBQYAAAAABgAGAFkBAABfBQAAAAA=&#10;">
              <v:fill on="f" focussize="0,0"/>
              <v:stroke on="f"/>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DU1NDE5NWYwNmM3YjU3MzBjMzczYTNiOTVmMjIifQ=="/>
    <w:docVar w:name="KGWebUrl" w:val="http://59.195.96.177:8080/seeyon/officeservlet"/>
  </w:docVars>
  <w:rsids>
    <w:rsidRoot w:val="31871B22"/>
    <w:rsid w:val="00791444"/>
    <w:rsid w:val="00CB69FE"/>
    <w:rsid w:val="02815E70"/>
    <w:rsid w:val="0A471422"/>
    <w:rsid w:val="0DF02F5A"/>
    <w:rsid w:val="18912C22"/>
    <w:rsid w:val="1A870110"/>
    <w:rsid w:val="1D31749B"/>
    <w:rsid w:val="23D40C4C"/>
    <w:rsid w:val="25C43B01"/>
    <w:rsid w:val="290C2E7A"/>
    <w:rsid w:val="2FD7548C"/>
    <w:rsid w:val="31434FCB"/>
    <w:rsid w:val="31871B22"/>
    <w:rsid w:val="32D10D09"/>
    <w:rsid w:val="353813E5"/>
    <w:rsid w:val="35B57D06"/>
    <w:rsid w:val="3E4E386A"/>
    <w:rsid w:val="3EE53B65"/>
    <w:rsid w:val="3F122481"/>
    <w:rsid w:val="3F357E07"/>
    <w:rsid w:val="43DB6B74"/>
    <w:rsid w:val="44A25788"/>
    <w:rsid w:val="4ACB2B41"/>
    <w:rsid w:val="4EA570D2"/>
    <w:rsid w:val="50E406A3"/>
    <w:rsid w:val="520D5CB7"/>
    <w:rsid w:val="53DC6FC4"/>
    <w:rsid w:val="556F150A"/>
    <w:rsid w:val="5985120F"/>
    <w:rsid w:val="5DB42C29"/>
    <w:rsid w:val="60872A4A"/>
    <w:rsid w:val="754622E9"/>
    <w:rsid w:val="75A35F9C"/>
    <w:rsid w:val="77FA47E4"/>
    <w:rsid w:val="7BB64C5A"/>
    <w:rsid w:val="7C5E3480"/>
    <w:rsid w:val="7F0B3BA3"/>
    <w:rsid w:val="D6F726C5"/>
    <w:rsid w:val="E3DA03C7"/>
    <w:rsid w:val="F5EFD3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widowControl w:val="0"/>
      <w:kinsoku w:val="0"/>
      <w:autoSpaceDE w:val="0"/>
      <w:autoSpaceDN w:val="0"/>
      <w:adjustRightInd/>
      <w:snapToGrid/>
      <w:spacing w:before="100" w:beforeAutospacing="1" w:after="100" w:afterAutospacing="1" w:line="240" w:lineRule="auto"/>
      <w:jc w:val="left"/>
      <w:textAlignment w:val="baseline"/>
      <w:outlineLvl w:val="2"/>
    </w:pPr>
    <w:rPr>
      <w:rFonts w:hint="eastAsia" w:ascii="宋体" w:hAnsi="宋体" w:eastAsia="宋体" w:cs="Arial"/>
      <w:b/>
      <w:snapToGrid w:val="0"/>
      <w:color w:val="000000"/>
      <w:kern w:val="0"/>
      <w:sz w:val="27"/>
      <w:szCs w:val="27"/>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2024-02-04T20:45:00Z</dcterms:created>
  <dc:creator>张韬</dc:creator>
  <cp:lastModifiedBy>user</cp:lastModifiedBy>
  <cp:lastPrinted>2024-05-10T11:35:00Z</cp:lastPrinted>
  <dcterms:modified xsi:type="dcterms:W3CDTF">2024-05-14T16:09:52Z</dcterms:modified>
  <dc:title>长治市人民政府办公室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2F259589B8974FDDBCF2AABC737F147B_13</vt:lpwstr>
  </property>
</Properties>
</file>