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Arial" w:hAnsi="Arial" w:eastAsia="宋体" w:cs="Arial"/>
          <w:sz w:val="36"/>
          <w:szCs w:val="40"/>
        </w:rPr>
      </w:pPr>
      <w:bookmarkStart w:id="0" w:name="_Hlk129092288"/>
      <w:bookmarkEnd w:id="0"/>
    </w:p>
    <w:p>
      <w:pPr>
        <w:snapToGrid w:val="0"/>
        <w:jc w:val="center"/>
        <w:rPr>
          <w:rFonts w:ascii="Arial" w:hAnsi="Arial" w:eastAsia="宋体" w:cs="Arial"/>
          <w:sz w:val="36"/>
          <w:szCs w:val="40"/>
        </w:rPr>
      </w:pPr>
      <w:r>
        <w:rPr>
          <w:rFonts w:hint="eastAsia" w:ascii="Arial" w:hAnsi="Arial" w:eastAsia="宋体" w:cs="Arial"/>
          <w:sz w:val="36"/>
          <w:szCs w:val="40"/>
        </w:rPr>
        <w:t>中华人民共和国：亚行贷款山西长治低碳气候韧性循环经济转型项目</w:t>
      </w:r>
    </w:p>
    <w:p>
      <w:pPr>
        <w:widowControl/>
        <w:snapToGrid w:val="0"/>
        <w:jc w:val="center"/>
        <w:rPr>
          <w:rFonts w:ascii="Arial" w:hAnsi="Arial" w:eastAsia="宋体" w:cs="Arial"/>
          <w:kern w:val="0"/>
          <w:sz w:val="40"/>
          <w:szCs w:val="40"/>
        </w:rPr>
      </w:pPr>
    </w:p>
    <w:p>
      <w:pPr>
        <w:widowControl/>
        <w:snapToGrid w:val="0"/>
        <w:jc w:val="center"/>
        <w:rPr>
          <w:rFonts w:ascii="Arial" w:hAnsi="Arial" w:cs="Arial"/>
          <w:kern w:val="0"/>
          <w:sz w:val="40"/>
        </w:rPr>
      </w:pPr>
    </w:p>
    <w:p>
      <w:pPr>
        <w:widowControl/>
        <w:snapToGrid w:val="0"/>
        <w:jc w:val="center"/>
        <w:rPr>
          <w:rFonts w:ascii="Arial" w:hAnsi="Arial" w:cs="Arial"/>
          <w:kern w:val="0"/>
          <w:sz w:val="40"/>
        </w:rPr>
      </w:pPr>
    </w:p>
    <w:p>
      <w:pPr>
        <w:snapToGrid w:val="0"/>
        <w:jc w:val="center"/>
        <w:rPr>
          <w:rFonts w:ascii="宋体" w:hAnsi="宋体" w:eastAsia="宋体" w:cs="Arial"/>
          <w:sz w:val="36"/>
          <w:szCs w:val="40"/>
        </w:rPr>
      </w:pPr>
      <w:bookmarkStart w:id="1" w:name="_Hlk115022226"/>
      <w:r>
        <w:rPr>
          <w:rFonts w:hint="eastAsia" w:ascii="宋体" w:hAnsi="宋体" w:eastAsia="宋体" w:cs="Arial"/>
          <w:sz w:val="36"/>
        </w:rPr>
        <w:t>长子县经济技术开发区污水处理和中水回用工程项目</w:t>
      </w:r>
    </w:p>
    <w:bookmarkEnd w:id="1"/>
    <w:p>
      <w:pPr>
        <w:jc w:val="center"/>
        <w:rPr>
          <w:rFonts w:ascii="Arial" w:hAnsi="Arial" w:cs="Arial"/>
          <w:b/>
          <w:sz w:val="48"/>
        </w:rPr>
      </w:pPr>
    </w:p>
    <w:p>
      <w:pPr>
        <w:jc w:val="center"/>
        <w:rPr>
          <w:rFonts w:ascii="宋体" w:hAnsi="宋体" w:eastAsia="宋体" w:cs="Arial"/>
          <w:b/>
          <w:sz w:val="28"/>
        </w:rPr>
      </w:pPr>
      <w:r>
        <w:rPr>
          <w:rFonts w:hint="eastAsia" w:ascii="宋体" w:hAnsi="宋体" w:eastAsia="宋体" w:cs="Arial"/>
          <w:sz w:val="48"/>
          <w:szCs w:val="52"/>
        </w:rPr>
        <w:t>移民安置计划</w:t>
      </w:r>
    </w:p>
    <w:p>
      <w:pPr>
        <w:jc w:val="center"/>
        <w:rPr>
          <w:rFonts w:ascii="Arial" w:hAnsi="Arial" w:cs="Arial"/>
          <w:b/>
          <w:sz w:val="28"/>
        </w:rPr>
      </w:pPr>
    </w:p>
    <w:p>
      <w:pPr>
        <w:jc w:val="center"/>
        <w:rPr>
          <w:rFonts w:ascii="Arial" w:hAnsi="Arial" w:cs="Arial"/>
          <w:b/>
          <w:sz w:val="28"/>
        </w:rPr>
      </w:pPr>
    </w:p>
    <w:p>
      <w:pPr>
        <w:jc w:val="center"/>
        <w:rPr>
          <w:rFonts w:ascii="Arial" w:hAnsi="Arial" w:cs="Arial"/>
          <w:sz w:val="28"/>
        </w:rPr>
      </w:pPr>
    </w:p>
    <w:p>
      <w:pPr>
        <w:jc w:val="center"/>
        <w:rPr>
          <w:rFonts w:ascii="Arial" w:hAnsi="Arial" w:cs="Arial"/>
          <w:sz w:val="28"/>
        </w:rPr>
      </w:pPr>
    </w:p>
    <w:p>
      <w:pPr>
        <w:jc w:val="center"/>
        <w:rPr>
          <w:rFonts w:ascii="Arial" w:hAnsi="Arial" w:cs="Arial"/>
          <w:sz w:val="28"/>
        </w:rPr>
      </w:pPr>
    </w:p>
    <w:p>
      <w:pPr>
        <w:jc w:val="center"/>
        <w:rPr>
          <w:rFonts w:ascii="Arial" w:hAnsi="Arial" w:cs="Arial"/>
          <w:sz w:val="28"/>
        </w:rPr>
      </w:pPr>
    </w:p>
    <w:p>
      <w:pPr>
        <w:jc w:val="center"/>
        <w:rPr>
          <w:rFonts w:ascii="Arial" w:hAnsi="Arial" w:cs="Arial"/>
          <w:sz w:val="28"/>
        </w:rPr>
      </w:pPr>
    </w:p>
    <w:p>
      <w:pPr>
        <w:jc w:val="center"/>
        <w:rPr>
          <w:rFonts w:ascii="Arial" w:hAnsi="Arial" w:cs="Arial"/>
          <w:sz w:val="28"/>
        </w:rPr>
      </w:pPr>
    </w:p>
    <w:p>
      <w:pPr>
        <w:jc w:val="center"/>
        <w:rPr>
          <w:rFonts w:ascii="Arial" w:hAnsi="Arial" w:cs="Arial"/>
        </w:rPr>
      </w:pPr>
    </w:p>
    <w:p>
      <w:pPr>
        <w:pStyle w:val="21"/>
        <w:snapToGrid w:val="0"/>
        <w:spacing w:before="0" w:beforeAutospacing="0" w:after="0" w:afterAutospacing="0"/>
        <w:jc w:val="center"/>
        <w:rPr>
          <w:rFonts w:eastAsia="宋体" w:cs="Arial"/>
          <w:kern w:val="2"/>
          <w:szCs w:val="28"/>
          <w:lang w:val="en-US" w:eastAsia="zh-CN"/>
        </w:rPr>
      </w:pPr>
      <w:r>
        <w:rPr>
          <w:rFonts w:hint="eastAsia" w:eastAsia="宋体" w:cs="Arial"/>
          <w:kern w:val="2"/>
          <w:szCs w:val="28"/>
          <w:lang w:val="en-US" w:eastAsia="zh-CN"/>
        </w:rPr>
        <w:t>编制单位：长子县财政局</w:t>
      </w:r>
    </w:p>
    <w:p>
      <w:pPr>
        <w:pStyle w:val="21"/>
        <w:snapToGrid w:val="0"/>
        <w:spacing w:before="0" w:beforeAutospacing="0" w:after="0" w:afterAutospacing="0"/>
        <w:jc w:val="center"/>
        <w:rPr>
          <w:rFonts w:eastAsia="宋体" w:cs="Arial"/>
          <w:kern w:val="2"/>
          <w:szCs w:val="28"/>
          <w:lang w:val="en-US" w:eastAsia="zh-CN"/>
        </w:rPr>
      </w:pPr>
      <w:r>
        <w:rPr>
          <w:rFonts w:eastAsia="宋体" w:cs="Arial"/>
          <w:kern w:val="2"/>
          <w:szCs w:val="28"/>
          <w:lang w:val="en-US" w:eastAsia="zh-CN"/>
        </w:rPr>
        <w:t>2023年3月</w:t>
      </w:r>
    </w:p>
    <w:p>
      <w:pPr>
        <w:pStyle w:val="21"/>
        <w:snapToGrid w:val="0"/>
        <w:spacing w:before="0" w:beforeAutospacing="0" w:after="0" w:afterAutospacing="0"/>
        <w:jc w:val="center"/>
        <w:rPr>
          <w:rFonts w:ascii="Arial" w:hAnsi="Arial" w:eastAsia="宋体" w:cs="Arial"/>
          <w:sz w:val="28"/>
          <w:lang w:val="en-US" w:eastAsia="zh-CN"/>
        </w:rPr>
      </w:pPr>
      <w:r>
        <w:rPr>
          <w:rFonts w:ascii="Arial" w:hAnsi="Arial" w:eastAsia="宋体" w:cs="Arial"/>
          <w:sz w:val="28"/>
          <w:lang w:val="en-US" w:eastAsia="zh-CN"/>
        </w:rPr>
        <w:br w:type="page"/>
      </w:r>
    </w:p>
    <w:p>
      <w:pPr>
        <w:widowControl/>
        <w:snapToGrid w:val="0"/>
        <w:jc w:val="center"/>
        <w:outlineLvl w:val="0"/>
        <w:rPr>
          <w:rFonts w:ascii="宋体" w:hAnsi="宋体" w:eastAsia="宋体" w:cs="Arial"/>
          <w:b/>
          <w:sz w:val="28"/>
        </w:rPr>
      </w:pPr>
      <w:bookmarkStart w:id="2" w:name="_Toc132623822"/>
      <w:r>
        <w:rPr>
          <w:rFonts w:hint="eastAsia" w:ascii="宋体" w:hAnsi="宋体" w:eastAsia="宋体" w:cs="Arial"/>
          <w:b/>
          <w:sz w:val="28"/>
        </w:rPr>
        <w:t>承诺函</w:t>
      </w:r>
      <w:bookmarkEnd w:id="2"/>
    </w:p>
    <w:p>
      <w:pPr>
        <w:widowControl/>
        <w:snapToGrid w:val="0"/>
        <w:spacing w:before="156" w:beforeLines="50" w:line="276" w:lineRule="auto"/>
        <w:jc w:val="center"/>
        <w:outlineLvl w:val="0"/>
        <w:rPr>
          <w:rFonts w:ascii="Arial" w:hAnsi="Arial" w:cs="Arial"/>
          <w:b/>
          <w:sz w:val="28"/>
        </w:rPr>
      </w:pPr>
    </w:p>
    <w:p>
      <w:pPr>
        <w:snapToGrid w:val="0"/>
        <w:spacing w:line="360" w:lineRule="auto"/>
        <w:ind w:firstLine="480" w:firstLineChars="200"/>
        <w:rPr>
          <w:rFonts w:ascii="Arial" w:hAnsi="Arial" w:eastAsia="宋体" w:cs="Arial"/>
          <w:sz w:val="24"/>
          <w:szCs w:val="24"/>
        </w:rPr>
      </w:pPr>
      <w:r>
        <w:rPr>
          <w:rFonts w:hint="eastAsia" w:ascii="Arial" w:hAnsi="Arial" w:eastAsia="宋体" w:cs="Arial"/>
          <w:sz w:val="24"/>
          <w:szCs w:val="24"/>
        </w:rPr>
        <w:t>长子县通过中华人民共和国财政部向亚洲开发银行（亚行）申请贷款，开展</w:t>
      </w:r>
      <w:bookmarkStart w:id="3" w:name="_Hlk132562259"/>
      <w:r>
        <w:rPr>
          <w:rFonts w:hint="eastAsia" w:ascii="Arial" w:hAnsi="Arial" w:eastAsia="宋体" w:cs="Arial"/>
          <w:sz w:val="24"/>
          <w:szCs w:val="24"/>
        </w:rPr>
        <w:t>长子县经济技术开发区污水处理和中水回用工程项目</w:t>
      </w:r>
      <w:bookmarkEnd w:id="3"/>
      <w:r>
        <w:rPr>
          <w:rFonts w:hint="eastAsia" w:ascii="Arial" w:hAnsi="Arial" w:eastAsia="宋体" w:cs="Arial"/>
          <w:sz w:val="24"/>
          <w:szCs w:val="24"/>
        </w:rPr>
        <w:t>（以下简称“项目”）。因此，项目的实施应遵守亚行的保障政策声明。移民安置计划是亚洲开发银行的一项关键要求，将成为涉及土地征收和移民安置的项目的基础。同时，移民安置方案也符合中华人民共和国法律和地方法规。为了更好地完成安置工作，这份计划还包括一些额外的措施、实施和监测安排。</w:t>
      </w:r>
    </w:p>
    <w:p>
      <w:pPr>
        <w:snapToGrid w:val="0"/>
        <w:spacing w:line="360" w:lineRule="auto"/>
        <w:ind w:firstLine="480" w:firstLineChars="200"/>
        <w:rPr>
          <w:rFonts w:ascii="Arial" w:hAnsi="Arial" w:eastAsia="宋体" w:cs="Arial"/>
          <w:sz w:val="24"/>
          <w:szCs w:val="24"/>
        </w:rPr>
      </w:pPr>
      <w:r>
        <w:rPr>
          <w:rFonts w:hint="eastAsia" w:ascii="Arial" w:hAnsi="Arial" w:eastAsia="宋体" w:cs="Arial"/>
          <w:sz w:val="24"/>
          <w:szCs w:val="24"/>
        </w:rPr>
        <w:t>长子县人民政府兹确认本移民计划的内容，承诺移民计划中的预算资金列入项目总预算中，并及时拨付到位。长子县人民政府已经通过长子县亚行贷款项目办就移民计划与相关的单位进行了讨论并得到其认可。长子县人民政府特此授权长子县财政局实施本项目移民安置工作。</w:t>
      </w:r>
    </w:p>
    <w:p>
      <w:pPr>
        <w:snapToGrid w:val="0"/>
        <w:spacing w:line="360" w:lineRule="auto"/>
        <w:ind w:firstLine="480" w:firstLineChars="200"/>
        <w:rPr>
          <w:rFonts w:ascii="Arial" w:hAnsi="Arial" w:eastAsia="宋体" w:cs="Arial"/>
          <w:snapToGrid w:val="0"/>
          <w:sz w:val="24"/>
          <w:szCs w:val="24"/>
        </w:rPr>
      </w:pPr>
      <w:r>
        <w:rPr>
          <w:rFonts w:hint="eastAsia" w:ascii="Arial" w:hAnsi="Arial" w:eastAsia="宋体" w:cs="Arial"/>
          <w:sz w:val="24"/>
          <w:szCs w:val="24"/>
        </w:rPr>
        <w:t>本移民计划是根据最新的可行性研究报告编制的，反映了最新的影响范围、最新的社会经济状况、最新的移民安置政策以及最新实施进展。根据项目详细设计、影响调查和普查，移民安置计划将进一步更新，更新后的安置计划将提交亚行审查并同意。在亚行批准更新的移民计划之前，不得开展本项目的移民安置工作。</w:t>
      </w:r>
    </w:p>
    <w:p>
      <w:pPr>
        <w:snapToGrid w:val="0"/>
        <w:spacing w:line="276" w:lineRule="auto"/>
        <w:jc w:val="left"/>
        <w:rPr>
          <w:rFonts w:ascii="Arial" w:hAnsi="Arial" w:cs="Arial"/>
          <w:sz w:val="22"/>
        </w:rPr>
      </w:pPr>
    </w:p>
    <w:p>
      <w:pPr>
        <w:snapToGrid w:val="0"/>
        <w:spacing w:line="276" w:lineRule="auto"/>
        <w:ind w:firstLine="440" w:firstLineChars="200"/>
        <w:jc w:val="right"/>
        <w:rPr>
          <w:rFonts w:ascii="Arial" w:hAnsi="Arial" w:eastAsia="宋体" w:cs="Arial"/>
          <w:kern w:val="0"/>
          <w:sz w:val="22"/>
          <w:szCs w:val="24"/>
        </w:rPr>
      </w:pPr>
    </w:p>
    <w:p>
      <w:pPr>
        <w:snapToGrid w:val="0"/>
        <w:spacing w:line="276" w:lineRule="auto"/>
        <w:ind w:firstLine="480" w:firstLineChars="200"/>
        <w:jc w:val="right"/>
        <w:rPr>
          <w:rFonts w:ascii="Arial" w:hAnsi="Arial" w:eastAsia="宋体" w:cs="Arial"/>
          <w:kern w:val="0"/>
          <w:sz w:val="24"/>
          <w:szCs w:val="24"/>
        </w:rPr>
      </w:pPr>
      <w:r>
        <w:rPr>
          <w:rFonts w:hint="eastAsia" w:ascii="Arial" w:hAnsi="Arial" w:eastAsia="宋体" w:cs="Arial"/>
          <w:kern w:val="0"/>
          <w:sz w:val="24"/>
          <w:szCs w:val="24"/>
        </w:rPr>
        <w:t>长子县人民政府</w:t>
      </w:r>
    </w:p>
    <w:p>
      <w:pPr>
        <w:widowControl/>
        <w:snapToGrid w:val="0"/>
        <w:ind w:firstLine="480" w:firstLineChars="200"/>
        <w:contextualSpacing/>
        <w:rPr>
          <w:rFonts w:ascii="Arial" w:hAnsi="Arial" w:cs="Arial"/>
          <w:kern w:val="0"/>
          <w:sz w:val="24"/>
        </w:rPr>
      </w:pPr>
      <w:r>
        <w:rPr>
          <w:rFonts w:ascii="Arial" w:hAnsi="Arial" w:cs="Arial"/>
          <w:kern w:val="0"/>
          <w:sz w:val="24"/>
        </w:rPr>
        <w:br w:type="page"/>
      </w:r>
    </w:p>
    <w:p>
      <w:pPr>
        <w:widowControl/>
        <w:snapToGrid w:val="0"/>
        <w:jc w:val="center"/>
        <w:outlineLvl w:val="0"/>
        <w:rPr>
          <w:rFonts w:ascii="宋体" w:hAnsi="宋体" w:eastAsia="宋体" w:cs="Arial"/>
          <w:b/>
          <w:sz w:val="28"/>
        </w:rPr>
      </w:pPr>
      <w:bookmarkStart w:id="4" w:name="_Toc132623823"/>
      <w:r>
        <w:rPr>
          <w:rFonts w:hint="eastAsia" w:ascii="宋体" w:hAnsi="宋体" w:eastAsia="宋体" w:cs="Arial"/>
          <w:b/>
          <w:sz w:val="28"/>
        </w:rPr>
        <w:t>执行摘要</w:t>
      </w:r>
      <w:bookmarkEnd w:id="4"/>
    </w:p>
    <w:p>
      <w:pPr>
        <w:widowControl/>
        <w:snapToGrid w:val="0"/>
        <w:jc w:val="center"/>
        <w:rPr>
          <w:rFonts w:ascii="Arial" w:hAnsi="Arial" w:cs="Arial"/>
          <w:b/>
          <w:sz w:val="28"/>
        </w:rPr>
      </w:pPr>
    </w:p>
    <w:p>
      <w:pPr>
        <w:pStyle w:val="74"/>
        <w:snapToGrid w:val="0"/>
        <w:spacing w:before="156" w:beforeLines="50" w:line="276" w:lineRule="auto"/>
        <w:ind w:firstLine="440" w:firstLineChars="0"/>
        <w:rPr>
          <w:rFonts w:cs="Arial"/>
        </w:rPr>
      </w:pPr>
      <w:bookmarkStart w:id="5" w:name="_Hlk130117545"/>
      <w:r>
        <w:rPr>
          <w:rFonts w:hint="eastAsia" w:cs="Arial"/>
        </w:rPr>
        <w:t>长子县经济技术开发区污水处理和中水回用工程项目是亚行贷款山西长治低碳气候韧性循环经济转型项目中的子项目。</w:t>
      </w:r>
      <w:r>
        <w:rPr>
          <w:rFonts w:hint="eastAsia"/>
        </w:rPr>
        <w:t>本项目包括污水处理厂建设工程，长子经济技术开发区园区内污水管网建设工程以及中水回用管网建设工程。因此为长子经济技术开发区污水处理和中水回用项目准备了本移民安置计划。本移民安置计划基于初步设计、影响调查和社会经济调查的可行性研究。它将根据详细的工程设计、人口普查和更新的社会经济调查进行更新，最终的移民安置计划</w:t>
      </w:r>
      <w:r>
        <w:t>将提交亚行审批，并将在实施前披露。</w:t>
      </w:r>
    </w:p>
    <w:bookmarkEnd w:id="5"/>
    <w:p>
      <w:pPr>
        <w:pStyle w:val="74"/>
        <w:snapToGrid w:val="0"/>
        <w:spacing w:before="156" w:beforeLines="50" w:line="276" w:lineRule="auto"/>
        <w:ind w:firstLine="440" w:firstLineChars="0"/>
        <w:rPr>
          <w:rFonts w:cs="Arial"/>
        </w:rPr>
      </w:pPr>
      <w:r>
        <w:rPr>
          <w:rFonts w:hint="eastAsia" w:cs="Arial"/>
        </w:rPr>
        <w:t>移民安置的影响。长子县经济技术开发区污水处理和中水回用工程项目涉及永久征收农村集体土地</w:t>
      </w:r>
      <w:r>
        <w:rPr>
          <w:rFonts w:cs="Arial"/>
        </w:rPr>
        <w:t>46亩，均为耕地，其中36.45亩的土地已承包到户，剩余9.55亩的土地为村集体土地；临时占用土地1447.2亩，其中占用国有道路1360.95亩，占用村集体耕地86.25亩。</w:t>
      </w:r>
      <w:r>
        <w:rPr>
          <w:rFonts w:hint="eastAsia" w:cs="Arial"/>
        </w:rPr>
        <w:t>土地征收将影响</w:t>
      </w:r>
      <w:r>
        <w:rPr>
          <w:rFonts w:cs="Arial"/>
        </w:rPr>
        <w:t xml:space="preserve">18户家庭，104人，包含50名妇女。临时占地将影响72户家庭，416人。 </w:t>
      </w:r>
      <w:r>
        <w:rPr>
          <w:rFonts w:hint="eastAsia" w:cs="Arial"/>
        </w:rPr>
        <w:t>由于永久征地</w:t>
      </w:r>
      <w:r>
        <w:rPr>
          <w:rFonts w:cs="Arial"/>
        </w:rPr>
        <w:t>总面积有限，</w:t>
      </w:r>
      <w:r>
        <w:rPr>
          <w:rFonts w:hint="eastAsia" w:cs="Arial"/>
        </w:rPr>
        <w:t>受影响人</w:t>
      </w:r>
      <w:r>
        <w:rPr>
          <w:rFonts w:cs="Arial"/>
        </w:rPr>
        <w:t>的收入损失比例小于10%，受影响家庭的收入主要来自非农收入。</w:t>
      </w:r>
      <w:r>
        <w:rPr>
          <w:rFonts w:hint="eastAsia" w:cs="Arial"/>
        </w:rPr>
        <w:t>永久征地</w:t>
      </w:r>
      <w:r>
        <w:rPr>
          <w:rFonts w:cs="Arial"/>
        </w:rPr>
        <w:t>对</w:t>
      </w:r>
      <w:r>
        <w:rPr>
          <w:rFonts w:hint="eastAsia" w:cs="Arial"/>
        </w:rPr>
        <w:t>受影响人</w:t>
      </w:r>
      <w:r>
        <w:rPr>
          <w:rFonts w:cs="Arial"/>
        </w:rPr>
        <w:t>的影响有限。临时</w:t>
      </w:r>
      <w:r>
        <w:rPr>
          <w:rFonts w:hint="eastAsia" w:cs="Arial"/>
        </w:rPr>
        <w:t>占地</w:t>
      </w:r>
      <w:r>
        <w:rPr>
          <w:rFonts w:cs="Arial"/>
        </w:rPr>
        <w:t>将影响72户416人。</w:t>
      </w:r>
      <w:r>
        <w:rPr>
          <w:rFonts w:hint="eastAsia" w:cs="Arial"/>
        </w:rPr>
        <w:t>永久征地</w:t>
      </w:r>
      <w:r>
        <w:rPr>
          <w:rFonts w:cs="Arial"/>
        </w:rPr>
        <w:t>涉及两个村</w:t>
      </w:r>
      <w:r>
        <w:rPr>
          <w:rFonts w:hint="eastAsia" w:ascii="宋体" w:hAnsi="宋体" w:cs="Arial"/>
        </w:rPr>
        <w:t>（</w:t>
      </w:r>
      <w:r>
        <w:rPr>
          <w:rFonts w:ascii="宋体" w:hAnsi="宋体" w:cs="Arial"/>
        </w:rPr>
        <w:t>兴旺村和</w:t>
      </w:r>
      <w:r>
        <w:rPr>
          <w:rFonts w:hint="eastAsia" w:ascii="宋体" w:hAnsi="宋体" w:cs="Arial"/>
        </w:rPr>
        <w:t>鲍庄</w:t>
      </w:r>
      <w:r>
        <w:rPr>
          <w:rFonts w:ascii="宋体" w:hAnsi="宋体" w:cs="Arial"/>
        </w:rPr>
        <w:t>村</w:t>
      </w:r>
      <w:r>
        <w:rPr>
          <w:rFonts w:hint="eastAsia" w:ascii="宋体" w:hAnsi="宋体" w:cs="Arial"/>
        </w:rPr>
        <w:t>）</w:t>
      </w:r>
      <w:r>
        <w:rPr>
          <w:rFonts w:ascii="宋体" w:hAnsi="宋体" w:cs="Arial"/>
        </w:rPr>
        <w:t>的地</w:t>
      </w:r>
      <w:r>
        <w:rPr>
          <w:rFonts w:cs="Arial"/>
        </w:rPr>
        <w:t>面</w:t>
      </w:r>
      <w:r>
        <w:rPr>
          <w:rFonts w:hint="eastAsia" w:cs="Arial"/>
        </w:rPr>
        <w:t>附着物</w:t>
      </w:r>
      <w:r>
        <w:rPr>
          <w:rFonts w:cs="Arial"/>
        </w:rPr>
        <w:t>，包括8根电</w:t>
      </w:r>
      <w:r>
        <w:rPr>
          <w:rFonts w:hint="eastAsia" w:cs="Arial"/>
        </w:rPr>
        <w:t>线</w:t>
      </w:r>
      <w:r>
        <w:rPr>
          <w:rFonts w:cs="Arial"/>
        </w:rPr>
        <w:t>杆、1台变压器、420米电缆、3口</w:t>
      </w:r>
      <w:r>
        <w:rPr>
          <w:rFonts w:hint="eastAsia" w:cs="Arial"/>
        </w:rPr>
        <w:t>机井</w:t>
      </w:r>
      <w:r>
        <w:rPr>
          <w:rFonts w:cs="Arial"/>
        </w:rPr>
        <w:t>、1座变压器</w:t>
      </w:r>
      <w:r>
        <w:rPr>
          <w:rFonts w:hint="eastAsia" w:cs="Arial"/>
        </w:rPr>
        <w:t>房屋</w:t>
      </w:r>
      <w:r>
        <w:rPr>
          <w:rFonts w:cs="Arial"/>
        </w:rPr>
        <w:t>、6个配电箱、10座坟墓、30棵果树。</w:t>
      </w:r>
      <w:r>
        <w:rPr>
          <w:rFonts w:hint="eastAsia" w:cs="Arial"/>
        </w:rPr>
        <w:t>本项目不涉及房屋拆迁、少数民族和弱势群体。</w:t>
      </w:r>
    </w:p>
    <w:p>
      <w:pPr>
        <w:pStyle w:val="74"/>
        <w:snapToGrid w:val="0"/>
        <w:spacing w:before="156" w:beforeLines="50" w:line="276" w:lineRule="auto"/>
        <w:ind w:firstLine="440" w:firstLineChars="0"/>
        <w:rPr>
          <w:rFonts w:cs="Arial"/>
        </w:rPr>
      </w:pPr>
      <w:r>
        <w:rPr>
          <w:rFonts w:hint="eastAsia" w:cs="Arial"/>
        </w:rPr>
        <w:t>法律、法规和政策。本子项目的移民安置活动将严格遵守中华人民共和国、山西省、长治市和长子县的法律、法规和政策。移民安置活动的规划和实施也将完全符合亚行《保障政策声明》（</w:t>
      </w:r>
      <w:r>
        <w:rPr>
          <w:rFonts w:cs="Arial"/>
        </w:rPr>
        <w:t>SPS）（2009年）的要求。</w:t>
      </w:r>
    </w:p>
    <w:p>
      <w:pPr>
        <w:pStyle w:val="74"/>
        <w:snapToGrid w:val="0"/>
        <w:spacing w:before="156" w:beforeLines="50" w:line="276" w:lineRule="auto"/>
        <w:ind w:firstLine="440" w:firstLineChars="0"/>
        <w:rPr>
          <w:rFonts w:cs="Arial"/>
        </w:rPr>
      </w:pPr>
      <w:r>
        <w:rPr>
          <w:rFonts w:hint="eastAsia" w:cs="Arial"/>
        </w:rPr>
        <w:t>安置补偿标准。依据《山西省人民政府关于公布全省征地区片综合地价的通知》（《晋政发〔</w:t>
      </w:r>
      <w:r>
        <w:rPr>
          <w:rFonts w:cs="Arial"/>
        </w:rPr>
        <w:t>2020〕16号）》，在与执行机构和相关利益相关方充分协商后，长子县项目办制定了一系列补偿标准，不得低于子项目区域内其他类似项目的补偿标准。子项目区内耕地每年收获一次，主要作物为玉米，年均产值1610元/亩。项目</w:t>
      </w:r>
      <w:r>
        <w:rPr>
          <w:rFonts w:hint="eastAsia" w:cs="Arial"/>
        </w:rPr>
        <w:t>征地</w:t>
      </w:r>
      <w:r>
        <w:rPr>
          <w:rFonts w:cs="Arial"/>
        </w:rPr>
        <w:t>补偿率38640元/亩，是</w:t>
      </w:r>
      <w:r>
        <w:rPr>
          <w:rFonts w:hint="eastAsia" w:cs="Arial"/>
        </w:rPr>
        <w:t>年产值</w:t>
      </w:r>
      <w:r>
        <w:rPr>
          <w:rFonts w:cs="Arial"/>
        </w:rPr>
        <w:t>的24倍。补偿遵循</w:t>
      </w:r>
      <w:r>
        <w:rPr>
          <w:rFonts w:hint="eastAsia" w:cs="Arial"/>
        </w:rPr>
        <w:t>重置价</w:t>
      </w:r>
      <w:r>
        <w:rPr>
          <w:rFonts w:cs="Arial"/>
        </w:rPr>
        <w:t>要求。</w:t>
      </w:r>
    </w:p>
    <w:p>
      <w:pPr>
        <w:pStyle w:val="74"/>
        <w:snapToGrid w:val="0"/>
        <w:spacing w:before="156" w:beforeLines="50" w:line="276" w:lineRule="auto"/>
        <w:ind w:firstLine="440" w:firstLineChars="0"/>
        <w:rPr>
          <w:rFonts w:cs="Arial"/>
        </w:rPr>
      </w:pPr>
      <w:r>
        <w:rPr>
          <w:rFonts w:hint="eastAsia" w:cs="Arial"/>
        </w:rPr>
        <w:t>移民安置措施。为了尽量减少征地对受影响人员的负面影响，该移民安置计划制定了一系列移民安置措施，确保受影响人的生产条件和收入标准至少恢复到项目开始实施之前的水平。主要措施是：</w:t>
      </w:r>
    </w:p>
    <w:p>
      <w:pPr>
        <w:pStyle w:val="74"/>
        <w:snapToGrid w:val="0"/>
        <w:spacing w:before="156" w:beforeLines="50" w:line="276" w:lineRule="auto"/>
        <w:ind w:firstLine="440" w:firstLineChars="0"/>
        <w:rPr>
          <w:rFonts w:cs="Arial"/>
        </w:rPr>
      </w:pPr>
      <w:r>
        <w:rPr>
          <w:rFonts w:hint="eastAsia" w:cs="Arial"/>
        </w:rPr>
        <w:t>现金补偿。项目将直接以现金形式向受影响人员与村集体支付永久征地补偿和临时占地及青苗补偿。</w:t>
      </w:r>
    </w:p>
    <w:p>
      <w:pPr>
        <w:pStyle w:val="74"/>
        <w:snapToGrid w:val="0"/>
        <w:spacing w:before="156" w:beforeLines="50" w:line="276" w:lineRule="auto"/>
        <w:ind w:firstLine="440" w:firstLineChars="0"/>
        <w:rPr>
          <w:rFonts w:cs="Arial"/>
        </w:rPr>
      </w:pPr>
      <w:r>
        <w:rPr>
          <w:rFonts w:hint="eastAsia" w:cs="Arial"/>
        </w:rPr>
        <w:t>就业和培训。在项目建设阶段，将为受影响人</w:t>
      </w:r>
      <w:r>
        <w:rPr>
          <w:rFonts w:cs="Arial"/>
        </w:rPr>
        <w:t>提供30个临时工作机会，平均工资为3000元/月，如砂石开采、建材运输等。</w:t>
      </w:r>
      <w:r>
        <w:rPr>
          <w:rFonts w:hint="eastAsia" w:cs="Arial"/>
        </w:rPr>
        <w:t>项目</w:t>
      </w:r>
      <w:r>
        <w:rPr>
          <w:rFonts w:cs="Arial"/>
        </w:rPr>
        <w:t>运营阶段</w:t>
      </w:r>
      <w:r>
        <w:rPr>
          <w:rFonts w:hint="eastAsia" w:cs="Arial"/>
        </w:rPr>
        <w:t>将</w:t>
      </w:r>
      <w:r>
        <w:rPr>
          <w:rFonts w:cs="Arial"/>
        </w:rPr>
        <w:t>为</w:t>
      </w:r>
      <w:r>
        <w:rPr>
          <w:rFonts w:hint="eastAsia" w:cs="Arial"/>
        </w:rPr>
        <w:t>受影响人</w:t>
      </w:r>
      <w:r>
        <w:rPr>
          <w:rFonts w:cs="Arial"/>
        </w:rPr>
        <w:t>提供5个工作岗位，平均工资3500元/月。</w:t>
      </w:r>
    </w:p>
    <w:p>
      <w:pPr>
        <w:pStyle w:val="74"/>
        <w:snapToGrid w:val="0"/>
        <w:spacing w:before="156" w:beforeLines="50" w:line="276" w:lineRule="auto"/>
        <w:ind w:firstLine="440" w:firstLineChars="0"/>
        <w:rPr>
          <w:rFonts w:cs="Arial"/>
        </w:rPr>
      </w:pPr>
      <w:r>
        <w:rPr>
          <w:rFonts w:hint="eastAsia" w:cs="Arial"/>
        </w:rPr>
        <w:t>此外，所有受影响人将被纳入征地农民养老保险制度。</w:t>
      </w:r>
    </w:p>
    <w:p>
      <w:pPr>
        <w:pStyle w:val="74"/>
        <w:snapToGrid w:val="0"/>
        <w:spacing w:before="156" w:beforeLines="50" w:line="276" w:lineRule="auto"/>
        <w:ind w:firstLine="440" w:firstLineChars="0"/>
        <w:rPr>
          <w:rFonts w:cs="Arial"/>
        </w:rPr>
      </w:pPr>
      <w:r>
        <w:rPr>
          <w:rFonts w:hint="eastAsia" w:cs="Arial"/>
        </w:rPr>
        <w:t>青苗和地上附着物的补偿，以现金支付。</w:t>
      </w:r>
    </w:p>
    <w:p>
      <w:pPr>
        <w:pStyle w:val="74"/>
        <w:snapToGrid w:val="0"/>
        <w:spacing w:before="156" w:beforeLines="50" w:line="276" w:lineRule="auto"/>
        <w:ind w:firstLine="440" w:firstLineChars="0"/>
        <w:rPr>
          <w:rFonts w:cs="Arial"/>
        </w:rPr>
      </w:pPr>
      <w:r>
        <w:rPr>
          <w:rFonts w:hint="eastAsia" w:cs="Arial"/>
        </w:rPr>
        <w:t>公众参与。筹备阶段进行了广泛参与和协商。长子县财政局、村（</w:t>
      </w:r>
      <w:r>
        <w:rPr>
          <w:rFonts w:cs="Arial"/>
        </w:rPr>
        <w:t>村委会</w:t>
      </w:r>
      <w:r>
        <w:rPr>
          <w:rFonts w:hint="eastAsia" w:cs="Arial"/>
        </w:rPr>
        <w:t>）</w:t>
      </w:r>
      <w:r>
        <w:rPr>
          <w:rFonts w:cs="Arial"/>
        </w:rPr>
        <w:t>、村民小组、移民安置专家</w:t>
      </w:r>
      <w:r>
        <w:rPr>
          <w:rFonts w:hint="eastAsia" w:cs="Arial"/>
        </w:rPr>
        <w:t>参与了移民影响调查，并根据移民</w:t>
      </w:r>
      <w:r>
        <w:rPr>
          <w:rFonts w:cs="Arial"/>
        </w:rPr>
        <w:t>影响调查和社会经济调查结果</w:t>
      </w:r>
      <w:r>
        <w:rPr>
          <w:rFonts w:hint="eastAsia" w:cs="Arial"/>
        </w:rPr>
        <w:t>制定了此移民安置计划</w:t>
      </w:r>
      <w:r>
        <w:rPr>
          <w:rFonts w:cs="Arial"/>
        </w:rPr>
        <w:t>。</w:t>
      </w:r>
      <w:r>
        <w:rPr>
          <w:rFonts w:hint="eastAsia" w:cs="Arial"/>
        </w:rPr>
        <w:t>该移民安置计划</w:t>
      </w:r>
      <w:r>
        <w:rPr>
          <w:rFonts w:cs="Arial"/>
        </w:rPr>
        <w:t>基于</w:t>
      </w:r>
      <w:r>
        <w:rPr>
          <w:rFonts w:hint="eastAsia" w:cs="Arial"/>
        </w:rPr>
        <w:t>影响调查，涵盖</w:t>
      </w:r>
      <w:r>
        <w:rPr>
          <w:rFonts w:cs="Arial"/>
        </w:rPr>
        <w:t>所有</w:t>
      </w:r>
      <w:r>
        <w:rPr>
          <w:rFonts w:hint="eastAsia" w:cs="Arial"/>
        </w:rPr>
        <w:t>土地征收受影响户</w:t>
      </w:r>
      <w:r>
        <w:rPr>
          <w:rFonts w:cs="Arial"/>
        </w:rPr>
        <w:t>和33%临时</w:t>
      </w:r>
      <w:r>
        <w:rPr>
          <w:rFonts w:hint="eastAsia" w:cs="Arial"/>
        </w:rPr>
        <w:t>占地受影响户。</w:t>
      </w:r>
      <w:r>
        <w:rPr>
          <w:rFonts w:cs="Arial"/>
        </w:rPr>
        <w:t>安置小组收集了</w:t>
      </w:r>
      <w:r>
        <w:rPr>
          <w:rFonts w:hint="eastAsia" w:cs="Arial"/>
        </w:rPr>
        <w:t>受影响人</w:t>
      </w:r>
      <w:r>
        <w:rPr>
          <w:rFonts w:cs="Arial"/>
        </w:rPr>
        <w:t>的意见和建议，包括生计恢复措施和补偿政策。在过去的一年中，召开了四次公众咨询会议，重点关注补偿和民生以及恢复收入。共有164人参加了咨询，其中84名女性</w:t>
      </w:r>
      <w:r>
        <w:rPr>
          <w:rFonts w:hint="eastAsia" w:cs="Arial"/>
        </w:rPr>
        <w:t>（</w:t>
      </w:r>
      <w:r>
        <w:rPr>
          <w:rFonts w:cs="Arial"/>
        </w:rPr>
        <w:t>51%女性参与</w:t>
      </w:r>
      <w:r>
        <w:rPr>
          <w:rFonts w:hint="eastAsia" w:cs="Arial"/>
        </w:rPr>
        <w:t>）。</w:t>
      </w:r>
    </w:p>
    <w:p>
      <w:pPr>
        <w:pStyle w:val="74"/>
        <w:snapToGrid w:val="0"/>
        <w:spacing w:before="156" w:beforeLines="50" w:line="276" w:lineRule="auto"/>
        <w:ind w:firstLine="480"/>
        <w:rPr>
          <w:rFonts w:cs="Arial"/>
        </w:rPr>
      </w:pPr>
      <w:r>
        <w:rPr>
          <w:rFonts w:hint="eastAsia" w:cs="Arial"/>
        </w:rPr>
        <w:t>申诉机制已经建立，具体说明已包括在移民安置计划中。第一阶段：如果受影响人对移民安置计划不满意，他们可以口头或书面形式向村组、村民委员会或街道办事处</w:t>
      </w:r>
      <w:r>
        <w:rPr>
          <w:rFonts w:cs="Arial"/>
        </w:rPr>
        <w:t>/乡镇政府投诉。口头投诉，由村委会或街道办事处/乡街道负责处理，并做好书面记录。村组、村委会或街道办事处/乡镇街道应在</w:t>
      </w:r>
      <w:r>
        <w:rPr>
          <w:rFonts w:hint="eastAsia" w:cs="Arial"/>
        </w:rPr>
        <w:t>一</w:t>
      </w:r>
      <w:r>
        <w:rPr>
          <w:rFonts w:cs="Arial"/>
        </w:rPr>
        <w:t>周内解决问题。</w:t>
      </w:r>
      <w:r>
        <w:rPr>
          <w:rFonts w:hint="eastAsia" w:cs="Arial"/>
        </w:rPr>
        <w:t>第二</w:t>
      </w:r>
      <w:r>
        <w:rPr>
          <w:rFonts w:cs="Arial"/>
        </w:rPr>
        <w:t>阶段：如果受影响人仍然不满意第</w:t>
      </w:r>
      <w:r>
        <w:rPr>
          <w:rFonts w:hint="eastAsia" w:cs="Arial"/>
        </w:rPr>
        <w:t>一</w:t>
      </w:r>
      <w:r>
        <w:rPr>
          <w:rFonts w:cs="Arial"/>
        </w:rPr>
        <w:t>阶段提供的解决方案，她/他可以向县项目办提出投诉。项目办应在两周内做出决议。</w:t>
      </w:r>
      <w:r>
        <w:rPr>
          <w:rFonts w:hint="eastAsia" w:cs="Arial"/>
        </w:rPr>
        <w:t>第三</w:t>
      </w:r>
      <w:r>
        <w:rPr>
          <w:rFonts w:cs="Arial"/>
        </w:rPr>
        <w:t>阶段：如果受访人员对第2阶段的解决方案仍不满意，他们可以在收到决定后向市项目办/县信访局提出投诉，后者将在两周内解决投诉/申诉。</w:t>
      </w:r>
    </w:p>
    <w:p>
      <w:pPr>
        <w:pStyle w:val="74"/>
        <w:snapToGrid w:val="0"/>
        <w:spacing w:before="156" w:beforeLines="50" w:line="276" w:lineRule="auto"/>
        <w:ind w:firstLine="480"/>
        <w:rPr>
          <w:rFonts w:cs="Arial"/>
        </w:rPr>
      </w:pPr>
      <w:r>
        <w:rPr>
          <w:rFonts w:hint="eastAsia" w:cs="Arial"/>
        </w:rPr>
        <w:t>机构设置。</w:t>
      </w:r>
      <w:r>
        <w:rPr>
          <w:rFonts w:cs="Arial"/>
        </w:rPr>
        <w:t>负责规划、管理、执行和监测安置机构的机构包括</w:t>
      </w:r>
      <w:r>
        <w:rPr>
          <w:rFonts w:hint="eastAsia" w:cs="Arial"/>
        </w:rPr>
        <w:t>：</w:t>
      </w:r>
    </w:p>
    <w:p>
      <w:pPr>
        <w:pStyle w:val="74"/>
        <w:snapToGrid w:val="0"/>
        <w:spacing w:before="156" w:beforeLines="50" w:line="276" w:lineRule="auto"/>
        <w:ind w:firstLine="480"/>
        <w:rPr>
          <w:rFonts w:cs="Arial"/>
        </w:rPr>
      </w:pPr>
      <w:r>
        <w:rPr>
          <w:rFonts w:hint="eastAsia" w:cs="Arial"/>
        </w:rPr>
        <w:t>长治市项目办：领导、组织和协调土地占用和恢复，审查土地占用和恢复计划，进行内部安置监测，并向亚行报告子项目进展；</w:t>
      </w:r>
    </w:p>
    <w:p>
      <w:pPr>
        <w:pStyle w:val="74"/>
        <w:snapToGrid w:val="0"/>
        <w:spacing w:before="156" w:beforeLines="50" w:line="276" w:lineRule="auto"/>
        <w:ind w:firstLine="480"/>
        <w:rPr>
          <w:rFonts w:cs="Arial"/>
        </w:rPr>
      </w:pPr>
      <w:r>
        <w:rPr>
          <w:rFonts w:hint="eastAsia" w:cs="Arial"/>
        </w:rPr>
        <w:t>长子县项目办（长子县财政局）：具体负责子项目的实施，编制和批复移民安置计划</w:t>
      </w:r>
      <w:r>
        <w:rPr>
          <w:rFonts w:cs="Arial"/>
        </w:rPr>
        <w:t>，并向长治市</w:t>
      </w:r>
      <w:r>
        <w:rPr>
          <w:rFonts w:hint="eastAsia" w:cs="Arial"/>
        </w:rPr>
        <w:t>项目办</w:t>
      </w:r>
      <w:r>
        <w:rPr>
          <w:rFonts w:cs="Arial"/>
        </w:rPr>
        <w:t>汇报子项目进度</w:t>
      </w:r>
      <w:r>
        <w:rPr>
          <w:rFonts w:hint="eastAsia" w:cs="Arial"/>
        </w:rPr>
        <w:t>；</w:t>
      </w:r>
    </w:p>
    <w:p>
      <w:pPr>
        <w:pStyle w:val="74"/>
        <w:snapToGrid w:val="0"/>
        <w:spacing w:before="156" w:beforeLines="50" w:line="276" w:lineRule="auto"/>
        <w:ind w:firstLine="480"/>
        <w:rPr>
          <w:rFonts w:cs="Arial"/>
        </w:rPr>
      </w:pPr>
      <w:r>
        <w:rPr>
          <w:rFonts w:hint="eastAsia" w:cs="Arial"/>
        </w:rPr>
        <w:t>执行机构（长子县经济和技术开发区）：按相关政策进行移民安置计划实施，核实临时占用土地已恢复或改善；</w:t>
      </w:r>
    </w:p>
    <w:p>
      <w:pPr>
        <w:pStyle w:val="74"/>
        <w:snapToGrid w:val="0"/>
        <w:spacing w:before="156" w:beforeLines="50" w:line="276" w:lineRule="auto"/>
        <w:ind w:firstLine="480"/>
        <w:rPr>
          <w:rFonts w:cs="Arial"/>
        </w:rPr>
      </w:pPr>
      <w:r>
        <w:rPr>
          <w:rFonts w:hint="eastAsia" w:cs="Arial"/>
        </w:rPr>
        <w:t>乡镇政府：作为移民安置实施机构，负责社会经济、实物指标调查，协助安置计划编制，协助项目办和受影响的村委会实施土地征用工作；</w:t>
      </w:r>
      <w:r>
        <w:rPr>
          <w:rFonts w:cs="Arial"/>
        </w:rPr>
        <w:t xml:space="preserve"> </w:t>
      </w:r>
    </w:p>
    <w:p>
      <w:pPr>
        <w:pStyle w:val="74"/>
        <w:snapToGrid w:val="0"/>
        <w:spacing w:before="156" w:beforeLines="50" w:line="276" w:lineRule="auto"/>
        <w:ind w:firstLine="480"/>
        <w:rPr>
          <w:rFonts w:cs="Arial"/>
        </w:rPr>
      </w:pPr>
      <w:r>
        <w:rPr>
          <w:rFonts w:hint="eastAsia" w:cs="Arial"/>
        </w:rPr>
        <w:t>受影响村村委：负责提供与调查有关的土地承包信息，提供受影响的弱势群体名单。组织动员宣传，协助实物指标调查，签订土地征用补偿协议；</w:t>
      </w:r>
    </w:p>
    <w:p>
      <w:pPr>
        <w:pStyle w:val="74"/>
        <w:snapToGrid w:val="0"/>
        <w:spacing w:before="156" w:beforeLines="50" w:line="276" w:lineRule="auto"/>
        <w:ind w:firstLine="480"/>
        <w:rPr>
          <w:rFonts w:cs="Arial"/>
        </w:rPr>
      </w:pPr>
      <w:r>
        <w:rPr>
          <w:rFonts w:hint="eastAsia" w:cs="Arial"/>
        </w:rPr>
        <w:t>设计院：负责设计项目，确定土地征收和移民安置的范围。</w:t>
      </w:r>
    </w:p>
    <w:p>
      <w:pPr>
        <w:pStyle w:val="74"/>
        <w:snapToGrid w:val="0"/>
        <w:spacing w:before="156" w:beforeLines="50" w:line="276" w:lineRule="auto"/>
        <w:ind w:firstLine="480"/>
        <w:rPr>
          <w:rFonts w:cs="Arial"/>
        </w:rPr>
      </w:pPr>
      <w:r>
        <w:rPr>
          <w:rFonts w:hint="eastAsia" w:cs="Arial"/>
        </w:rPr>
        <w:t>移民外部监测与评估顾问：对移民安置计划执行情况进行独立监测和评估，并向项目办提交外部监测报告。</w:t>
      </w:r>
    </w:p>
    <w:p>
      <w:pPr>
        <w:pStyle w:val="74"/>
        <w:snapToGrid w:val="0"/>
        <w:spacing w:before="156" w:beforeLines="50" w:line="276" w:lineRule="auto"/>
        <w:ind w:firstLine="480"/>
        <w:rPr>
          <w:rFonts w:cs="Arial"/>
        </w:rPr>
      </w:pPr>
      <w:r>
        <w:rPr>
          <w:rFonts w:hint="eastAsia" w:cs="Arial"/>
        </w:rPr>
        <w:t>安置成本估算。该子项目安置总费用估算为</w:t>
      </w:r>
      <w:r>
        <w:rPr>
          <w:rFonts w:cs="Arial"/>
        </w:rPr>
        <w:t>531.36万元，包括农村集体土地征收补偿费、社会保障费用、青苗补偿费、地上附着物补偿、相关税费、其他费用及不可预见费。</w:t>
      </w:r>
      <w:r>
        <w:rPr>
          <w:rFonts w:hint="eastAsia" w:cs="Arial"/>
        </w:rPr>
        <w:t>全部来自长子县国内配套资金。长子县项目管理办公室将根据补偿比例，通过专门账户直接发放给受影响的村庄和家庭。</w:t>
      </w:r>
    </w:p>
    <w:p>
      <w:pPr>
        <w:pStyle w:val="74"/>
        <w:snapToGrid w:val="0"/>
        <w:spacing w:before="156" w:beforeLines="50" w:line="276" w:lineRule="auto"/>
        <w:ind w:firstLine="480"/>
        <w:rPr>
          <w:rFonts w:cs="Arial"/>
        </w:rPr>
      </w:pPr>
      <w:r>
        <w:rPr>
          <w:rFonts w:hint="eastAsia" w:cs="Arial"/>
        </w:rPr>
        <w:t>安置时间安排及活动安排。征地安置活动将于</w:t>
      </w:r>
      <w:r>
        <w:rPr>
          <w:rFonts w:cs="Arial"/>
        </w:rPr>
        <w:t>2024年7月开始，预计2025年底完成。</w:t>
      </w:r>
      <w:r>
        <w:rPr>
          <w:rFonts w:hint="eastAsia" w:cs="Arial"/>
        </w:rPr>
        <w:t>在最终移民安置计划被亚行审查和批准前，土地征收与移民安置工作将不会开始。</w:t>
      </w:r>
    </w:p>
    <w:p>
      <w:pPr>
        <w:pStyle w:val="74"/>
        <w:snapToGrid w:val="0"/>
        <w:spacing w:before="156" w:beforeLines="50" w:line="276" w:lineRule="auto"/>
        <w:ind w:firstLine="480"/>
        <w:rPr>
          <w:rFonts w:cs="Arial"/>
        </w:rPr>
      </w:pPr>
      <w:r>
        <w:rPr>
          <w:rFonts w:hint="eastAsia" w:cs="Arial"/>
        </w:rPr>
        <w:t>监测和报告。将对移民安置计划的执行情况进行内部和外部监测，以确保成功地实施移民安置。长子县项目办将进行内部监测，并每半年向亚行提交进度报告。此外，长治市项目办</w:t>
      </w:r>
      <w:r>
        <w:rPr>
          <w:rFonts w:cs="Arial"/>
        </w:rPr>
        <w:t>将聘请外部的监测评估机构对</w:t>
      </w:r>
      <w:r>
        <w:rPr>
          <w:rFonts w:hint="eastAsia" w:cs="Arial"/>
        </w:rPr>
        <w:t>移民安置计划</w:t>
      </w:r>
      <w:r>
        <w:rPr>
          <w:rFonts w:cs="Arial"/>
        </w:rPr>
        <w:t>的实施进行监督。外部监测机构将每半年向亚行和长治</w:t>
      </w:r>
      <w:r>
        <w:rPr>
          <w:rFonts w:hint="eastAsia" w:cs="Arial"/>
        </w:rPr>
        <w:t>市项目办</w:t>
      </w:r>
      <w:r>
        <w:rPr>
          <w:rFonts w:cs="Arial"/>
        </w:rPr>
        <w:t>提交监测报告。项目完成后12个月内，长治市</w:t>
      </w:r>
      <w:r>
        <w:rPr>
          <w:rFonts w:hint="eastAsia" w:cs="Arial"/>
        </w:rPr>
        <w:t>项目办</w:t>
      </w:r>
      <w:r>
        <w:rPr>
          <w:rFonts w:cs="Arial"/>
        </w:rPr>
        <w:t>将编制移民安置完成报告，提交亚行审核，并在亚行网站上公布。</w:t>
      </w:r>
      <w:r>
        <w:rPr>
          <w:rFonts w:cs="Arial"/>
        </w:rPr>
        <w:br w:type="page"/>
      </w:r>
    </w:p>
    <w:p>
      <w:pPr>
        <w:pStyle w:val="13"/>
        <w:tabs>
          <w:tab w:val="right" w:leader="dot" w:pos="9628"/>
        </w:tabs>
        <w:snapToGrid w:val="0"/>
        <w:spacing w:before="156" w:beforeLines="50" w:after="240" w:line="276" w:lineRule="auto"/>
        <w:jc w:val="center"/>
      </w:pPr>
      <w:bookmarkStart w:id="6" w:name="_Toc127269370"/>
      <w:bookmarkEnd w:id="6"/>
      <w:bookmarkStart w:id="7" w:name="_Toc127272304"/>
      <w:bookmarkEnd w:id="7"/>
      <w:r>
        <w:rPr>
          <w:rFonts w:hint="eastAsia" w:ascii="Arial" w:hAnsi="Arial" w:cs="Arial"/>
          <w:sz w:val="24"/>
          <w:szCs w:val="24"/>
        </w:rPr>
        <w:t>目录</w:t>
      </w:r>
      <w:r>
        <w:fldChar w:fldCharType="begin"/>
      </w:r>
      <w:r>
        <w:instrText xml:space="preserve"> </w:instrText>
      </w:r>
      <w:r>
        <w:rPr>
          <w:rFonts w:hint="eastAsia"/>
        </w:rPr>
        <w:instrText xml:space="preserve">TOC \o "1-3" \h \z \u</w:instrText>
      </w:r>
      <w:r>
        <w:instrText xml:space="preserve"> </w:instrText>
      </w:r>
      <w:r>
        <w:fldChar w:fldCharType="separate"/>
      </w:r>
    </w:p>
    <w:p>
      <w:pPr>
        <w:pStyle w:val="13"/>
        <w:tabs>
          <w:tab w:val="right" w:leader="dot" w:pos="9628"/>
        </w:tabs>
        <w:rPr>
          <w:rFonts w:eastAsiaTheme="minorEastAsia"/>
          <w:b w:val="0"/>
          <w:bCs w:val="0"/>
          <w:caps w:val="0"/>
          <w:sz w:val="21"/>
          <w:szCs w:val="22"/>
        </w:rPr>
      </w:pPr>
      <w:r>
        <w:fldChar w:fldCharType="begin"/>
      </w:r>
      <w:r>
        <w:instrText xml:space="preserve"> HYPERLINK \l "_Toc132623822" </w:instrText>
      </w:r>
      <w:r>
        <w:fldChar w:fldCharType="separate"/>
      </w:r>
      <w:r>
        <w:rPr>
          <w:rStyle w:val="27"/>
          <w:rFonts w:ascii="宋体" w:hAnsi="宋体" w:eastAsia="宋体" w:cs="Arial"/>
        </w:rPr>
        <w:t>承诺函</w:t>
      </w:r>
      <w:r>
        <w:tab/>
      </w:r>
      <w:r>
        <w:fldChar w:fldCharType="begin"/>
      </w:r>
      <w:r>
        <w:instrText xml:space="preserve"> PAGEREF _Toc132623822 \h </w:instrText>
      </w:r>
      <w:r>
        <w:fldChar w:fldCharType="separate"/>
      </w:r>
      <w:r>
        <w:t>2</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"_Toc132623823" </w:instrText>
      </w:r>
      <w:r>
        <w:fldChar w:fldCharType="separate"/>
      </w:r>
      <w:r>
        <w:rPr>
          <w:rStyle w:val="27"/>
          <w:rFonts w:ascii="宋体" w:hAnsi="宋体" w:eastAsia="宋体" w:cs="Arial"/>
        </w:rPr>
        <w:t>执行摘要</w:t>
      </w:r>
      <w:r>
        <w:tab/>
      </w:r>
      <w:r>
        <w:fldChar w:fldCharType="begin"/>
      </w:r>
      <w:r>
        <w:instrText xml:space="preserve"> PAGEREF _Toc132623823 \h </w:instrText>
      </w:r>
      <w:r>
        <w:fldChar w:fldCharType="separate"/>
      </w:r>
      <w:r>
        <w:t>3</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"_Toc132623824" </w:instrText>
      </w:r>
      <w:r>
        <w:fldChar w:fldCharType="separate"/>
      </w:r>
      <w:r>
        <w:rPr>
          <w:rStyle w:val="27"/>
        </w:rPr>
        <w:t>1</w:t>
      </w:r>
      <w:r>
        <w:rPr>
          <w:rFonts w:eastAsiaTheme="minorEastAsia"/>
          <w:b w:val="0"/>
          <w:bCs w:val="0"/>
          <w:caps w:val="0"/>
          <w:sz w:val="21"/>
          <w:szCs w:val="22"/>
        </w:rPr>
        <w:tab/>
      </w:r>
      <w:r>
        <w:rPr>
          <w:rStyle w:val="27"/>
        </w:rPr>
        <w:t>项目概述</w:t>
      </w:r>
      <w:r>
        <w:tab/>
      </w:r>
      <w:r>
        <w:fldChar w:fldCharType="begin"/>
      </w:r>
      <w:r>
        <w:instrText xml:space="preserve"> PAGEREF _Toc132623824 \h </w:instrText>
      </w:r>
      <w:r>
        <w:fldChar w:fldCharType="separate"/>
      </w:r>
      <w:r>
        <w:t>9</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"_Toc132623825" </w:instrText>
      </w:r>
      <w:r>
        <w:fldChar w:fldCharType="separate"/>
      </w:r>
      <w:r>
        <w:rPr>
          <w:rStyle w:val="27"/>
          <w:rFonts w:cs="Arial"/>
        </w:rPr>
        <w:t>1.1 项目简介</w:t>
      </w:r>
      <w:r>
        <w:tab/>
      </w:r>
      <w:r>
        <w:fldChar w:fldCharType="begin"/>
      </w:r>
      <w:r>
        <w:instrText xml:space="preserve"> PAGEREF _Toc132623825 \h </w:instrText>
      </w:r>
      <w:r>
        <w:fldChar w:fldCharType="separate"/>
      </w:r>
      <w:r>
        <w:t>9</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"_Toc132623826" </w:instrText>
      </w:r>
      <w:r>
        <w:fldChar w:fldCharType="separate"/>
      </w:r>
      <w:r>
        <w:rPr>
          <w:rStyle w:val="27"/>
          <w:rFonts w:cs="Arial"/>
        </w:rPr>
        <w:t>1.2 项目内容</w:t>
      </w:r>
      <w:r>
        <w:tab/>
      </w:r>
      <w:r>
        <w:fldChar w:fldCharType="begin"/>
      </w:r>
      <w:r>
        <w:instrText xml:space="preserve"> PAGEREF _Toc132623826 \h </w:instrText>
      </w:r>
      <w:r>
        <w:fldChar w:fldCharType="separate"/>
      </w:r>
      <w:r>
        <w:t>11</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"_Toc132623827" </w:instrText>
      </w:r>
      <w:r>
        <w:fldChar w:fldCharType="separate"/>
      </w:r>
      <w:r>
        <w:rPr>
          <w:rStyle w:val="27"/>
          <w:rFonts w:cs="Arial"/>
        </w:rPr>
        <w:t>1.3 项目用地影响和安置</w:t>
      </w:r>
      <w:r>
        <w:tab/>
      </w:r>
      <w:r>
        <w:fldChar w:fldCharType="begin"/>
      </w:r>
      <w:r>
        <w:instrText xml:space="preserve"> PAGEREF _Toc132623827 \h </w:instrText>
      </w:r>
      <w:r>
        <w:fldChar w:fldCharType="separate"/>
      </w:r>
      <w:r>
        <w:t>14</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"_Toc132623828" </w:instrText>
      </w:r>
      <w:r>
        <w:fldChar w:fldCharType="separate"/>
      </w:r>
      <w:r>
        <w:rPr>
          <w:rStyle w:val="27"/>
          <w:rFonts w:cs="Arial"/>
        </w:rPr>
        <w:t>1.4 减少征地影响的措施</w:t>
      </w:r>
      <w:r>
        <w:tab/>
      </w:r>
      <w:r>
        <w:fldChar w:fldCharType="begin"/>
      </w:r>
      <w:r>
        <w:instrText xml:space="preserve"> PAGEREF _Toc132623828 \h </w:instrText>
      </w:r>
      <w:r>
        <w:fldChar w:fldCharType="separate"/>
      </w:r>
      <w:r>
        <w:t>16</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"_Toc132623829" </w:instrText>
      </w:r>
      <w:r>
        <w:fldChar w:fldCharType="separate"/>
      </w:r>
      <w:r>
        <w:rPr>
          <w:rStyle w:val="27"/>
          <w:rFonts w:cs="Arial"/>
        </w:rPr>
        <w:t>1.5 项目总投资</w:t>
      </w:r>
      <w:r>
        <w:tab/>
      </w:r>
      <w:r>
        <w:fldChar w:fldCharType="begin"/>
      </w:r>
      <w:r>
        <w:instrText xml:space="preserve"> PAGEREF _Toc132623829 \h </w:instrText>
      </w:r>
      <w:r>
        <w:fldChar w:fldCharType="separate"/>
      </w:r>
      <w:r>
        <w:t>16</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"_Toc132623830" </w:instrText>
      </w:r>
      <w:r>
        <w:fldChar w:fldCharType="separate"/>
      </w:r>
      <w:r>
        <w:rPr>
          <w:rStyle w:val="27"/>
        </w:rPr>
        <w:t>2</w:t>
      </w:r>
      <w:r>
        <w:rPr>
          <w:rFonts w:eastAsiaTheme="minorEastAsia"/>
          <w:b w:val="0"/>
          <w:bCs w:val="0"/>
          <w:caps w:val="0"/>
          <w:sz w:val="21"/>
          <w:szCs w:val="22"/>
        </w:rPr>
        <w:tab/>
      </w:r>
      <w:r>
        <w:rPr>
          <w:rStyle w:val="27"/>
        </w:rPr>
        <w:t>项目影响</w:t>
      </w:r>
      <w:r>
        <w:tab/>
      </w:r>
      <w:r>
        <w:fldChar w:fldCharType="begin"/>
      </w:r>
      <w:r>
        <w:instrText xml:space="preserve"> PAGEREF _Toc132623830 \h </w:instrText>
      </w:r>
      <w:r>
        <w:fldChar w:fldCharType="separate"/>
      </w:r>
      <w:r>
        <w:t>17</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"_Toc132623831" </w:instrText>
      </w:r>
      <w:r>
        <w:fldChar w:fldCharType="separate"/>
      </w:r>
      <w:r>
        <w:rPr>
          <w:rStyle w:val="27"/>
          <w:rFonts w:cs="Arial"/>
        </w:rPr>
        <w:t>2.1 项目影响鉴别</w:t>
      </w:r>
      <w:r>
        <w:tab/>
      </w:r>
      <w:r>
        <w:fldChar w:fldCharType="begin"/>
      </w:r>
      <w:r>
        <w:instrText xml:space="preserve"> PAGEREF _Toc132623831 \h </w:instrText>
      </w:r>
      <w:r>
        <w:fldChar w:fldCharType="separate"/>
      </w:r>
      <w:r>
        <w:t>17</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"_Toc132623832" </w:instrText>
      </w:r>
      <w:r>
        <w:fldChar w:fldCharType="separate"/>
      </w:r>
      <w:r>
        <w:rPr>
          <w:rStyle w:val="27"/>
          <w:rFonts w:cs="Arial"/>
        </w:rPr>
        <w:t>2.2 调查方法及过程</w:t>
      </w:r>
      <w:r>
        <w:tab/>
      </w:r>
      <w:r>
        <w:fldChar w:fldCharType="begin"/>
      </w:r>
      <w:r>
        <w:instrText xml:space="preserve"> PAGEREF _Toc132623832 \h </w:instrText>
      </w:r>
      <w:r>
        <w:fldChar w:fldCharType="separate"/>
      </w:r>
      <w:r>
        <w:t>17</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"_Toc132623833" </w:instrText>
      </w:r>
      <w:r>
        <w:fldChar w:fldCharType="separate"/>
      </w:r>
      <w:r>
        <w:rPr>
          <w:rStyle w:val="27"/>
          <w:rFonts w:cs="Arial"/>
        </w:rPr>
        <w:t>2.3 项目影响鉴别</w:t>
      </w:r>
      <w:r>
        <w:tab/>
      </w:r>
      <w:r>
        <w:fldChar w:fldCharType="begin"/>
      </w:r>
      <w:r>
        <w:instrText xml:space="preserve"> PAGEREF _Toc132623833 \h </w:instrText>
      </w:r>
      <w:r>
        <w:fldChar w:fldCharType="separate"/>
      </w:r>
      <w:r>
        <w:t>17</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"_Toc132623834" </w:instrText>
      </w:r>
      <w:r>
        <w:fldChar w:fldCharType="separate"/>
      </w:r>
      <w:r>
        <w:rPr>
          <w:rStyle w:val="27"/>
          <w:rFonts w:cs="Arial"/>
        </w:rPr>
        <w:t>2.4 永久征地影响</w:t>
      </w:r>
      <w:r>
        <w:tab/>
      </w:r>
      <w:r>
        <w:fldChar w:fldCharType="begin"/>
      </w:r>
      <w:r>
        <w:instrText xml:space="preserve"> PAGEREF _Toc132623834 \h </w:instrText>
      </w:r>
      <w:r>
        <w:fldChar w:fldCharType="separate"/>
      </w:r>
      <w:r>
        <w:t>18</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"_Toc132623835" </w:instrText>
      </w:r>
      <w:r>
        <w:fldChar w:fldCharType="separate"/>
      </w:r>
      <w:r>
        <w:rPr>
          <w:rStyle w:val="27"/>
          <w:rFonts w:cs="Arial"/>
        </w:rPr>
        <w:t>2.4.1 永久征收农村集体土地</w:t>
      </w:r>
      <w:r>
        <w:tab/>
      </w:r>
      <w:r>
        <w:fldChar w:fldCharType="begin"/>
      </w:r>
      <w:r>
        <w:instrText xml:space="preserve"> PAGEREF _Toc132623835 \h </w:instrText>
      </w:r>
      <w:r>
        <w:fldChar w:fldCharType="separate"/>
      </w:r>
      <w:r>
        <w:t>18</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"_Toc132623836" </w:instrText>
      </w:r>
      <w:r>
        <w:fldChar w:fldCharType="separate"/>
      </w:r>
      <w:r>
        <w:rPr>
          <w:rStyle w:val="27"/>
          <w:rFonts w:cs="Arial"/>
        </w:rPr>
        <w:t>2.4.2 青苗</w:t>
      </w:r>
      <w:r>
        <w:tab/>
      </w:r>
      <w:r>
        <w:fldChar w:fldCharType="begin"/>
      </w:r>
      <w:r>
        <w:instrText xml:space="preserve"> PAGEREF _Toc132623836 \h </w:instrText>
      </w:r>
      <w:r>
        <w:fldChar w:fldCharType="separate"/>
      </w:r>
      <w:r>
        <w:t>18</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"_Toc132623837" </w:instrText>
      </w:r>
      <w:r>
        <w:fldChar w:fldCharType="separate"/>
      </w:r>
      <w:r>
        <w:rPr>
          <w:rStyle w:val="27"/>
          <w:rFonts w:cs="Arial"/>
        </w:rPr>
        <w:t>2.5 临时占地影响</w:t>
      </w:r>
      <w:r>
        <w:tab/>
      </w:r>
      <w:r>
        <w:fldChar w:fldCharType="begin"/>
      </w:r>
      <w:r>
        <w:instrText xml:space="preserve"> PAGEREF _Toc132623837 \h </w:instrText>
      </w:r>
      <w:r>
        <w:fldChar w:fldCharType="separate"/>
      </w:r>
      <w:r>
        <w:t>19</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"_Toc132623838" </w:instrText>
      </w:r>
      <w:r>
        <w:fldChar w:fldCharType="separate"/>
      </w:r>
      <w:r>
        <w:rPr>
          <w:rStyle w:val="27"/>
          <w:rFonts w:cs="Arial"/>
        </w:rPr>
        <w:t>2.6 地上附着物</w:t>
      </w:r>
      <w:r>
        <w:tab/>
      </w:r>
      <w:r>
        <w:fldChar w:fldCharType="begin"/>
      </w:r>
      <w:r>
        <w:instrText xml:space="preserve"> PAGEREF _Toc132623838 \h </w:instrText>
      </w:r>
      <w:r>
        <w:fldChar w:fldCharType="separate"/>
      </w:r>
      <w:r>
        <w:t>20</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"_Toc132623839" </w:instrText>
      </w:r>
      <w:r>
        <w:fldChar w:fldCharType="separate"/>
      </w:r>
      <w:r>
        <w:rPr>
          <w:rStyle w:val="27"/>
          <w:rFonts w:cs="Arial"/>
        </w:rPr>
        <w:t>2.7 受影响户</w:t>
      </w:r>
      <w:r>
        <w:tab/>
      </w:r>
      <w:r>
        <w:fldChar w:fldCharType="begin"/>
      </w:r>
      <w:r>
        <w:instrText xml:space="preserve"> PAGEREF _Toc132623839 \h </w:instrText>
      </w:r>
      <w:r>
        <w:fldChar w:fldCharType="separate"/>
      </w:r>
      <w:r>
        <w:t>21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"_Toc132623840" </w:instrText>
      </w:r>
      <w:r>
        <w:fldChar w:fldCharType="separate"/>
      </w:r>
      <w:r>
        <w:rPr>
          <w:rStyle w:val="27"/>
          <w:rFonts w:cs="Arial"/>
        </w:rPr>
        <w:t>2.7.1 永久征地影响</w:t>
      </w:r>
      <w:r>
        <w:tab/>
      </w:r>
      <w:r>
        <w:fldChar w:fldCharType="begin"/>
      </w:r>
      <w:r>
        <w:instrText xml:space="preserve"> PAGEREF _Toc132623840 \h </w:instrText>
      </w:r>
      <w:r>
        <w:fldChar w:fldCharType="separate"/>
      </w:r>
      <w:r>
        <w:t>21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"_Toc132623841" </w:instrText>
      </w:r>
      <w:r>
        <w:fldChar w:fldCharType="separate"/>
      </w:r>
      <w:r>
        <w:rPr>
          <w:rStyle w:val="27"/>
          <w:rFonts w:ascii="Arial" w:hAnsi="Arial" w:eastAsia="宋体" w:cs="Arial"/>
          <w:kern w:val="28"/>
        </w:rPr>
        <w:t>2.7.2</w:t>
      </w:r>
      <w:r>
        <w:rPr>
          <w:rStyle w:val="27"/>
          <w:rFonts w:ascii="Arial" w:hAnsi="Arial" w:eastAsia="宋体" w:cs="Arial"/>
        </w:rPr>
        <w:t xml:space="preserve"> </w:t>
      </w:r>
      <w:r>
        <w:rPr>
          <w:rStyle w:val="27"/>
          <w:rFonts w:ascii="Arial" w:hAnsi="Arial" w:eastAsia="宋体" w:cs="Arial"/>
          <w:kern w:val="28"/>
        </w:rPr>
        <w:t>临时占地影响</w:t>
      </w:r>
      <w:r>
        <w:tab/>
      </w:r>
      <w:r>
        <w:fldChar w:fldCharType="begin"/>
      </w:r>
      <w:r>
        <w:instrText xml:space="preserve"> PAGEREF _Toc132623841 \h </w:instrText>
      </w:r>
      <w:r>
        <w:fldChar w:fldCharType="separate"/>
      </w:r>
      <w:r>
        <w:t>22</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"_Toc132623842" </w:instrText>
      </w:r>
      <w:r>
        <w:fldChar w:fldCharType="separate"/>
      </w:r>
      <w:r>
        <w:rPr>
          <w:rStyle w:val="27"/>
          <w:rFonts w:ascii="Arial" w:hAnsi="Arial" w:eastAsia="宋体" w:cs="Arial"/>
          <w:kern w:val="0"/>
        </w:rPr>
        <w:t>2.8</w:t>
      </w:r>
      <w:r>
        <w:rPr>
          <w:rStyle w:val="27"/>
          <w:rFonts w:ascii="Arial" w:hAnsi="Arial" w:eastAsia="宋体" w:cs="Arial"/>
        </w:rPr>
        <w:t xml:space="preserve"> </w:t>
      </w:r>
      <w:r>
        <w:rPr>
          <w:rStyle w:val="27"/>
          <w:rFonts w:ascii="Arial" w:hAnsi="Arial" w:eastAsia="宋体" w:cs="Arial"/>
          <w:kern w:val="0"/>
        </w:rPr>
        <w:t>受影响弱势群体</w:t>
      </w:r>
      <w:r>
        <w:tab/>
      </w:r>
      <w:r>
        <w:fldChar w:fldCharType="begin"/>
      </w:r>
      <w:r>
        <w:instrText xml:space="preserve"> PAGEREF _Toc132623842 \h </w:instrText>
      </w:r>
      <w:r>
        <w:fldChar w:fldCharType="separate"/>
      </w:r>
      <w:r>
        <w:t>22</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"_Toc132623843" </w:instrText>
      </w:r>
      <w:r>
        <w:fldChar w:fldCharType="separate"/>
      </w:r>
      <w:r>
        <w:rPr>
          <w:rStyle w:val="27"/>
        </w:rPr>
        <w:t>3</w:t>
      </w:r>
      <w:r>
        <w:rPr>
          <w:rFonts w:eastAsiaTheme="minorEastAsia"/>
          <w:b w:val="0"/>
          <w:bCs w:val="0"/>
          <w:caps w:val="0"/>
          <w:sz w:val="21"/>
          <w:szCs w:val="22"/>
        </w:rPr>
        <w:tab/>
      </w:r>
      <w:r>
        <w:rPr>
          <w:rStyle w:val="27"/>
        </w:rPr>
        <w:t>社会经济调查</w:t>
      </w:r>
      <w:r>
        <w:tab/>
      </w:r>
      <w:r>
        <w:fldChar w:fldCharType="begin"/>
      </w:r>
      <w:r>
        <w:instrText xml:space="preserve"> PAGEREF _Toc132623843 \h </w:instrText>
      </w:r>
      <w:r>
        <w:fldChar w:fldCharType="separate"/>
      </w:r>
      <w:r>
        <w:t>23</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"_Toc132623844" </w:instrText>
      </w:r>
      <w:r>
        <w:fldChar w:fldCharType="separate"/>
      </w:r>
      <w:r>
        <w:rPr>
          <w:rStyle w:val="27"/>
          <w:rFonts w:cs="Arial"/>
        </w:rPr>
        <w:t>3.1 受影响县</w:t>
      </w:r>
      <w:r>
        <w:tab/>
      </w:r>
      <w:r>
        <w:fldChar w:fldCharType="begin"/>
      </w:r>
      <w:r>
        <w:instrText xml:space="preserve"> PAGEREF _Toc132623844 \h </w:instrText>
      </w:r>
      <w:r>
        <w:fldChar w:fldCharType="separate"/>
      </w:r>
      <w:r>
        <w:t>23</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"_Toc132623845" </w:instrText>
      </w:r>
      <w:r>
        <w:fldChar w:fldCharType="separate"/>
      </w:r>
      <w:r>
        <w:rPr>
          <w:rStyle w:val="27"/>
          <w:rFonts w:cs="Arial"/>
        </w:rPr>
        <w:t>3.2 受影响乡镇</w:t>
      </w:r>
      <w:r>
        <w:tab/>
      </w:r>
      <w:r>
        <w:fldChar w:fldCharType="begin"/>
      </w:r>
      <w:r>
        <w:instrText xml:space="preserve"> PAGEREF _Toc132623845 \h </w:instrText>
      </w:r>
      <w:r>
        <w:fldChar w:fldCharType="separate"/>
      </w:r>
      <w:r>
        <w:t>23</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"_Toc132623846" </w:instrText>
      </w:r>
      <w:r>
        <w:fldChar w:fldCharType="separate"/>
      </w:r>
      <w:r>
        <w:rPr>
          <w:rStyle w:val="27"/>
          <w:rFonts w:cs="Arial"/>
        </w:rPr>
        <w:t>3.3 受影响村</w:t>
      </w:r>
      <w:r>
        <w:tab/>
      </w:r>
      <w:r>
        <w:fldChar w:fldCharType="begin"/>
      </w:r>
      <w:r>
        <w:instrText xml:space="preserve"> PAGEREF _Toc132623846 \h </w:instrText>
      </w:r>
      <w:r>
        <w:fldChar w:fldCharType="separate"/>
      </w:r>
      <w:r>
        <w:t>24</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"_Toc132623847" </w:instrText>
      </w:r>
      <w:r>
        <w:fldChar w:fldCharType="separate"/>
      </w:r>
      <w:r>
        <w:rPr>
          <w:rStyle w:val="27"/>
          <w:rFonts w:cs="Arial"/>
        </w:rPr>
        <w:t>3.4 永久征地受影响户调查</w:t>
      </w:r>
      <w:r>
        <w:tab/>
      </w:r>
      <w:r>
        <w:fldChar w:fldCharType="begin"/>
      </w:r>
      <w:r>
        <w:instrText xml:space="preserve"> PAGEREF _Toc132623847 \h </w:instrText>
      </w:r>
      <w:r>
        <w:fldChar w:fldCharType="separate"/>
      </w:r>
      <w:r>
        <w:t>27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"_Toc132623848" </w:instrText>
      </w:r>
      <w:r>
        <w:fldChar w:fldCharType="separate"/>
      </w:r>
      <w:r>
        <w:rPr>
          <w:rStyle w:val="27"/>
          <w:rFonts w:cs="Arial"/>
        </w:rPr>
        <w:t>3.4.1 样本选取</w:t>
      </w:r>
      <w:r>
        <w:tab/>
      </w:r>
      <w:r>
        <w:fldChar w:fldCharType="begin"/>
      </w:r>
      <w:r>
        <w:instrText xml:space="preserve"> PAGEREF _Toc132623848 \h </w:instrText>
      </w:r>
      <w:r>
        <w:fldChar w:fldCharType="separate"/>
      </w:r>
      <w:r>
        <w:t>27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"_Toc132623849" </w:instrText>
      </w:r>
      <w:r>
        <w:fldChar w:fldCharType="separate"/>
      </w:r>
      <w:r>
        <w:rPr>
          <w:rStyle w:val="27"/>
          <w:rFonts w:cs="Arial"/>
        </w:rPr>
        <w:t>3.4.2 受影响户基本情况</w:t>
      </w:r>
      <w:r>
        <w:tab/>
      </w:r>
      <w:r>
        <w:fldChar w:fldCharType="begin"/>
      </w:r>
      <w:r>
        <w:instrText xml:space="preserve"> PAGEREF _Toc132623849 \h </w:instrText>
      </w:r>
      <w:r>
        <w:fldChar w:fldCharType="separate"/>
      </w:r>
      <w:r>
        <w:t>27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"_Toc132623850" </w:instrText>
      </w:r>
      <w:r>
        <w:fldChar w:fldCharType="separate"/>
      </w:r>
      <w:r>
        <w:rPr>
          <w:rStyle w:val="27"/>
          <w:rFonts w:cs="Arial"/>
        </w:rPr>
        <w:t>3.4.3 预期安置方式</w:t>
      </w:r>
      <w:r>
        <w:tab/>
      </w:r>
      <w:r>
        <w:fldChar w:fldCharType="begin"/>
      </w:r>
      <w:r>
        <w:instrText xml:space="preserve"> PAGEREF _Toc132623850 \h </w:instrText>
      </w:r>
      <w:r>
        <w:fldChar w:fldCharType="separate"/>
      </w:r>
      <w:r>
        <w:t>30</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"_Toc132623851" </w:instrText>
      </w:r>
      <w:r>
        <w:fldChar w:fldCharType="separate"/>
      </w:r>
      <w:r>
        <w:rPr>
          <w:rStyle w:val="27"/>
          <w:rFonts w:ascii="Arial" w:hAnsi="Arial" w:eastAsia="宋体" w:cs="Arial"/>
          <w:kern w:val="0"/>
        </w:rPr>
        <w:t>3.5征地对女性的安置影响</w:t>
      </w:r>
      <w:r>
        <w:tab/>
      </w:r>
      <w:r>
        <w:fldChar w:fldCharType="begin"/>
      </w:r>
      <w:r>
        <w:instrText xml:space="preserve"> PAGEREF _Toc132623851 \h </w:instrText>
      </w:r>
      <w:r>
        <w:fldChar w:fldCharType="separate"/>
      </w:r>
      <w:r>
        <w:t>31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"_Toc132623852" </w:instrText>
      </w:r>
      <w:r>
        <w:fldChar w:fldCharType="separate"/>
      </w:r>
      <w:r>
        <w:rPr>
          <w:rStyle w:val="27"/>
          <w:rFonts w:cs="Arial"/>
        </w:rPr>
        <w:t>3.5.1 女性收入</w:t>
      </w:r>
      <w:r>
        <w:tab/>
      </w:r>
      <w:r>
        <w:fldChar w:fldCharType="begin"/>
      </w:r>
      <w:r>
        <w:instrText xml:space="preserve"> PAGEREF _Toc132623852 \h </w:instrText>
      </w:r>
      <w:r>
        <w:fldChar w:fldCharType="separate"/>
      </w:r>
      <w:r>
        <w:t>32</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"_Toc132623853" </w:instrText>
      </w:r>
      <w:r>
        <w:fldChar w:fldCharType="separate"/>
      </w:r>
      <w:r>
        <w:rPr>
          <w:rStyle w:val="27"/>
          <w:rFonts w:cs="Arial"/>
        </w:rPr>
        <w:t>3.5.2 对女性的影响</w:t>
      </w:r>
      <w:r>
        <w:tab/>
      </w:r>
      <w:r>
        <w:fldChar w:fldCharType="begin"/>
      </w:r>
      <w:r>
        <w:instrText xml:space="preserve"> PAGEREF _Toc132623853 \h </w:instrText>
      </w:r>
      <w:r>
        <w:fldChar w:fldCharType="separate"/>
      </w:r>
      <w:r>
        <w:t>32</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"_Toc132623854" </w:instrText>
      </w:r>
      <w:r>
        <w:fldChar w:fldCharType="separate"/>
      </w:r>
      <w:r>
        <w:rPr>
          <w:rStyle w:val="27"/>
          <w:rFonts w:cs="Arial"/>
        </w:rPr>
        <w:t>3.6 临时占地受影响户调查</w:t>
      </w:r>
      <w:r>
        <w:tab/>
      </w:r>
      <w:r>
        <w:fldChar w:fldCharType="begin"/>
      </w:r>
      <w:r>
        <w:instrText xml:space="preserve"> PAGEREF _Toc132623854 \h </w:instrText>
      </w:r>
      <w:r>
        <w:fldChar w:fldCharType="separate"/>
      </w:r>
      <w:r>
        <w:t>32</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"_Toc132623855" </w:instrText>
      </w:r>
      <w:r>
        <w:fldChar w:fldCharType="separate"/>
      </w:r>
      <w:r>
        <w:rPr>
          <w:rStyle w:val="27"/>
          <w:rFonts w:ascii="Arial" w:hAnsi="Arial" w:eastAsia="宋体" w:cs="Arial"/>
          <w:kern w:val="28"/>
        </w:rPr>
        <w:t>3.6.1 样本选取</w:t>
      </w:r>
      <w:r>
        <w:tab/>
      </w:r>
      <w:r>
        <w:fldChar w:fldCharType="begin"/>
      </w:r>
      <w:r>
        <w:instrText xml:space="preserve"> PAGEREF _Toc132623855 \h </w:instrText>
      </w:r>
      <w:r>
        <w:fldChar w:fldCharType="separate"/>
      </w:r>
      <w:r>
        <w:t>32</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"_Toc132623856" </w:instrText>
      </w:r>
      <w:r>
        <w:fldChar w:fldCharType="separate"/>
      </w:r>
      <w:r>
        <w:rPr>
          <w:rStyle w:val="27"/>
          <w:rFonts w:ascii="Arial" w:hAnsi="Arial" w:eastAsia="宋体" w:cs="Arial"/>
          <w:kern w:val="28"/>
        </w:rPr>
        <w:t>3.6.2 受影响户基本情况</w:t>
      </w:r>
      <w:r>
        <w:tab/>
      </w:r>
      <w:r>
        <w:fldChar w:fldCharType="begin"/>
      </w:r>
      <w:r>
        <w:instrText xml:space="preserve"> PAGEREF _Toc132623856 \h </w:instrText>
      </w:r>
      <w:r>
        <w:fldChar w:fldCharType="separate"/>
      </w:r>
      <w:r>
        <w:t>32</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"_Toc132623857" </w:instrText>
      </w:r>
      <w:r>
        <w:fldChar w:fldCharType="separate"/>
      </w:r>
      <w:r>
        <w:rPr>
          <w:rStyle w:val="27"/>
          <w:rFonts w:ascii="Arial" w:hAnsi="Arial" w:eastAsia="宋体" w:cs="Arial"/>
          <w:kern w:val="28"/>
          <w:lang w:eastAsia="en-US"/>
        </w:rPr>
        <w:t xml:space="preserve">3.6.3 </w:t>
      </w:r>
      <w:r>
        <w:rPr>
          <w:rStyle w:val="27"/>
          <w:rFonts w:ascii="Arial" w:hAnsi="Arial" w:eastAsia="宋体" w:cs="Arial"/>
          <w:kern w:val="28"/>
        </w:rPr>
        <w:t>预期安置方式</w:t>
      </w:r>
      <w:r>
        <w:tab/>
      </w:r>
      <w:r>
        <w:fldChar w:fldCharType="begin"/>
      </w:r>
      <w:r>
        <w:instrText xml:space="preserve"> PAGEREF _Toc132623857 \h </w:instrText>
      </w:r>
      <w:r>
        <w:fldChar w:fldCharType="separate"/>
      </w:r>
      <w:r>
        <w:t>36</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"_Toc132623858" </w:instrText>
      </w:r>
      <w:r>
        <w:fldChar w:fldCharType="separate"/>
      </w:r>
      <w:r>
        <w:rPr>
          <w:rStyle w:val="27"/>
          <w:rFonts w:ascii="Arial" w:hAnsi="Arial" w:eastAsia="宋体" w:cs="Arial"/>
          <w:kern w:val="0"/>
        </w:rPr>
        <w:t>3.7 占地对女性的安置影响</w:t>
      </w:r>
      <w:r>
        <w:tab/>
      </w:r>
      <w:r>
        <w:fldChar w:fldCharType="begin"/>
      </w:r>
      <w:r>
        <w:instrText xml:space="preserve"> PAGEREF _Toc132623858 \h </w:instrText>
      </w:r>
      <w:r>
        <w:fldChar w:fldCharType="separate"/>
      </w:r>
      <w:r>
        <w:t>37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"_Toc132623859" </w:instrText>
      </w:r>
      <w:r>
        <w:fldChar w:fldCharType="separate"/>
      </w:r>
      <w:r>
        <w:rPr>
          <w:rStyle w:val="27"/>
          <w:rFonts w:ascii="Arial" w:hAnsi="Arial" w:eastAsia="宋体" w:cs="Arial"/>
          <w:kern w:val="28"/>
        </w:rPr>
        <w:t>3.7.1 女性收入</w:t>
      </w:r>
      <w:r>
        <w:tab/>
      </w:r>
      <w:r>
        <w:fldChar w:fldCharType="begin"/>
      </w:r>
      <w:r>
        <w:instrText xml:space="preserve"> PAGEREF _Toc132623859 \h </w:instrText>
      </w:r>
      <w:r>
        <w:fldChar w:fldCharType="separate"/>
      </w:r>
      <w:r>
        <w:t>37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"_Toc132623860" </w:instrText>
      </w:r>
      <w:r>
        <w:fldChar w:fldCharType="separate"/>
      </w:r>
      <w:r>
        <w:rPr>
          <w:rStyle w:val="27"/>
          <w:rFonts w:ascii="Arial" w:hAnsi="Arial" w:eastAsia="宋体" w:cs="Arial"/>
          <w:kern w:val="28"/>
        </w:rPr>
        <w:t>3.7.2 对女性的移民安置影响</w:t>
      </w:r>
      <w:r>
        <w:tab/>
      </w:r>
      <w:r>
        <w:fldChar w:fldCharType="begin"/>
      </w:r>
      <w:r>
        <w:instrText xml:space="preserve"> PAGEREF _Toc132623860 \h </w:instrText>
      </w:r>
      <w:r>
        <w:fldChar w:fldCharType="separate"/>
      </w:r>
      <w:r>
        <w:t>38</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"_Toc132623861" </w:instrText>
      </w:r>
      <w:r>
        <w:fldChar w:fldCharType="separate"/>
      </w:r>
      <w:r>
        <w:rPr>
          <w:rStyle w:val="27"/>
        </w:rPr>
        <w:t>4</w:t>
      </w:r>
      <w:r>
        <w:rPr>
          <w:rFonts w:eastAsiaTheme="minorEastAsia"/>
          <w:b w:val="0"/>
          <w:bCs w:val="0"/>
          <w:caps w:val="0"/>
          <w:sz w:val="21"/>
          <w:szCs w:val="22"/>
        </w:rPr>
        <w:tab/>
      </w:r>
      <w:r>
        <w:rPr>
          <w:rStyle w:val="27"/>
        </w:rPr>
        <w:t>移民安置的法律和政策框架</w:t>
      </w:r>
      <w:r>
        <w:tab/>
      </w:r>
      <w:r>
        <w:fldChar w:fldCharType="begin"/>
      </w:r>
      <w:r>
        <w:instrText xml:space="preserve"> PAGEREF _Toc132623861 \h </w:instrText>
      </w:r>
      <w:r>
        <w:fldChar w:fldCharType="separate"/>
      </w:r>
      <w:r>
        <w:t>39</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"_Toc132623862" </w:instrText>
      </w:r>
      <w:r>
        <w:fldChar w:fldCharType="separate"/>
      </w:r>
      <w:r>
        <w:rPr>
          <w:rStyle w:val="27"/>
          <w:rFonts w:cs="Arial"/>
        </w:rPr>
        <w:t>4.1 移民安置的法律和政策框架</w:t>
      </w:r>
      <w:r>
        <w:tab/>
      </w:r>
      <w:r>
        <w:fldChar w:fldCharType="begin"/>
      </w:r>
      <w:r>
        <w:instrText xml:space="preserve"> PAGEREF _Toc132623862 \h </w:instrText>
      </w:r>
      <w:r>
        <w:fldChar w:fldCharType="separate"/>
      </w:r>
      <w:r>
        <w:t>39</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"_Toc132623863" </w:instrText>
      </w:r>
      <w:r>
        <w:fldChar w:fldCharType="separate"/>
      </w:r>
      <w:r>
        <w:rPr>
          <w:rStyle w:val="27"/>
          <w:rFonts w:cs="Arial"/>
        </w:rPr>
        <w:t>4.2 亚行非自愿移民安置政策</w:t>
      </w:r>
      <w:r>
        <w:tab/>
      </w:r>
      <w:r>
        <w:fldChar w:fldCharType="begin"/>
      </w:r>
      <w:r>
        <w:instrText xml:space="preserve"> PAGEREF _Toc132623863 \h </w:instrText>
      </w:r>
      <w:r>
        <w:fldChar w:fldCharType="separate"/>
      </w:r>
      <w:r>
        <w:t>40</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"_Toc132623864" </w:instrText>
      </w:r>
      <w:r>
        <w:fldChar w:fldCharType="separate"/>
      </w:r>
      <w:r>
        <w:rPr>
          <w:rStyle w:val="27"/>
          <w:rFonts w:cs="Arial"/>
        </w:rPr>
        <w:t>4.3 中国与亚行的政策差异及调节措施</w:t>
      </w:r>
      <w:r>
        <w:tab/>
      </w:r>
      <w:r>
        <w:fldChar w:fldCharType="begin"/>
      </w:r>
      <w:r>
        <w:instrText xml:space="preserve"> PAGEREF _Toc132623864 \h </w:instrText>
      </w:r>
      <w:r>
        <w:fldChar w:fldCharType="separate"/>
      </w:r>
      <w:r>
        <w:t>40</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"_Toc132623865" </w:instrText>
      </w:r>
      <w:r>
        <w:fldChar w:fldCharType="separate"/>
      </w:r>
      <w:r>
        <w:rPr>
          <w:rStyle w:val="27"/>
          <w:rFonts w:cs="Arial"/>
        </w:rPr>
        <w:t>4.4 本项目政策</w:t>
      </w:r>
      <w:r>
        <w:tab/>
      </w:r>
      <w:r>
        <w:fldChar w:fldCharType="begin"/>
      </w:r>
      <w:r>
        <w:instrText xml:space="preserve"> PAGEREF _Toc132623865 \h </w:instrText>
      </w:r>
      <w:r>
        <w:fldChar w:fldCharType="separate"/>
      </w:r>
      <w:r>
        <w:t>46</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"_Toc132623866" </w:instrText>
      </w:r>
      <w:r>
        <w:fldChar w:fldCharType="separate"/>
      </w:r>
      <w:r>
        <w:rPr>
          <w:rStyle w:val="27"/>
          <w:rFonts w:ascii="Arial" w:hAnsi="Arial" w:eastAsia="宋体" w:cs="Arial"/>
          <w:kern w:val="28"/>
        </w:rPr>
        <w:t>4.4.1 永久征地补偿</w:t>
      </w:r>
      <w:r>
        <w:tab/>
      </w:r>
      <w:r>
        <w:fldChar w:fldCharType="begin"/>
      </w:r>
      <w:r>
        <w:instrText xml:space="preserve"> PAGEREF _Toc132623866 \h </w:instrText>
      </w:r>
      <w:r>
        <w:fldChar w:fldCharType="separate"/>
      </w:r>
      <w:r>
        <w:t>46</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"_Toc132623867" </w:instrText>
      </w:r>
      <w:r>
        <w:fldChar w:fldCharType="separate"/>
      </w:r>
      <w:r>
        <w:rPr>
          <w:rStyle w:val="27"/>
          <w:rFonts w:ascii="Arial" w:hAnsi="Arial" w:eastAsia="宋体" w:cs="Arial"/>
          <w:kern w:val="28"/>
        </w:rPr>
        <w:t>4.4.2 临时占地补偿政策</w:t>
      </w:r>
      <w:r>
        <w:tab/>
      </w:r>
      <w:r>
        <w:fldChar w:fldCharType="begin"/>
      </w:r>
      <w:r>
        <w:instrText xml:space="preserve"> PAGEREF _Toc132623867 \h </w:instrText>
      </w:r>
      <w:r>
        <w:fldChar w:fldCharType="separate"/>
      </w:r>
      <w:r>
        <w:t>46</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"_Toc132623868" </w:instrText>
      </w:r>
      <w:r>
        <w:fldChar w:fldCharType="separate"/>
      </w:r>
      <w:r>
        <w:rPr>
          <w:rStyle w:val="27"/>
          <w:rFonts w:ascii="Arial" w:hAnsi="Arial" w:eastAsia="宋体" w:cs="Arial"/>
          <w:kern w:val="28"/>
        </w:rPr>
        <w:t>4.4.3 地上附着物</w:t>
      </w:r>
      <w:r>
        <w:tab/>
      </w:r>
      <w:r>
        <w:fldChar w:fldCharType="begin"/>
      </w:r>
      <w:r>
        <w:instrText xml:space="preserve"> PAGEREF _Toc132623868 \h </w:instrText>
      </w:r>
      <w:r>
        <w:fldChar w:fldCharType="separate"/>
      </w:r>
      <w:r>
        <w:t>47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"_Toc132623869" </w:instrText>
      </w:r>
      <w:r>
        <w:fldChar w:fldCharType="separate"/>
      </w:r>
      <w:r>
        <w:rPr>
          <w:rStyle w:val="27"/>
          <w:rFonts w:ascii="Arial" w:hAnsi="Arial" w:eastAsia="宋体" w:cs="Arial"/>
          <w:kern w:val="28"/>
        </w:rPr>
        <w:t>4.4.4 社会保障</w:t>
      </w:r>
      <w:r>
        <w:tab/>
      </w:r>
      <w:r>
        <w:fldChar w:fldCharType="begin"/>
      </w:r>
      <w:r>
        <w:instrText xml:space="preserve"> PAGEREF _Toc132623869 \h </w:instrText>
      </w:r>
      <w:r>
        <w:fldChar w:fldCharType="separate"/>
      </w:r>
      <w:r>
        <w:t>48</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"_Toc132623870" </w:instrText>
      </w:r>
      <w:r>
        <w:fldChar w:fldCharType="separate"/>
      </w:r>
      <w:r>
        <w:rPr>
          <w:rStyle w:val="27"/>
          <w:rFonts w:ascii="Arial" w:hAnsi="Arial" w:eastAsia="宋体" w:cs="Arial"/>
          <w:kern w:val="28"/>
        </w:rPr>
        <w:t>4.4.5 征地相关费用</w:t>
      </w:r>
      <w:r>
        <w:tab/>
      </w:r>
      <w:r>
        <w:fldChar w:fldCharType="begin"/>
      </w:r>
      <w:r>
        <w:instrText xml:space="preserve"> PAGEREF _Toc132623870 \h </w:instrText>
      </w:r>
      <w:r>
        <w:fldChar w:fldCharType="separate"/>
      </w:r>
      <w:r>
        <w:t>49</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"_Toc132623871" </w:instrText>
      </w:r>
      <w:r>
        <w:fldChar w:fldCharType="separate"/>
      </w:r>
      <w:r>
        <w:rPr>
          <w:rStyle w:val="27"/>
          <w:rFonts w:ascii="Arial" w:hAnsi="Arial" w:eastAsia="宋体" w:cs="Arial"/>
          <w:kern w:val="28"/>
        </w:rPr>
        <w:t>4.4.6 其他措施</w:t>
      </w:r>
      <w:r>
        <w:tab/>
      </w:r>
      <w:r>
        <w:fldChar w:fldCharType="begin"/>
      </w:r>
      <w:r>
        <w:instrText xml:space="preserve"> PAGEREF _Toc132623871 \h </w:instrText>
      </w:r>
      <w:r>
        <w:fldChar w:fldCharType="separate"/>
      </w:r>
      <w:r>
        <w:t>49</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"_Toc132623875" </w:instrText>
      </w:r>
      <w:r>
        <w:fldChar w:fldCharType="separate"/>
      </w:r>
      <w:r>
        <w:rPr>
          <w:rStyle w:val="27"/>
        </w:rPr>
        <w:t>5</w:t>
      </w:r>
      <w:r>
        <w:rPr>
          <w:rFonts w:eastAsiaTheme="minorEastAsia"/>
          <w:b w:val="0"/>
          <w:bCs w:val="0"/>
          <w:caps w:val="0"/>
          <w:sz w:val="21"/>
          <w:szCs w:val="22"/>
        </w:rPr>
        <w:tab/>
      </w:r>
      <w:r>
        <w:rPr>
          <w:rStyle w:val="27"/>
        </w:rPr>
        <w:t>权利矩阵</w:t>
      </w:r>
      <w:r>
        <w:tab/>
      </w:r>
      <w:r>
        <w:fldChar w:fldCharType="begin"/>
      </w:r>
      <w:r>
        <w:instrText xml:space="preserve"> PAGEREF _Toc132623875 \h </w:instrText>
      </w:r>
      <w:r>
        <w:fldChar w:fldCharType="separate"/>
      </w:r>
      <w:r>
        <w:t>52</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"_Toc132623876" </w:instrText>
      </w:r>
      <w:r>
        <w:fldChar w:fldCharType="separate"/>
      </w:r>
      <w:r>
        <w:rPr>
          <w:rStyle w:val="27"/>
        </w:rPr>
        <w:t>6</w:t>
      </w:r>
      <w:r>
        <w:rPr>
          <w:rFonts w:eastAsiaTheme="minorEastAsia"/>
          <w:b w:val="0"/>
          <w:bCs w:val="0"/>
          <w:caps w:val="0"/>
          <w:sz w:val="21"/>
          <w:szCs w:val="22"/>
        </w:rPr>
        <w:tab/>
      </w:r>
      <w:r>
        <w:rPr>
          <w:rStyle w:val="27"/>
        </w:rPr>
        <w:t>成本估算、资金来源和管理</w:t>
      </w:r>
      <w:r>
        <w:tab/>
      </w:r>
      <w:r>
        <w:fldChar w:fldCharType="begin"/>
      </w:r>
      <w:r>
        <w:instrText xml:space="preserve"> PAGEREF _Toc132623876 \h </w:instrText>
      </w:r>
      <w:r>
        <w:fldChar w:fldCharType="separate"/>
      </w:r>
      <w:r>
        <w:t>54</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"_Toc132623877" </w:instrText>
      </w:r>
      <w:r>
        <w:fldChar w:fldCharType="separate"/>
      </w:r>
      <w:r>
        <w:rPr>
          <w:rStyle w:val="27"/>
          <w:rFonts w:cs="Arial"/>
        </w:rPr>
        <w:t>6.1 移民安置成本估算</w:t>
      </w:r>
      <w:r>
        <w:tab/>
      </w:r>
      <w:r>
        <w:fldChar w:fldCharType="begin"/>
      </w:r>
      <w:r>
        <w:instrText xml:space="preserve"> PAGEREF _Toc132623877 \h </w:instrText>
      </w:r>
      <w:r>
        <w:fldChar w:fldCharType="separate"/>
      </w:r>
      <w:r>
        <w:t>54</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"_Toc132623878" </w:instrText>
      </w:r>
      <w:r>
        <w:fldChar w:fldCharType="separate"/>
      </w:r>
      <w:r>
        <w:rPr>
          <w:rStyle w:val="27"/>
          <w:rFonts w:cs="Arial"/>
        </w:rPr>
        <w:t>6.2 年度资金使用计划</w:t>
      </w:r>
      <w:r>
        <w:tab/>
      </w:r>
      <w:r>
        <w:fldChar w:fldCharType="begin"/>
      </w:r>
      <w:r>
        <w:instrText xml:space="preserve"> PAGEREF _Toc132623878 \h </w:instrText>
      </w:r>
      <w:r>
        <w:fldChar w:fldCharType="separate"/>
      </w:r>
      <w:r>
        <w:t>57</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"_Toc132623879" </w:instrText>
      </w:r>
      <w:r>
        <w:fldChar w:fldCharType="separate"/>
      </w:r>
      <w:r>
        <w:rPr>
          <w:rStyle w:val="27"/>
          <w:rFonts w:cs="Arial"/>
        </w:rPr>
        <w:t>6.3 安置资金来源</w:t>
      </w:r>
      <w:r>
        <w:tab/>
      </w:r>
      <w:r>
        <w:fldChar w:fldCharType="begin"/>
      </w:r>
      <w:r>
        <w:instrText xml:space="preserve"> PAGEREF _Toc132623879 \h </w:instrText>
      </w:r>
      <w:r>
        <w:fldChar w:fldCharType="separate"/>
      </w:r>
      <w:r>
        <w:t>57</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"_Toc132623880" </w:instrText>
      </w:r>
      <w:r>
        <w:fldChar w:fldCharType="separate"/>
      </w:r>
      <w:r>
        <w:rPr>
          <w:rStyle w:val="27"/>
          <w:rFonts w:cs="Arial"/>
        </w:rPr>
        <w:t>6.4 资金流动和支付</w:t>
      </w:r>
      <w:r>
        <w:tab/>
      </w:r>
      <w:r>
        <w:fldChar w:fldCharType="begin"/>
      </w:r>
      <w:r>
        <w:instrText xml:space="preserve"> PAGEREF _Toc132623880 \h </w:instrText>
      </w:r>
      <w:r>
        <w:fldChar w:fldCharType="separate"/>
      </w:r>
      <w:r>
        <w:t>57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"_Toc132623881" </w:instrText>
      </w:r>
      <w:r>
        <w:fldChar w:fldCharType="separate"/>
      </w:r>
      <w:r>
        <w:rPr>
          <w:rStyle w:val="27"/>
          <w:rFonts w:cs="Arial"/>
        </w:rPr>
        <w:t>6.4.1 资金流动</w:t>
      </w:r>
      <w:r>
        <w:tab/>
      </w:r>
      <w:r>
        <w:fldChar w:fldCharType="begin"/>
      </w:r>
      <w:r>
        <w:instrText xml:space="preserve"> PAGEREF _Toc132623881 \h </w:instrText>
      </w:r>
      <w:r>
        <w:fldChar w:fldCharType="separate"/>
      </w:r>
      <w:r>
        <w:t>57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"_Toc132623882" </w:instrText>
      </w:r>
      <w:r>
        <w:fldChar w:fldCharType="separate"/>
      </w:r>
      <w:r>
        <w:rPr>
          <w:rStyle w:val="27"/>
          <w:rFonts w:cs="Arial"/>
        </w:rPr>
        <w:t>6.4.2 支出和管理</w:t>
      </w:r>
      <w:r>
        <w:tab/>
      </w:r>
      <w:r>
        <w:fldChar w:fldCharType="begin"/>
      </w:r>
      <w:r>
        <w:instrText xml:space="preserve"> PAGEREF _Toc132623882 \h </w:instrText>
      </w:r>
      <w:r>
        <w:fldChar w:fldCharType="separate"/>
      </w:r>
      <w:r>
        <w:t>57</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"_Toc132623883" </w:instrText>
      </w:r>
      <w:r>
        <w:fldChar w:fldCharType="separate"/>
      </w:r>
      <w:r>
        <w:rPr>
          <w:rStyle w:val="27"/>
        </w:rPr>
        <w:t>7</w:t>
      </w:r>
      <w:r>
        <w:rPr>
          <w:rFonts w:eastAsiaTheme="minorEastAsia"/>
          <w:b w:val="0"/>
          <w:bCs w:val="0"/>
          <w:caps w:val="0"/>
          <w:sz w:val="21"/>
          <w:szCs w:val="22"/>
        </w:rPr>
        <w:tab/>
      </w:r>
      <w:r>
        <w:rPr>
          <w:rStyle w:val="27"/>
        </w:rPr>
        <w:t>征地移民安置实施计划</w:t>
      </w:r>
      <w:r>
        <w:tab/>
      </w:r>
      <w:r>
        <w:fldChar w:fldCharType="begin"/>
      </w:r>
      <w:r>
        <w:instrText xml:space="preserve"> PAGEREF _Toc132623883 \h </w:instrText>
      </w:r>
      <w:r>
        <w:fldChar w:fldCharType="separate"/>
      </w:r>
      <w:r>
        <w:t>58</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"_Toc132623884" </w:instrText>
      </w:r>
      <w:r>
        <w:fldChar w:fldCharType="separate"/>
      </w:r>
      <w:r>
        <w:rPr>
          <w:rStyle w:val="27"/>
          <w:rFonts w:cs="Arial"/>
        </w:rPr>
        <w:t>7.1 移民安置与施工进度协调原则</w:t>
      </w:r>
      <w:r>
        <w:tab/>
      </w:r>
      <w:r>
        <w:fldChar w:fldCharType="begin"/>
      </w:r>
      <w:r>
        <w:instrText xml:space="preserve"> PAGEREF _Toc132623884 \h </w:instrText>
      </w:r>
      <w:r>
        <w:fldChar w:fldCharType="separate"/>
      </w:r>
      <w:r>
        <w:t>58</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"_Toc132623885" </w:instrText>
      </w:r>
      <w:r>
        <w:fldChar w:fldCharType="separate"/>
      </w:r>
      <w:r>
        <w:rPr>
          <w:rStyle w:val="27"/>
          <w:rFonts w:cs="Arial"/>
        </w:rPr>
        <w:t>7.2 征地移民安置实施程序</w:t>
      </w:r>
      <w:r>
        <w:tab/>
      </w:r>
      <w:r>
        <w:fldChar w:fldCharType="begin"/>
      </w:r>
      <w:r>
        <w:instrText xml:space="preserve"> PAGEREF _Toc132623885 \h </w:instrText>
      </w:r>
      <w:r>
        <w:fldChar w:fldCharType="separate"/>
      </w:r>
      <w:r>
        <w:t>58</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"_Toc132623886" </w:instrText>
      </w:r>
      <w:r>
        <w:fldChar w:fldCharType="separate"/>
      </w:r>
      <w:r>
        <w:rPr>
          <w:rStyle w:val="27"/>
          <w:rFonts w:cs="Arial"/>
        </w:rPr>
        <w:t>7.3 移民安置实施计划</w:t>
      </w:r>
      <w:r>
        <w:tab/>
      </w:r>
      <w:r>
        <w:fldChar w:fldCharType="begin"/>
      </w:r>
      <w:r>
        <w:instrText xml:space="preserve"> PAGEREF _Toc132623886 \h </w:instrText>
      </w:r>
      <w:r>
        <w:fldChar w:fldCharType="separate"/>
      </w:r>
      <w:r>
        <w:t>59</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"_Toc132623887" </w:instrText>
      </w:r>
      <w:r>
        <w:fldChar w:fldCharType="separate"/>
      </w:r>
      <w:r>
        <w:rPr>
          <w:rStyle w:val="27"/>
        </w:rPr>
        <w:t>8</w:t>
      </w:r>
      <w:r>
        <w:rPr>
          <w:rFonts w:eastAsiaTheme="minorEastAsia"/>
          <w:b w:val="0"/>
          <w:bCs w:val="0"/>
          <w:caps w:val="0"/>
          <w:sz w:val="21"/>
          <w:szCs w:val="22"/>
        </w:rPr>
        <w:tab/>
      </w:r>
      <w:r>
        <w:rPr>
          <w:rStyle w:val="27"/>
        </w:rPr>
        <w:t>机构设立与能力建设</w:t>
      </w:r>
      <w:r>
        <w:tab/>
      </w:r>
      <w:r>
        <w:fldChar w:fldCharType="begin"/>
      </w:r>
      <w:r>
        <w:instrText xml:space="preserve"> PAGEREF _Toc132623887 \h </w:instrText>
      </w:r>
      <w:r>
        <w:fldChar w:fldCharType="separate"/>
      </w:r>
      <w:r>
        <w:t>61</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"_Toc132623888" </w:instrText>
      </w:r>
      <w:r>
        <w:fldChar w:fldCharType="separate"/>
      </w:r>
      <w:r>
        <w:rPr>
          <w:rStyle w:val="27"/>
          <w:rFonts w:cs="Arial"/>
        </w:rPr>
        <w:t>8.1 移民安置执行机构</w:t>
      </w:r>
      <w:r>
        <w:tab/>
      </w:r>
      <w:r>
        <w:fldChar w:fldCharType="begin"/>
      </w:r>
      <w:r>
        <w:instrText xml:space="preserve"> PAGEREF _Toc132623888 \h </w:instrText>
      </w:r>
      <w:r>
        <w:fldChar w:fldCharType="separate"/>
      </w:r>
      <w:r>
        <w:t>61</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"_Toc132623889" </w:instrText>
      </w:r>
      <w:r>
        <w:fldChar w:fldCharType="separate"/>
      </w:r>
      <w:r>
        <w:rPr>
          <w:rStyle w:val="27"/>
          <w:rFonts w:cs="Arial"/>
        </w:rPr>
        <w:t>8.2 机构组织和责任</w:t>
      </w:r>
      <w:r>
        <w:tab/>
      </w:r>
      <w:r>
        <w:fldChar w:fldCharType="begin"/>
      </w:r>
      <w:r>
        <w:instrText xml:space="preserve"> PAGEREF _Toc132623889 \h </w:instrText>
      </w:r>
      <w:r>
        <w:fldChar w:fldCharType="separate"/>
      </w:r>
      <w:r>
        <w:t>61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"_Toc132623890" </w:instrText>
      </w:r>
      <w:r>
        <w:fldChar w:fldCharType="separate"/>
      </w:r>
      <w:r>
        <w:rPr>
          <w:rStyle w:val="27"/>
          <w:rFonts w:cs="Arial"/>
        </w:rPr>
        <w:t>8.2.1 长治市项目办</w:t>
      </w:r>
      <w:r>
        <w:tab/>
      </w:r>
      <w:r>
        <w:fldChar w:fldCharType="begin"/>
      </w:r>
      <w:r>
        <w:instrText xml:space="preserve"> PAGEREF _Toc132623890 \h </w:instrText>
      </w:r>
      <w:r>
        <w:fldChar w:fldCharType="separate"/>
      </w:r>
      <w:r>
        <w:t>61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"_Toc132623891" </w:instrText>
      </w:r>
      <w:r>
        <w:fldChar w:fldCharType="separate"/>
      </w:r>
      <w:r>
        <w:rPr>
          <w:rStyle w:val="27"/>
          <w:rFonts w:cs="Arial"/>
        </w:rPr>
        <w:t>8.2.2 长子县项目办（长子县财政局）和实施机构（长子县经济与技术开发区）</w:t>
      </w:r>
      <w:r>
        <w:tab/>
      </w:r>
      <w:r>
        <w:fldChar w:fldCharType="begin"/>
      </w:r>
      <w:r>
        <w:instrText xml:space="preserve"> PAGEREF _Toc132623891 \h </w:instrText>
      </w:r>
      <w:r>
        <w:fldChar w:fldCharType="separate"/>
      </w:r>
      <w:r>
        <w:t>61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"_Toc132623892" </w:instrText>
      </w:r>
      <w:r>
        <w:fldChar w:fldCharType="separate"/>
      </w:r>
      <w:r>
        <w:rPr>
          <w:rStyle w:val="27"/>
          <w:rFonts w:cs="Arial"/>
        </w:rPr>
        <w:t>8.2.3 乡镇政府</w:t>
      </w:r>
      <w:r>
        <w:tab/>
      </w:r>
      <w:r>
        <w:fldChar w:fldCharType="begin"/>
      </w:r>
      <w:r>
        <w:instrText xml:space="preserve"> PAGEREF _Toc132623892 \h </w:instrText>
      </w:r>
      <w:r>
        <w:fldChar w:fldCharType="separate"/>
      </w:r>
      <w:r>
        <w:t>62</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"_Toc132623893" </w:instrText>
      </w:r>
      <w:r>
        <w:fldChar w:fldCharType="separate"/>
      </w:r>
      <w:r>
        <w:rPr>
          <w:rStyle w:val="27"/>
          <w:rFonts w:cs="Arial"/>
        </w:rPr>
        <w:t>8.2.4 受影响村村委</w:t>
      </w:r>
      <w:r>
        <w:tab/>
      </w:r>
      <w:r>
        <w:fldChar w:fldCharType="begin"/>
      </w:r>
      <w:r>
        <w:instrText xml:space="preserve"> PAGEREF _Toc132623893 \h </w:instrText>
      </w:r>
      <w:r>
        <w:fldChar w:fldCharType="separate"/>
      </w:r>
      <w:r>
        <w:t>62</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"_Toc132623894" </w:instrText>
      </w:r>
      <w:r>
        <w:fldChar w:fldCharType="separate"/>
      </w:r>
      <w:r>
        <w:rPr>
          <w:rStyle w:val="27"/>
          <w:rFonts w:cs="Arial"/>
        </w:rPr>
        <w:t>8.2.5 设计院</w:t>
      </w:r>
      <w:r>
        <w:tab/>
      </w:r>
      <w:r>
        <w:fldChar w:fldCharType="begin"/>
      </w:r>
      <w:r>
        <w:instrText xml:space="preserve"> PAGEREF _Toc132623894 \h </w:instrText>
      </w:r>
      <w:r>
        <w:fldChar w:fldCharType="separate"/>
      </w:r>
      <w:r>
        <w:t>62</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"_Toc132623895" </w:instrText>
      </w:r>
      <w:r>
        <w:fldChar w:fldCharType="separate"/>
      </w:r>
      <w:r>
        <w:rPr>
          <w:rStyle w:val="27"/>
          <w:rFonts w:cs="Arial"/>
        </w:rPr>
        <w:t>8.2.6 外部监测机构</w:t>
      </w:r>
      <w:r>
        <w:tab/>
      </w:r>
      <w:r>
        <w:fldChar w:fldCharType="begin"/>
      </w:r>
      <w:r>
        <w:instrText xml:space="preserve"> PAGEREF _Toc132623895 \h </w:instrText>
      </w:r>
      <w:r>
        <w:fldChar w:fldCharType="separate"/>
      </w:r>
      <w:r>
        <w:t>63</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"_Toc132623896" </w:instrText>
      </w:r>
      <w:r>
        <w:fldChar w:fldCharType="separate"/>
      </w:r>
      <w:r>
        <w:rPr>
          <w:rStyle w:val="27"/>
          <w:rFonts w:cs="Arial"/>
        </w:rPr>
        <w:t>8.3 机构能力和人员配置</w:t>
      </w:r>
      <w:r>
        <w:tab/>
      </w:r>
      <w:r>
        <w:fldChar w:fldCharType="begin"/>
      </w:r>
      <w:r>
        <w:instrText xml:space="preserve"> PAGEREF _Toc132623896 \h </w:instrText>
      </w:r>
      <w:r>
        <w:fldChar w:fldCharType="separate"/>
      </w:r>
      <w:r>
        <w:t>63</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"_Toc132623897" </w:instrText>
      </w:r>
      <w:r>
        <w:fldChar w:fldCharType="separate"/>
      </w:r>
      <w:r>
        <w:rPr>
          <w:rStyle w:val="27"/>
          <w:rFonts w:cs="Arial"/>
        </w:rPr>
        <w:t>8.4 加强机构能力的措施</w:t>
      </w:r>
      <w:r>
        <w:tab/>
      </w:r>
      <w:r>
        <w:fldChar w:fldCharType="begin"/>
      </w:r>
      <w:r>
        <w:instrText xml:space="preserve"> PAGEREF _Toc132623897 \h </w:instrText>
      </w:r>
      <w:r>
        <w:fldChar w:fldCharType="separate"/>
      </w:r>
      <w:r>
        <w:t>63</w:t>
      </w:r>
      <w:r>
        <w:fldChar w:fldCharType="end"/>
      </w:r>
      <w:r>
        <w:fldChar w:fldCharType="end"/>
      </w:r>
    </w:p>
    <w:p>
      <w:pPr>
        <w:pStyle w:val="13"/>
        <w:tabs>
          <w:tab w:val="left" w:pos="420"/>
          <w:tab w:val="right" w:leader="dot" w:pos="9628"/>
        </w:tabs>
        <w:rPr>
          <w:rFonts w:eastAsiaTheme="minorEastAsia"/>
          <w:b w:val="0"/>
          <w:bCs w:val="0"/>
          <w:caps w:val="0"/>
          <w:sz w:val="21"/>
          <w:szCs w:val="22"/>
        </w:rPr>
      </w:pPr>
      <w:r>
        <w:fldChar w:fldCharType="begin"/>
      </w:r>
      <w:r>
        <w:instrText xml:space="preserve"> HYPERLINK \l "_Toc132623898" </w:instrText>
      </w:r>
      <w:r>
        <w:fldChar w:fldCharType="separate"/>
      </w:r>
      <w:r>
        <w:rPr>
          <w:rStyle w:val="27"/>
        </w:rPr>
        <w:t>9</w:t>
      </w:r>
      <w:r>
        <w:rPr>
          <w:rFonts w:eastAsiaTheme="minorEastAsia"/>
          <w:b w:val="0"/>
          <w:bCs w:val="0"/>
          <w:caps w:val="0"/>
          <w:sz w:val="21"/>
          <w:szCs w:val="22"/>
        </w:rPr>
        <w:tab/>
      </w:r>
      <w:r>
        <w:rPr>
          <w:rStyle w:val="27"/>
        </w:rPr>
        <w:t>公众参与、咨询和信息披露</w:t>
      </w:r>
      <w:r>
        <w:tab/>
      </w:r>
      <w:r>
        <w:fldChar w:fldCharType="begin"/>
      </w:r>
      <w:r>
        <w:instrText xml:space="preserve"> PAGEREF _Toc132623898 \h </w:instrText>
      </w:r>
      <w:r>
        <w:fldChar w:fldCharType="separate"/>
      </w:r>
      <w:r>
        <w:t>65</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"_Toc132623899" </w:instrText>
      </w:r>
      <w:r>
        <w:fldChar w:fldCharType="separate"/>
      </w:r>
      <w:r>
        <w:rPr>
          <w:rStyle w:val="27"/>
          <w:rFonts w:cs="Arial"/>
        </w:rPr>
        <w:t>9.1 公众参与和社区咨询活动</w:t>
      </w:r>
      <w:r>
        <w:tab/>
      </w:r>
      <w:r>
        <w:fldChar w:fldCharType="begin"/>
      </w:r>
      <w:r>
        <w:instrText xml:space="preserve"> PAGEREF _Toc132623899 \h </w:instrText>
      </w:r>
      <w:r>
        <w:fldChar w:fldCharType="separate"/>
      </w:r>
      <w:r>
        <w:t>65</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"_Toc132623900" </w:instrText>
      </w:r>
      <w:r>
        <w:fldChar w:fldCharType="separate"/>
      </w:r>
      <w:r>
        <w:rPr>
          <w:rStyle w:val="27"/>
          <w:rFonts w:cs="Arial"/>
        </w:rPr>
        <w:t>9.2 项目实施阶段的公众参与计划</w:t>
      </w:r>
      <w:r>
        <w:tab/>
      </w:r>
      <w:r>
        <w:fldChar w:fldCharType="begin"/>
      </w:r>
      <w:r>
        <w:instrText xml:space="preserve"> PAGEREF _Toc132623900 \h </w:instrText>
      </w:r>
      <w:r>
        <w:fldChar w:fldCharType="separate"/>
      </w:r>
      <w:r>
        <w:t>67</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"_Toc132623901" </w:instrText>
      </w:r>
      <w:r>
        <w:fldChar w:fldCharType="separate"/>
      </w:r>
      <w:r>
        <w:rPr>
          <w:rStyle w:val="27"/>
          <w:rFonts w:cs="Arial"/>
        </w:rPr>
        <w:t>9.3 信息披露</w:t>
      </w:r>
      <w:r>
        <w:tab/>
      </w:r>
      <w:r>
        <w:fldChar w:fldCharType="begin"/>
      </w:r>
      <w:r>
        <w:instrText xml:space="preserve"> PAGEREF _Toc132623901 \h </w:instrText>
      </w:r>
      <w:r>
        <w:fldChar w:fldCharType="separate"/>
      </w:r>
      <w:r>
        <w:t>67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"_Toc132623902" </w:instrText>
      </w:r>
      <w:r>
        <w:fldChar w:fldCharType="separate"/>
      </w:r>
      <w:r>
        <w:rPr>
          <w:rStyle w:val="27"/>
          <w:rFonts w:cs="Arial"/>
        </w:rPr>
        <w:t>9.3.1 前期信息披露</w:t>
      </w:r>
      <w:r>
        <w:tab/>
      </w:r>
      <w:r>
        <w:fldChar w:fldCharType="begin"/>
      </w:r>
      <w:r>
        <w:instrText xml:space="preserve"> PAGEREF _Toc132623902 \h </w:instrText>
      </w:r>
      <w:r>
        <w:fldChar w:fldCharType="separate"/>
      </w:r>
      <w:r>
        <w:t>67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"_Toc132623903" </w:instrText>
      </w:r>
      <w:r>
        <w:fldChar w:fldCharType="separate"/>
      </w:r>
      <w:r>
        <w:rPr>
          <w:rStyle w:val="27"/>
          <w:rFonts w:cs="Arial"/>
        </w:rPr>
        <w:t>9.3.2 亚行批准安置方案</w:t>
      </w:r>
      <w:r>
        <w:tab/>
      </w:r>
      <w:r>
        <w:fldChar w:fldCharType="begin"/>
      </w:r>
      <w:r>
        <w:instrText xml:space="preserve"> PAGEREF _Toc132623903 \h </w:instrText>
      </w:r>
      <w:r>
        <w:fldChar w:fldCharType="separate"/>
      </w:r>
      <w:r>
        <w:t>67</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"_Toc132623904" </w:instrText>
      </w:r>
      <w:r>
        <w:fldChar w:fldCharType="separate"/>
      </w:r>
      <w:r>
        <w:rPr>
          <w:rStyle w:val="27"/>
          <w:rFonts w:cs="Arial"/>
        </w:rPr>
        <w:t>9.3.3 安置资料手册</w:t>
      </w:r>
      <w:r>
        <w:tab/>
      </w:r>
      <w:r>
        <w:fldChar w:fldCharType="begin"/>
      </w:r>
      <w:r>
        <w:instrText xml:space="preserve"> PAGEREF _Toc132623904 \h </w:instrText>
      </w:r>
      <w:r>
        <w:fldChar w:fldCharType="separate"/>
      </w:r>
      <w:r>
        <w:t>68</w:t>
      </w:r>
      <w:r>
        <w:fldChar w:fldCharType="end"/>
      </w:r>
      <w:r>
        <w:fldChar w:fldCharType="end"/>
      </w:r>
    </w:p>
    <w:p>
      <w:pPr>
        <w:pStyle w:val="13"/>
        <w:tabs>
          <w:tab w:val="left" w:pos="630"/>
          <w:tab w:val="right" w:leader="dot" w:pos="9628"/>
        </w:tabs>
        <w:rPr>
          <w:rFonts w:eastAsiaTheme="minorEastAsia"/>
          <w:b w:val="0"/>
          <w:bCs w:val="0"/>
          <w:caps w:val="0"/>
          <w:sz w:val="21"/>
          <w:szCs w:val="22"/>
        </w:rPr>
      </w:pPr>
      <w:r>
        <w:fldChar w:fldCharType="begin"/>
      </w:r>
      <w:r>
        <w:instrText xml:space="preserve"> HYPERLINK \l "_Toc132623905" </w:instrText>
      </w:r>
      <w:r>
        <w:fldChar w:fldCharType="separate"/>
      </w:r>
      <w:r>
        <w:rPr>
          <w:rStyle w:val="27"/>
        </w:rPr>
        <w:t>10</w:t>
      </w:r>
      <w:r>
        <w:rPr>
          <w:rFonts w:eastAsiaTheme="minorEastAsia"/>
          <w:b w:val="0"/>
          <w:bCs w:val="0"/>
          <w:caps w:val="0"/>
          <w:sz w:val="21"/>
          <w:szCs w:val="22"/>
        </w:rPr>
        <w:tab/>
      </w:r>
      <w:r>
        <w:rPr>
          <w:rStyle w:val="27"/>
        </w:rPr>
        <w:t>投诉和申诉</w:t>
      </w:r>
      <w:r>
        <w:tab/>
      </w:r>
      <w:r>
        <w:fldChar w:fldCharType="begin"/>
      </w:r>
      <w:r>
        <w:instrText xml:space="preserve"> PAGEREF _Toc132623905 \h </w:instrText>
      </w:r>
      <w:r>
        <w:fldChar w:fldCharType="separate"/>
      </w:r>
      <w:r>
        <w:t>69</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"_Toc132623906" </w:instrText>
      </w:r>
      <w:r>
        <w:fldChar w:fldCharType="separate"/>
      </w:r>
      <w:r>
        <w:rPr>
          <w:rStyle w:val="27"/>
          <w:rFonts w:cs="Arial"/>
        </w:rPr>
        <w:t>10.1 申诉程序和处理</w:t>
      </w:r>
      <w:r>
        <w:tab/>
      </w:r>
      <w:r>
        <w:fldChar w:fldCharType="begin"/>
      </w:r>
      <w:r>
        <w:instrText xml:space="preserve"> PAGEREF _Toc132623906 \h </w:instrText>
      </w:r>
      <w:r>
        <w:fldChar w:fldCharType="separate"/>
      </w:r>
      <w:r>
        <w:t>69</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"_Toc132623907" </w:instrText>
      </w:r>
      <w:r>
        <w:fldChar w:fldCharType="separate"/>
      </w:r>
      <w:r>
        <w:rPr>
          <w:rStyle w:val="27"/>
          <w:rFonts w:cs="Arial"/>
        </w:rPr>
        <w:t>10.2 申诉纠正原则</w:t>
      </w:r>
      <w:r>
        <w:tab/>
      </w:r>
      <w:r>
        <w:fldChar w:fldCharType="begin"/>
      </w:r>
      <w:r>
        <w:instrText xml:space="preserve"> PAGEREF _Toc132623907 \h </w:instrText>
      </w:r>
      <w:r>
        <w:fldChar w:fldCharType="separate"/>
      </w:r>
      <w:r>
        <w:t>69</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"_Toc132623908" </w:instrText>
      </w:r>
      <w:r>
        <w:fldChar w:fldCharType="separate"/>
      </w:r>
      <w:r>
        <w:rPr>
          <w:rStyle w:val="27"/>
          <w:rFonts w:cs="Arial"/>
        </w:rPr>
        <w:t>10.3 记录并跟进投诉和申诉的反馈</w:t>
      </w:r>
      <w:r>
        <w:tab/>
      </w:r>
      <w:r>
        <w:fldChar w:fldCharType="begin"/>
      </w:r>
      <w:r>
        <w:instrText xml:space="preserve"> PAGEREF _Toc132623908 \h </w:instrText>
      </w:r>
      <w:r>
        <w:fldChar w:fldCharType="separate"/>
      </w:r>
      <w:r>
        <w:t>69</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"_Toc132623909" </w:instrText>
      </w:r>
      <w:r>
        <w:fldChar w:fldCharType="separate"/>
      </w:r>
      <w:r>
        <w:rPr>
          <w:rStyle w:val="27"/>
          <w:rFonts w:cs="Arial"/>
        </w:rPr>
        <w:t>10.3.1 投诉和申诉登记表</w:t>
      </w:r>
      <w:r>
        <w:tab/>
      </w:r>
      <w:r>
        <w:fldChar w:fldCharType="begin"/>
      </w:r>
      <w:r>
        <w:instrText xml:space="preserve"> PAGEREF _Toc132623909 \h </w:instrText>
      </w:r>
      <w:r>
        <w:fldChar w:fldCharType="separate"/>
      </w:r>
      <w:r>
        <w:t>70</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"_Toc132623910" </w:instrText>
      </w:r>
      <w:r>
        <w:fldChar w:fldCharType="separate"/>
      </w:r>
      <w:r>
        <w:rPr>
          <w:rStyle w:val="27"/>
          <w:rFonts w:cs="Arial"/>
        </w:rPr>
        <w:t>10.3.2投诉和申诉的联系人</w:t>
      </w:r>
      <w:r>
        <w:tab/>
      </w:r>
      <w:r>
        <w:fldChar w:fldCharType="begin"/>
      </w:r>
      <w:r>
        <w:instrText xml:space="preserve"> PAGEREF _Toc132623910 \h </w:instrText>
      </w:r>
      <w:r>
        <w:fldChar w:fldCharType="separate"/>
      </w:r>
      <w:r>
        <w:t>70</w:t>
      </w:r>
      <w:r>
        <w:fldChar w:fldCharType="end"/>
      </w:r>
      <w:r>
        <w:fldChar w:fldCharType="end"/>
      </w:r>
    </w:p>
    <w:p>
      <w:pPr>
        <w:pStyle w:val="13"/>
        <w:tabs>
          <w:tab w:val="left" w:pos="630"/>
          <w:tab w:val="right" w:leader="dot" w:pos="9628"/>
        </w:tabs>
        <w:rPr>
          <w:rFonts w:eastAsiaTheme="minorEastAsia"/>
          <w:b w:val="0"/>
          <w:bCs w:val="0"/>
          <w:caps w:val="0"/>
          <w:sz w:val="21"/>
          <w:szCs w:val="22"/>
        </w:rPr>
      </w:pPr>
      <w:r>
        <w:fldChar w:fldCharType="begin"/>
      </w:r>
      <w:r>
        <w:instrText xml:space="preserve"> HYPERLINK \l "_Toc132623911" </w:instrText>
      </w:r>
      <w:r>
        <w:fldChar w:fldCharType="separate"/>
      </w:r>
      <w:r>
        <w:rPr>
          <w:rStyle w:val="27"/>
        </w:rPr>
        <w:t>11</w:t>
      </w:r>
      <w:r>
        <w:rPr>
          <w:rFonts w:eastAsiaTheme="minorEastAsia"/>
          <w:b w:val="0"/>
          <w:bCs w:val="0"/>
          <w:caps w:val="0"/>
          <w:sz w:val="21"/>
          <w:szCs w:val="22"/>
        </w:rPr>
        <w:tab/>
      </w:r>
      <w:r>
        <w:rPr>
          <w:rStyle w:val="27"/>
        </w:rPr>
        <w:t>监测和评估</w:t>
      </w:r>
      <w:r>
        <w:tab/>
      </w:r>
      <w:r>
        <w:fldChar w:fldCharType="begin"/>
      </w:r>
      <w:r>
        <w:instrText xml:space="preserve"> PAGEREF _Toc132623911 \h </w:instrText>
      </w:r>
      <w:r>
        <w:fldChar w:fldCharType="separate"/>
      </w:r>
      <w:r>
        <w:t>71</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"_Toc132623912" </w:instrText>
      </w:r>
      <w:r>
        <w:fldChar w:fldCharType="separate"/>
      </w:r>
      <w:r>
        <w:rPr>
          <w:rStyle w:val="27"/>
          <w:rFonts w:ascii="Times New Roman" w:hAnsi="Times New Roman" w:eastAsia="宋体" w:cs="Times New Roman"/>
          <w:kern w:val="28"/>
          <w:lang w:val="en-PH"/>
        </w:rPr>
        <w:t>11.1内部监测</w:t>
      </w:r>
      <w:r>
        <w:tab/>
      </w:r>
      <w:r>
        <w:fldChar w:fldCharType="begin"/>
      </w:r>
      <w:r>
        <w:instrText xml:space="preserve"> PAGEREF _Toc132623912 \h </w:instrText>
      </w:r>
      <w:r>
        <w:fldChar w:fldCharType="separate"/>
      </w:r>
      <w:r>
        <w:t>71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"_Toc132623913" </w:instrText>
      </w:r>
      <w:r>
        <w:fldChar w:fldCharType="separate"/>
      </w:r>
      <w:r>
        <w:rPr>
          <w:rStyle w:val="27"/>
          <w:rFonts w:ascii="Times New Roman" w:hAnsi="Times New Roman" w:eastAsia="宋体" w:cs="宋体"/>
          <w:kern w:val="28"/>
          <w:lang w:val="en-PH"/>
        </w:rPr>
        <w:t>11.1.1目的</w:t>
      </w:r>
      <w:r>
        <w:tab/>
      </w:r>
      <w:r>
        <w:fldChar w:fldCharType="begin"/>
      </w:r>
      <w:r>
        <w:instrText xml:space="preserve"> PAGEREF _Toc132623913 \h </w:instrText>
      </w:r>
      <w:r>
        <w:fldChar w:fldCharType="separate"/>
      </w:r>
      <w:r>
        <w:t>71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"_Toc132623914" </w:instrText>
      </w:r>
      <w:r>
        <w:fldChar w:fldCharType="separate"/>
      </w:r>
      <w:r>
        <w:rPr>
          <w:rStyle w:val="27"/>
          <w:rFonts w:ascii="Times New Roman" w:hAnsi="Times New Roman" w:eastAsia="宋体" w:cs="宋体"/>
          <w:kern w:val="28"/>
          <w:lang w:val="en-PH"/>
        </w:rPr>
        <w:t>11.1.2机构和员工</w:t>
      </w:r>
      <w:r>
        <w:tab/>
      </w:r>
      <w:r>
        <w:fldChar w:fldCharType="begin"/>
      </w:r>
      <w:r>
        <w:instrText xml:space="preserve"> PAGEREF _Toc132623914 \h </w:instrText>
      </w:r>
      <w:r>
        <w:fldChar w:fldCharType="separate"/>
      </w:r>
      <w:r>
        <w:t>71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"_Toc132623915" </w:instrText>
      </w:r>
      <w:r>
        <w:fldChar w:fldCharType="separate"/>
      </w:r>
      <w:r>
        <w:rPr>
          <w:rStyle w:val="27"/>
          <w:rFonts w:ascii="Times New Roman" w:hAnsi="Times New Roman" w:eastAsia="宋体" w:cs="宋体"/>
          <w:kern w:val="28"/>
          <w:lang w:val="en-PH"/>
        </w:rPr>
        <w:t>11.1.3内部监测的范围</w:t>
      </w:r>
      <w:r>
        <w:tab/>
      </w:r>
      <w:r>
        <w:fldChar w:fldCharType="begin"/>
      </w:r>
      <w:r>
        <w:instrText xml:space="preserve"> PAGEREF _Toc132623915 \h </w:instrText>
      </w:r>
      <w:r>
        <w:fldChar w:fldCharType="separate"/>
      </w:r>
      <w:r>
        <w:t>71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"_Toc132623916" </w:instrText>
      </w:r>
      <w:r>
        <w:fldChar w:fldCharType="separate"/>
      </w:r>
      <w:r>
        <w:rPr>
          <w:rStyle w:val="27"/>
          <w:rFonts w:ascii="Times New Roman" w:hAnsi="Times New Roman" w:eastAsia="宋体" w:cs="宋体"/>
          <w:kern w:val="28"/>
          <w:lang w:val="en-PH"/>
        </w:rPr>
        <w:t>11.1.4内部监测报告</w:t>
      </w:r>
      <w:r>
        <w:tab/>
      </w:r>
      <w:r>
        <w:fldChar w:fldCharType="begin"/>
      </w:r>
      <w:r>
        <w:instrText xml:space="preserve"> PAGEREF _Toc132623916 \h </w:instrText>
      </w:r>
      <w:r>
        <w:fldChar w:fldCharType="separate"/>
      </w:r>
      <w:r>
        <w:t>71</w:t>
      </w:r>
      <w:r>
        <w:fldChar w:fldCharType="end"/>
      </w:r>
      <w:r>
        <w:fldChar w:fldCharType="end"/>
      </w:r>
    </w:p>
    <w:p>
      <w:pPr>
        <w:pStyle w:val="19"/>
        <w:tabs>
          <w:tab w:val="right" w:leader="dot" w:pos="9628"/>
        </w:tabs>
        <w:rPr>
          <w:rFonts w:eastAsiaTheme="minorEastAsia"/>
          <w:smallCaps w:val="0"/>
          <w:sz w:val="21"/>
          <w:szCs w:val="22"/>
        </w:rPr>
      </w:pPr>
      <w:r>
        <w:fldChar w:fldCharType="begin"/>
      </w:r>
      <w:r>
        <w:instrText xml:space="preserve"> HYPERLINK \l "_Toc132623917" </w:instrText>
      </w:r>
      <w:r>
        <w:fldChar w:fldCharType="separate"/>
      </w:r>
      <w:r>
        <w:rPr>
          <w:rStyle w:val="27"/>
          <w:rFonts w:ascii="Times New Roman" w:hAnsi="Times New Roman" w:eastAsia="宋体" w:cs="Times New Roman"/>
          <w:kern w:val="28"/>
          <w:lang w:val="en-PH"/>
        </w:rPr>
        <w:t>11.2外部监测和评估</w:t>
      </w:r>
      <w:r>
        <w:tab/>
      </w:r>
      <w:r>
        <w:fldChar w:fldCharType="begin"/>
      </w:r>
      <w:r>
        <w:instrText xml:space="preserve"> PAGEREF _Toc132623917 \h </w:instrText>
      </w:r>
      <w:r>
        <w:fldChar w:fldCharType="separate"/>
      </w:r>
      <w:r>
        <w:t>71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"_Toc132623918" </w:instrText>
      </w:r>
      <w:r>
        <w:fldChar w:fldCharType="separate"/>
      </w:r>
      <w:r>
        <w:rPr>
          <w:rStyle w:val="27"/>
          <w:rFonts w:ascii="Times New Roman" w:hAnsi="Times New Roman" w:eastAsia="宋体" w:cs="宋体"/>
          <w:kern w:val="28"/>
          <w:lang w:val="en-PH"/>
        </w:rPr>
        <w:t>11.2.1移民安置外部监测顾问</w:t>
      </w:r>
      <w:r>
        <w:tab/>
      </w:r>
      <w:r>
        <w:fldChar w:fldCharType="begin"/>
      </w:r>
      <w:r>
        <w:instrText xml:space="preserve"> PAGEREF _Toc132623918 \h </w:instrText>
      </w:r>
      <w:r>
        <w:fldChar w:fldCharType="separate"/>
      </w:r>
      <w:r>
        <w:t>71</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"_Toc132623919" </w:instrText>
      </w:r>
      <w:r>
        <w:fldChar w:fldCharType="separate"/>
      </w:r>
      <w:r>
        <w:rPr>
          <w:rStyle w:val="27"/>
          <w:rFonts w:ascii="Times New Roman" w:hAnsi="Times New Roman" w:eastAsia="宋体" w:cs="宋体"/>
          <w:kern w:val="28"/>
          <w:lang w:val="en-PH"/>
        </w:rPr>
        <w:t>11.2.2监测指标</w:t>
      </w:r>
      <w:r>
        <w:tab/>
      </w:r>
      <w:r>
        <w:fldChar w:fldCharType="begin"/>
      </w:r>
      <w:r>
        <w:instrText xml:space="preserve"> PAGEREF _Toc132623919 \h </w:instrText>
      </w:r>
      <w:r>
        <w:fldChar w:fldCharType="separate"/>
      </w:r>
      <w:r>
        <w:t>72</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"_Toc132623920" </w:instrText>
      </w:r>
      <w:r>
        <w:fldChar w:fldCharType="separate"/>
      </w:r>
      <w:r>
        <w:rPr>
          <w:rStyle w:val="27"/>
          <w:rFonts w:ascii="Times New Roman" w:hAnsi="Times New Roman" w:eastAsia="宋体" w:cs="宋体"/>
          <w:kern w:val="28"/>
          <w:lang w:val="en-PH"/>
        </w:rPr>
        <w:t>11.2.3提交外部监测和评估报告</w:t>
      </w:r>
      <w:r>
        <w:tab/>
      </w:r>
      <w:r>
        <w:fldChar w:fldCharType="begin"/>
      </w:r>
      <w:r>
        <w:instrText xml:space="preserve"> PAGEREF _Toc132623920 \h </w:instrText>
      </w:r>
      <w:r>
        <w:fldChar w:fldCharType="separate"/>
      </w:r>
      <w:r>
        <w:t>73</w:t>
      </w:r>
      <w:r>
        <w:fldChar w:fldCharType="end"/>
      </w:r>
      <w:r>
        <w:fldChar w:fldCharType="end"/>
      </w:r>
    </w:p>
    <w:p>
      <w:pPr>
        <w:pStyle w:val="7"/>
        <w:tabs>
          <w:tab w:val="right" w:leader="dot" w:pos="9628"/>
        </w:tabs>
        <w:rPr>
          <w:rFonts w:eastAsiaTheme="minorEastAsia"/>
          <w:i w:val="0"/>
          <w:iCs w:val="0"/>
          <w:sz w:val="21"/>
          <w:szCs w:val="22"/>
        </w:rPr>
      </w:pPr>
      <w:r>
        <w:fldChar w:fldCharType="begin"/>
      </w:r>
      <w:r>
        <w:instrText xml:space="preserve"> HYPERLINK \l "_Toc132623921" </w:instrText>
      </w:r>
      <w:r>
        <w:fldChar w:fldCharType="separate"/>
      </w:r>
      <w:r>
        <w:rPr>
          <w:rStyle w:val="27"/>
          <w:rFonts w:ascii="Times New Roman" w:hAnsi="Times New Roman" w:eastAsia="宋体" w:cs="宋体"/>
          <w:kern w:val="28"/>
          <w:lang w:val="en-PH"/>
        </w:rPr>
        <w:t>11.2.4提交监测报告的后续活动</w:t>
      </w:r>
      <w:r>
        <w:tab/>
      </w:r>
      <w:r>
        <w:fldChar w:fldCharType="begin"/>
      </w:r>
      <w:r>
        <w:instrText xml:space="preserve"> PAGEREF _Toc132623921 \h </w:instrText>
      </w:r>
      <w:r>
        <w:fldChar w:fldCharType="separate"/>
      </w:r>
      <w:r>
        <w:t>73</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"_Toc132623922" </w:instrText>
      </w:r>
      <w:r>
        <w:fldChar w:fldCharType="separate"/>
      </w:r>
      <w:r>
        <w:rPr>
          <w:rStyle w:val="27"/>
          <w:rFonts w:cs="Arial"/>
        </w:rPr>
        <w:t>附录1：移民安置手册</w:t>
      </w:r>
      <w:r>
        <w:tab/>
      </w:r>
      <w:r>
        <w:fldChar w:fldCharType="begin"/>
      </w:r>
      <w:r>
        <w:instrText xml:space="preserve"> PAGEREF _Toc132623922 \h </w:instrText>
      </w:r>
      <w:r>
        <w:fldChar w:fldCharType="separate"/>
      </w:r>
      <w:r>
        <w:t>74</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"_Toc132623923" </w:instrText>
      </w:r>
      <w:r>
        <w:fldChar w:fldCharType="separate"/>
      </w:r>
      <w:r>
        <w:rPr>
          <w:rStyle w:val="27"/>
          <w:rFonts w:cs="Arial"/>
        </w:rPr>
        <w:t>附录2：村民大会图片</w:t>
      </w:r>
      <w:r>
        <w:tab/>
      </w:r>
      <w:r>
        <w:fldChar w:fldCharType="begin"/>
      </w:r>
      <w:r>
        <w:instrText xml:space="preserve"> PAGEREF _Toc132623923 \h </w:instrText>
      </w:r>
      <w:r>
        <w:fldChar w:fldCharType="separate"/>
      </w:r>
      <w:r>
        <w:t>81</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"_Toc132623924" </w:instrText>
      </w:r>
      <w:r>
        <w:fldChar w:fldCharType="separate"/>
      </w:r>
      <w:r>
        <w:rPr>
          <w:rStyle w:val="27"/>
          <w:rFonts w:ascii="Arial" w:hAnsi="Arial" w:eastAsia="宋体" w:cs="Arial"/>
          <w:kern w:val="44"/>
        </w:rPr>
        <w:t>附录3：潞光电厂尽职调查</w:t>
      </w:r>
      <w:r>
        <w:tab/>
      </w:r>
      <w:r>
        <w:fldChar w:fldCharType="begin"/>
      </w:r>
      <w:r>
        <w:instrText xml:space="preserve"> PAGEREF _Toc132623924 \h </w:instrText>
      </w:r>
      <w:r>
        <w:fldChar w:fldCharType="separate"/>
      </w:r>
      <w:r>
        <w:t>82</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"_Toc132623925" </w:instrText>
      </w:r>
      <w:r>
        <w:fldChar w:fldCharType="separate"/>
      </w:r>
      <w:r>
        <w:rPr>
          <w:rStyle w:val="27"/>
          <w:rFonts w:ascii="Arial" w:hAnsi="Arial" w:eastAsia="宋体" w:cs="Arial"/>
          <w:kern w:val="44"/>
        </w:rPr>
        <w:t>附录4：赵庄电厂尽职调查</w:t>
      </w:r>
      <w:r>
        <w:tab/>
      </w:r>
      <w:r>
        <w:fldChar w:fldCharType="begin"/>
      </w:r>
      <w:r>
        <w:instrText xml:space="preserve"> PAGEREF _Toc132623925 \h </w:instrText>
      </w:r>
      <w:r>
        <w:fldChar w:fldCharType="separate"/>
      </w:r>
      <w:r>
        <w:t>88</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"_Toc132623926" </w:instrText>
      </w:r>
      <w:r>
        <w:fldChar w:fldCharType="separate"/>
      </w:r>
      <w:r>
        <w:rPr>
          <w:rStyle w:val="27"/>
          <w:rFonts w:ascii="Arial" w:hAnsi="Arial" w:eastAsia="宋体" w:cs="Arial"/>
          <w:kern w:val="44"/>
        </w:rPr>
        <w:t>附录5：兴旺村公众参与会议纪要</w:t>
      </w:r>
      <w:r>
        <w:tab/>
      </w:r>
      <w:r>
        <w:fldChar w:fldCharType="begin"/>
      </w:r>
      <w:r>
        <w:instrText xml:space="preserve"> PAGEREF _Toc132623926 \h </w:instrText>
      </w:r>
      <w:r>
        <w:fldChar w:fldCharType="separate"/>
      </w:r>
      <w:r>
        <w:t>94</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"_Toc132623927" </w:instrText>
      </w:r>
      <w:r>
        <w:fldChar w:fldCharType="separate"/>
      </w:r>
      <w:r>
        <w:rPr>
          <w:rStyle w:val="27"/>
          <w:rFonts w:ascii="Arial" w:hAnsi="Arial" w:eastAsia="宋体" w:cs="Arial"/>
          <w:kern w:val="44"/>
        </w:rPr>
        <w:t>附录6：鲍庄村公众参与会议纪要</w:t>
      </w:r>
      <w:r>
        <w:tab/>
      </w:r>
      <w:r>
        <w:fldChar w:fldCharType="begin"/>
      </w:r>
      <w:r>
        <w:instrText xml:space="preserve"> PAGEREF _Toc132623927 \h </w:instrText>
      </w:r>
      <w:r>
        <w:fldChar w:fldCharType="separate"/>
      </w:r>
      <w:r>
        <w:t>96</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"_Toc132623928" </w:instrText>
      </w:r>
      <w:r>
        <w:fldChar w:fldCharType="separate"/>
      </w:r>
      <w:r>
        <w:rPr>
          <w:rStyle w:val="27"/>
          <w:rFonts w:ascii="Arial" w:hAnsi="Arial" w:eastAsia="宋体" w:cs="Arial"/>
          <w:kern w:val="44"/>
        </w:rPr>
        <w:t>附录7：征地受影响户信息</w:t>
      </w:r>
      <w:r>
        <w:tab/>
      </w:r>
      <w:r>
        <w:fldChar w:fldCharType="begin"/>
      </w:r>
      <w:r>
        <w:instrText xml:space="preserve"> PAGEREF _Toc132623928 \h </w:instrText>
      </w:r>
      <w:r>
        <w:fldChar w:fldCharType="separate"/>
      </w:r>
      <w:r>
        <w:t>98</w:t>
      </w:r>
      <w:r>
        <w:fldChar w:fldCharType="end"/>
      </w:r>
      <w:r>
        <w:fldChar w:fldCharType="end"/>
      </w:r>
    </w:p>
    <w:p>
      <w:pPr>
        <w:pStyle w:val="13"/>
        <w:tabs>
          <w:tab w:val="right" w:leader="dot" w:pos="9628"/>
        </w:tabs>
        <w:rPr>
          <w:rFonts w:eastAsiaTheme="minorEastAsia"/>
          <w:b w:val="0"/>
          <w:bCs w:val="0"/>
          <w:caps w:val="0"/>
          <w:sz w:val="21"/>
          <w:szCs w:val="22"/>
        </w:rPr>
      </w:pPr>
      <w:r>
        <w:fldChar w:fldCharType="begin"/>
      </w:r>
      <w:r>
        <w:instrText xml:space="preserve"> HYPERLINK \l "_Toc132623929" </w:instrText>
      </w:r>
      <w:r>
        <w:fldChar w:fldCharType="separate"/>
      </w:r>
      <w:r>
        <w:rPr>
          <w:rStyle w:val="27"/>
          <w:rFonts w:ascii="Arial" w:hAnsi="Arial" w:eastAsia="宋体" w:cs="Arial"/>
          <w:kern w:val="44"/>
        </w:rPr>
        <w:t>附录8：安置监测指导纲要</w:t>
      </w:r>
      <w:r>
        <w:tab/>
      </w:r>
      <w:r>
        <w:fldChar w:fldCharType="begin"/>
      </w:r>
      <w:r>
        <w:instrText xml:space="preserve"> PAGEREF _Toc132623929 \h </w:instrText>
      </w:r>
      <w:r>
        <w:fldChar w:fldCharType="separate"/>
      </w:r>
      <w:r>
        <w:t>99</w:t>
      </w:r>
      <w:r>
        <w:fldChar w:fldCharType="end"/>
      </w:r>
      <w:r>
        <w:fldChar w:fldCharType="end"/>
      </w:r>
    </w:p>
    <w:p>
      <w:pPr>
        <w:pStyle w:val="7"/>
        <w:tabs>
          <w:tab w:val="right" w:leader="dot" w:pos="9628"/>
        </w:tabs>
        <w:rPr>
          <w:rFonts w:eastAsiaTheme="minorEastAsia"/>
          <w:i w:val="0"/>
          <w:iCs w:val="0"/>
          <w:sz w:val="21"/>
          <w:szCs w:val="22"/>
        </w:rPr>
      </w:pPr>
    </w:p>
    <w:p>
      <w:r>
        <w:fldChar w:fldCharType="end"/>
      </w:r>
    </w:p>
    <w:p>
      <w:pPr>
        <w:pStyle w:val="18"/>
        <w:tabs>
          <w:tab w:val="right" w:leader="dot" w:pos="9628"/>
        </w:tabs>
        <w:snapToGrid w:val="0"/>
        <w:ind w:left="902" w:hanging="482"/>
        <w:jc w:val="center"/>
        <w:rPr>
          <w:rFonts w:ascii="Arial" w:hAnsi="Arial" w:eastAsia="宋体" w:cs="Arial"/>
          <w:b/>
          <w:bCs/>
          <w:kern w:val="0"/>
          <w:sz w:val="24"/>
          <w:szCs w:val="32"/>
        </w:rPr>
      </w:pPr>
    </w:p>
    <w:p>
      <w:pPr>
        <w:pStyle w:val="18"/>
        <w:tabs>
          <w:tab w:val="right" w:leader="dot" w:pos="9628"/>
        </w:tabs>
        <w:snapToGrid w:val="0"/>
        <w:ind w:left="902" w:hanging="482"/>
        <w:jc w:val="center"/>
        <w:rPr>
          <w:rFonts w:ascii="Arial" w:hAnsi="Arial" w:eastAsia="宋体" w:cs="Arial"/>
          <w:b/>
          <w:bCs/>
          <w:kern w:val="0"/>
          <w:sz w:val="24"/>
          <w:szCs w:val="32"/>
        </w:rPr>
      </w:pPr>
    </w:p>
    <w:p>
      <w:pPr>
        <w:pStyle w:val="18"/>
        <w:tabs>
          <w:tab w:val="right" w:leader="dot" w:pos="9628"/>
        </w:tabs>
        <w:snapToGrid w:val="0"/>
        <w:ind w:left="902" w:hanging="482"/>
        <w:jc w:val="center"/>
        <w:rPr>
          <w:rFonts w:ascii="Arial" w:hAnsi="Arial" w:eastAsia="宋体" w:cs="Arial"/>
          <w:b/>
          <w:bCs/>
          <w:kern w:val="0"/>
          <w:sz w:val="24"/>
          <w:szCs w:val="32"/>
        </w:rPr>
      </w:pPr>
      <w:r>
        <w:rPr>
          <w:rFonts w:ascii="Arial" w:hAnsi="Arial" w:eastAsia="宋体" w:cs="Arial"/>
          <w:b/>
          <w:bCs/>
          <w:kern w:val="0"/>
          <w:sz w:val="24"/>
          <w:szCs w:val="32"/>
        </w:rPr>
        <w:br w:type="page"/>
      </w:r>
    </w:p>
    <w:p>
      <w:pPr>
        <w:pStyle w:val="2"/>
      </w:pPr>
      <w:bookmarkStart w:id="8" w:name="_Toc132623824"/>
      <w:r>
        <w:rPr>
          <w:rFonts w:hint="eastAsia"/>
        </w:rPr>
        <w:t>项目概述</w:t>
      </w:r>
      <w:bookmarkEnd w:id="8"/>
    </w:p>
    <w:p>
      <w:pPr>
        <w:pStyle w:val="50"/>
        <w:numPr>
          <w:ilvl w:val="0"/>
          <w:numId w:val="0"/>
        </w:numPr>
        <w:snapToGrid w:val="0"/>
        <w:spacing w:before="156" w:beforeLines="50" w:line="276" w:lineRule="auto"/>
        <w:rPr>
          <w:rFonts w:cs="Arial"/>
          <w:lang w:val="en-US" w:eastAsia="zh-CN"/>
        </w:rPr>
      </w:pPr>
      <w:bookmarkStart w:id="9" w:name="_Toc129692579"/>
      <w:bookmarkStart w:id="10" w:name="_Toc127272306"/>
      <w:bookmarkStart w:id="11" w:name="_Toc128352564"/>
      <w:bookmarkStart w:id="12" w:name="_Toc132623825"/>
      <w:r>
        <w:rPr>
          <w:rFonts w:cs="Arial"/>
          <w:lang w:val="en-US"/>
        </w:rPr>
        <w:t xml:space="preserve">1.1 </w:t>
      </w:r>
      <w:bookmarkEnd w:id="9"/>
      <w:bookmarkEnd w:id="10"/>
      <w:bookmarkEnd w:id="11"/>
      <w:r>
        <w:rPr>
          <w:rFonts w:hint="eastAsia" w:cs="Arial"/>
          <w:lang w:val="en-US" w:eastAsia="zh-CN"/>
        </w:rPr>
        <w:t>项目简介</w:t>
      </w:r>
      <w:bookmarkEnd w:id="12"/>
    </w:p>
    <w:p>
      <w:pPr>
        <w:pStyle w:val="74"/>
        <w:ind w:firstLine="480"/>
      </w:pPr>
      <w:r>
        <w:rPr>
          <w:rFonts w:hint="eastAsia"/>
        </w:rPr>
        <w:t>长子县经济技术开发区污水处理和中水回用工程项目是亚行贷款山西长治低碳气候韧性循环经济转型项目中的子项目。</w:t>
      </w:r>
    </w:p>
    <w:p>
      <w:pPr>
        <w:pStyle w:val="74"/>
        <w:ind w:firstLine="480"/>
      </w:pPr>
      <w:r>
        <w:rPr>
          <w:rFonts w:hint="eastAsia"/>
        </w:rPr>
        <w:t>本项目包括污水处理厂建设工程，长子经济技术开发区园区内污水管网建设工程以及中水回用管网建设工程。本项目在可以减少污染的同时，降低新鲜水（工业冷却水、绿化、道路洒水、防尘等）的使用，缓解园区及整个长子县水资源紧缺现象，实现环境的可持续发展。</w:t>
      </w:r>
    </w:p>
    <w:p>
      <w:pPr>
        <w:pStyle w:val="74"/>
        <w:ind w:firstLine="480"/>
      </w:pPr>
      <w:r>
        <w:rPr>
          <w:rFonts w:hint="eastAsia"/>
        </w:rPr>
        <w:t>产业园区建成后，引入企业除带动当地的经济发展，产业园区各企业可为周边居民提供新的就业岗位，实现“在家门口就业”；同时可推动周边服务行业的发展，充分发挥园区产业聚集、项目聚集、人才聚集的积极作用。</w:t>
      </w:r>
    </w:p>
    <w:p>
      <w:pPr>
        <w:pStyle w:val="74"/>
        <w:ind w:firstLine="480"/>
      </w:pPr>
      <w:r>
        <w:rPr>
          <w:rFonts w:hint="eastAsia"/>
        </w:rPr>
        <w:t>拟建的长子县经济技术开发区污水处理和中水回用工程项目将对工业园区污水进行统一收集处理。</w:t>
      </w:r>
    </w:p>
    <w:p>
      <w:pPr>
        <w:pStyle w:val="74"/>
        <w:ind w:firstLine="480"/>
      </w:pPr>
      <w:r>
        <w:rPr>
          <w:rFonts w:hint="eastAsia"/>
        </w:rPr>
        <w:t>该项目位于长子县，根据项目设计和实地调查，长子经济技术开发区污水处理和中水回用项目只涉及永久征地和临时占地，因此为长子经济技术开发区污水处理和中水回用项目准备了本移民安置计划</w:t>
      </w:r>
      <w:r>
        <w:t>。</w:t>
      </w:r>
    </w:p>
    <w:p>
      <w:pPr>
        <w:pStyle w:val="74"/>
        <w:keepNext/>
        <w:snapToGrid w:val="0"/>
        <w:spacing w:before="156" w:beforeLines="50" w:line="240" w:lineRule="auto"/>
        <w:ind w:firstLine="0" w:firstLineChars="0"/>
        <w:jc w:val="center"/>
      </w:pPr>
      <w:r>
        <w:rPr>
          <w:rFonts w:ascii="Arial" w:hAnsi="Arial" w:cs="Arial"/>
        </w:rPr>
        <w:drawing>
          <wp:inline distT="0" distB="0" distL="0" distR="0">
            <wp:extent cx="4450715" cy="3267710"/>
            <wp:effectExtent l="0" t="0" r="6985" b="889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4450715" cy="3267710"/>
                    </a:xfrm>
                    <a:prstGeom prst="rect">
                      <a:avLst/>
                    </a:prstGeom>
                    <a:noFill/>
                  </pic:spPr>
                </pic:pic>
              </a:graphicData>
            </a:graphic>
          </wp:inline>
        </w:drawing>
      </w:r>
    </w:p>
    <w:p>
      <w:pPr>
        <w:pStyle w:val="4"/>
      </w:pPr>
      <w:bookmarkStart w:id="13" w:name="_Toc132105910"/>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长子县东部产业园区污水管网与污水处理厂分布图</w:t>
      </w:r>
      <w:bookmarkEnd w:id="13"/>
    </w:p>
    <w:p>
      <w:pPr>
        <w:pStyle w:val="74"/>
        <w:keepNext/>
        <w:snapToGrid w:val="0"/>
        <w:ind w:firstLine="0" w:firstLineChars="0"/>
        <w:jc w:val="center"/>
      </w:pPr>
      <w:r>
        <w:rPr>
          <w:rFonts w:cs="Arial"/>
        </w:rPr>
        <w:drawing>
          <wp:inline distT="0" distB="0" distL="0" distR="0">
            <wp:extent cx="4456430" cy="3316605"/>
            <wp:effectExtent l="0" t="0" r="1270" b="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4456430" cy="3316605"/>
                    </a:xfrm>
                    <a:prstGeom prst="rect">
                      <a:avLst/>
                    </a:prstGeom>
                    <a:noFill/>
                  </pic:spPr>
                </pic:pic>
              </a:graphicData>
            </a:graphic>
          </wp:inline>
        </w:drawing>
      </w:r>
    </w:p>
    <w:p>
      <w:pPr>
        <w:pStyle w:val="4"/>
        <w:rPr>
          <w:rFonts w:cs="Arial"/>
        </w:rPr>
      </w:pPr>
      <w:bookmarkStart w:id="14" w:name="_Toc132105911"/>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长子县南部产业园区污水管网与污水处理厂分布图</w:t>
      </w:r>
      <w:bookmarkEnd w:id="14"/>
    </w:p>
    <w:p>
      <w:pPr>
        <w:pStyle w:val="43"/>
        <w:keepNext/>
        <w:snapToGrid w:val="0"/>
        <w:spacing w:line="240" w:lineRule="auto"/>
        <w:ind w:firstLine="480"/>
        <w:jc w:val="center"/>
      </w:pPr>
      <w:r>
        <w:rPr>
          <w:rFonts w:ascii="Arial" w:hAnsi="Arial" w:cs="Arial"/>
          <w:lang w:val="en-US"/>
        </w:rPr>
        <w:drawing>
          <wp:inline distT="0" distB="0" distL="0" distR="0">
            <wp:extent cx="4279900" cy="3999230"/>
            <wp:effectExtent l="0" t="0" r="6350" b="127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4279900" cy="3999230"/>
                    </a:xfrm>
                    <a:prstGeom prst="rect">
                      <a:avLst/>
                    </a:prstGeom>
                    <a:noFill/>
                  </pic:spPr>
                </pic:pic>
              </a:graphicData>
            </a:graphic>
          </wp:inline>
        </w:drawing>
      </w:r>
    </w:p>
    <w:p>
      <w:pPr>
        <w:pStyle w:val="4"/>
        <w:rPr>
          <w:rFonts w:ascii="Arial" w:hAnsi="Arial" w:cs="Arial"/>
          <w:lang w:val="en-US"/>
        </w:rPr>
      </w:pPr>
      <w:bookmarkStart w:id="15" w:name="_Toc132105912"/>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rPr>
          <w:rFonts w:hint="eastAsia"/>
        </w:rPr>
        <w:t>东部装备制造与食品加工产业园污水厂中水回用至潞光电厂管线布置图</w:t>
      </w:r>
      <w:bookmarkEnd w:id="15"/>
    </w:p>
    <w:p>
      <w:pPr>
        <w:pStyle w:val="43"/>
        <w:keepNext/>
        <w:snapToGrid w:val="0"/>
        <w:spacing w:line="240" w:lineRule="auto"/>
        <w:ind w:firstLine="480"/>
        <w:jc w:val="center"/>
      </w:pPr>
      <w:r>
        <w:rPr>
          <w:rFonts w:ascii="Arial" w:hAnsi="Arial" w:cs="Arial"/>
          <w:lang w:val="en-US"/>
        </w:rPr>
        <w:drawing>
          <wp:inline distT="0" distB="0" distL="0" distR="0">
            <wp:extent cx="4109085" cy="2816860"/>
            <wp:effectExtent l="0" t="0" r="5715" b="254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4109085" cy="2816860"/>
                    </a:xfrm>
                    <a:prstGeom prst="rect">
                      <a:avLst/>
                    </a:prstGeom>
                    <a:noFill/>
                  </pic:spPr>
                </pic:pic>
              </a:graphicData>
            </a:graphic>
          </wp:inline>
        </w:drawing>
      </w:r>
    </w:p>
    <w:p>
      <w:pPr>
        <w:pStyle w:val="4"/>
        <w:rPr>
          <w:rFonts w:ascii="Arial" w:hAnsi="Arial" w:cs="Arial"/>
          <w:lang w:val="en-US"/>
        </w:rPr>
      </w:pPr>
      <w:bookmarkStart w:id="16" w:name="_Toc132105913"/>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r>
        <w:rPr>
          <w:rFonts w:hint="eastAsia"/>
        </w:rPr>
        <w:t>南部现代物流与环保产业园污水厂中水回用至赵庄电厂管线布置图</w:t>
      </w:r>
      <w:bookmarkEnd w:id="16"/>
    </w:p>
    <w:p>
      <w:pPr>
        <w:pStyle w:val="50"/>
        <w:numPr>
          <w:ilvl w:val="0"/>
          <w:numId w:val="0"/>
        </w:numPr>
        <w:snapToGrid w:val="0"/>
        <w:spacing w:before="156" w:beforeLines="50" w:line="276" w:lineRule="auto"/>
        <w:rPr>
          <w:rFonts w:cs="Arial"/>
          <w:lang w:val="en-US" w:eastAsia="zh-CN"/>
        </w:rPr>
      </w:pPr>
      <w:bookmarkStart w:id="17" w:name="_Toc127272307"/>
      <w:bookmarkStart w:id="18" w:name="_Toc129692580"/>
      <w:bookmarkStart w:id="19" w:name="_Toc128352565"/>
      <w:bookmarkStart w:id="20" w:name="_Toc132623826"/>
      <w:r>
        <w:rPr>
          <w:rFonts w:cs="Arial"/>
          <w:lang w:val="en-US" w:eastAsia="zh-CN"/>
        </w:rPr>
        <w:t xml:space="preserve">1.2 </w:t>
      </w:r>
      <w:bookmarkEnd w:id="17"/>
      <w:bookmarkEnd w:id="18"/>
      <w:bookmarkEnd w:id="19"/>
      <w:r>
        <w:rPr>
          <w:rFonts w:hint="eastAsia" w:cs="Arial"/>
          <w:lang w:val="en-US" w:eastAsia="zh-CN"/>
        </w:rPr>
        <w:t>项目内容</w:t>
      </w:r>
      <w:bookmarkEnd w:id="20"/>
    </w:p>
    <w:p>
      <w:pPr>
        <w:pStyle w:val="74"/>
        <w:ind w:firstLine="480"/>
      </w:pPr>
      <w:r>
        <w:rPr>
          <w:rFonts w:hint="eastAsia"/>
        </w:rPr>
        <w:t>本项目包括园区内污水管网建设工程，污水处理厂建设工程以及中水回用管网建设工程三个子项目。</w:t>
      </w:r>
    </w:p>
    <w:p>
      <w:pPr>
        <w:pStyle w:val="74"/>
        <w:ind w:firstLine="480"/>
      </w:pPr>
      <w:r>
        <w:t>1、园区内污水管网建设工程</w:t>
      </w:r>
    </w:p>
    <w:p>
      <w:pPr>
        <w:pStyle w:val="74"/>
        <w:ind w:firstLine="480"/>
      </w:pPr>
      <w:r>
        <w:rPr>
          <w:rFonts w:hint="eastAsia"/>
        </w:rPr>
        <w:t>①东部装备制造与食品加工产业园</w:t>
      </w:r>
    </w:p>
    <w:p>
      <w:pPr>
        <w:pStyle w:val="74"/>
        <w:ind w:firstLine="480"/>
      </w:pPr>
      <w:r>
        <w:rPr>
          <w:rFonts w:hint="eastAsia"/>
        </w:rPr>
        <w:t>园区内污水管网包含慈林街至污水处理厂的污水收集管网共计</w:t>
      </w:r>
      <w:r>
        <w:t>1.5km，并对管道施工开挖的道路进行恢复。最终实现将园区内污水收集后引入本项目新建的东部装备制造与食品加工产业园污水处理厂。</w:t>
      </w:r>
    </w:p>
    <w:p>
      <w:pPr>
        <w:pStyle w:val="74"/>
        <w:ind w:firstLine="480"/>
      </w:pPr>
      <w:r>
        <w:rPr>
          <w:rFonts w:hint="eastAsia"/>
        </w:rPr>
        <w:t>②南部现代物流与环保产业园</w:t>
      </w:r>
    </w:p>
    <w:p>
      <w:pPr>
        <w:pStyle w:val="74"/>
        <w:ind w:firstLine="480"/>
      </w:pPr>
      <w:r>
        <w:rPr>
          <w:rFonts w:hint="eastAsia"/>
        </w:rPr>
        <w:t>园区内污水管网敷设园区内干道，新建污水管道共计</w:t>
      </w:r>
      <w:r>
        <w:t>21.16km，并对管道施工开挖的道路进行恢复。实现将园区内污水以及园区内村庄的污水收集后引入本项目新建的南部现代物流与环保产业园污水处理厂。</w:t>
      </w:r>
    </w:p>
    <w:p>
      <w:pPr>
        <w:pStyle w:val="74"/>
        <w:ind w:firstLine="480"/>
      </w:pPr>
      <w:r>
        <w:t>2、污水处理厂工程</w:t>
      </w:r>
    </w:p>
    <w:p>
      <w:pPr>
        <w:pStyle w:val="74"/>
        <w:ind w:firstLine="480"/>
      </w:pPr>
      <w:r>
        <w:rPr>
          <w:rFonts w:hint="eastAsia"/>
        </w:rPr>
        <w:t>①在东部装备制造与食品加工产业园的东北部建设一座污水处理厂，处理规模为</w:t>
      </w:r>
      <w:r>
        <w:t>5000m</w:t>
      </w:r>
      <w:r>
        <w:rPr>
          <w:vertAlign w:val="superscript"/>
        </w:rPr>
        <w:t>3</w:t>
      </w:r>
      <w:r>
        <w:t>/d，服务范围为东部装备制造与食品加工产业园整个园区。</w:t>
      </w:r>
    </w:p>
    <w:p>
      <w:pPr>
        <w:pStyle w:val="74"/>
        <w:ind w:firstLine="480"/>
      </w:pPr>
      <w:r>
        <w:rPr>
          <w:rFonts w:hint="eastAsia"/>
        </w:rPr>
        <w:t>②在南部现代物流与环保产业园东北部建设一座污水处理厂，处理规模为</w:t>
      </w:r>
      <w:r>
        <w:t>3000m</w:t>
      </w:r>
      <w:r>
        <w:rPr>
          <w:vertAlign w:val="superscript"/>
        </w:rPr>
        <w:t>3</w:t>
      </w:r>
      <w:r>
        <w:t>/d，服务范围为南部现代物流与环保产业园整个园区及园区范围内的村庄。</w:t>
      </w:r>
    </w:p>
    <w:p>
      <w:pPr>
        <w:pStyle w:val="74"/>
        <w:ind w:firstLine="480"/>
      </w:pPr>
      <w:r>
        <w:rPr>
          <w:rFonts w:hint="eastAsia"/>
        </w:rPr>
        <w:t>3、中水回用工程</w:t>
      </w:r>
    </w:p>
    <w:p>
      <w:pPr>
        <w:pStyle w:val="74"/>
        <w:ind w:firstLine="480"/>
      </w:pPr>
      <w:r>
        <w:rPr>
          <w:rFonts w:hint="eastAsia"/>
        </w:rPr>
        <w:t>在东部装备制造与食品加工产业园污水厂</w:t>
      </w:r>
      <w:r>
        <w:t>新建中水回用管道7.5km</w:t>
      </w:r>
      <w:r>
        <w:rPr>
          <w:rFonts w:hint="eastAsia"/>
        </w:rPr>
        <w:t>连接污水厂</w:t>
      </w:r>
      <w:r>
        <w:t>至潞光电厂。</w:t>
      </w:r>
      <w:r>
        <w:rPr>
          <w:rFonts w:hint="eastAsia"/>
        </w:rPr>
        <w:t>在南部现代物流与环保产业园污水厂中</w:t>
      </w:r>
      <w:r>
        <w:t>新建中水回用管道2km</w:t>
      </w:r>
      <w:r>
        <w:rPr>
          <w:rFonts w:hint="eastAsia"/>
        </w:rPr>
        <w:t>连接污水厂</w:t>
      </w:r>
      <w:r>
        <w:t>至赵庄电厂。</w:t>
      </w:r>
      <w:r>
        <w:rPr>
          <w:rFonts w:hint="eastAsia"/>
        </w:rPr>
        <w:t>潞光电厂和赵庄电厂为现有电厂，已确定为关联设施，已进行尽职调查，详见附录</w:t>
      </w:r>
      <w:r>
        <w:t>III和附录Ⅳ。</w:t>
      </w:r>
    </w:p>
    <w:p>
      <w:pPr>
        <w:pStyle w:val="43"/>
        <w:ind w:firstLine="480"/>
      </w:pPr>
      <w:r>
        <w:rPr>
          <w:rFonts w:hint="eastAsia"/>
        </w:rPr>
        <w:t>在消毒池后设置中水回用水池，通过回用水泵将污水厂的出水加压提升回用，东部装备制造与食品加工产业园污水厂的出水部分回用于产业园区内的道路洒水、绿化，其余部分回用至潞光电厂，南部现代物流与环保产业园污水厂部分回用于产业园区内的道路洒水、绿化，其余部分回用至赵庄电厂，减少自来水的消耗。</w:t>
      </w:r>
    </w:p>
    <w:p>
      <w:pPr>
        <w:pStyle w:val="74"/>
        <w:ind w:firstLine="480"/>
        <w:rPr>
          <w:lang w:val="en-PH"/>
        </w:rPr>
      </w:pPr>
      <w:r>
        <w:rPr>
          <w:rFonts w:hint="eastAsia"/>
          <w:lang w:val="en-PH"/>
        </w:rPr>
        <w:t>详见</w:t>
      </w:r>
      <w:r>
        <w:rPr>
          <w:lang w:val="en-PH"/>
        </w:rPr>
        <w:t>表1-1</w:t>
      </w:r>
      <w:r>
        <w:rPr>
          <w:rFonts w:hint="eastAsia"/>
          <w:lang w:val="en-PH"/>
        </w:rPr>
        <w:t>。</w:t>
      </w:r>
    </w:p>
    <w:p>
      <w:pPr>
        <w:pStyle w:val="74"/>
        <w:snapToGrid w:val="0"/>
        <w:spacing w:before="156" w:beforeLines="50" w:line="276" w:lineRule="auto"/>
        <w:ind w:left="442" w:firstLine="0" w:firstLineChars="0"/>
        <w:rPr>
          <w:rFonts w:cs="Arial"/>
        </w:rPr>
      </w:pPr>
    </w:p>
    <w:p>
      <w:pPr>
        <w:pStyle w:val="74"/>
        <w:numPr>
          <w:ilvl w:val="0"/>
          <w:numId w:val="5"/>
        </w:numPr>
        <w:snapToGrid w:val="0"/>
        <w:ind w:left="442" w:firstLine="0" w:firstLineChars="0"/>
        <w:rPr>
          <w:rFonts w:cs="Arial"/>
        </w:rPr>
        <w:sectPr>
          <w:footerReference r:id="rId4" w:type="default"/>
          <w:pgSz w:w="11906" w:h="16838"/>
          <w:pgMar w:top="1134" w:right="1134" w:bottom="1134" w:left="1134" w:header="851" w:footer="644" w:gutter="0"/>
          <w:pgNumType w:start="1"/>
          <w:cols w:space="425" w:num="1"/>
          <w:docGrid w:type="linesAndChars" w:linePitch="312" w:charSpace="0"/>
        </w:sectPr>
      </w:pPr>
    </w:p>
    <w:p>
      <w:pPr>
        <w:pStyle w:val="4"/>
      </w:pPr>
      <w:bookmarkStart w:id="21" w:name="_Toc132105845"/>
      <w:r>
        <w:t xml:space="preserve">表 </w:t>
      </w:r>
      <w:r>
        <w:fldChar w:fldCharType="begin"/>
      </w:r>
      <w:r>
        <w:instrText xml:space="preserve"> STYLEREF 1 \s </w:instrText>
      </w:r>
      <w:r>
        <w:fldChar w:fldCharType="separate"/>
      </w:r>
      <w:r>
        <w:t>1</w:t>
      </w:r>
      <w:r>
        <w:fldChar w:fldCharType="end"/>
      </w:r>
      <w:r>
        <w:noBreakHyphen/>
      </w:r>
      <w:r>
        <w:fldChar w:fldCharType="begin"/>
      </w:r>
      <w:r>
        <w:instrText xml:space="preserve"> SEQ 表 \* ARABIC \s 1 </w:instrText>
      </w:r>
      <w:r>
        <w:fldChar w:fldCharType="separate"/>
      </w:r>
      <w:r>
        <w:t>1</w:t>
      </w:r>
      <w:r>
        <w:fldChar w:fldCharType="end"/>
      </w:r>
      <w:r>
        <w:t>子项目内容与范围</w:t>
      </w:r>
      <w:bookmarkEnd w:id="21"/>
    </w:p>
    <w:tbl>
      <w:tblPr>
        <w:tblStyle w:val="24"/>
        <w:tblW w:w="5000" w:type="pct"/>
        <w:tblInd w:w="0" w:type="dxa"/>
        <w:tblLayout w:type="fixed"/>
        <w:tblCellMar>
          <w:top w:w="0" w:type="dxa"/>
          <w:left w:w="108" w:type="dxa"/>
          <w:bottom w:w="0" w:type="dxa"/>
          <w:right w:w="108" w:type="dxa"/>
        </w:tblCellMar>
      </w:tblPr>
      <w:tblGrid>
        <w:gridCol w:w="457"/>
        <w:gridCol w:w="1650"/>
        <w:gridCol w:w="5814"/>
        <w:gridCol w:w="1056"/>
        <w:gridCol w:w="1452"/>
        <w:gridCol w:w="1452"/>
        <w:gridCol w:w="1319"/>
        <w:gridCol w:w="1585"/>
      </w:tblGrid>
      <w:tr>
        <w:tblPrEx>
          <w:tblCellMar>
            <w:top w:w="0" w:type="dxa"/>
            <w:left w:w="108" w:type="dxa"/>
            <w:bottom w:w="0" w:type="dxa"/>
            <w:right w:w="108" w:type="dxa"/>
          </w:tblCellMar>
        </w:tblPrEx>
        <w:trPr>
          <w:trHeight w:val="853" w:hRule="atLeast"/>
          <w:tblHeader/>
        </w:trPr>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Arial" w:hAnsi="Arial" w:eastAsia="等线" w:cs="Arial"/>
                <w:b/>
                <w:bCs/>
                <w:sz w:val="20"/>
                <w:szCs w:val="20"/>
              </w:rPr>
            </w:pPr>
            <w:r>
              <w:rPr>
                <w:rFonts w:hint="eastAsia" w:ascii="Arial" w:hAnsi="Arial" w:eastAsia="等线" w:cs="Arial"/>
                <w:b/>
                <w:bCs/>
                <w:sz w:val="20"/>
                <w:szCs w:val="20"/>
              </w:rPr>
              <w:t>编号</w:t>
            </w:r>
          </w:p>
        </w:tc>
        <w:tc>
          <w:tcPr>
            <w:tcW w:w="558" w:type="pct"/>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b/>
                <w:bCs/>
                <w:sz w:val="20"/>
                <w:szCs w:val="20"/>
              </w:rPr>
            </w:pPr>
            <w:r>
              <w:rPr>
                <w:rFonts w:hint="eastAsia" w:ascii="Arial" w:hAnsi="Arial" w:eastAsia="等线" w:cs="Arial"/>
                <w:b/>
                <w:bCs/>
                <w:sz w:val="20"/>
                <w:szCs w:val="20"/>
              </w:rPr>
              <w:t>项目名称</w:t>
            </w:r>
          </w:p>
        </w:tc>
        <w:tc>
          <w:tcPr>
            <w:tcW w:w="1965" w:type="pct"/>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b/>
                <w:bCs/>
                <w:sz w:val="20"/>
                <w:szCs w:val="20"/>
              </w:rPr>
            </w:pPr>
            <w:r>
              <w:rPr>
                <w:rFonts w:hint="eastAsia" w:ascii="Arial" w:hAnsi="Arial" w:eastAsia="等线" w:cs="Arial"/>
                <w:b/>
                <w:bCs/>
                <w:sz w:val="20"/>
                <w:szCs w:val="20"/>
              </w:rPr>
              <w:t>项目内容与范围</w:t>
            </w:r>
          </w:p>
        </w:tc>
        <w:tc>
          <w:tcPr>
            <w:tcW w:w="357" w:type="pct"/>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b/>
                <w:bCs/>
                <w:sz w:val="20"/>
                <w:szCs w:val="20"/>
              </w:rPr>
            </w:pPr>
            <w:r>
              <w:rPr>
                <w:rFonts w:hint="eastAsia" w:ascii="Arial" w:hAnsi="Arial" w:eastAsia="等线" w:cs="Arial"/>
                <w:b/>
                <w:bCs/>
                <w:sz w:val="20"/>
                <w:szCs w:val="20"/>
              </w:rPr>
              <w:t>负责机构</w:t>
            </w:r>
          </w:p>
        </w:tc>
        <w:tc>
          <w:tcPr>
            <w:tcW w:w="491" w:type="pct"/>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等线" w:cs="Arial"/>
                <w:b/>
                <w:bCs/>
                <w:sz w:val="20"/>
                <w:szCs w:val="20"/>
              </w:rPr>
            </w:pPr>
            <w:r>
              <w:rPr>
                <w:rFonts w:hint="eastAsia" w:ascii="Arial" w:hAnsi="Arial" w:eastAsia="等线" w:cs="Arial"/>
                <w:b/>
                <w:bCs/>
                <w:sz w:val="20"/>
                <w:szCs w:val="20"/>
              </w:rPr>
              <w:t>建设时间</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Arial" w:hAnsi="Arial" w:eastAsia="等线" w:cs="Arial"/>
                <w:b/>
                <w:bCs/>
                <w:sz w:val="20"/>
                <w:szCs w:val="20"/>
              </w:rPr>
            </w:pPr>
            <w:r>
              <w:rPr>
                <w:rFonts w:hint="eastAsia" w:ascii="Arial" w:hAnsi="Arial" w:eastAsia="等线" w:cs="Arial"/>
                <w:b/>
                <w:bCs/>
                <w:sz w:val="20"/>
                <w:szCs w:val="20"/>
              </w:rPr>
              <w:t>土地利用</w:t>
            </w:r>
          </w:p>
        </w:tc>
        <w:tc>
          <w:tcPr>
            <w:tcW w:w="446" w:type="pct"/>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b/>
                <w:bCs/>
                <w:sz w:val="20"/>
                <w:szCs w:val="20"/>
              </w:rPr>
            </w:pPr>
            <w:r>
              <w:rPr>
                <w:rFonts w:hint="eastAsia" w:ascii="Arial" w:hAnsi="Arial" w:eastAsia="等线" w:cs="Arial"/>
                <w:b/>
                <w:bCs/>
                <w:sz w:val="20"/>
                <w:szCs w:val="20"/>
              </w:rPr>
              <w:t>状态</w:t>
            </w:r>
          </w:p>
        </w:tc>
        <w:tc>
          <w:tcPr>
            <w:tcW w:w="536" w:type="pct"/>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b/>
                <w:bCs/>
                <w:sz w:val="20"/>
                <w:szCs w:val="20"/>
              </w:rPr>
            </w:pPr>
            <w:r>
              <w:rPr>
                <w:rFonts w:hint="eastAsia" w:ascii="Arial" w:hAnsi="Arial" w:eastAsia="等线" w:cs="Arial"/>
                <w:b/>
                <w:bCs/>
                <w:sz w:val="20"/>
                <w:szCs w:val="20"/>
              </w:rPr>
              <w:t>移民安置</w:t>
            </w:r>
          </w:p>
        </w:tc>
      </w:tr>
      <w:tr>
        <w:tblPrEx>
          <w:tblCellMar>
            <w:top w:w="0" w:type="dxa"/>
            <w:left w:w="108" w:type="dxa"/>
            <w:bottom w:w="0" w:type="dxa"/>
            <w:right w:w="108" w:type="dxa"/>
          </w:tblCellMar>
        </w:tblPrEx>
        <w:trPr>
          <w:trHeight w:val="445" w:hRule="atLeast"/>
        </w:trPr>
        <w:tc>
          <w:tcPr>
            <w:tcW w:w="2679"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rPr>
                <w:rFonts w:ascii="Arial" w:hAnsi="Arial" w:eastAsia="等线" w:cs="Arial"/>
                <w:b/>
                <w:bCs/>
                <w:sz w:val="20"/>
                <w:szCs w:val="20"/>
              </w:rPr>
            </w:pPr>
            <w:r>
              <w:rPr>
                <w:rFonts w:hint="eastAsia" w:ascii="Arial" w:hAnsi="Arial" w:eastAsia="等线" w:cs="Arial"/>
                <w:b/>
                <w:bCs/>
                <w:sz w:val="20"/>
                <w:szCs w:val="20"/>
              </w:rPr>
              <w:t>子项目</w:t>
            </w:r>
            <w:r>
              <w:rPr>
                <w:rFonts w:ascii="Arial" w:hAnsi="Arial" w:eastAsia="等线" w:cs="Arial"/>
                <w:b/>
                <w:bCs/>
                <w:sz w:val="20"/>
                <w:szCs w:val="20"/>
              </w:rPr>
              <w:t>1</w:t>
            </w:r>
            <w:r>
              <w:rPr>
                <w:rFonts w:hint="eastAsia" w:ascii="Arial" w:hAnsi="Arial" w:eastAsia="等线" w:cs="Arial"/>
                <w:b/>
                <w:bCs/>
                <w:sz w:val="20"/>
                <w:szCs w:val="20"/>
              </w:rPr>
              <w:t>：</w:t>
            </w:r>
            <w:r>
              <w:rPr>
                <w:rFonts w:ascii="Arial" w:hAnsi="Arial" w:eastAsia="等线" w:cs="Arial"/>
                <w:b/>
                <w:bCs/>
                <w:sz w:val="20"/>
                <w:szCs w:val="20"/>
              </w:rPr>
              <w:t>园区内污水管网建设工程</w:t>
            </w:r>
          </w:p>
        </w:tc>
        <w:tc>
          <w:tcPr>
            <w:tcW w:w="357" w:type="pct"/>
            <w:tcBorders>
              <w:top w:val="nil"/>
              <w:left w:val="nil"/>
              <w:bottom w:val="single" w:color="auto" w:sz="4" w:space="0"/>
              <w:right w:val="single" w:color="auto" w:sz="4" w:space="0"/>
            </w:tcBorders>
            <w:shd w:val="clear" w:color="auto" w:fill="auto"/>
            <w:vAlign w:val="center"/>
          </w:tcPr>
          <w:p>
            <w:pPr>
              <w:spacing w:line="240" w:lineRule="exact"/>
              <w:ind w:left="25" w:leftChars="12" w:firstLine="400" w:firstLineChars="200"/>
              <w:jc w:val="center"/>
              <w:rPr>
                <w:rFonts w:ascii="Arial" w:hAnsi="Arial" w:eastAsia="等线" w:cs="Arial"/>
                <w:b/>
                <w:bCs/>
                <w:sz w:val="20"/>
                <w:szCs w:val="20"/>
              </w:rPr>
            </w:pPr>
          </w:p>
        </w:tc>
        <w:tc>
          <w:tcPr>
            <w:tcW w:w="491" w:type="pct"/>
            <w:tcBorders>
              <w:top w:val="nil"/>
              <w:left w:val="nil"/>
              <w:bottom w:val="single" w:color="auto" w:sz="4" w:space="0"/>
              <w:right w:val="single" w:color="auto" w:sz="4" w:space="0"/>
            </w:tcBorders>
            <w:vAlign w:val="center"/>
          </w:tcPr>
          <w:p>
            <w:pPr>
              <w:spacing w:line="240" w:lineRule="exact"/>
              <w:ind w:left="157" w:leftChars="75" w:firstLine="400" w:firstLineChars="200"/>
              <w:rPr>
                <w:rFonts w:ascii="Arial" w:hAnsi="Arial" w:eastAsia="等线" w:cs="Arial"/>
                <w:b/>
                <w:bCs/>
                <w:sz w:val="20"/>
                <w:szCs w:val="20"/>
              </w:rPr>
            </w:pPr>
          </w:p>
        </w:tc>
        <w:tc>
          <w:tcPr>
            <w:tcW w:w="491" w:type="pct"/>
            <w:tcBorders>
              <w:top w:val="nil"/>
              <w:left w:val="single" w:color="auto" w:sz="4" w:space="0"/>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c>
          <w:tcPr>
            <w:tcW w:w="446" w:type="pct"/>
            <w:tcBorders>
              <w:top w:val="nil"/>
              <w:left w:val="nil"/>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c>
          <w:tcPr>
            <w:tcW w:w="536" w:type="pct"/>
            <w:tcBorders>
              <w:top w:val="nil"/>
              <w:left w:val="nil"/>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r>
      <w:tr>
        <w:tblPrEx>
          <w:tblCellMar>
            <w:top w:w="0" w:type="dxa"/>
            <w:left w:w="108" w:type="dxa"/>
            <w:bottom w:w="0" w:type="dxa"/>
            <w:right w:w="108" w:type="dxa"/>
          </w:tblCellMar>
        </w:tblPrEx>
        <w:trPr>
          <w:trHeight w:val="2076" w:hRule="atLeast"/>
        </w:trPr>
        <w:tc>
          <w:tcPr>
            <w:tcW w:w="155"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ascii="Arial" w:hAnsi="Arial" w:eastAsia="等线" w:cs="Arial"/>
                <w:sz w:val="20"/>
                <w:szCs w:val="20"/>
              </w:rPr>
              <w:t>H1</w:t>
            </w:r>
          </w:p>
        </w:tc>
        <w:tc>
          <w:tcPr>
            <w:tcW w:w="558" w:type="pct"/>
            <w:tcBorders>
              <w:top w:val="nil"/>
              <w:left w:val="nil"/>
              <w:bottom w:val="single" w:color="auto" w:sz="4" w:space="0"/>
              <w:right w:val="single" w:color="auto" w:sz="4" w:space="0"/>
            </w:tcBorders>
            <w:shd w:val="clear" w:color="auto" w:fill="auto"/>
            <w:vAlign w:val="center"/>
          </w:tcPr>
          <w:p>
            <w:pPr>
              <w:spacing w:line="240" w:lineRule="exact"/>
              <w:rPr>
                <w:rFonts w:ascii="Arial" w:hAnsi="Arial" w:eastAsia="等线" w:cs="Arial"/>
                <w:sz w:val="20"/>
                <w:szCs w:val="20"/>
              </w:rPr>
            </w:pPr>
            <w:r>
              <w:rPr>
                <w:rFonts w:hint="eastAsia" w:ascii="Arial" w:hAnsi="Arial" w:eastAsia="等线" w:cs="Arial"/>
                <w:sz w:val="20"/>
                <w:szCs w:val="20"/>
              </w:rPr>
              <w:t>园区内污水管网建设工程</w:t>
            </w:r>
          </w:p>
        </w:tc>
        <w:tc>
          <w:tcPr>
            <w:tcW w:w="1965" w:type="pct"/>
            <w:tcBorders>
              <w:top w:val="nil"/>
              <w:left w:val="nil"/>
              <w:bottom w:val="single" w:color="auto" w:sz="4" w:space="0"/>
              <w:right w:val="single" w:color="auto" w:sz="4" w:space="0"/>
            </w:tcBorders>
            <w:shd w:val="clear" w:color="auto" w:fill="auto"/>
            <w:vAlign w:val="center"/>
          </w:tcPr>
          <w:p>
            <w:pPr>
              <w:numPr>
                <w:ilvl w:val="0"/>
                <w:numId w:val="6"/>
              </w:numPr>
              <w:spacing w:line="240" w:lineRule="exact"/>
              <w:rPr>
                <w:rFonts w:ascii="Arial" w:hAnsi="Arial" w:eastAsia="等线" w:cs="Arial"/>
                <w:sz w:val="20"/>
                <w:szCs w:val="20"/>
              </w:rPr>
            </w:pPr>
            <w:r>
              <w:rPr>
                <w:rFonts w:hint="eastAsia" w:ascii="Arial" w:hAnsi="Arial" w:eastAsia="等线" w:cs="Arial"/>
                <w:sz w:val="20"/>
                <w:szCs w:val="20"/>
              </w:rPr>
              <w:t>园区内污水管网包含慈林街至污水处理厂的污水收集管网共计</w:t>
            </w:r>
            <w:r>
              <w:rPr>
                <w:rFonts w:ascii="Arial" w:hAnsi="Arial" w:eastAsia="等线" w:cs="Arial"/>
                <w:sz w:val="20"/>
                <w:szCs w:val="20"/>
              </w:rPr>
              <w:t>1.5km，并对管道施工开挖的道路进行恢复。最终实现将园区内污水收集后引入本项目新建的东部装备制造与食品加工产业园污水处理厂。</w:t>
            </w:r>
          </w:p>
          <w:p>
            <w:pPr>
              <w:numPr>
                <w:ilvl w:val="0"/>
                <w:numId w:val="6"/>
              </w:numPr>
              <w:spacing w:line="240" w:lineRule="exact"/>
              <w:rPr>
                <w:rFonts w:ascii="Arial" w:hAnsi="Arial" w:eastAsia="等线" w:cs="Arial"/>
                <w:sz w:val="20"/>
                <w:szCs w:val="20"/>
              </w:rPr>
            </w:pPr>
            <w:r>
              <w:rPr>
                <w:rFonts w:hint="eastAsia" w:ascii="Arial" w:hAnsi="Arial" w:eastAsia="等线" w:cs="Arial"/>
                <w:sz w:val="20"/>
                <w:szCs w:val="20"/>
              </w:rPr>
              <w:t>园区内污水管网敷设园区内干道，新建污水管道共计</w:t>
            </w:r>
            <w:r>
              <w:rPr>
                <w:rFonts w:ascii="Arial" w:hAnsi="Arial" w:eastAsia="等线" w:cs="Arial"/>
                <w:sz w:val="20"/>
                <w:szCs w:val="20"/>
              </w:rPr>
              <w:t>21.16km，并对管道施工开挖的道路进行恢复。实现将园区内污水以及园区内村庄的污水收集后引入本项目新建的南部现代物流与环保产业园污水处理厂。</w:t>
            </w:r>
          </w:p>
        </w:tc>
        <w:tc>
          <w:tcPr>
            <w:tcW w:w="357"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长子县经济和技术开发区</w:t>
            </w:r>
          </w:p>
        </w:tc>
        <w:tc>
          <w:tcPr>
            <w:tcW w:w="491" w:type="pct"/>
            <w:tcBorders>
              <w:top w:val="nil"/>
              <w:left w:val="nil"/>
              <w:bottom w:val="single" w:color="auto" w:sz="4" w:space="0"/>
              <w:right w:val="single" w:color="auto" w:sz="4" w:space="0"/>
            </w:tcBorders>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6个月</w:t>
            </w:r>
          </w:p>
        </w:tc>
        <w:tc>
          <w:tcPr>
            <w:tcW w:w="491"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国有土地</w:t>
            </w:r>
          </w:p>
        </w:tc>
        <w:tc>
          <w:tcPr>
            <w:tcW w:w="446"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临时占地</w:t>
            </w:r>
          </w:p>
        </w:tc>
        <w:tc>
          <w:tcPr>
            <w:tcW w:w="536"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移民安置计划</w:t>
            </w:r>
          </w:p>
        </w:tc>
      </w:tr>
      <w:tr>
        <w:tblPrEx>
          <w:tblCellMar>
            <w:top w:w="0" w:type="dxa"/>
            <w:left w:w="108" w:type="dxa"/>
            <w:bottom w:w="0" w:type="dxa"/>
            <w:right w:w="108" w:type="dxa"/>
          </w:tblCellMar>
        </w:tblPrEx>
        <w:trPr>
          <w:trHeight w:val="445" w:hRule="atLeast"/>
        </w:trPr>
        <w:tc>
          <w:tcPr>
            <w:tcW w:w="2679"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pStyle w:val="74"/>
              <w:ind w:firstLine="0" w:firstLineChars="0"/>
            </w:pPr>
            <w:r>
              <w:rPr>
                <w:rFonts w:hint="eastAsia" w:ascii="Arial" w:hAnsi="Arial" w:eastAsia="等线" w:cs="Arial"/>
                <w:b/>
                <w:bCs/>
                <w:sz w:val="20"/>
                <w:szCs w:val="20"/>
              </w:rPr>
              <w:t>子项目2：</w:t>
            </w:r>
            <w:r>
              <w:rPr>
                <w:rFonts w:ascii="Arial" w:hAnsi="Arial" w:eastAsia="等线" w:cs="Arial"/>
                <w:b/>
                <w:bCs/>
                <w:sz w:val="20"/>
                <w:szCs w:val="20"/>
              </w:rPr>
              <w:t>污水处理厂工程</w:t>
            </w:r>
          </w:p>
        </w:tc>
        <w:tc>
          <w:tcPr>
            <w:tcW w:w="357" w:type="pct"/>
            <w:tcBorders>
              <w:top w:val="nil"/>
              <w:left w:val="nil"/>
              <w:bottom w:val="single" w:color="auto" w:sz="4" w:space="0"/>
              <w:right w:val="single" w:color="auto" w:sz="4" w:space="0"/>
            </w:tcBorders>
            <w:shd w:val="clear" w:color="auto" w:fill="auto"/>
            <w:vAlign w:val="center"/>
          </w:tcPr>
          <w:p>
            <w:pPr>
              <w:spacing w:line="240" w:lineRule="exact"/>
              <w:ind w:left="25" w:leftChars="12" w:firstLine="400" w:firstLineChars="200"/>
              <w:jc w:val="center"/>
              <w:rPr>
                <w:rFonts w:ascii="Arial" w:hAnsi="Arial" w:eastAsia="等线" w:cs="Arial"/>
                <w:b/>
                <w:bCs/>
                <w:sz w:val="20"/>
                <w:szCs w:val="20"/>
              </w:rPr>
            </w:pPr>
          </w:p>
        </w:tc>
        <w:tc>
          <w:tcPr>
            <w:tcW w:w="491" w:type="pct"/>
            <w:tcBorders>
              <w:top w:val="nil"/>
              <w:left w:val="nil"/>
              <w:bottom w:val="single" w:color="auto" w:sz="4" w:space="0"/>
              <w:right w:val="single" w:color="auto" w:sz="4" w:space="0"/>
            </w:tcBorders>
            <w:vAlign w:val="center"/>
          </w:tcPr>
          <w:p>
            <w:pPr>
              <w:spacing w:line="240" w:lineRule="exact"/>
              <w:ind w:left="157" w:leftChars="75" w:firstLine="400" w:firstLineChars="200"/>
              <w:jc w:val="center"/>
              <w:rPr>
                <w:rFonts w:ascii="Arial" w:hAnsi="Arial" w:eastAsia="等线" w:cs="Arial"/>
                <w:b/>
                <w:bCs/>
                <w:sz w:val="20"/>
                <w:szCs w:val="20"/>
              </w:rPr>
            </w:pPr>
          </w:p>
        </w:tc>
        <w:tc>
          <w:tcPr>
            <w:tcW w:w="491" w:type="pct"/>
            <w:tcBorders>
              <w:top w:val="nil"/>
              <w:left w:val="single" w:color="auto" w:sz="4" w:space="0"/>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c>
          <w:tcPr>
            <w:tcW w:w="446" w:type="pct"/>
            <w:tcBorders>
              <w:top w:val="nil"/>
              <w:left w:val="nil"/>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c>
          <w:tcPr>
            <w:tcW w:w="536" w:type="pct"/>
            <w:tcBorders>
              <w:top w:val="nil"/>
              <w:left w:val="nil"/>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r>
      <w:tr>
        <w:tblPrEx>
          <w:tblCellMar>
            <w:top w:w="0" w:type="dxa"/>
            <w:left w:w="108" w:type="dxa"/>
            <w:bottom w:w="0" w:type="dxa"/>
            <w:right w:w="108" w:type="dxa"/>
          </w:tblCellMar>
        </w:tblPrEx>
        <w:trPr>
          <w:trHeight w:val="2076" w:hRule="atLeast"/>
        </w:trPr>
        <w:tc>
          <w:tcPr>
            <w:tcW w:w="155"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ascii="Arial" w:hAnsi="Arial" w:eastAsia="等线" w:cs="Arial"/>
                <w:sz w:val="20"/>
                <w:szCs w:val="20"/>
              </w:rPr>
              <w:t>H2</w:t>
            </w:r>
          </w:p>
        </w:tc>
        <w:tc>
          <w:tcPr>
            <w:tcW w:w="558" w:type="pct"/>
            <w:tcBorders>
              <w:top w:val="nil"/>
              <w:left w:val="nil"/>
              <w:bottom w:val="single" w:color="auto" w:sz="4" w:space="0"/>
              <w:right w:val="single" w:color="auto" w:sz="4" w:space="0"/>
            </w:tcBorders>
            <w:shd w:val="clear" w:color="auto" w:fill="auto"/>
            <w:vAlign w:val="center"/>
          </w:tcPr>
          <w:p>
            <w:pPr>
              <w:spacing w:line="240" w:lineRule="exact"/>
              <w:rPr>
                <w:rFonts w:ascii="Arial" w:hAnsi="Arial" w:eastAsia="等线" w:cs="Arial"/>
                <w:sz w:val="20"/>
                <w:szCs w:val="20"/>
              </w:rPr>
            </w:pPr>
            <w:r>
              <w:rPr>
                <w:rFonts w:hint="eastAsia" w:ascii="Arial" w:hAnsi="Arial" w:eastAsia="等线" w:cs="Arial"/>
                <w:sz w:val="20"/>
                <w:szCs w:val="20"/>
              </w:rPr>
              <w:t>污水处理厂建设工程</w:t>
            </w:r>
          </w:p>
        </w:tc>
        <w:tc>
          <w:tcPr>
            <w:tcW w:w="1965" w:type="pct"/>
            <w:tcBorders>
              <w:top w:val="nil"/>
              <w:left w:val="nil"/>
              <w:bottom w:val="single" w:color="auto" w:sz="4" w:space="0"/>
              <w:right w:val="single" w:color="auto" w:sz="4" w:space="0"/>
            </w:tcBorders>
            <w:shd w:val="clear" w:color="auto" w:fill="auto"/>
            <w:vAlign w:val="center"/>
          </w:tcPr>
          <w:p>
            <w:pPr>
              <w:numPr>
                <w:ilvl w:val="0"/>
                <w:numId w:val="7"/>
              </w:numPr>
              <w:spacing w:line="240" w:lineRule="exact"/>
              <w:rPr>
                <w:rFonts w:ascii="Arial" w:hAnsi="Arial" w:eastAsia="等线" w:cs="Arial"/>
                <w:sz w:val="20"/>
                <w:szCs w:val="20"/>
              </w:rPr>
            </w:pPr>
            <w:r>
              <w:rPr>
                <w:rFonts w:hint="eastAsia" w:ascii="Arial" w:hAnsi="Arial" w:eastAsia="等线" w:cs="Arial"/>
                <w:sz w:val="20"/>
                <w:szCs w:val="20"/>
              </w:rPr>
              <w:t>在东部装备制造与食品加工产业园的东北部建设一座污水处理厂，处理规模为</w:t>
            </w:r>
            <w:r>
              <w:rPr>
                <w:rFonts w:ascii="Arial" w:hAnsi="Arial" w:eastAsia="等线" w:cs="Arial"/>
                <w:sz w:val="20"/>
                <w:szCs w:val="20"/>
              </w:rPr>
              <w:t>5000m3/d，服务范围为东部装备制造与食品加工产业园整个园区。</w:t>
            </w:r>
          </w:p>
          <w:p>
            <w:pPr>
              <w:numPr>
                <w:ilvl w:val="0"/>
                <w:numId w:val="7"/>
              </w:numPr>
              <w:spacing w:line="240" w:lineRule="exact"/>
              <w:rPr>
                <w:rFonts w:ascii="Arial" w:hAnsi="Arial" w:eastAsia="等线" w:cs="Arial"/>
                <w:sz w:val="20"/>
                <w:szCs w:val="20"/>
              </w:rPr>
            </w:pPr>
            <w:r>
              <w:rPr>
                <w:rFonts w:hint="eastAsia" w:ascii="Arial" w:hAnsi="Arial" w:eastAsia="等线" w:cs="Arial"/>
                <w:sz w:val="20"/>
                <w:szCs w:val="20"/>
              </w:rPr>
              <w:t>在南部现代物流与环保产业园东北部建设一座污水处理厂，处理规模为</w:t>
            </w:r>
            <w:r>
              <w:rPr>
                <w:rFonts w:ascii="Arial" w:hAnsi="Arial" w:eastAsia="等线" w:cs="Arial"/>
                <w:sz w:val="20"/>
                <w:szCs w:val="20"/>
              </w:rPr>
              <w:t>3000m3/d，服务范围为南部现代物流与环保产业园整个园区及园区范围内的村庄。</w:t>
            </w:r>
          </w:p>
        </w:tc>
        <w:tc>
          <w:tcPr>
            <w:tcW w:w="357"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长子县经济和技术开发区</w:t>
            </w:r>
          </w:p>
        </w:tc>
        <w:tc>
          <w:tcPr>
            <w:tcW w:w="491" w:type="pct"/>
            <w:tcBorders>
              <w:top w:val="nil"/>
              <w:left w:val="nil"/>
              <w:bottom w:val="single" w:color="auto" w:sz="4" w:space="0"/>
              <w:right w:val="single" w:color="auto" w:sz="4" w:space="0"/>
            </w:tcBorders>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8个月</w:t>
            </w:r>
          </w:p>
        </w:tc>
        <w:tc>
          <w:tcPr>
            <w:tcW w:w="491"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农村集体土地</w:t>
            </w:r>
          </w:p>
        </w:tc>
        <w:tc>
          <w:tcPr>
            <w:tcW w:w="446"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永久征地</w:t>
            </w:r>
          </w:p>
        </w:tc>
        <w:tc>
          <w:tcPr>
            <w:tcW w:w="536"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移民安置计划</w:t>
            </w:r>
          </w:p>
        </w:tc>
      </w:tr>
      <w:tr>
        <w:tblPrEx>
          <w:tblCellMar>
            <w:top w:w="0" w:type="dxa"/>
            <w:left w:w="108" w:type="dxa"/>
            <w:bottom w:w="0" w:type="dxa"/>
            <w:right w:w="108" w:type="dxa"/>
          </w:tblCellMar>
        </w:tblPrEx>
        <w:trPr>
          <w:trHeight w:val="445" w:hRule="atLeast"/>
        </w:trPr>
        <w:tc>
          <w:tcPr>
            <w:tcW w:w="2679"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line="240" w:lineRule="exact"/>
              <w:rPr>
                <w:rFonts w:ascii="Arial" w:hAnsi="Arial" w:eastAsia="等线" w:cs="Arial"/>
                <w:b/>
                <w:bCs/>
                <w:sz w:val="20"/>
                <w:szCs w:val="20"/>
              </w:rPr>
            </w:pPr>
            <w:r>
              <w:rPr>
                <w:rFonts w:hint="eastAsia" w:ascii="Arial" w:hAnsi="Arial" w:eastAsia="等线" w:cs="Arial"/>
                <w:b/>
                <w:bCs/>
                <w:sz w:val="20"/>
                <w:szCs w:val="20"/>
              </w:rPr>
              <w:t>子项目3：中水回用工程</w:t>
            </w:r>
          </w:p>
        </w:tc>
        <w:tc>
          <w:tcPr>
            <w:tcW w:w="357" w:type="pct"/>
            <w:tcBorders>
              <w:top w:val="nil"/>
              <w:left w:val="nil"/>
              <w:bottom w:val="single" w:color="auto" w:sz="4" w:space="0"/>
              <w:right w:val="single" w:color="auto" w:sz="4" w:space="0"/>
            </w:tcBorders>
            <w:shd w:val="clear" w:color="auto" w:fill="auto"/>
            <w:vAlign w:val="center"/>
          </w:tcPr>
          <w:p>
            <w:pPr>
              <w:spacing w:line="240" w:lineRule="exact"/>
              <w:ind w:left="25" w:leftChars="12" w:firstLine="400" w:firstLineChars="200"/>
              <w:jc w:val="center"/>
              <w:rPr>
                <w:rFonts w:ascii="Arial" w:hAnsi="Arial" w:eastAsia="等线" w:cs="Arial"/>
                <w:b/>
                <w:bCs/>
                <w:sz w:val="20"/>
                <w:szCs w:val="20"/>
              </w:rPr>
            </w:pPr>
          </w:p>
        </w:tc>
        <w:tc>
          <w:tcPr>
            <w:tcW w:w="491" w:type="pct"/>
            <w:tcBorders>
              <w:top w:val="nil"/>
              <w:left w:val="nil"/>
              <w:bottom w:val="single" w:color="auto" w:sz="4" w:space="0"/>
              <w:right w:val="single" w:color="auto" w:sz="4" w:space="0"/>
            </w:tcBorders>
            <w:vAlign w:val="center"/>
          </w:tcPr>
          <w:p>
            <w:pPr>
              <w:spacing w:line="240" w:lineRule="exact"/>
              <w:ind w:left="157" w:leftChars="75" w:firstLine="400" w:firstLineChars="200"/>
              <w:jc w:val="center"/>
              <w:rPr>
                <w:rFonts w:ascii="Arial" w:hAnsi="Arial" w:eastAsia="等线" w:cs="Arial"/>
                <w:b/>
                <w:bCs/>
                <w:sz w:val="20"/>
                <w:szCs w:val="20"/>
              </w:rPr>
            </w:pPr>
          </w:p>
        </w:tc>
        <w:tc>
          <w:tcPr>
            <w:tcW w:w="491" w:type="pct"/>
            <w:tcBorders>
              <w:top w:val="nil"/>
              <w:left w:val="single" w:color="auto" w:sz="4" w:space="0"/>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c>
          <w:tcPr>
            <w:tcW w:w="446" w:type="pct"/>
            <w:tcBorders>
              <w:top w:val="nil"/>
              <w:left w:val="nil"/>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c>
          <w:tcPr>
            <w:tcW w:w="536" w:type="pct"/>
            <w:tcBorders>
              <w:top w:val="nil"/>
              <w:left w:val="nil"/>
              <w:bottom w:val="single" w:color="auto" w:sz="4" w:space="0"/>
              <w:right w:val="single" w:color="auto" w:sz="4" w:space="0"/>
            </w:tcBorders>
            <w:shd w:val="clear" w:color="auto" w:fill="auto"/>
            <w:vAlign w:val="center"/>
          </w:tcPr>
          <w:p>
            <w:pPr>
              <w:spacing w:line="240" w:lineRule="exact"/>
              <w:ind w:left="157" w:leftChars="75" w:firstLine="400" w:firstLineChars="200"/>
              <w:jc w:val="center"/>
              <w:rPr>
                <w:rFonts w:ascii="Arial" w:hAnsi="Arial" w:eastAsia="等线" w:cs="Arial"/>
                <w:b/>
                <w:bCs/>
                <w:sz w:val="20"/>
                <w:szCs w:val="20"/>
              </w:rPr>
            </w:pPr>
          </w:p>
        </w:tc>
      </w:tr>
      <w:tr>
        <w:tblPrEx>
          <w:tblCellMar>
            <w:top w:w="0" w:type="dxa"/>
            <w:left w:w="108" w:type="dxa"/>
            <w:bottom w:w="0" w:type="dxa"/>
            <w:right w:w="108" w:type="dxa"/>
          </w:tblCellMar>
        </w:tblPrEx>
        <w:trPr>
          <w:trHeight w:val="1298" w:hRule="atLeast"/>
        </w:trPr>
        <w:tc>
          <w:tcPr>
            <w:tcW w:w="155"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ascii="Arial" w:hAnsi="Arial" w:eastAsia="等线" w:cs="Arial"/>
                <w:sz w:val="20"/>
                <w:szCs w:val="20"/>
              </w:rPr>
              <w:t>H3</w:t>
            </w:r>
          </w:p>
        </w:tc>
        <w:tc>
          <w:tcPr>
            <w:tcW w:w="558" w:type="pct"/>
            <w:tcBorders>
              <w:top w:val="nil"/>
              <w:left w:val="nil"/>
              <w:bottom w:val="single" w:color="auto" w:sz="4" w:space="0"/>
              <w:right w:val="single" w:color="auto" w:sz="4" w:space="0"/>
            </w:tcBorders>
            <w:shd w:val="clear" w:color="auto" w:fill="auto"/>
            <w:vAlign w:val="center"/>
          </w:tcPr>
          <w:p>
            <w:pPr>
              <w:spacing w:line="240" w:lineRule="exact"/>
              <w:rPr>
                <w:rFonts w:ascii="Arial" w:hAnsi="Arial" w:eastAsia="等线" w:cs="Arial"/>
                <w:sz w:val="20"/>
                <w:szCs w:val="20"/>
              </w:rPr>
            </w:pPr>
            <w:r>
              <w:rPr>
                <w:rFonts w:hint="eastAsia" w:ascii="Arial" w:hAnsi="Arial" w:eastAsia="等线" w:cs="Arial"/>
                <w:sz w:val="20"/>
                <w:szCs w:val="20"/>
              </w:rPr>
              <w:t>中水回用管网建设工程</w:t>
            </w:r>
          </w:p>
        </w:tc>
        <w:tc>
          <w:tcPr>
            <w:tcW w:w="1965" w:type="pct"/>
            <w:tcBorders>
              <w:top w:val="nil"/>
              <w:left w:val="nil"/>
              <w:bottom w:val="single" w:color="auto" w:sz="4" w:space="0"/>
              <w:right w:val="single" w:color="auto" w:sz="4" w:space="0"/>
            </w:tcBorders>
            <w:shd w:val="clear" w:color="auto" w:fill="auto"/>
            <w:vAlign w:val="center"/>
          </w:tcPr>
          <w:p>
            <w:pPr>
              <w:numPr>
                <w:ilvl w:val="0"/>
                <w:numId w:val="8"/>
              </w:numPr>
              <w:spacing w:line="240" w:lineRule="exact"/>
              <w:rPr>
                <w:rFonts w:ascii="Arial" w:hAnsi="Arial" w:eastAsia="等线" w:cs="Arial"/>
                <w:sz w:val="20"/>
                <w:szCs w:val="20"/>
              </w:rPr>
            </w:pPr>
            <w:r>
              <w:rPr>
                <w:rFonts w:hint="eastAsia" w:ascii="Arial" w:hAnsi="Arial" w:eastAsia="等线" w:cs="Arial"/>
                <w:sz w:val="20"/>
                <w:szCs w:val="20"/>
              </w:rPr>
              <w:t>在东部装备制造与食品加工产业园污水厂新建中水回用管道</w:t>
            </w:r>
            <w:r>
              <w:rPr>
                <w:rFonts w:ascii="Arial" w:hAnsi="Arial" w:eastAsia="等线" w:cs="Arial"/>
                <w:sz w:val="20"/>
                <w:szCs w:val="20"/>
              </w:rPr>
              <w:t>7.5km连接污水厂至潞光电厂。在南部现代物流与环保产业园污水厂中新建中水回用管道2km连接污水厂至赵庄电厂。</w:t>
            </w:r>
          </w:p>
        </w:tc>
        <w:tc>
          <w:tcPr>
            <w:tcW w:w="357"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长子县经济和技术开发区</w:t>
            </w:r>
          </w:p>
        </w:tc>
        <w:tc>
          <w:tcPr>
            <w:tcW w:w="491" w:type="pct"/>
            <w:tcBorders>
              <w:top w:val="nil"/>
              <w:left w:val="nil"/>
              <w:bottom w:val="single" w:color="auto" w:sz="4" w:space="0"/>
              <w:right w:val="single" w:color="auto" w:sz="4" w:space="0"/>
            </w:tcBorders>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6个月</w:t>
            </w:r>
          </w:p>
        </w:tc>
        <w:tc>
          <w:tcPr>
            <w:tcW w:w="491"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国有土地/农村集体土地</w:t>
            </w:r>
          </w:p>
        </w:tc>
        <w:tc>
          <w:tcPr>
            <w:tcW w:w="446"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临时占地</w:t>
            </w:r>
          </w:p>
        </w:tc>
        <w:tc>
          <w:tcPr>
            <w:tcW w:w="536" w:type="pct"/>
            <w:tcBorders>
              <w:top w:val="nil"/>
              <w:left w:val="nil"/>
              <w:bottom w:val="single" w:color="auto" w:sz="4" w:space="0"/>
              <w:right w:val="single" w:color="auto" w:sz="4" w:space="0"/>
            </w:tcBorders>
            <w:shd w:val="clear" w:color="auto" w:fill="auto"/>
            <w:vAlign w:val="center"/>
          </w:tcPr>
          <w:p>
            <w:pPr>
              <w:spacing w:line="240" w:lineRule="exact"/>
              <w:jc w:val="center"/>
              <w:rPr>
                <w:rFonts w:ascii="Arial" w:hAnsi="Arial" w:eastAsia="等线" w:cs="Arial"/>
                <w:sz w:val="20"/>
                <w:szCs w:val="20"/>
              </w:rPr>
            </w:pPr>
            <w:r>
              <w:rPr>
                <w:rFonts w:hint="eastAsia" w:ascii="Arial" w:hAnsi="Arial" w:eastAsia="等线" w:cs="Arial"/>
                <w:sz w:val="20"/>
                <w:szCs w:val="20"/>
              </w:rPr>
              <w:t>移民安置计划</w:t>
            </w:r>
          </w:p>
        </w:tc>
      </w:tr>
    </w:tbl>
    <w:p>
      <w:pPr>
        <w:pStyle w:val="74"/>
        <w:numPr>
          <w:ilvl w:val="0"/>
          <w:numId w:val="5"/>
        </w:numPr>
        <w:snapToGrid w:val="0"/>
        <w:ind w:left="442" w:firstLine="0" w:firstLineChars="0"/>
        <w:rPr>
          <w:rFonts w:cs="Arial"/>
        </w:rPr>
        <w:sectPr>
          <w:pgSz w:w="16838" w:h="11906" w:orient="landscape"/>
          <w:pgMar w:top="1134" w:right="1134" w:bottom="1134" w:left="1134" w:header="851" w:footer="644" w:gutter="0"/>
          <w:cols w:space="425" w:num="1"/>
          <w:docGrid w:type="linesAndChars" w:linePitch="312" w:charSpace="0"/>
        </w:sectPr>
      </w:pPr>
    </w:p>
    <w:p>
      <w:pPr>
        <w:pStyle w:val="50"/>
        <w:numPr>
          <w:ilvl w:val="0"/>
          <w:numId w:val="0"/>
        </w:numPr>
        <w:snapToGrid w:val="0"/>
        <w:spacing w:before="156" w:beforeLines="50" w:line="276" w:lineRule="auto"/>
        <w:rPr>
          <w:rFonts w:cs="Arial"/>
          <w:lang w:eastAsia="zh-CN"/>
        </w:rPr>
      </w:pPr>
      <w:bookmarkStart w:id="22" w:name="_Toc127272308"/>
      <w:bookmarkStart w:id="23" w:name="_Toc132623827"/>
      <w:r>
        <w:rPr>
          <w:rFonts w:cs="Arial"/>
          <w:lang w:val="en-US"/>
        </w:rPr>
        <w:t xml:space="preserve">1.3 </w:t>
      </w:r>
      <w:bookmarkEnd w:id="22"/>
      <w:r>
        <w:rPr>
          <w:rFonts w:hint="eastAsia" w:cs="Arial"/>
          <w:lang w:val="en-US"/>
        </w:rPr>
        <w:t>项目用地影响和安置</w:t>
      </w:r>
      <w:bookmarkEnd w:id="23"/>
    </w:p>
    <w:p>
      <w:pPr>
        <w:pStyle w:val="74"/>
        <w:ind w:firstLine="480"/>
      </w:pPr>
      <w:bookmarkStart w:id="24" w:name="_Hlk117713899"/>
      <w:r>
        <w:rPr>
          <w:rFonts w:hint="eastAsia"/>
        </w:rPr>
        <w:t>长子县经济技术开发区污水处理和中水回用工程项目涉及永久征地和临时占地，不涉及拆迁。受影响的地面附着物见第</w:t>
      </w:r>
      <w:r>
        <w:t>2.6节。</w:t>
      </w:r>
    </w:p>
    <w:p>
      <w:pPr>
        <w:pStyle w:val="74"/>
        <w:ind w:firstLine="480"/>
      </w:pPr>
      <w:r>
        <w:rPr>
          <w:rFonts w:hint="eastAsia"/>
        </w:rPr>
        <w:t>本项目永久征地是由于东部产业园区污水处理厂建设与南部产业园区污水处理厂建设造成的。</w:t>
      </w:r>
    </w:p>
    <w:p>
      <w:pPr>
        <w:pStyle w:val="74"/>
        <w:ind w:firstLine="480"/>
      </w:pPr>
      <w:r>
        <w:rPr>
          <w:rFonts w:hint="eastAsia"/>
        </w:rPr>
        <w:t>本项目临时占地是由于（</w:t>
      </w:r>
      <w:r>
        <w:t>1）园区内污水管网建设，（2）中水回用管道建设造成的。</w:t>
      </w:r>
    </w:p>
    <w:p>
      <w:pPr>
        <w:pStyle w:val="74"/>
        <w:ind w:firstLine="480"/>
      </w:pPr>
      <w:r>
        <w:rPr>
          <w:rFonts w:hint="eastAsia"/>
        </w:rPr>
        <w:t>项目将涉及（</w:t>
      </w:r>
      <w:r>
        <w:t>1）永久征收农村集体土地46亩。征地将影响18户家庭。（2）临时占地 1447.2亩。</w:t>
      </w:r>
      <w:r>
        <w:rPr>
          <w:rFonts w:hint="eastAsia"/>
        </w:rPr>
        <w:t>其中子项目H</w:t>
      </w:r>
      <w:r>
        <w:t>1</w:t>
      </w:r>
      <w:r>
        <w:rPr>
          <w:rFonts w:hint="eastAsia"/>
        </w:rPr>
        <w:t>涉及1</w:t>
      </w:r>
      <w:r>
        <w:t>019.7</w:t>
      </w:r>
      <w:r>
        <w:rPr>
          <w:rFonts w:hint="eastAsia"/>
        </w:rPr>
        <w:t>亩国有土地，子项目H</w:t>
      </w:r>
      <w:r>
        <w:t>3</w:t>
      </w:r>
      <w:r>
        <w:rPr>
          <w:rFonts w:hint="eastAsia"/>
        </w:rPr>
        <w:t>涉及3</w:t>
      </w:r>
      <w:r>
        <w:t>41.25</w:t>
      </w:r>
      <w:r>
        <w:rPr>
          <w:rFonts w:hint="eastAsia"/>
        </w:rPr>
        <w:t>亩国有土地和8</w:t>
      </w:r>
      <w:r>
        <w:t>6.25</w:t>
      </w:r>
      <w:r>
        <w:rPr>
          <w:rFonts w:hint="eastAsia"/>
        </w:rPr>
        <w:t>亩集体土地。</w:t>
      </w:r>
      <w:r>
        <w:t>项目不涉及任何居民房屋拆迁、少数民族和弱势群体。</w:t>
      </w:r>
    </w:p>
    <w:p>
      <w:pPr>
        <w:pStyle w:val="74"/>
        <w:snapToGrid w:val="0"/>
        <w:ind w:firstLineChars="0"/>
        <w:rPr>
          <w:rFonts w:cs="Arial"/>
        </w:rPr>
      </w:pPr>
    </w:p>
    <w:p>
      <w:pPr>
        <w:pStyle w:val="74"/>
        <w:snapToGrid w:val="0"/>
        <w:ind w:firstLineChars="0"/>
        <w:rPr>
          <w:rFonts w:cs="Arial"/>
        </w:rPr>
      </w:pPr>
    </w:p>
    <w:p>
      <w:pPr>
        <w:pStyle w:val="74"/>
        <w:numPr>
          <w:ilvl w:val="0"/>
          <w:numId w:val="5"/>
        </w:numPr>
        <w:snapToGrid w:val="0"/>
        <w:ind w:left="442" w:firstLine="0" w:firstLineChars="0"/>
        <w:rPr>
          <w:rFonts w:cs="Arial"/>
        </w:rPr>
        <w:sectPr>
          <w:pgSz w:w="11906" w:h="16838"/>
          <w:pgMar w:top="1134" w:right="1134" w:bottom="1134" w:left="1134" w:header="851" w:footer="644" w:gutter="0"/>
          <w:cols w:space="425" w:num="1"/>
          <w:docGrid w:type="linesAndChars" w:linePitch="312" w:charSpace="0"/>
        </w:sectPr>
      </w:pPr>
    </w:p>
    <w:p>
      <w:pPr>
        <w:pStyle w:val="4"/>
        <w:keepNext/>
      </w:pPr>
      <w:bookmarkStart w:id="25" w:name="_Toc132105846"/>
      <w:r>
        <w:t xml:space="preserve">表 </w:t>
      </w:r>
      <w:r>
        <w:fldChar w:fldCharType="begin"/>
      </w:r>
      <w:r>
        <w:instrText xml:space="preserve"> STYLEREF 1 \s </w:instrText>
      </w:r>
      <w:r>
        <w:fldChar w:fldCharType="separate"/>
      </w:r>
      <w:r>
        <w:t>1</w:t>
      </w:r>
      <w:r>
        <w:fldChar w:fldCharType="end"/>
      </w:r>
      <w:r>
        <w:noBreakHyphen/>
      </w:r>
      <w:r>
        <w:fldChar w:fldCharType="begin"/>
      </w:r>
      <w:r>
        <w:instrText xml:space="preserve"> SEQ 表 \* ARABIC \s 1 </w:instrText>
      </w:r>
      <w:r>
        <w:fldChar w:fldCharType="separate"/>
      </w:r>
      <w:r>
        <w:t>2</w:t>
      </w:r>
      <w:r>
        <w:fldChar w:fldCharType="end"/>
      </w:r>
      <w:r>
        <w:rPr>
          <w:rFonts w:hint="eastAsia"/>
        </w:rPr>
        <w:t>子项目移民安置影响汇总</w:t>
      </w:r>
      <w:bookmarkEnd w:id="25"/>
    </w:p>
    <w:tbl>
      <w:tblPr>
        <w:tblStyle w:val="24"/>
        <w:tblW w:w="5000" w:type="pct"/>
        <w:tblInd w:w="0" w:type="dxa"/>
        <w:tblLayout w:type="fixed"/>
        <w:tblCellMar>
          <w:top w:w="0" w:type="dxa"/>
          <w:left w:w="108" w:type="dxa"/>
          <w:bottom w:w="0" w:type="dxa"/>
          <w:right w:w="108" w:type="dxa"/>
        </w:tblCellMar>
      </w:tblPr>
      <w:tblGrid>
        <w:gridCol w:w="717"/>
        <w:gridCol w:w="2753"/>
        <w:gridCol w:w="1148"/>
        <w:gridCol w:w="1281"/>
        <w:gridCol w:w="1473"/>
        <w:gridCol w:w="1262"/>
        <w:gridCol w:w="1032"/>
        <w:gridCol w:w="1271"/>
        <w:gridCol w:w="1008"/>
        <w:gridCol w:w="1440"/>
        <w:gridCol w:w="1401"/>
      </w:tblGrid>
      <w:tr>
        <w:tblPrEx>
          <w:tblCellMar>
            <w:top w:w="0" w:type="dxa"/>
            <w:left w:w="108" w:type="dxa"/>
            <w:bottom w:w="0" w:type="dxa"/>
            <w:right w:w="108" w:type="dxa"/>
          </w:tblCellMar>
        </w:tblPrEx>
        <w:trPr>
          <w:trHeight w:val="20" w:hRule="atLeast"/>
        </w:trPr>
        <w:tc>
          <w:tcPr>
            <w:tcW w:w="242" w:type="pct"/>
            <w:vMerge w:val="restart"/>
            <w:tcBorders>
              <w:top w:val="single" w:color="auto" w:sz="4" w:space="0"/>
              <w:left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编号</w:t>
            </w:r>
          </w:p>
        </w:tc>
        <w:tc>
          <w:tcPr>
            <w:tcW w:w="931" w:type="pct"/>
            <w:vMerge w:val="restart"/>
            <w:tcBorders>
              <w:top w:val="single" w:color="auto" w:sz="4" w:space="0"/>
              <w:left w:val="nil"/>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子项目</w:t>
            </w:r>
          </w:p>
        </w:tc>
        <w:tc>
          <w:tcPr>
            <w:tcW w:w="2095" w:type="pct"/>
            <w:gridSpan w:val="5"/>
            <w:tcBorders>
              <w:top w:val="single" w:color="auto" w:sz="4" w:space="0"/>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永久征地</w:t>
            </w:r>
          </w:p>
        </w:tc>
        <w:tc>
          <w:tcPr>
            <w:tcW w:w="1732" w:type="pct"/>
            <w:gridSpan w:val="4"/>
            <w:tcBorders>
              <w:top w:val="single" w:color="auto" w:sz="4" w:space="0"/>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临时占地</w:t>
            </w:r>
          </w:p>
        </w:tc>
      </w:tr>
      <w:tr>
        <w:tblPrEx>
          <w:tblCellMar>
            <w:top w:w="0" w:type="dxa"/>
            <w:left w:w="108" w:type="dxa"/>
            <w:bottom w:w="0" w:type="dxa"/>
            <w:right w:w="108" w:type="dxa"/>
          </w:tblCellMar>
        </w:tblPrEx>
        <w:trPr>
          <w:trHeight w:val="20" w:hRule="atLeast"/>
        </w:trPr>
        <w:tc>
          <w:tcPr>
            <w:tcW w:w="242" w:type="pct"/>
            <w:vMerge w:val="continue"/>
            <w:tcBorders>
              <w:left w:val="single" w:color="auto" w:sz="4" w:space="0"/>
              <w:right w:val="single" w:color="auto" w:sz="4" w:space="0"/>
            </w:tcBorders>
            <w:vAlign w:val="center"/>
          </w:tcPr>
          <w:p>
            <w:pPr>
              <w:widowControl/>
              <w:snapToGrid w:val="0"/>
              <w:jc w:val="left"/>
              <w:rPr>
                <w:rFonts w:ascii="Arial" w:hAnsi="Arial" w:eastAsia="宋体" w:cs="Arial"/>
                <w:sz w:val="20"/>
                <w:szCs w:val="20"/>
              </w:rPr>
            </w:pPr>
          </w:p>
        </w:tc>
        <w:tc>
          <w:tcPr>
            <w:tcW w:w="931" w:type="pct"/>
            <w:vMerge w:val="continue"/>
            <w:tcBorders>
              <w:left w:val="nil"/>
              <w:right w:val="single" w:color="auto" w:sz="4" w:space="0"/>
            </w:tcBorders>
            <w:vAlign w:val="center"/>
          </w:tcPr>
          <w:p>
            <w:pPr>
              <w:widowControl/>
              <w:snapToGrid w:val="0"/>
              <w:jc w:val="left"/>
              <w:rPr>
                <w:rFonts w:ascii="Arial" w:hAnsi="Arial" w:eastAsia="宋体" w:cs="Arial"/>
                <w:sz w:val="20"/>
                <w:szCs w:val="20"/>
              </w:rPr>
            </w:pPr>
          </w:p>
        </w:tc>
        <w:tc>
          <w:tcPr>
            <w:tcW w:w="388" w:type="pct"/>
            <w:vMerge w:val="restart"/>
            <w:tcBorders>
              <w:top w:val="nil"/>
              <w:left w:val="nil"/>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总面积（亩）</w:t>
            </w:r>
          </w:p>
        </w:tc>
        <w:tc>
          <w:tcPr>
            <w:tcW w:w="433" w:type="pct"/>
            <w:vMerge w:val="restart"/>
            <w:tcBorders>
              <w:top w:val="nil"/>
              <w:left w:val="nil"/>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耕地（亩）</w:t>
            </w:r>
          </w:p>
        </w:tc>
        <w:tc>
          <w:tcPr>
            <w:tcW w:w="498" w:type="pct"/>
            <w:vMerge w:val="restart"/>
            <w:tcBorders>
              <w:top w:val="nil"/>
              <w:left w:val="nil"/>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受影响户数</w:t>
            </w:r>
          </w:p>
        </w:tc>
        <w:tc>
          <w:tcPr>
            <w:tcW w:w="427" w:type="pct"/>
            <w:vMerge w:val="restart"/>
            <w:tcBorders>
              <w:top w:val="nil"/>
              <w:left w:val="nil"/>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受影响人数</w:t>
            </w:r>
          </w:p>
        </w:tc>
        <w:tc>
          <w:tcPr>
            <w:tcW w:w="349" w:type="pct"/>
            <w:vMerge w:val="restart"/>
            <w:tcBorders>
              <w:top w:val="nil"/>
              <w:left w:val="nil"/>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妇女人数</w:t>
            </w:r>
          </w:p>
        </w:tc>
        <w:tc>
          <w:tcPr>
            <w:tcW w:w="430" w:type="pct"/>
            <w:tcBorders>
              <w:top w:val="nil"/>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国有土地</w:t>
            </w:r>
          </w:p>
        </w:tc>
        <w:tc>
          <w:tcPr>
            <w:tcW w:w="1302" w:type="pct"/>
            <w:gridSpan w:val="3"/>
            <w:tcBorders>
              <w:top w:val="single" w:color="auto" w:sz="4" w:space="0"/>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集体建设用地</w:t>
            </w:r>
          </w:p>
        </w:tc>
      </w:tr>
      <w:tr>
        <w:tblPrEx>
          <w:tblCellMar>
            <w:top w:w="0" w:type="dxa"/>
            <w:left w:w="108" w:type="dxa"/>
            <w:bottom w:w="0" w:type="dxa"/>
            <w:right w:w="108" w:type="dxa"/>
          </w:tblCellMar>
        </w:tblPrEx>
        <w:trPr>
          <w:trHeight w:val="20" w:hRule="atLeast"/>
        </w:trPr>
        <w:tc>
          <w:tcPr>
            <w:tcW w:w="242" w:type="pct"/>
            <w:vMerge w:val="continue"/>
            <w:tcBorders>
              <w:left w:val="single" w:color="auto" w:sz="4" w:space="0"/>
              <w:bottom w:val="single" w:color="auto" w:sz="4" w:space="0"/>
              <w:right w:val="single" w:color="auto" w:sz="4" w:space="0"/>
            </w:tcBorders>
            <w:vAlign w:val="center"/>
          </w:tcPr>
          <w:p>
            <w:pPr>
              <w:widowControl/>
              <w:snapToGrid w:val="0"/>
              <w:jc w:val="left"/>
              <w:rPr>
                <w:rFonts w:ascii="Arial" w:hAnsi="Arial" w:eastAsia="宋体" w:cs="Arial"/>
                <w:sz w:val="20"/>
                <w:szCs w:val="20"/>
              </w:rPr>
            </w:pPr>
          </w:p>
        </w:tc>
        <w:tc>
          <w:tcPr>
            <w:tcW w:w="931" w:type="pct"/>
            <w:vMerge w:val="continue"/>
            <w:tcBorders>
              <w:left w:val="nil"/>
              <w:bottom w:val="single" w:color="auto" w:sz="4" w:space="0"/>
              <w:right w:val="single" w:color="auto" w:sz="4" w:space="0"/>
            </w:tcBorders>
            <w:vAlign w:val="center"/>
          </w:tcPr>
          <w:p>
            <w:pPr>
              <w:widowControl/>
              <w:snapToGrid w:val="0"/>
              <w:jc w:val="left"/>
              <w:rPr>
                <w:rFonts w:ascii="Arial" w:hAnsi="Arial" w:eastAsia="宋体" w:cs="Arial"/>
                <w:sz w:val="20"/>
                <w:szCs w:val="20"/>
              </w:rPr>
            </w:pPr>
          </w:p>
        </w:tc>
        <w:tc>
          <w:tcPr>
            <w:tcW w:w="388" w:type="pct"/>
            <w:vMerge w:val="continue"/>
            <w:tcBorders>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p>
        </w:tc>
        <w:tc>
          <w:tcPr>
            <w:tcW w:w="433" w:type="pct"/>
            <w:vMerge w:val="continue"/>
            <w:tcBorders>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p>
        </w:tc>
        <w:tc>
          <w:tcPr>
            <w:tcW w:w="498" w:type="pct"/>
            <w:vMerge w:val="continue"/>
            <w:tcBorders>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p>
        </w:tc>
        <w:tc>
          <w:tcPr>
            <w:tcW w:w="427" w:type="pct"/>
            <w:vMerge w:val="continue"/>
            <w:tcBorders>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p>
        </w:tc>
        <w:tc>
          <w:tcPr>
            <w:tcW w:w="349" w:type="pct"/>
            <w:vMerge w:val="continue"/>
            <w:tcBorders>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p>
        </w:tc>
        <w:tc>
          <w:tcPr>
            <w:tcW w:w="430" w:type="pct"/>
            <w:tcBorders>
              <w:top w:val="nil"/>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面积（亩）</w:t>
            </w:r>
          </w:p>
        </w:tc>
        <w:tc>
          <w:tcPr>
            <w:tcW w:w="341" w:type="pct"/>
            <w:tcBorders>
              <w:top w:val="single" w:color="auto" w:sz="4" w:space="0"/>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面积</w:t>
            </w:r>
          </w:p>
        </w:tc>
        <w:tc>
          <w:tcPr>
            <w:tcW w:w="487" w:type="pct"/>
            <w:tcBorders>
              <w:top w:val="single" w:color="auto" w:sz="4" w:space="0"/>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受影响户数</w:t>
            </w:r>
          </w:p>
        </w:tc>
        <w:tc>
          <w:tcPr>
            <w:tcW w:w="474" w:type="pct"/>
            <w:tcBorders>
              <w:top w:val="single" w:color="auto" w:sz="4" w:space="0"/>
              <w:left w:val="nil"/>
              <w:bottom w:val="single" w:color="auto" w:sz="4" w:space="0"/>
              <w:right w:val="single" w:color="auto" w:sz="4" w:space="0"/>
            </w:tcBorders>
            <w:shd w:val="clear" w:color="auto" w:fill="F1F1F1"/>
            <w:vAlign w:val="center"/>
          </w:tcPr>
          <w:p>
            <w:pPr>
              <w:snapToGrid w:val="0"/>
              <w:jc w:val="center"/>
              <w:rPr>
                <w:rFonts w:ascii="Arial" w:hAnsi="Arial" w:eastAsia="宋体" w:cs="Arial"/>
                <w:sz w:val="20"/>
                <w:szCs w:val="20"/>
              </w:rPr>
            </w:pPr>
            <w:r>
              <w:rPr>
                <w:rFonts w:hint="eastAsia" w:ascii="Arial" w:hAnsi="Arial" w:eastAsia="宋体" w:cs="Arial"/>
                <w:sz w:val="20"/>
                <w:szCs w:val="20"/>
              </w:rPr>
              <w:t>受影响人数</w:t>
            </w:r>
          </w:p>
        </w:tc>
      </w:tr>
      <w:tr>
        <w:tblPrEx>
          <w:tblCellMar>
            <w:top w:w="0" w:type="dxa"/>
            <w:left w:w="108" w:type="dxa"/>
            <w:bottom w:w="0" w:type="dxa"/>
            <w:right w:w="108" w:type="dxa"/>
          </w:tblCellMar>
        </w:tblPrEx>
        <w:trPr>
          <w:trHeight w:val="20" w:hRule="atLeast"/>
        </w:trPr>
        <w:tc>
          <w:tcPr>
            <w:tcW w:w="1173" w:type="pct"/>
            <w:gridSpan w:val="2"/>
            <w:tcBorders>
              <w:top w:val="single" w:color="auto" w:sz="4" w:space="0"/>
              <w:left w:val="single" w:color="auto" w:sz="4" w:space="0"/>
              <w:bottom w:val="single" w:color="auto" w:sz="4" w:space="0"/>
              <w:right w:val="single" w:color="auto" w:sz="4" w:space="0"/>
            </w:tcBorders>
            <w:shd w:val="clear" w:color="auto" w:fill="E2EFDA"/>
            <w:vAlign w:val="center"/>
          </w:tcPr>
          <w:p>
            <w:pPr>
              <w:snapToGrid w:val="0"/>
              <w:rPr>
                <w:rFonts w:ascii="Arial" w:hAnsi="Arial" w:eastAsia="宋体" w:cs="Arial"/>
                <w:b/>
                <w:bCs/>
                <w:sz w:val="20"/>
                <w:szCs w:val="20"/>
              </w:rPr>
            </w:pPr>
            <w:r>
              <w:rPr>
                <w:rFonts w:hint="eastAsia" w:ascii="Arial" w:hAnsi="Arial" w:eastAsia="宋体" w:cs="Arial"/>
                <w:b/>
                <w:bCs/>
                <w:sz w:val="20"/>
                <w:szCs w:val="20"/>
              </w:rPr>
              <w:t>子项目</w:t>
            </w:r>
            <w:r>
              <w:rPr>
                <w:rFonts w:ascii="Arial" w:hAnsi="Arial" w:eastAsia="宋体" w:cs="Arial"/>
                <w:b/>
                <w:bCs/>
                <w:sz w:val="20"/>
                <w:szCs w:val="20"/>
              </w:rPr>
              <w:t>1</w:t>
            </w:r>
            <w:r>
              <w:rPr>
                <w:rFonts w:hint="eastAsia" w:ascii="Arial" w:hAnsi="Arial" w:eastAsia="宋体" w:cs="Arial"/>
                <w:b/>
                <w:bCs/>
                <w:sz w:val="20"/>
                <w:szCs w:val="20"/>
              </w:rPr>
              <w:t>：园区内污水管网建设工程</w:t>
            </w:r>
          </w:p>
        </w:tc>
        <w:tc>
          <w:tcPr>
            <w:tcW w:w="388"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33"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98"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27"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349"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30"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341"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87"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74"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r>
      <w:tr>
        <w:tblPrEx>
          <w:tblCellMar>
            <w:top w:w="0" w:type="dxa"/>
            <w:left w:w="108" w:type="dxa"/>
            <w:bottom w:w="0" w:type="dxa"/>
            <w:right w:w="108" w:type="dxa"/>
          </w:tblCellMar>
        </w:tblPrEx>
        <w:trPr>
          <w:trHeight w:val="20" w:hRule="atLeast"/>
        </w:trPr>
        <w:tc>
          <w:tcPr>
            <w:tcW w:w="242" w:type="pct"/>
            <w:tcBorders>
              <w:top w:val="nil"/>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H1</w:t>
            </w:r>
          </w:p>
        </w:tc>
        <w:tc>
          <w:tcPr>
            <w:tcW w:w="931"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hint="eastAsia" w:ascii="Arial" w:hAnsi="Arial" w:eastAsia="宋体" w:cs="Arial"/>
                <w:sz w:val="20"/>
                <w:szCs w:val="20"/>
              </w:rPr>
              <w:t>园区内污水管网建设工程</w:t>
            </w:r>
          </w:p>
        </w:tc>
        <w:tc>
          <w:tcPr>
            <w:tcW w:w="388"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33"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98"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27"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349"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30"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1,019.7</w:t>
            </w:r>
          </w:p>
        </w:tc>
        <w:tc>
          <w:tcPr>
            <w:tcW w:w="341"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0</w:t>
            </w:r>
          </w:p>
        </w:tc>
        <w:tc>
          <w:tcPr>
            <w:tcW w:w="487"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0</w:t>
            </w:r>
          </w:p>
        </w:tc>
        <w:tc>
          <w:tcPr>
            <w:tcW w:w="474"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0</w:t>
            </w:r>
          </w:p>
        </w:tc>
      </w:tr>
      <w:tr>
        <w:tblPrEx>
          <w:tblCellMar>
            <w:top w:w="0" w:type="dxa"/>
            <w:left w:w="108" w:type="dxa"/>
            <w:bottom w:w="0" w:type="dxa"/>
            <w:right w:w="108" w:type="dxa"/>
          </w:tblCellMar>
        </w:tblPrEx>
        <w:trPr>
          <w:trHeight w:val="20" w:hRule="atLeast"/>
        </w:trPr>
        <w:tc>
          <w:tcPr>
            <w:tcW w:w="1173" w:type="pct"/>
            <w:gridSpan w:val="2"/>
            <w:tcBorders>
              <w:top w:val="single" w:color="auto" w:sz="4" w:space="0"/>
              <w:left w:val="single" w:color="auto" w:sz="4" w:space="0"/>
              <w:bottom w:val="single" w:color="auto" w:sz="4" w:space="0"/>
              <w:right w:val="single" w:color="auto" w:sz="4" w:space="0"/>
            </w:tcBorders>
            <w:shd w:val="clear" w:color="auto" w:fill="E2EFDA"/>
            <w:vAlign w:val="center"/>
          </w:tcPr>
          <w:p>
            <w:pPr>
              <w:snapToGrid w:val="0"/>
              <w:rPr>
                <w:rFonts w:ascii="Arial" w:hAnsi="Arial" w:eastAsia="宋体" w:cs="Arial"/>
                <w:b/>
                <w:bCs/>
                <w:sz w:val="20"/>
                <w:szCs w:val="20"/>
              </w:rPr>
            </w:pPr>
            <w:r>
              <w:rPr>
                <w:rFonts w:hint="eastAsia" w:ascii="Arial" w:hAnsi="Arial" w:eastAsia="宋体" w:cs="Arial"/>
                <w:b/>
                <w:bCs/>
                <w:sz w:val="20"/>
                <w:szCs w:val="20"/>
              </w:rPr>
              <w:t>子项目2：污水处理厂工程</w:t>
            </w:r>
          </w:p>
        </w:tc>
        <w:tc>
          <w:tcPr>
            <w:tcW w:w="388"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33"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98"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27"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349"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30"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341"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87"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74"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r>
      <w:tr>
        <w:tblPrEx>
          <w:tblCellMar>
            <w:top w:w="0" w:type="dxa"/>
            <w:left w:w="108" w:type="dxa"/>
            <w:bottom w:w="0" w:type="dxa"/>
            <w:right w:w="108" w:type="dxa"/>
          </w:tblCellMar>
        </w:tblPrEx>
        <w:trPr>
          <w:trHeight w:val="20" w:hRule="atLeast"/>
        </w:trPr>
        <w:tc>
          <w:tcPr>
            <w:tcW w:w="242" w:type="pct"/>
            <w:tcBorders>
              <w:top w:val="nil"/>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H2</w:t>
            </w:r>
          </w:p>
        </w:tc>
        <w:tc>
          <w:tcPr>
            <w:tcW w:w="931"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hint="eastAsia" w:ascii="Arial" w:hAnsi="Arial" w:eastAsia="宋体" w:cs="Arial"/>
                <w:sz w:val="20"/>
                <w:szCs w:val="20"/>
              </w:rPr>
              <w:t>污水处理厂建设</w:t>
            </w:r>
          </w:p>
        </w:tc>
        <w:tc>
          <w:tcPr>
            <w:tcW w:w="388"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46</w:t>
            </w:r>
          </w:p>
        </w:tc>
        <w:tc>
          <w:tcPr>
            <w:tcW w:w="433"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46</w:t>
            </w:r>
          </w:p>
        </w:tc>
        <w:tc>
          <w:tcPr>
            <w:tcW w:w="498"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18</w:t>
            </w:r>
          </w:p>
        </w:tc>
        <w:tc>
          <w:tcPr>
            <w:tcW w:w="427"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104</w:t>
            </w:r>
          </w:p>
        </w:tc>
        <w:tc>
          <w:tcPr>
            <w:tcW w:w="349"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50</w:t>
            </w:r>
          </w:p>
        </w:tc>
        <w:tc>
          <w:tcPr>
            <w:tcW w:w="430"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341"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87"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74"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r>
      <w:tr>
        <w:tblPrEx>
          <w:tblCellMar>
            <w:top w:w="0" w:type="dxa"/>
            <w:left w:w="108" w:type="dxa"/>
            <w:bottom w:w="0" w:type="dxa"/>
            <w:right w:w="108" w:type="dxa"/>
          </w:tblCellMar>
        </w:tblPrEx>
        <w:trPr>
          <w:trHeight w:val="20" w:hRule="atLeast"/>
        </w:trPr>
        <w:tc>
          <w:tcPr>
            <w:tcW w:w="1173" w:type="pct"/>
            <w:gridSpan w:val="2"/>
            <w:tcBorders>
              <w:top w:val="single" w:color="auto" w:sz="4" w:space="0"/>
              <w:left w:val="single" w:color="auto" w:sz="4" w:space="0"/>
              <w:bottom w:val="single" w:color="auto" w:sz="4" w:space="0"/>
              <w:right w:val="single" w:color="auto" w:sz="4" w:space="0"/>
            </w:tcBorders>
            <w:shd w:val="clear" w:color="auto" w:fill="E2EFDA"/>
            <w:vAlign w:val="center"/>
          </w:tcPr>
          <w:p>
            <w:pPr>
              <w:snapToGrid w:val="0"/>
              <w:rPr>
                <w:rFonts w:ascii="Arial" w:hAnsi="Arial" w:eastAsia="宋体" w:cs="Arial"/>
                <w:b/>
                <w:bCs/>
                <w:sz w:val="20"/>
                <w:szCs w:val="20"/>
              </w:rPr>
            </w:pPr>
            <w:r>
              <w:rPr>
                <w:rFonts w:hint="eastAsia" w:ascii="Arial" w:hAnsi="Arial" w:eastAsia="宋体" w:cs="Arial"/>
                <w:b/>
                <w:bCs/>
                <w:sz w:val="20"/>
                <w:szCs w:val="20"/>
              </w:rPr>
              <w:t>子项目3：中水回用工程</w:t>
            </w:r>
          </w:p>
        </w:tc>
        <w:tc>
          <w:tcPr>
            <w:tcW w:w="388"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33"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98"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27"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349"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30"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341"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87"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c>
          <w:tcPr>
            <w:tcW w:w="474" w:type="pct"/>
            <w:tcBorders>
              <w:top w:val="nil"/>
              <w:left w:val="nil"/>
              <w:bottom w:val="single" w:color="auto" w:sz="4" w:space="0"/>
              <w:right w:val="single" w:color="auto" w:sz="4" w:space="0"/>
            </w:tcBorders>
            <w:shd w:val="clear" w:color="auto" w:fill="E2EFDA"/>
            <w:vAlign w:val="center"/>
          </w:tcPr>
          <w:p>
            <w:pPr>
              <w:snapToGrid w:val="0"/>
              <w:jc w:val="center"/>
              <w:rPr>
                <w:rFonts w:ascii="Arial" w:hAnsi="Arial" w:eastAsia="宋体" w:cs="Arial"/>
                <w:sz w:val="20"/>
                <w:szCs w:val="20"/>
              </w:rPr>
            </w:pPr>
          </w:p>
        </w:tc>
      </w:tr>
      <w:tr>
        <w:tblPrEx>
          <w:tblCellMar>
            <w:top w:w="0" w:type="dxa"/>
            <w:left w:w="108" w:type="dxa"/>
            <w:bottom w:w="0" w:type="dxa"/>
            <w:right w:w="108" w:type="dxa"/>
          </w:tblCellMar>
        </w:tblPrEx>
        <w:trPr>
          <w:trHeight w:val="20" w:hRule="atLeast"/>
        </w:trPr>
        <w:tc>
          <w:tcPr>
            <w:tcW w:w="242" w:type="pct"/>
            <w:tcBorders>
              <w:top w:val="nil"/>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H3</w:t>
            </w:r>
          </w:p>
        </w:tc>
        <w:tc>
          <w:tcPr>
            <w:tcW w:w="931"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hint="eastAsia" w:ascii="Arial" w:hAnsi="Arial" w:eastAsia="宋体" w:cs="Arial"/>
                <w:sz w:val="20"/>
                <w:szCs w:val="20"/>
              </w:rPr>
              <w:t>中水回用管网建设</w:t>
            </w:r>
          </w:p>
        </w:tc>
        <w:tc>
          <w:tcPr>
            <w:tcW w:w="388"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33"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98"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27"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349"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p>
        </w:tc>
        <w:tc>
          <w:tcPr>
            <w:tcW w:w="430"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341.25</w:t>
            </w:r>
          </w:p>
        </w:tc>
        <w:tc>
          <w:tcPr>
            <w:tcW w:w="341"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86.25</w:t>
            </w:r>
          </w:p>
        </w:tc>
        <w:tc>
          <w:tcPr>
            <w:tcW w:w="487"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72</w:t>
            </w:r>
          </w:p>
        </w:tc>
        <w:tc>
          <w:tcPr>
            <w:tcW w:w="474"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416</w:t>
            </w:r>
          </w:p>
        </w:tc>
      </w:tr>
      <w:tr>
        <w:tblPrEx>
          <w:tblCellMar>
            <w:top w:w="0" w:type="dxa"/>
            <w:left w:w="108" w:type="dxa"/>
            <w:bottom w:w="0" w:type="dxa"/>
            <w:right w:w="108" w:type="dxa"/>
          </w:tblCellMar>
        </w:tblPrEx>
        <w:trPr>
          <w:trHeight w:val="20" w:hRule="atLeast"/>
        </w:trPr>
        <w:tc>
          <w:tcPr>
            <w:tcW w:w="1173"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总计</w:t>
            </w:r>
          </w:p>
        </w:tc>
        <w:tc>
          <w:tcPr>
            <w:tcW w:w="388"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46</w:t>
            </w:r>
          </w:p>
        </w:tc>
        <w:tc>
          <w:tcPr>
            <w:tcW w:w="433"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46</w:t>
            </w:r>
          </w:p>
        </w:tc>
        <w:tc>
          <w:tcPr>
            <w:tcW w:w="498"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18</w:t>
            </w:r>
          </w:p>
        </w:tc>
        <w:tc>
          <w:tcPr>
            <w:tcW w:w="427"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104</w:t>
            </w:r>
          </w:p>
        </w:tc>
        <w:tc>
          <w:tcPr>
            <w:tcW w:w="349"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50</w:t>
            </w:r>
          </w:p>
        </w:tc>
        <w:tc>
          <w:tcPr>
            <w:tcW w:w="430" w:type="pct"/>
            <w:tcBorders>
              <w:top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1360.95</w:t>
            </w:r>
          </w:p>
        </w:tc>
        <w:tc>
          <w:tcPr>
            <w:tcW w:w="34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86.25</w:t>
            </w:r>
          </w:p>
        </w:tc>
        <w:tc>
          <w:tcPr>
            <w:tcW w:w="487" w:type="pct"/>
            <w:tcBorders>
              <w:top w:val="nil"/>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72</w:t>
            </w:r>
          </w:p>
        </w:tc>
        <w:tc>
          <w:tcPr>
            <w:tcW w:w="474" w:type="pct"/>
            <w:tcBorders>
              <w:top w:val="nil"/>
              <w:left w:val="nil"/>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416</w:t>
            </w:r>
          </w:p>
        </w:tc>
      </w:tr>
    </w:tbl>
    <w:p>
      <w:pPr>
        <w:pStyle w:val="74"/>
        <w:snapToGrid w:val="0"/>
        <w:ind w:firstLine="0" w:firstLineChars="0"/>
        <w:rPr>
          <w:rFonts w:cs="Arial"/>
        </w:rPr>
      </w:pPr>
    </w:p>
    <w:p>
      <w:pPr>
        <w:pStyle w:val="74"/>
        <w:snapToGrid w:val="0"/>
        <w:ind w:firstLine="480"/>
        <w:rPr>
          <w:rFonts w:cs="Arial"/>
        </w:rPr>
        <w:sectPr>
          <w:pgSz w:w="16838" w:h="11906" w:orient="landscape"/>
          <w:pgMar w:top="1134" w:right="1134" w:bottom="1134" w:left="1134" w:header="851" w:footer="681" w:gutter="0"/>
          <w:cols w:space="425" w:num="1"/>
          <w:docGrid w:type="linesAndChars" w:linePitch="312" w:charSpace="0"/>
        </w:sectPr>
      </w:pPr>
    </w:p>
    <w:bookmarkEnd w:id="24"/>
    <w:p>
      <w:pPr>
        <w:pStyle w:val="50"/>
        <w:numPr>
          <w:ilvl w:val="0"/>
          <w:numId w:val="0"/>
        </w:numPr>
        <w:snapToGrid w:val="0"/>
        <w:spacing w:after="156" w:afterLines="50" w:line="276" w:lineRule="auto"/>
        <w:rPr>
          <w:rFonts w:cs="Arial"/>
          <w:lang w:val="en-US" w:eastAsia="zh-CN"/>
        </w:rPr>
      </w:pPr>
      <w:bookmarkStart w:id="26" w:name="_Toc129692581"/>
      <w:bookmarkStart w:id="27" w:name="_Toc128352567"/>
      <w:bookmarkStart w:id="28" w:name="_Toc127272309"/>
      <w:bookmarkStart w:id="29" w:name="_Toc132623828"/>
      <w:r>
        <w:rPr>
          <w:rFonts w:cs="Arial"/>
          <w:lang w:val="en-US" w:eastAsia="zh-CN"/>
        </w:rPr>
        <w:t xml:space="preserve">1.4 </w:t>
      </w:r>
      <w:bookmarkEnd w:id="26"/>
      <w:bookmarkEnd w:id="27"/>
      <w:bookmarkEnd w:id="28"/>
      <w:r>
        <w:rPr>
          <w:rFonts w:hint="eastAsia" w:cs="Arial"/>
          <w:lang w:val="en-US" w:eastAsia="zh-CN"/>
        </w:rPr>
        <w:t>减少征地影响的措施</w:t>
      </w:r>
      <w:bookmarkEnd w:id="29"/>
    </w:p>
    <w:p>
      <w:pPr>
        <w:pStyle w:val="74"/>
        <w:ind w:firstLine="480"/>
      </w:pPr>
      <w:r>
        <w:rPr>
          <w:rFonts w:hint="eastAsia"/>
        </w:rPr>
        <w:t>在可行性研究阶段，探讨了避免或尽量减少移民安置影响的备选方案</w:t>
      </w:r>
      <w:r>
        <w:t>。</w:t>
      </w:r>
    </w:p>
    <w:p>
      <w:pPr>
        <w:pStyle w:val="4"/>
        <w:keepNext/>
      </w:pPr>
      <w:bookmarkStart w:id="30" w:name="_Toc132105847"/>
      <w:r>
        <w:t xml:space="preserve">表 </w:t>
      </w:r>
      <w:r>
        <w:fldChar w:fldCharType="begin"/>
      </w:r>
      <w:r>
        <w:instrText xml:space="preserve"> STYLEREF 1 \s </w:instrText>
      </w:r>
      <w:r>
        <w:fldChar w:fldCharType="separate"/>
      </w:r>
      <w:r>
        <w:t>1</w:t>
      </w:r>
      <w:r>
        <w:fldChar w:fldCharType="end"/>
      </w:r>
      <w:r>
        <w:noBreakHyphen/>
      </w:r>
      <w:r>
        <w:fldChar w:fldCharType="begin"/>
      </w:r>
      <w:r>
        <w:instrText xml:space="preserve"> SEQ 表 \* ARABIC \s 1 </w:instrText>
      </w:r>
      <w:r>
        <w:fldChar w:fldCharType="separate"/>
      </w:r>
      <w:r>
        <w:t>3</w:t>
      </w:r>
      <w:r>
        <w:fldChar w:fldCharType="end"/>
      </w:r>
      <w:r>
        <w:rPr>
          <w:rFonts w:hint="eastAsia"/>
        </w:rPr>
        <w:t>避免或减少移民安置影响的措施</w:t>
      </w:r>
      <w:bookmarkEnd w:id="30"/>
    </w:p>
    <w:tbl>
      <w:tblPr>
        <w:tblStyle w:val="24"/>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831"/>
        <w:gridCol w:w="1825"/>
        <w:gridCol w:w="1988"/>
        <w:gridCol w:w="2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3"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napToGrid w:val="0"/>
              <w:ind w:left="-46" w:leftChars="-22" w:right="-67" w:rightChars="-32"/>
              <w:jc w:val="center"/>
              <w:rPr>
                <w:rFonts w:ascii="Arial" w:hAnsi="Arial" w:eastAsia="宋体" w:cs="Arial"/>
                <w:b/>
                <w:color w:val="000000"/>
                <w:kern w:val="0"/>
                <w:sz w:val="20"/>
                <w:szCs w:val="20"/>
              </w:rPr>
            </w:pPr>
            <w:r>
              <w:rPr>
                <w:rFonts w:hint="eastAsia" w:ascii="Arial" w:hAnsi="Arial" w:eastAsia="宋体" w:cs="Arial"/>
                <w:b/>
                <w:color w:val="000000"/>
                <w:kern w:val="0"/>
                <w:sz w:val="20"/>
                <w:szCs w:val="20"/>
              </w:rPr>
              <w:t>子项目</w:t>
            </w:r>
          </w:p>
        </w:tc>
        <w:tc>
          <w:tcPr>
            <w:tcW w:w="183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napToGrid w:val="0"/>
              <w:ind w:left="-46" w:leftChars="-22" w:right="-67" w:rightChars="-32"/>
              <w:jc w:val="center"/>
              <w:rPr>
                <w:rFonts w:ascii="Arial" w:hAnsi="Arial" w:eastAsia="宋体" w:cs="Arial"/>
                <w:b/>
                <w:color w:val="000000"/>
                <w:kern w:val="0"/>
                <w:sz w:val="20"/>
                <w:szCs w:val="20"/>
              </w:rPr>
            </w:pPr>
            <w:r>
              <w:rPr>
                <w:rFonts w:hint="eastAsia" w:ascii="Arial" w:hAnsi="Arial" w:eastAsia="宋体" w:cs="Arial"/>
                <w:b/>
                <w:color w:val="000000"/>
                <w:kern w:val="0"/>
                <w:sz w:val="20"/>
                <w:szCs w:val="20"/>
              </w:rPr>
              <w:t>内容</w:t>
            </w:r>
          </w:p>
        </w:tc>
        <w:tc>
          <w:tcPr>
            <w:tcW w:w="1825"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napToGrid w:val="0"/>
              <w:ind w:left="-46" w:leftChars="-22" w:right="-67" w:rightChars="-32"/>
              <w:jc w:val="center"/>
              <w:rPr>
                <w:rFonts w:ascii="Arial" w:hAnsi="Arial" w:eastAsia="宋体" w:cs="Arial"/>
                <w:b/>
                <w:color w:val="000000"/>
                <w:kern w:val="0"/>
                <w:sz w:val="20"/>
                <w:szCs w:val="20"/>
              </w:rPr>
            </w:pPr>
            <w:r>
              <w:rPr>
                <w:rFonts w:hint="eastAsia" w:ascii="Arial" w:hAnsi="Arial" w:eastAsia="宋体" w:cs="Arial"/>
                <w:b/>
                <w:color w:val="000000"/>
                <w:kern w:val="0"/>
                <w:sz w:val="20"/>
                <w:szCs w:val="20"/>
              </w:rPr>
              <w:t>方案</w:t>
            </w:r>
            <w:r>
              <w:rPr>
                <w:rFonts w:ascii="Arial" w:hAnsi="Arial" w:eastAsia="宋体" w:cs="Arial"/>
                <w:b/>
                <w:color w:val="000000"/>
                <w:kern w:val="0"/>
                <w:sz w:val="20"/>
                <w:szCs w:val="20"/>
              </w:rPr>
              <w:t>1</w:t>
            </w:r>
          </w:p>
        </w:tc>
        <w:tc>
          <w:tcPr>
            <w:tcW w:w="1988"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napToGrid w:val="0"/>
              <w:ind w:left="-46" w:leftChars="-22" w:right="-67" w:rightChars="-32"/>
              <w:jc w:val="center"/>
              <w:rPr>
                <w:rFonts w:ascii="Arial" w:hAnsi="Arial" w:eastAsia="宋体" w:cs="Arial"/>
                <w:b/>
                <w:color w:val="000000"/>
                <w:kern w:val="0"/>
                <w:sz w:val="20"/>
                <w:szCs w:val="20"/>
              </w:rPr>
            </w:pPr>
            <w:r>
              <w:rPr>
                <w:rFonts w:hint="eastAsia" w:ascii="Arial" w:hAnsi="Arial" w:eastAsia="宋体" w:cs="Arial"/>
                <w:b/>
                <w:color w:val="000000"/>
                <w:kern w:val="0"/>
                <w:sz w:val="20"/>
                <w:szCs w:val="20"/>
              </w:rPr>
              <w:t>方案2</w:t>
            </w:r>
          </w:p>
        </w:tc>
        <w:tc>
          <w:tcPr>
            <w:tcW w:w="248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napToGrid w:val="0"/>
              <w:ind w:left="-46" w:leftChars="-22" w:right="-67" w:rightChars="-32"/>
              <w:jc w:val="center"/>
              <w:rPr>
                <w:rFonts w:ascii="Arial" w:hAnsi="Arial" w:eastAsia="宋体" w:cs="Arial"/>
                <w:b/>
                <w:color w:val="000000"/>
                <w:kern w:val="0"/>
                <w:sz w:val="20"/>
                <w:szCs w:val="20"/>
              </w:rPr>
            </w:pPr>
            <w:r>
              <w:rPr>
                <w:rFonts w:hint="eastAsia" w:ascii="Arial" w:hAnsi="Arial" w:eastAsia="宋体" w:cs="Arial"/>
                <w:b/>
                <w:color w:val="000000"/>
                <w:kern w:val="0"/>
                <w:sz w:val="20"/>
                <w:szCs w:val="20"/>
              </w:rPr>
              <w:t>影响减少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3" w:type="dxa"/>
            <w:tcBorders>
              <w:top w:val="single" w:color="auto" w:sz="4" w:space="0"/>
              <w:left w:val="single" w:color="auto" w:sz="4" w:space="0"/>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sz w:val="20"/>
                <w:szCs w:val="20"/>
              </w:rPr>
            </w:pPr>
            <w:r>
              <w:rPr>
                <w:rFonts w:hint="eastAsia" w:ascii="Arial" w:hAnsi="Arial" w:eastAsia="宋体" w:cs="Arial"/>
                <w:sz w:val="20"/>
                <w:szCs w:val="20"/>
              </w:rPr>
              <w:t>园区内污水管网建设工程</w:t>
            </w:r>
          </w:p>
        </w:tc>
        <w:tc>
          <w:tcPr>
            <w:tcW w:w="1831" w:type="dxa"/>
            <w:tcBorders>
              <w:top w:val="nil"/>
              <w:left w:val="nil"/>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建设污水管网</w:t>
            </w:r>
            <w:r>
              <w:rPr>
                <w:rFonts w:ascii="Arial" w:hAnsi="Arial" w:eastAsia="宋体" w:cs="Arial"/>
                <w:color w:val="000000"/>
                <w:kern w:val="0"/>
                <w:sz w:val="20"/>
                <w:szCs w:val="20"/>
              </w:rPr>
              <w:t xml:space="preserve"> 22.66</w:t>
            </w:r>
            <w:r>
              <w:rPr>
                <w:rFonts w:hint="eastAsia" w:ascii="Arial" w:hAnsi="Arial" w:eastAsia="宋体" w:cs="Arial"/>
                <w:color w:val="000000"/>
                <w:kern w:val="0"/>
                <w:sz w:val="20"/>
                <w:szCs w:val="20"/>
              </w:rPr>
              <w:t>km</w:t>
            </w:r>
          </w:p>
        </w:tc>
        <w:tc>
          <w:tcPr>
            <w:tcW w:w="1825" w:type="dxa"/>
            <w:tcBorders>
              <w:top w:val="single" w:color="auto" w:sz="4" w:space="0"/>
              <w:left w:val="single" w:color="auto" w:sz="4" w:space="0"/>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建设污水管网</w:t>
            </w:r>
            <w:r>
              <w:rPr>
                <w:rFonts w:ascii="Arial" w:hAnsi="Arial" w:eastAsia="宋体" w:cs="Arial"/>
                <w:color w:val="000000"/>
                <w:kern w:val="0"/>
                <w:sz w:val="20"/>
                <w:szCs w:val="20"/>
              </w:rPr>
              <w:t>23.1km</w:t>
            </w: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建设污水管网</w:t>
            </w:r>
            <w:r>
              <w:rPr>
                <w:rFonts w:ascii="Arial" w:hAnsi="Arial" w:eastAsia="宋体" w:cs="Arial"/>
                <w:color w:val="000000"/>
                <w:kern w:val="0"/>
                <w:sz w:val="20"/>
                <w:szCs w:val="20"/>
              </w:rPr>
              <w:t xml:space="preserve"> 22.66km</w:t>
            </w:r>
          </w:p>
        </w:tc>
        <w:tc>
          <w:tcPr>
            <w:tcW w:w="2484" w:type="dxa"/>
            <w:tcBorders>
              <w:top w:val="single" w:color="auto" w:sz="4" w:space="0"/>
              <w:left w:val="single" w:color="auto" w:sz="4" w:space="0"/>
              <w:bottom w:val="single" w:color="auto" w:sz="4" w:space="0"/>
              <w:right w:val="single" w:color="auto" w:sz="4" w:space="0"/>
            </w:tcBorders>
            <w:vAlign w:val="center"/>
          </w:tcPr>
          <w:p>
            <w:pPr>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减少临时占用集体土地</w:t>
            </w:r>
            <w:r>
              <w:rPr>
                <w:rFonts w:ascii="Arial" w:hAnsi="Arial" w:eastAsia="宋体" w:cs="Arial"/>
                <w:color w:val="000000"/>
                <w:kern w:val="0"/>
                <w:sz w:val="20"/>
                <w:szCs w:val="20"/>
              </w:rPr>
              <w:t>19.8</w:t>
            </w:r>
            <w:r>
              <w:rPr>
                <w:rFonts w:hint="eastAsia" w:ascii="Arial" w:hAnsi="Arial" w:eastAsia="宋体" w:cs="Arial"/>
                <w:color w:val="000000"/>
                <w:kern w:val="0"/>
                <w:sz w:val="20"/>
                <w:szCs w:val="20"/>
              </w:rPr>
              <w:t>亩</w:t>
            </w:r>
            <w:r>
              <w:rPr>
                <w:rStyle w:val="29"/>
                <w:rFonts w:ascii="Arial" w:hAnsi="Arial" w:eastAsia="宋体" w:cs="Arial"/>
                <w:color w:val="000000"/>
                <w:kern w:val="0"/>
                <w:sz w:val="20"/>
                <w:szCs w:val="20"/>
              </w:rPr>
              <w:footnoteReference w:id="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3" w:type="dxa"/>
            <w:tcBorders>
              <w:top w:val="single" w:color="auto" w:sz="4" w:space="0"/>
              <w:left w:val="single" w:color="auto" w:sz="4" w:space="0"/>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sz w:val="20"/>
                <w:szCs w:val="20"/>
              </w:rPr>
            </w:pPr>
            <w:r>
              <w:rPr>
                <w:rFonts w:hint="eastAsia" w:ascii="Arial" w:hAnsi="Arial" w:eastAsia="宋体" w:cs="Arial"/>
                <w:sz w:val="20"/>
                <w:szCs w:val="20"/>
              </w:rPr>
              <w:t>污水处理厂建设</w:t>
            </w:r>
          </w:p>
        </w:tc>
        <w:tc>
          <w:tcPr>
            <w:tcW w:w="1831" w:type="dxa"/>
            <w:tcBorders>
              <w:top w:val="single" w:color="auto" w:sz="4" w:space="0"/>
              <w:left w:val="single" w:color="auto" w:sz="4" w:space="0"/>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建设两个污水处理厂</w:t>
            </w:r>
          </w:p>
        </w:tc>
        <w:tc>
          <w:tcPr>
            <w:tcW w:w="1825" w:type="dxa"/>
            <w:tcBorders>
              <w:top w:val="single" w:color="auto" w:sz="4" w:space="0"/>
              <w:left w:val="single" w:color="auto" w:sz="4" w:space="0"/>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永久征地</w:t>
            </w:r>
            <w:r>
              <w:rPr>
                <w:rFonts w:ascii="Arial" w:hAnsi="Arial" w:eastAsia="宋体" w:cs="Arial"/>
                <w:color w:val="000000"/>
                <w:kern w:val="0"/>
                <w:sz w:val="20"/>
                <w:szCs w:val="20"/>
              </w:rPr>
              <w:t xml:space="preserve"> 49 </w:t>
            </w:r>
            <w:r>
              <w:rPr>
                <w:rFonts w:hint="eastAsia" w:ascii="Arial" w:hAnsi="Arial" w:eastAsia="宋体" w:cs="Arial"/>
                <w:color w:val="000000"/>
                <w:kern w:val="0"/>
                <w:sz w:val="20"/>
                <w:szCs w:val="20"/>
              </w:rPr>
              <w:t>亩</w:t>
            </w: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永久征地</w:t>
            </w:r>
            <w:r>
              <w:rPr>
                <w:rFonts w:ascii="Arial" w:hAnsi="Arial" w:eastAsia="宋体" w:cs="Arial"/>
                <w:color w:val="000000"/>
                <w:kern w:val="0"/>
                <w:sz w:val="20"/>
                <w:szCs w:val="20"/>
              </w:rPr>
              <w:t xml:space="preserve"> 46 </w:t>
            </w:r>
            <w:r>
              <w:rPr>
                <w:rFonts w:hint="eastAsia" w:ascii="Arial" w:hAnsi="Arial" w:eastAsia="宋体" w:cs="Arial"/>
                <w:color w:val="000000"/>
                <w:kern w:val="0"/>
                <w:sz w:val="20"/>
                <w:szCs w:val="20"/>
              </w:rPr>
              <w:t>亩</w:t>
            </w:r>
          </w:p>
        </w:tc>
        <w:tc>
          <w:tcPr>
            <w:tcW w:w="2484" w:type="dxa"/>
            <w:tcBorders>
              <w:top w:val="single" w:color="auto" w:sz="4" w:space="0"/>
              <w:left w:val="single" w:color="auto" w:sz="4" w:space="0"/>
              <w:bottom w:val="single" w:color="auto" w:sz="4" w:space="0"/>
              <w:right w:val="single" w:color="auto" w:sz="4" w:space="0"/>
            </w:tcBorders>
            <w:vAlign w:val="center"/>
          </w:tcPr>
          <w:p>
            <w:pPr>
              <w:snapToGrid w:val="0"/>
              <w:ind w:left="-46" w:leftChars="-22" w:right="-67" w:rightChars="-32"/>
              <w:jc w:val="center"/>
              <w:rPr>
                <w:rFonts w:ascii="Arial" w:hAnsi="Arial" w:eastAsia="宋体" w:cs="Arial"/>
                <w:bCs/>
                <w:color w:val="000000"/>
                <w:kern w:val="0"/>
                <w:sz w:val="20"/>
                <w:szCs w:val="20"/>
              </w:rPr>
            </w:pPr>
            <w:r>
              <w:rPr>
                <w:rFonts w:hint="eastAsia" w:ascii="Arial" w:hAnsi="Arial" w:eastAsia="宋体" w:cs="Arial"/>
                <w:bCs/>
                <w:color w:val="000000"/>
                <w:kern w:val="0"/>
                <w:sz w:val="20"/>
                <w:szCs w:val="20"/>
              </w:rPr>
              <w:t>减少永久征地</w:t>
            </w:r>
            <w:r>
              <w:rPr>
                <w:rFonts w:ascii="Arial" w:hAnsi="Arial" w:eastAsia="宋体" w:cs="Arial"/>
                <w:bCs/>
                <w:color w:val="000000"/>
                <w:kern w:val="0"/>
                <w:sz w:val="20"/>
                <w:szCs w:val="20"/>
              </w:rPr>
              <w:t>3</w:t>
            </w:r>
            <w:r>
              <w:rPr>
                <w:rFonts w:hint="eastAsia" w:ascii="Arial" w:hAnsi="Arial" w:eastAsia="宋体" w:cs="Arial"/>
                <w:bCs/>
                <w:color w:val="000000"/>
                <w:kern w:val="0"/>
                <w:sz w:val="20"/>
                <w:szCs w:val="20"/>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3" w:type="dxa"/>
            <w:tcBorders>
              <w:top w:val="single" w:color="auto" w:sz="4" w:space="0"/>
              <w:left w:val="single" w:color="auto" w:sz="4" w:space="0"/>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sz w:val="20"/>
                <w:szCs w:val="20"/>
              </w:rPr>
              <w:t>中水回用管网建设</w:t>
            </w:r>
          </w:p>
        </w:tc>
        <w:tc>
          <w:tcPr>
            <w:tcW w:w="1831" w:type="dxa"/>
            <w:tcBorders>
              <w:top w:val="single" w:color="auto" w:sz="4" w:space="0"/>
              <w:left w:val="single" w:color="auto" w:sz="4" w:space="0"/>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建设中水回用管网</w:t>
            </w:r>
            <w:r>
              <w:rPr>
                <w:rFonts w:ascii="Arial" w:hAnsi="Arial" w:eastAsia="宋体" w:cs="Arial"/>
                <w:color w:val="000000"/>
                <w:kern w:val="0"/>
                <w:sz w:val="20"/>
                <w:szCs w:val="20"/>
              </w:rPr>
              <w:t xml:space="preserve"> 9.5km</w:t>
            </w:r>
          </w:p>
        </w:tc>
        <w:tc>
          <w:tcPr>
            <w:tcW w:w="1825" w:type="dxa"/>
            <w:tcBorders>
              <w:top w:val="single" w:color="auto" w:sz="4" w:space="0"/>
              <w:left w:val="single" w:color="auto" w:sz="4" w:space="0"/>
              <w:bottom w:val="single" w:color="auto" w:sz="4" w:space="0"/>
              <w:right w:val="single" w:color="auto" w:sz="4" w:space="0"/>
            </w:tcBorders>
            <w:vAlign w:val="center"/>
          </w:tcPr>
          <w:p>
            <w:pPr>
              <w:widowControl/>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减少中水回用管网</w:t>
            </w:r>
            <w:r>
              <w:rPr>
                <w:rFonts w:ascii="Arial" w:hAnsi="Arial" w:eastAsia="宋体" w:cs="Arial"/>
                <w:color w:val="000000"/>
                <w:kern w:val="0"/>
                <w:sz w:val="20"/>
                <w:szCs w:val="20"/>
              </w:rPr>
              <w:t>11.5km</w:t>
            </w:r>
          </w:p>
        </w:tc>
        <w:tc>
          <w:tcPr>
            <w:tcW w:w="1988" w:type="dxa"/>
            <w:tcBorders>
              <w:top w:val="single" w:color="auto" w:sz="4" w:space="0"/>
              <w:left w:val="single" w:color="auto" w:sz="4" w:space="0"/>
              <w:bottom w:val="single" w:color="auto" w:sz="4" w:space="0"/>
              <w:right w:val="single" w:color="auto" w:sz="4" w:space="0"/>
            </w:tcBorders>
            <w:vAlign w:val="center"/>
          </w:tcPr>
          <w:p>
            <w:pPr>
              <w:snapToGrid w:val="0"/>
              <w:ind w:left="-46" w:leftChars="-22" w:right="-67" w:rightChars="-32"/>
              <w:jc w:val="center"/>
              <w:rPr>
                <w:rFonts w:ascii="Arial" w:hAnsi="Arial" w:eastAsia="宋体" w:cs="Arial"/>
                <w:color w:val="000000"/>
                <w:kern w:val="0"/>
                <w:sz w:val="20"/>
                <w:szCs w:val="20"/>
              </w:rPr>
            </w:pPr>
            <w:r>
              <w:rPr>
                <w:rFonts w:hint="eastAsia" w:ascii="Arial" w:hAnsi="Arial" w:eastAsia="宋体" w:cs="Arial"/>
                <w:color w:val="000000"/>
                <w:kern w:val="0"/>
                <w:sz w:val="20"/>
                <w:szCs w:val="20"/>
              </w:rPr>
              <w:t>建设中水回用管网</w:t>
            </w:r>
            <w:r>
              <w:rPr>
                <w:rFonts w:ascii="Arial" w:hAnsi="Arial" w:eastAsia="宋体" w:cs="Arial"/>
                <w:color w:val="000000"/>
                <w:kern w:val="0"/>
                <w:sz w:val="20"/>
                <w:szCs w:val="20"/>
              </w:rPr>
              <w:t xml:space="preserve"> 9.5km</w:t>
            </w:r>
          </w:p>
        </w:tc>
        <w:tc>
          <w:tcPr>
            <w:tcW w:w="2484" w:type="dxa"/>
            <w:tcBorders>
              <w:top w:val="single" w:color="auto" w:sz="4" w:space="0"/>
              <w:left w:val="single" w:color="auto" w:sz="4" w:space="0"/>
              <w:bottom w:val="single" w:color="auto" w:sz="4" w:space="0"/>
              <w:right w:val="single" w:color="auto" w:sz="4" w:space="0"/>
            </w:tcBorders>
            <w:vAlign w:val="center"/>
          </w:tcPr>
          <w:p>
            <w:pPr>
              <w:snapToGrid w:val="0"/>
              <w:ind w:left="-46" w:leftChars="-22" w:right="-67" w:rightChars="-32"/>
              <w:jc w:val="center"/>
              <w:rPr>
                <w:rFonts w:ascii="Arial" w:hAnsi="Arial" w:eastAsia="宋体" w:cs="Arial"/>
                <w:bCs/>
                <w:color w:val="000000"/>
                <w:kern w:val="0"/>
                <w:sz w:val="20"/>
                <w:szCs w:val="20"/>
              </w:rPr>
            </w:pPr>
            <w:r>
              <w:rPr>
                <w:rFonts w:hint="eastAsia" w:ascii="Arial" w:hAnsi="Arial" w:eastAsia="宋体" w:cs="Arial"/>
                <w:bCs/>
                <w:color w:val="000000"/>
                <w:kern w:val="0"/>
                <w:sz w:val="20"/>
                <w:szCs w:val="20"/>
              </w:rPr>
              <w:t>减少临时占用集体土地</w:t>
            </w:r>
            <w:r>
              <w:rPr>
                <w:rFonts w:ascii="Arial" w:hAnsi="Arial" w:eastAsia="宋体" w:cs="Arial"/>
                <w:bCs/>
                <w:color w:val="000000"/>
                <w:kern w:val="0"/>
                <w:sz w:val="20"/>
                <w:szCs w:val="20"/>
              </w:rPr>
              <w:t xml:space="preserve">71.84 </w:t>
            </w:r>
            <w:r>
              <w:rPr>
                <w:rFonts w:hint="eastAsia" w:ascii="Arial" w:hAnsi="Arial" w:eastAsia="宋体" w:cs="Arial"/>
                <w:bCs/>
                <w:color w:val="000000"/>
                <w:kern w:val="0"/>
                <w:sz w:val="20"/>
                <w:szCs w:val="20"/>
              </w:rPr>
              <w:t>亩</w:t>
            </w:r>
            <w:r>
              <w:rPr>
                <w:rStyle w:val="29"/>
                <w:rFonts w:ascii="Arial" w:hAnsi="Arial" w:eastAsia="宋体" w:cs="Arial"/>
                <w:bCs/>
                <w:color w:val="000000"/>
                <w:kern w:val="0"/>
                <w:sz w:val="20"/>
                <w:szCs w:val="20"/>
              </w:rPr>
              <w:footnoteReference w:id="1"/>
            </w:r>
          </w:p>
        </w:tc>
      </w:tr>
    </w:tbl>
    <w:p>
      <w:pPr>
        <w:snapToGrid w:val="0"/>
        <w:spacing w:after="156" w:afterLines="50" w:line="276" w:lineRule="auto"/>
        <w:jc w:val="left"/>
        <w:rPr>
          <w:rFonts w:ascii="Arial" w:hAnsi="Arial" w:cs="Arial"/>
          <w:sz w:val="22"/>
        </w:rPr>
      </w:pPr>
    </w:p>
    <w:p>
      <w:pPr>
        <w:pStyle w:val="74"/>
        <w:ind w:firstLine="480"/>
      </w:pPr>
      <w:r>
        <w:rPr>
          <w:rFonts w:hint="eastAsia"/>
        </w:rPr>
        <w:t>长子县经济技术开发区污水处理和中水回用工程项目的设计最大限度地减少了征地数量。在不可避免征收的情况下，采取了以下措施，以尽量减少对项目区范围内村民的影响：现金补偿、提供在第二产业和第三产业的就业机会、提供养老保险补贴和生产技能培训，以恢复受影响人的收入。</w:t>
      </w:r>
    </w:p>
    <w:p>
      <w:pPr>
        <w:pStyle w:val="74"/>
        <w:ind w:firstLine="480"/>
      </w:pPr>
      <w:r>
        <w:rPr>
          <w:rFonts w:hint="eastAsia"/>
        </w:rPr>
        <w:t>除了现金补偿外，项目还将为失地农民提供相关培训和就业机会，帮助他们恢复生产生活水平。</w:t>
      </w:r>
    </w:p>
    <w:p>
      <w:pPr>
        <w:pStyle w:val="74"/>
        <w:ind w:firstLine="480"/>
      </w:pPr>
      <w:r>
        <w:rPr>
          <w:rFonts w:hint="eastAsia"/>
        </w:rPr>
        <w:t>临时性用地影响，壶关经济开发区污水处理循环利用项目将通过优化分段施工、顶管等施工组织，减轻、缩短对沿线交通出行的临时性不利影响。</w:t>
      </w:r>
    </w:p>
    <w:p>
      <w:pPr>
        <w:pStyle w:val="50"/>
        <w:numPr>
          <w:ilvl w:val="0"/>
          <w:numId w:val="0"/>
        </w:numPr>
        <w:snapToGrid w:val="0"/>
        <w:spacing w:after="156" w:afterLines="50" w:line="276" w:lineRule="auto"/>
        <w:rPr>
          <w:rFonts w:cs="Arial"/>
          <w:lang w:val="en-US" w:eastAsia="zh-CN"/>
        </w:rPr>
      </w:pPr>
      <w:bookmarkStart w:id="31" w:name="_Toc128352568"/>
      <w:bookmarkStart w:id="32" w:name="_Toc127272310"/>
      <w:bookmarkStart w:id="33" w:name="_Toc129692582"/>
      <w:bookmarkStart w:id="34" w:name="_Toc132623829"/>
      <w:r>
        <w:rPr>
          <w:rFonts w:cs="Arial"/>
          <w:lang w:val="en-US" w:eastAsia="zh-CN"/>
        </w:rPr>
        <w:t xml:space="preserve">1.5 </w:t>
      </w:r>
      <w:bookmarkEnd w:id="31"/>
      <w:bookmarkEnd w:id="32"/>
      <w:bookmarkEnd w:id="33"/>
      <w:r>
        <w:rPr>
          <w:rFonts w:hint="eastAsia" w:cs="Arial"/>
          <w:lang w:val="en-US" w:eastAsia="zh-CN"/>
        </w:rPr>
        <w:t>项目总投资</w:t>
      </w:r>
      <w:bookmarkEnd w:id="34"/>
    </w:p>
    <w:p>
      <w:pPr>
        <w:pStyle w:val="74"/>
        <w:ind w:firstLine="480"/>
      </w:pPr>
      <w:r>
        <w:rPr>
          <w:rFonts w:hint="eastAsia"/>
        </w:rPr>
        <w:t>建设项目总投资约</w:t>
      </w:r>
      <w:r>
        <w:t>26385.76万元。本工程资金来源为申请亚洲开发银行贷款2000万美元（汇率7.2134，折合人民币14426.80万元），其他政府财政配套资金解决。</w:t>
      </w:r>
    </w:p>
    <w:p>
      <w:pPr>
        <w:pStyle w:val="74"/>
        <w:ind w:firstLine="480"/>
      </w:pPr>
      <w:r>
        <w:rPr>
          <w:rFonts w:hint="eastAsia"/>
        </w:rPr>
        <w:t>本项目安置总费用估算为</w:t>
      </w:r>
      <w:r>
        <w:t>531.36万元，包括农村集体土地征收补偿费、社会保障费用、青苗补偿费、地上附着物补偿、相关税费、其他费用及不可预见费。</w:t>
      </w:r>
    </w:p>
    <w:p>
      <w:pPr>
        <w:pStyle w:val="74"/>
        <w:snapToGrid w:val="0"/>
        <w:spacing w:after="156" w:afterLines="50" w:line="276" w:lineRule="auto"/>
        <w:ind w:firstLine="480"/>
        <w:rPr>
          <w:rFonts w:cs="Arial"/>
        </w:rPr>
      </w:pPr>
      <w:r>
        <w:rPr>
          <w:rFonts w:cs="Arial"/>
        </w:rPr>
        <w:br w:type="page"/>
      </w:r>
    </w:p>
    <w:p>
      <w:pPr>
        <w:pStyle w:val="2"/>
      </w:pPr>
      <w:bookmarkStart w:id="35" w:name="_Toc132623830"/>
      <w:r>
        <w:rPr>
          <w:rFonts w:hint="eastAsia"/>
        </w:rPr>
        <w:t>项目影响</w:t>
      </w:r>
      <w:bookmarkEnd w:id="35"/>
    </w:p>
    <w:p>
      <w:pPr>
        <w:pStyle w:val="50"/>
        <w:numPr>
          <w:ilvl w:val="0"/>
          <w:numId w:val="0"/>
        </w:numPr>
        <w:snapToGrid w:val="0"/>
        <w:spacing w:after="156" w:afterLines="50" w:line="276" w:lineRule="auto"/>
        <w:rPr>
          <w:rFonts w:cs="Arial"/>
          <w:lang w:val="en-US" w:eastAsia="zh-CN"/>
        </w:rPr>
      </w:pPr>
      <w:bookmarkStart w:id="36" w:name="_Toc117326082"/>
      <w:bookmarkEnd w:id="36"/>
      <w:bookmarkStart w:id="37" w:name="_Toc119188288"/>
      <w:bookmarkEnd w:id="37"/>
      <w:bookmarkStart w:id="38" w:name="_Toc117326760"/>
      <w:bookmarkEnd w:id="38"/>
      <w:bookmarkStart w:id="39" w:name="_Toc117775355"/>
      <w:bookmarkEnd w:id="39"/>
      <w:bookmarkStart w:id="40" w:name="_Toc117326254"/>
      <w:bookmarkEnd w:id="40"/>
      <w:bookmarkStart w:id="41" w:name="_Toc117775497"/>
      <w:bookmarkEnd w:id="41"/>
      <w:bookmarkStart w:id="42" w:name="_Toc117326621"/>
      <w:bookmarkEnd w:id="42"/>
      <w:bookmarkStart w:id="43" w:name="_Toc117510581"/>
      <w:bookmarkEnd w:id="43"/>
      <w:bookmarkStart w:id="44" w:name="_Toc117775638"/>
      <w:bookmarkEnd w:id="44"/>
      <w:bookmarkStart w:id="45" w:name="_Toc117278467"/>
      <w:bookmarkEnd w:id="45"/>
      <w:bookmarkStart w:id="46" w:name="_Toc117326390"/>
      <w:bookmarkEnd w:id="46"/>
      <w:bookmarkStart w:id="47" w:name="_Toc117326899"/>
      <w:bookmarkEnd w:id="47"/>
      <w:bookmarkStart w:id="48" w:name="_Toc117677345"/>
      <w:bookmarkEnd w:id="48"/>
      <w:bookmarkStart w:id="49" w:name="_Toc129692584"/>
      <w:bookmarkStart w:id="50" w:name="_Toc127272312"/>
      <w:bookmarkStart w:id="51" w:name="_Toc132623831"/>
      <w:r>
        <w:rPr>
          <w:rFonts w:cs="Arial"/>
          <w:lang w:val="en-US"/>
        </w:rPr>
        <w:t xml:space="preserve">2.1 </w:t>
      </w:r>
      <w:bookmarkEnd w:id="49"/>
      <w:bookmarkEnd w:id="50"/>
      <w:r>
        <w:rPr>
          <w:rFonts w:hint="eastAsia" w:cs="Arial"/>
          <w:lang w:val="en-US" w:eastAsia="zh-CN"/>
        </w:rPr>
        <w:t>项目影响鉴别</w:t>
      </w:r>
      <w:bookmarkEnd w:id="51"/>
    </w:p>
    <w:p>
      <w:pPr>
        <w:pStyle w:val="74"/>
        <w:ind w:firstLine="480"/>
      </w:pPr>
      <w:r>
        <w:rPr>
          <w:rFonts w:hint="eastAsia"/>
        </w:rPr>
        <w:t>根据线上和现场调查，子项目的影响主要包括永久</w:t>
      </w:r>
      <w:r>
        <w:t>征地和临时占用土地。</w:t>
      </w:r>
    </w:p>
    <w:p>
      <w:pPr>
        <w:pStyle w:val="50"/>
        <w:numPr>
          <w:ilvl w:val="0"/>
          <w:numId w:val="0"/>
        </w:numPr>
        <w:snapToGrid w:val="0"/>
        <w:spacing w:after="156" w:afterLines="50" w:line="276" w:lineRule="auto"/>
        <w:rPr>
          <w:rFonts w:cs="Arial"/>
          <w:lang w:val="en-US" w:eastAsia="zh-CN"/>
        </w:rPr>
      </w:pPr>
      <w:bookmarkStart w:id="52" w:name="_Toc129692585"/>
      <w:bookmarkStart w:id="53" w:name="_Toc127272313"/>
      <w:bookmarkStart w:id="54" w:name="_Toc132623832"/>
      <w:r>
        <w:rPr>
          <w:rFonts w:cs="Arial"/>
          <w:lang w:val="en-US" w:eastAsia="zh-CN"/>
        </w:rPr>
        <w:t xml:space="preserve">2.2 </w:t>
      </w:r>
      <w:bookmarkEnd w:id="52"/>
      <w:bookmarkEnd w:id="53"/>
      <w:r>
        <w:rPr>
          <w:rFonts w:hint="eastAsia" w:cs="Arial"/>
          <w:lang w:val="en-US" w:eastAsia="zh-CN"/>
        </w:rPr>
        <w:t>调查方法及过程</w:t>
      </w:r>
      <w:bookmarkEnd w:id="54"/>
    </w:p>
    <w:p>
      <w:pPr>
        <w:pStyle w:val="74"/>
        <w:ind w:firstLine="480"/>
      </w:pPr>
      <w:r>
        <w:t>2022年12月，长子县项目办在亚行技术援助团专家和移民安置计划编制单位的协助下，开展《移民安置计划》的准备工作。长子县财政局、项目影响乡镇、项目影响村组成联合调查组。受疫情影响，调查采用线上与实地考察相结合、资料收集与查询、调查问卷与访谈相结合的方式，包括：</w:t>
      </w:r>
    </w:p>
    <w:p>
      <w:pPr>
        <w:pStyle w:val="74"/>
        <w:ind w:firstLine="480"/>
      </w:pPr>
      <w:r>
        <w:rPr>
          <w:rFonts w:hint="eastAsia"/>
        </w:rPr>
        <w:t>土地征收</w:t>
      </w:r>
      <w:r>
        <w:t>调查</w:t>
      </w:r>
      <w:r>
        <w:rPr>
          <w:rFonts w:hint="eastAsia"/>
        </w:rPr>
        <w:t>（涉及受影响资产计量的损失清查和普查）：</w:t>
      </w:r>
      <w:r>
        <w:t>在设计机构确定</w:t>
      </w:r>
      <w:r>
        <w:rPr>
          <w:rFonts w:hint="eastAsia"/>
        </w:rPr>
        <w:t>征地</w:t>
      </w:r>
      <w:r>
        <w:t>范围后，</w:t>
      </w:r>
      <w:r>
        <w:rPr>
          <w:rFonts w:hint="eastAsia"/>
        </w:rPr>
        <w:t>项目影响调查小组</w:t>
      </w:r>
      <w:r>
        <w:t>于2022年12月对兴旺村和</w:t>
      </w:r>
      <w:r>
        <w:rPr>
          <w:rFonts w:hint="eastAsia"/>
        </w:rPr>
        <w:t>鲍庄村</w:t>
      </w:r>
      <w:r>
        <w:t>的18个</w:t>
      </w:r>
      <w:r>
        <w:rPr>
          <w:rFonts w:hint="eastAsia"/>
        </w:rPr>
        <w:t>受影响户以及</w:t>
      </w:r>
      <w:r>
        <w:t>24</w:t>
      </w:r>
      <w:r>
        <w:rPr>
          <w:rFonts w:hint="eastAsia"/>
        </w:rPr>
        <w:t>户</w:t>
      </w:r>
      <w:r>
        <w:t>临时占用土地</w:t>
      </w:r>
      <w:r>
        <w:rPr>
          <w:rFonts w:hint="eastAsia"/>
        </w:rPr>
        <w:t>受影响户作为</w:t>
      </w:r>
      <w:r>
        <w:t>为代表性样本进行了问卷调查</w:t>
      </w:r>
      <w:r>
        <w:rPr>
          <w:rFonts w:hint="eastAsia"/>
        </w:rPr>
        <w:t>-永久征地</w:t>
      </w:r>
      <w:r>
        <w:t>18个</w:t>
      </w:r>
      <w:r>
        <w:rPr>
          <w:rFonts w:hint="eastAsia"/>
        </w:rPr>
        <w:t>受影响户</w:t>
      </w:r>
      <w:r>
        <w:t>，临时征地24个</w:t>
      </w:r>
      <w:r>
        <w:rPr>
          <w:rFonts w:hint="eastAsia"/>
        </w:rPr>
        <w:t>受影响户（随机抽样）</w:t>
      </w:r>
      <w:r>
        <w:t>。</w:t>
      </w:r>
    </w:p>
    <w:p>
      <w:pPr>
        <w:pStyle w:val="43"/>
        <w:ind w:firstLine="480"/>
        <w:rPr>
          <w:lang w:val="en-US"/>
        </w:rPr>
      </w:pPr>
      <w:r>
        <w:rPr>
          <w:rFonts w:hint="eastAsia"/>
          <w:lang w:val="en-US"/>
        </w:rPr>
        <w:t>社会经济调查：移民安置小组于</w:t>
      </w:r>
      <w:r>
        <w:rPr>
          <w:lang w:val="en-US"/>
        </w:rPr>
        <w:t>2022年12月进行了社会经济调查，</w:t>
      </w:r>
      <w:r>
        <w:rPr>
          <w:rFonts w:hint="eastAsia"/>
          <w:lang w:val="en-US"/>
        </w:rPr>
        <w:t>对受影响人进行抽样调查，包括经济状况、村人口情况、村土地资源拥有情况、收入和支出、就业状况。4</w:t>
      </w:r>
      <w:r>
        <w:rPr>
          <w:lang w:val="en-US"/>
        </w:rPr>
        <w:t>2</w:t>
      </w:r>
      <w:r>
        <w:rPr>
          <w:rFonts w:hint="eastAsia"/>
          <w:lang w:val="en-US"/>
        </w:rPr>
        <w:t>户受影响户接受了社会经济调查。</w:t>
      </w:r>
    </w:p>
    <w:p>
      <w:pPr>
        <w:pStyle w:val="43"/>
        <w:ind w:firstLine="480"/>
        <w:rPr>
          <w:lang w:val="en-US"/>
        </w:rPr>
      </w:pPr>
      <w:r>
        <w:rPr>
          <w:rFonts w:hint="eastAsia"/>
          <w:lang w:val="en-US"/>
        </w:rPr>
        <w:t>专项设施调查：对受项目影响的水利、电力、电信等专项设施的调查，是根据各主管部门掌握的现有资料的基础上，调查人员与主管部门有关人员一起进行实地核实登记。</w:t>
      </w:r>
    </w:p>
    <w:p>
      <w:pPr>
        <w:pStyle w:val="50"/>
        <w:numPr>
          <w:ilvl w:val="0"/>
          <w:numId w:val="0"/>
        </w:numPr>
        <w:snapToGrid w:val="0"/>
        <w:spacing w:after="156" w:afterLines="50" w:line="276" w:lineRule="auto"/>
        <w:rPr>
          <w:rFonts w:cs="Arial"/>
          <w:lang w:val="en-US" w:eastAsia="zh-CN"/>
        </w:rPr>
      </w:pPr>
      <w:bookmarkStart w:id="55" w:name="_Toc127272314"/>
      <w:bookmarkStart w:id="56" w:name="_Toc129692586"/>
      <w:bookmarkStart w:id="57" w:name="_Toc132623833"/>
      <w:r>
        <w:rPr>
          <w:rFonts w:cs="Arial"/>
          <w:lang w:val="en-US" w:eastAsia="zh-CN"/>
        </w:rPr>
        <w:t xml:space="preserve">2.3 </w:t>
      </w:r>
      <w:bookmarkEnd w:id="55"/>
      <w:bookmarkEnd w:id="56"/>
      <w:r>
        <w:rPr>
          <w:rFonts w:hint="eastAsia" w:cs="Arial"/>
          <w:lang w:val="en-US" w:eastAsia="zh-CN"/>
        </w:rPr>
        <w:t>项目影响鉴别</w:t>
      </w:r>
      <w:bookmarkEnd w:id="57"/>
    </w:p>
    <w:p>
      <w:pPr>
        <w:pStyle w:val="74"/>
        <w:ind w:firstLine="480"/>
      </w:pPr>
      <w:bookmarkStart w:id="58" w:name="_Hlk122597119"/>
      <w:r>
        <w:rPr>
          <w:rFonts w:hint="eastAsia"/>
        </w:rPr>
        <w:t>项目永久征地将影响</w:t>
      </w:r>
      <w:r>
        <w:t>2个乡镇（</w:t>
      </w:r>
      <w:r>
        <w:rPr>
          <w:rFonts w:hint="eastAsia"/>
        </w:rPr>
        <w:t>大堡头镇、丹朱镇</w:t>
      </w:r>
      <w:r>
        <w:t>），2个村（</w:t>
      </w:r>
      <w:r>
        <w:rPr>
          <w:rFonts w:hint="eastAsia"/>
        </w:rPr>
        <w:t>兴旺村、鲍庄村</w:t>
      </w:r>
      <w:r>
        <w:t>），影响18户，104人，不涉及少数民族和弱势群体；</w:t>
      </w:r>
    </w:p>
    <w:p>
      <w:pPr>
        <w:pStyle w:val="74"/>
        <w:ind w:firstLine="480"/>
      </w:pPr>
      <w:r>
        <w:rPr>
          <w:rFonts w:hint="eastAsia"/>
        </w:rPr>
        <w:t>临时占地将影响</w:t>
      </w:r>
      <w:r>
        <w:t>4个乡镇（宋村乡、丹朱镇、慈林镇、大堡头镇），8个村（李收村、西王家堡村、后小郭村、东郭村、王郭村、鲍庄村、南郜村、兴旺村），影响72户，416人，不涉及少数民族和弱势群体。</w:t>
      </w:r>
    </w:p>
    <w:p>
      <w:pPr>
        <w:pStyle w:val="74"/>
        <w:ind w:firstLine="480"/>
      </w:pPr>
      <w:r>
        <w:rPr>
          <w:rFonts w:hint="eastAsia"/>
        </w:rPr>
        <w:t>永久占地影响：本项目永久占地共</w:t>
      </w:r>
      <w:r>
        <w:t>46亩，全部为农村集体土地。主要涉及（1）东部装备制造与食品加工产业园污水处理厂建设征收集体土地20.9亩；（2）南部现代物流与环保产业园污水处理厂建设占地25.1亩。</w:t>
      </w:r>
    </w:p>
    <w:p>
      <w:pPr>
        <w:pStyle w:val="74"/>
        <w:ind w:firstLine="480"/>
      </w:pPr>
      <w:r>
        <w:rPr>
          <w:rFonts w:hint="eastAsia"/>
        </w:rPr>
        <w:t>临时占地影响：本项目临时占地</w:t>
      </w:r>
      <w:r>
        <w:t>1447.2亩,其中占用国有道路1360.95亩；占用村集体土地86.25亩，共影响72户农户416人。</w:t>
      </w:r>
    </w:p>
    <w:p>
      <w:pPr>
        <w:pStyle w:val="74"/>
        <w:ind w:firstLine="480"/>
      </w:pPr>
      <w:r>
        <w:rPr>
          <w:rFonts w:hint="eastAsia"/>
        </w:rPr>
        <w:t>房屋拆迁：项目永久征地和临时占地都不涉及居民住房的拆迁。</w:t>
      </w:r>
    </w:p>
    <w:p>
      <w:pPr>
        <w:pStyle w:val="74"/>
        <w:ind w:firstLine="480"/>
      </w:pPr>
      <w:r>
        <w:rPr>
          <w:rFonts w:hint="eastAsia"/>
        </w:rPr>
        <w:t>地上附着物影响：项目征收土地涉及地上附着物补偿，包括电线杆、机井、坟墓等；临时占地都不涉及地面建筑物的拆除，仅涉及占用耕地上的青苗补偿。</w:t>
      </w:r>
    </w:p>
    <w:bookmarkEnd w:id="58"/>
    <w:p>
      <w:pPr>
        <w:pStyle w:val="50"/>
        <w:numPr>
          <w:ilvl w:val="0"/>
          <w:numId w:val="0"/>
        </w:numPr>
        <w:snapToGrid w:val="0"/>
        <w:spacing w:before="156" w:beforeLines="50" w:after="156" w:afterLines="50" w:line="276" w:lineRule="auto"/>
        <w:rPr>
          <w:rFonts w:cs="Arial"/>
          <w:lang w:val="en-US" w:eastAsia="zh-CN"/>
        </w:rPr>
      </w:pPr>
      <w:bookmarkStart w:id="59" w:name="_Toc129692587"/>
      <w:bookmarkStart w:id="60" w:name="_Toc127272315"/>
      <w:bookmarkStart w:id="61" w:name="_Toc132623834"/>
      <w:r>
        <w:rPr>
          <w:rFonts w:cs="Arial"/>
          <w:lang w:val="en-US" w:eastAsia="zh-CN"/>
        </w:rPr>
        <w:t xml:space="preserve">2.4 </w:t>
      </w:r>
      <w:bookmarkEnd w:id="59"/>
      <w:bookmarkEnd w:id="60"/>
      <w:r>
        <w:rPr>
          <w:rFonts w:hint="eastAsia" w:cs="Arial"/>
          <w:lang w:val="en-US" w:eastAsia="zh-CN"/>
        </w:rPr>
        <w:t>永久征地影响</w:t>
      </w:r>
      <w:bookmarkEnd w:id="61"/>
    </w:p>
    <w:p>
      <w:pPr>
        <w:pStyle w:val="53"/>
        <w:numPr>
          <w:ilvl w:val="0"/>
          <w:numId w:val="0"/>
        </w:numPr>
        <w:snapToGrid w:val="0"/>
        <w:spacing w:before="156" w:beforeLines="50" w:after="156" w:afterLines="50" w:line="276" w:lineRule="auto"/>
        <w:ind w:left="1418" w:hanging="567"/>
        <w:rPr>
          <w:rFonts w:cs="Arial"/>
          <w:sz w:val="22"/>
          <w:lang w:val="en-US" w:eastAsia="zh-CN"/>
        </w:rPr>
      </w:pPr>
      <w:bookmarkStart w:id="62" w:name="_Toc117775360"/>
      <w:bookmarkEnd w:id="62"/>
      <w:bookmarkStart w:id="63" w:name="_Toc117278472"/>
      <w:bookmarkEnd w:id="63"/>
      <w:bookmarkStart w:id="64" w:name="_Toc117326087"/>
      <w:bookmarkEnd w:id="64"/>
      <w:bookmarkStart w:id="65" w:name="_Toc117326259"/>
      <w:bookmarkEnd w:id="65"/>
      <w:bookmarkStart w:id="66" w:name="_Toc119188294"/>
      <w:bookmarkEnd w:id="66"/>
      <w:bookmarkStart w:id="67" w:name="_Toc117677350"/>
      <w:bookmarkEnd w:id="67"/>
      <w:bookmarkStart w:id="68" w:name="_Toc117326626"/>
      <w:bookmarkEnd w:id="68"/>
      <w:bookmarkStart w:id="69" w:name="_Toc117326765"/>
      <w:bookmarkEnd w:id="69"/>
      <w:bookmarkStart w:id="70" w:name="_Toc117326395"/>
      <w:bookmarkEnd w:id="70"/>
      <w:bookmarkStart w:id="71" w:name="_Toc117775643"/>
      <w:bookmarkEnd w:id="71"/>
      <w:bookmarkStart w:id="72" w:name="_Toc117326904"/>
      <w:bookmarkEnd w:id="72"/>
      <w:bookmarkStart w:id="73" w:name="_Toc117775502"/>
      <w:bookmarkEnd w:id="73"/>
      <w:bookmarkStart w:id="74" w:name="_Toc117510586"/>
      <w:bookmarkEnd w:id="74"/>
      <w:bookmarkStart w:id="75" w:name="_Toc127272316"/>
      <w:bookmarkStart w:id="76" w:name="_Toc129692588"/>
      <w:bookmarkStart w:id="77" w:name="_Toc128352574"/>
      <w:bookmarkStart w:id="78" w:name="_Toc132623835"/>
      <w:r>
        <w:rPr>
          <w:rFonts w:cs="Arial"/>
          <w:sz w:val="22"/>
          <w:lang w:val="en-US" w:eastAsia="zh-CN"/>
        </w:rPr>
        <w:t xml:space="preserve">2.4.1 </w:t>
      </w:r>
      <w:bookmarkEnd w:id="75"/>
      <w:bookmarkEnd w:id="76"/>
      <w:bookmarkEnd w:id="77"/>
      <w:r>
        <w:rPr>
          <w:rFonts w:hint="eastAsia" w:cs="Arial"/>
          <w:sz w:val="22"/>
          <w:lang w:val="en-US" w:eastAsia="zh-CN"/>
        </w:rPr>
        <w:t>永久征收农村集体土地</w:t>
      </w:r>
      <w:bookmarkEnd w:id="78"/>
    </w:p>
    <w:p>
      <w:pPr>
        <w:pStyle w:val="74"/>
        <w:snapToGrid w:val="0"/>
        <w:spacing w:before="156" w:beforeLines="50" w:after="156" w:afterLines="50" w:line="276" w:lineRule="auto"/>
        <w:ind w:firstLineChars="0"/>
        <w:rPr>
          <w:rFonts w:cs="Arial"/>
        </w:rPr>
      </w:pPr>
      <w:r>
        <w:rPr>
          <w:rFonts w:hint="eastAsia" w:cs="Arial"/>
        </w:rPr>
        <w:t>项目计划永久征收集体土地</w:t>
      </w:r>
      <w:r>
        <w:rPr>
          <w:rFonts w:cs="Arial"/>
        </w:rPr>
        <w:t>46亩，其中36.45亩的土地已承包到户，9.55亩为村集体预留地。具体影响农户情况见2.7.1节，耕地损失情况见表 2-1。</w:t>
      </w:r>
    </w:p>
    <w:p>
      <w:pPr>
        <w:pStyle w:val="4"/>
        <w:keepNext/>
      </w:pPr>
      <w:bookmarkStart w:id="79" w:name="_Toc132105848"/>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1</w:t>
      </w:r>
      <w:r>
        <w:fldChar w:fldCharType="end"/>
      </w:r>
      <w:r>
        <w:rPr>
          <w:rFonts w:hint="eastAsia"/>
        </w:rPr>
        <w:t>永久征地影响</w:t>
      </w:r>
      <w:bookmarkEnd w:id="79"/>
    </w:p>
    <w:tbl>
      <w:tblPr>
        <w:tblStyle w:val="25"/>
        <w:tblW w:w="55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745"/>
        <w:gridCol w:w="1056"/>
        <w:gridCol w:w="1187"/>
        <w:gridCol w:w="1129"/>
        <w:gridCol w:w="664"/>
        <w:gridCol w:w="950"/>
        <w:gridCol w:w="965"/>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872" w:type="pct"/>
            <w:gridSpan w:val="2"/>
            <w:vAlign w:val="center"/>
          </w:tcPr>
          <w:p>
            <w:pPr>
              <w:snapToGrid w:val="0"/>
              <w:ind w:left="-27" w:leftChars="-13" w:right="-60" w:rightChars="-29"/>
              <w:jc w:val="center"/>
              <w:textAlignment w:val="center"/>
              <w:rPr>
                <w:rFonts w:ascii="Arial" w:hAnsi="Arial" w:cs="Arial"/>
                <w:b/>
                <w:sz w:val="20"/>
              </w:rPr>
            </w:pPr>
            <w:r>
              <w:rPr>
                <w:rFonts w:hint="eastAsia" w:ascii="Arial" w:hAnsi="Arial" w:cs="Arial"/>
                <w:b/>
                <w:sz w:val="20"/>
              </w:rPr>
              <w:t>项目名称</w:t>
            </w:r>
          </w:p>
        </w:tc>
        <w:tc>
          <w:tcPr>
            <w:tcW w:w="485" w:type="pct"/>
            <w:vAlign w:val="center"/>
          </w:tcPr>
          <w:p>
            <w:pPr>
              <w:snapToGrid w:val="0"/>
              <w:ind w:left="-27" w:leftChars="-13" w:right="-60" w:rightChars="-29"/>
              <w:jc w:val="center"/>
              <w:textAlignment w:val="center"/>
              <w:rPr>
                <w:rFonts w:ascii="Arial" w:hAnsi="Arial" w:cs="Arial"/>
                <w:b/>
                <w:bCs/>
                <w:sz w:val="20"/>
              </w:rPr>
            </w:pPr>
            <w:r>
              <w:rPr>
                <w:rFonts w:hint="eastAsia" w:ascii="Times New Roman" w:hAnsi="Times New Roman" w:eastAsia="宋体" w:cs="宋体"/>
                <w:b/>
                <w:bCs/>
                <w:szCs w:val="21"/>
                <w:lang w:val="zh-Hans"/>
              </w:rPr>
              <w:t>乡镇</w:t>
            </w:r>
          </w:p>
        </w:tc>
        <w:tc>
          <w:tcPr>
            <w:tcW w:w="545" w:type="pct"/>
            <w:vAlign w:val="center"/>
          </w:tcPr>
          <w:p>
            <w:pPr>
              <w:snapToGrid w:val="0"/>
              <w:ind w:left="-27" w:leftChars="-13" w:right="-60" w:rightChars="-29"/>
              <w:jc w:val="center"/>
              <w:textAlignment w:val="center"/>
              <w:rPr>
                <w:rFonts w:ascii="Arial" w:hAnsi="Arial" w:cs="Arial"/>
                <w:b/>
                <w:bCs/>
                <w:sz w:val="20"/>
              </w:rPr>
            </w:pPr>
            <w:r>
              <w:rPr>
                <w:rFonts w:hint="eastAsia" w:ascii="Times New Roman" w:hAnsi="Times New Roman" w:eastAsia="宋体" w:cs="宋体"/>
                <w:b/>
                <w:bCs/>
                <w:szCs w:val="21"/>
                <w:lang w:val="zh-Hans"/>
              </w:rPr>
              <w:t>村</w:t>
            </w:r>
          </w:p>
        </w:tc>
        <w:tc>
          <w:tcPr>
            <w:tcW w:w="518" w:type="pct"/>
            <w:vAlign w:val="center"/>
          </w:tcPr>
          <w:p>
            <w:pPr>
              <w:snapToGrid w:val="0"/>
              <w:ind w:left="-27" w:leftChars="-13" w:right="-60" w:rightChars="-29"/>
              <w:jc w:val="center"/>
              <w:textAlignment w:val="center"/>
              <w:rPr>
                <w:rFonts w:ascii="Arial" w:hAnsi="Arial" w:cs="Arial"/>
                <w:b/>
                <w:bCs/>
                <w:sz w:val="20"/>
              </w:rPr>
            </w:pPr>
            <w:r>
              <w:rPr>
                <w:rFonts w:hint="eastAsia" w:ascii="Times New Roman" w:hAnsi="Times New Roman" w:eastAsia="宋体" w:cs="宋体"/>
                <w:b/>
                <w:bCs/>
                <w:szCs w:val="21"/>
                <w:lang w:val="zh-Hans"/>
              </w:rPr>
              <w:t>现有耕地（亩）</w:t>
            </w:r>
          </w:p>
        </w:tc>
        <w:tc>
          <w:tcPr>
            <w:tcW w:w="305" w:type="pct"/>
            <w:vAlign w:val="center"/>
          </w:tcPr>
          <w:p>
            <w:pPr>
              <w:snapToGrid w:val="0"/>
              <w:ind w:left="-27" w:leftChars="-13" w:right="-60" w:rightChars="-29"/>
              <w:jc w:val="center"/>
              <w:textAlignment w:val="center"/>
              <w:rPr>
                <w:rFonts w:ascii="Arial" w:hAnsi="Arial" w:eastAsia="宋体" w:cs="Arial"/>
                <w:b/>
                <w:bCs/>
                <w:sz w:val="20"/>
                <w:szCs w:val="20"/>
                <w:lang w:eastAsia="zh-TW"/>
              </w:rPr>
            </w:pPr>
            <w:r>
              <w:rPr>
                <w:rFonts w:hint="eastAsia" w:ascii="Times New Roman" w:hAnsi="Times New Roman" w:eastAsia="宋体" w:cs="宋体"/>
                <w:b/>
                <w:bCs/>
                <w:szCs w:val="21"/>
                <w:lang w:val="zh-Hans"/>
              </w:rPr>
              <w:t>征地总量（亩）</w:t>
            </w:r>
          </w:p>
        </w:tc>
        <w:tc>
          <w:tcPr>
            <w:tcW w:w="436" w:type="pct"/>
            <w:vAlign w:val="center"/>
          </w:tcPr>
          <w:p>
            <w:pPr>
              <w:snapToGrid w:val="0"/>
              <w:ind w:left="-27" w:leftChars="-13" w:right="-60" w:rightChars="-29"/>
              <w:jc w:val="center"/>
              <w:textAlignment w:val="center"/>
              <w:rPr>
                <w:rFonts w:ascii="Arial" w:hAnsi="Arial" w:eastAsia="宋体" w:cs="Arial"/>
                <w:b/>
                <w:bCs/>
                <w:sz w:val="20"/>
                <w:szCs w:val="20"/>
              </w:rPr>
            </w:pPr>
            <w:r>
              <w:rPr>
                <w:rFonts w:hint="eastAsia" w:ascii="Times New Roman" w:hAnsi="Times New Roman" w:eastAsia="宋体"/>
                <w:b/>
                <w:bCs/>
                <w:szCs w:val="21"/>
              </w:rPr>
              <w:t>损失率（%）</w:t>
            </w:r>
          </w:p>
        </w:tc>
        <w:tc>
          <w:tcPr>
            <w:tcW w:w="443" w:type="pct"/>
            <w:vAlign w:val="center"/>
          </w:tcPr>
          <w:p>
            <w:pPr>
              <w:snapToGrid w:val="0"/>
              <w:ind w:left="-27" w:leftChars="-13" w:right="-60" w:rightChars="-29"/>
              <w:jc w:val="center"/>
              <w:textAlignment w:val="center"/>
              <w:rPr>
                <w:rFonts w:ascii="Arial" w:hAnsi="Arial" w:eastAsia="宋体" w:cs="Arial"/>
                <w:b/>
                <w:bCs/>
                <w:sz w:val="20"/>
                <w:szCs w:val="20"/>
              </w:rPr>
            </w:pPr>
            <w:r>
              <w:rPr>
                <w:rFonts w:hint="eastAsia" w:ascii="Arial" w:hAnsi="Arial" w:eastAsia="宋体" w:cs="Arial"/>
                <w:b/>
                <w:bCs/>
                <w:sz w:val="20"/>
                <w:szCs w:val="20"/>
              </w:rPr>
              <w:t>受影响户数</w:t>
            </w:r>
          </w:p>
        </w:tc>
        <w:tc>
          <w:tcPr>
            <w:tcW w:w="396" w:type="pct"/>
            <w:vAlign w:val="center"/>
          </w:tcPr>
          <w:p>
            <w:pPr>
              <w:snapToGrid w:val="0"/>
              <w:ind w:left="-27" w:leftChars="-13" w:right="-60" w:rightChars="-29"/>
              <w:jc w:val="center"/>
              <w:textAlignment w:val="center"/>
              <w:rPr>
                <w:rFonts w:ascii="Arial" w:hAnsi="Arial" w:eastAsia="宋体" w:cs="Arial"/>
                <w:b/>
                <w:bCs/>
                <w:sz w:val="20"/>
                <w:szCs w:val="20"/>
              </w:rPr>
            </w:pPr>
            <w:r>
              <w:rPr>
                <w:rFonts w:hint="eastAsia" w:ascii="Arial" w:hAnsi="Arial" w:eastAsia="宋体" w:cs="Arial"/>
                <w:b/>
                <w:bCs/>
                <w:sz w:val="20"/>
                <w:szCs w:val="20"/>
              </w:rPr>
              <w:t>受影响人数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12" w:type="pct"/>
            <w:vMerge w:val="restart"/>
            <w:vAlign w:val="center"/>
          </w:tcPr>
          <w:p>
            <w:pPr>
              <w:snapToGrid w:val="0"/>
              <w:ind w:left="-27" w:leftChars="-13" w:right="-60" w:rightChars="-29"/>
              <w:jc w:val="center"/>
              <w:textAlignment w:val="center"/>
              <w:rPr>
                <w:rFonts w:ascii="Arial" w:hAnsi="Arial" w:eastAsia="宋体" w:cs="Arial"/>
                <w:sz w:val="20"/>
                <w:szCs w:val="20"/>
              </w:rPr>
            </w:pPr>
            <w:r>
              <w:rPr>
                <w:rFonts w:hint="eastAsia" w:ascii="Arial" w:hAnsi="Arial" w:eastAsia="宋体" w:cs="Arial"/>
                <w:sz w:val="20"/>
                <w:szCs w:val="20"/>
              </w:rPr>
              <w:t>污水处理厂建设</w:t>
            </w:r>
          </w:p>
        </w:tc>
        <w:tc>
          <w:tcPr>
            <w:tcW w:w="1260" w:type="pct"/>
          </w:tcPr>
          <w:p>
            <w:pPr>
              <w:snapToGrid w:val="0"/>
              <w:jc w:val="center"/>
              <w:textAlignment w:val="center"/>
              <w:rPr>
                <w:rFonts w:ascii="Arial" w:hAnsi="Arial" w:eastAsia="宋体" w:cs="Arial"/>
                <w:sz w:val="20"/>
                <w:szCs w:val="20"/>
              </w:rPr>
            </w:pPr>
            <w:r>
              <w:rPr>
                <w:rFonts w:hint="eastAsia" w:ascii="Arial" w:hAnsi="Arial" w:eastAsia="宋体" w:cs="Arial"/>
                <w:sz w:val="20"/>
                <w:szCs w:val="20"/>
              </w:rPr>
              <w:t>东部装备制造与食品加工产业园污水处理厂建设工程</w:t>
            </w:r>
          </w:p>
        </w:tc>
        <w:tc>
          <w:tcPr>
            <w:tcW w:w="485" w:type="pct"/>
            <w:vAlign w:val="center"/>
          </w:tcPr>
          <w:p>
            <w:pPr>
              <w:snapToGrid w:val="0"/>
              <w:ind w:left="-27" w:leftChars="-13" w:right="-60" w:rightChars="-29"/>
              <w:jc w:val="center"/>
              <w:textAlignment w:val="center"/>
              <w:rPr>
                <w:rFonts w:ascii="Arial" w:hAnsi="Arial" w:eastAsia="宋体" w:cs="Arial"/>
                <w:sz w:val="20"/>
                <w:szCs w:val="20"/>
              </w:rPr>
            </w:pPr>
            <w:r>
              <w:rPr>
                <w:rFonts w:hint="eastAsia" w:ascii="Times New Roman" w:hAnsi="Times New Roman" w:eastAsia="宋体"/>
                <w:szCs w:val="21"/>
              </w:rPr>
              <w:t>大堡头镇</w:t>
            </w:r>
          </w:p>
        </w:tc>
        <w:tc>
          <w:tcPr>
            <w:tcW w:w="545" w:type="pct"/>
            <w:vAlign w:val="center"/>
          </w:tcPr>
          <w:p>
            <w:pPr>
              <w:snapToGrid w:val="0"/>
              <w:ind w:left="-27" w:leftChars="-13" w:right="-60" w:rightChars="-29"/>
              <w:jc w:val="center"/>
              <w:textAlignment w:val="center"/>
              <w:rPr>
                <w:rFonts w:ascii="Arial" w:hAnsi="Arial" w:eastAsia="宋体" w:cs="Arial"/>
                <w:sz w:val="20"/>
                <w:szCs w:val="20"/>
              </w:rPr>
            </w:pPr>
            <w:r>
              <w:rPr>
                <w:rFonts w:hint="eastAsia" w:ascii="Times New Roman" w:hAnsi="Times New Roman" w:eastAsia="宋体"/>
                <w:szCs w:val="21"/>
              </w:rPr>
              <w:t>兴旺村</w:t>
            </w:r>
          </w:p>
        </w:tc>
        <w:tc>
          <w:tcPr>
            <w:tcW w:w="518"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958</w:t>
            </w:r>
          </w:p>
        </w:tc>
        <w:tc>
          <w:tcPr>
            <w:tcW w:w="305"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20.9</w:t>
            </w:r>
          </w:p>
        </w:tc>
        <w:tc>
          <w:tcPr>
            <w:tcW w:w="436"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2.18%</w:t>
            </w:r>
          </w:p>
        </w:tc>
        <w:tc>
          <w:tcPr>
            <w:tcW w:w="443"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5</w:t>
            </w:r>
          </w:p>
        </w:tc>
        <w:tc>
          <w:tcPr>
            <w:tcW w:w="396"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12" w:type="pct"/>
            <w:vMerge w:val="continue"/>
            <w:vAlign w:val="center"/>
          </w:tcPr>
          <w:p>
            <w:pPr>
              <w:snapToGrid w:val="0"/>
              <w:ind w:left="-27" w:leftChars="-13" w:right="-60" w:rightChars="-29"/>
              <w:jc w:val="center"/>
              <w:textAlignment w:val="center"/>
              <w:rPr>
                <w:rFonts w:ascii="Arial" w:hAnsi="Arial" w:eastAsia="宋体" w:cs="Arial"/>
                <w:sz w:val="20"/>
                <w:szCs w:val="20"/>
              </w:rPr>
            </w:pPr>
          </w:p>
        </w:tc>
        <w:tc>
          <w:tcPr>
            <w:tcW w:w="1260" w:type="pct"/>
          </w:tcPr>
          <w:p>
            <w:pPr>
              <w:snapToGrid w:val="0"/>
              <w:jc w:val="center"/>
              <w:textAlignment w:val="center"/>
              <w:rPr>
                <w:rFonts w:ascii="Arial" w:hAnsi="Arial" w:eastAsia="宋体" w:cs="Arial"/>
                <w:sz w:val="20"/>
                <w:szCs w:val="20"/>
              </w:rPr>
            </w:pPr>
            <w:r>
              <w:rPr>
                <w:rFonts w:hint="eastAsia" w:ascii="Arial" w:hAnsi="Arial" w:eastAsia="宋体" w:cs="Arial"/>
                <w:sz w:val="20"/>
                <w:szCs w:val="20"/>
              </w:rPr>
              <w:t>南部现代物流与环保产业园污水处理厂建设工程</w:t>
            </w:r>
          </w:p>
        </w:tc>
        <w:tc>
          <w:tcPr>
            <w:tcW w:w="485" w:type="pct"/>
            <w:vAlign w:val="center"/>
          </w:tcPr>
          <w:p>
            <w:pPr>
              <w:snapToGrid w:val="0"/>
              <w:ind w:left="-27" w:leftChars="-13" w:right="-60" w:rightChars="-29"/>
              <w:jc w:val="center"/>
              <w:textAlignment w:val="center"/>
              <w:rPr>
                <w:rFonts w:ascii="Arial" w:hAnsi="Arial" w:eastAsia="宋体" w:cs="Arial"/>
                <w:sz w:val="20"/>
                <w:szCs w:val="20"/>
              </w:rPr>
            </w:pPr>
            <w:r>
              <w:rPr>
                <w:rFonts w:hint="eastAsia" w:ascii="Times New Roman" w:hAnsi="Times New Roman" w:eastAsia="宋体"/>
                <w:szCs w:val="21"/>
              </w:rPr>
              <w:t>丹朱镇</w:t>
            </w:r>
          </w:p>
        </w:tc>
        <w:tc>
          <w:tcPr>
            <w:tcW w:w="545" w:type="pct"/>
            <w:vAlign w:val="center"/>
          </w:tcPr>
          <w:p>
            <w:pPr>
              <w:snapToGrid w:val="0"/>
              <w:ind w:left="-27" w:leftChars="-13" w:right="-60" w:rightChars="-29"/>
              <w:jc w:val="center"/>
              <w:textAlignment w:val="center"/>
              <w:rPr>
                <w:rFonts w:ascii="Arial" w:hAnsi="Arial" w:eastAsia="宋体" w:cs="Arial"/>
                <w:sz w:val="20"/>
                <w:szCs w:val="20"/>
              </w:rPr>
            </w:pPr>
            <w:r>
              <w:rPr>
                <w:rFonts w:hint="eastAsia" w:ascii="Times New Roman" w:hAnsi="Times New Roman" w:eastAsia="宋体"/>
                <w:szCs w:val="21"/>
              </w:rPr>
              <w:t>鲍庄村</w:t>
            </w:r>
          </w:p>
        </w:tc>
        <w:tc>
          <w:tcPr>
            <w:tcW w:w="518"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2450</w:t>
            </w:r>
          </w:p>
        </w:tc>
        <w:tc>
          <w:tcPr>
            <w:tcW w:w="305"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25.1</w:t>
            </w:r>
          </w:p>
        </w:tc>
        <w:tc>
          <w:tcPr>
            <w:tcW w:w="436"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1.02%</w:t>
            </w:r>
          </w:p>
        </w:tc>
        <w:tc>
          <w:tcPr>
            <w:tcW w:w="443"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13</w:t>
            </w:r>
          </w:p>
        </w:tc>
        <w:tc>
          <w:tcPr>
            <w:tcW w:w="396"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872" w:type="pct"/>
            <w:gridSpan w:val="2"/>
            <w:vAlign w:val="center"/>
          </w:tcPr>
          <w:p>
            <w:pPr>
              <w:snapToGrid w:val="0"/>
              <w:ind w:left="-27" w:leftChars="-13" w:right="-60" w:rightChars="-29"/>
              <w:jc w:val="center"/>
              <w:textAlignment w:val="center"/>
              <w:rPr>
                <w:rFonts w:ascii="Arial" w:hAnsi="Arial" w:eastAsia="宋体" w:cs="Arial"/>
                <w:sz w:val="20"/>
                <w:szCs w:val="20"/>
              </w:rPr>
            </w:pPr>
            <w:r>
              <w:rPr>
                <w:rFonts w:hint="eastAsia" w:ascii="Arial" w:hAnsi="Arial" w:eastAsia="宋体" w:cs="Arial"/>
                <w:sz w:val="20"/>
                <w:szCs w:val="20"/>
              </w:rPr>
              <w:t>总计</w:t>
            </w:r>
          </w:p>
        </w:tc>
        <w:tc>
          <w:tcPr>
            <w:tcW w:w="485"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2</w:t>
            </w:r>
          </w:p>
        </w:tc>
        <w:tc>
          <w:tcPr>
            <w:tcW w:w="545"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2</w:t>
            </w:r>
          </w:p>
        </w:tc>
        <w:tc>
          <w:tcPr>
            <w:tcW w:w="518"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w:t>
            </w:r>
          </w:p>
        </w:tc>
        <w:tc>
          <w:tcPr>
            <w:tcW w:w="305"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46</w:t>
            </w:r>
          </w:p>
        </w:tc>
        <w:tc>
          <w:tcPr>
            <w:tcW w:w="436"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w:t>
            </w:r>
          </w:p>
        </w:tc>
        <w:tc>
          <w:tcPr>
            <w:tcW w:w="443"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18</w:t>
            </w:r>
          </w:p>
        </w:tc>
        <w:tc>
          <w:tcPr>
            <w:tcW w:w="396" w:type="pct"/>
            <w:vAlign w:val="center"/>
          </w:tcPr>
          <w:p>
            <w:pPr>
              <w:snapToGrid w:val="0"/>
              <w:ind w:left="-27" w:leftChars="-13" w:right="-60" w:rightChars="-29"/>
              <w:jc w:val="center"/>
              <w:textAlignment w:val="center"/>
              <w:rPr>
                <w:rFonts w:ascii="Arial" w:hAnsi="Arial" w:eastAsia="宋体" w:cs="Arial"/>
                <w:sz w:val="20"/>
                <w:szCs w:val="20"/>
              </w:rPr>
            </w:pPr>
            <w:r>
              <w:rPr>
                <w:rFonts w:ascii="Arial" w:hAnsi="Arial" w:eastAsia="宋体" w:cs="Arial"/>
                <w:sz w:val="20"/>
                <w:szCs w:val="20"/>
              </w:rPr>
              <w:t>104</w:t>
            </w:r>
          </w:p>
        </w:tc>
      </w:tr>
    </w:tbl>
    <w:p>
      <w:pPr>
        <w:pStyle w:val="53"/>
        <w:numPr>
          <w:ilvl w:val="0"/>
          <w:numId w:val="0"/>
        </w:numPr>
        <w:snapToGrid w:val="0"/>
        <w:spacing w:before="156" w:beforeLines="50" w:line="276" w:lineRule="auto"/>
        <w:ind w:left="1418" w:hanging="567"/>
        <w:rPr>
          <w:rFonts w:cs="Arial"/>
          <w:sz w:val="22"/>
          <w:lang w:val="en-US" w:eastAsia="zh-CN"/>
        </w:rPr>
      </w:pPr>
      <w:bookmarkStart w:id="80" w:name="_Toc127272317"/>
      <w:bookmarkStart w:id="81" w:name="_Toc129692589"/>
      <w:bookmarkStart w:id="82" w:name="_Toc128352575"/>
      <w:bookmarkStart w:id="83" w:name="_Toc132623836"/>
      <w:r>
        <w:rPr>
          <w:rFonts w:cs="Arial"/>
          <w:sz w:val="22"/>
          <w:lang w:val="en-US"/>
        </w:rPr>
        <w:t xml:space="preserve">2.4.2 </w:t>
      </w:r>
      <w:bookmarkEnd w:id="80"/>
      <w:bookmarkEnd w:id="81"/>
      <w:bookmarkEnd w:id="82"/>
      <w:r>
        <w:rPr>
          <w:rFonts w:hint="eastAsia" w:cs="Arial"/>
          <w:sz w:val="22"/>
          <w:lang w:val="en-US" w:eastAsia="zh-CN"/>
        </w:rPr>
        <w:t>青苗</w:t>
      </w:r>
      <w:bookmarkEnd w:id="83"/>
    </w:p>
    <w:p>
      <w:pPr>
        <w:pStyle w:val="74"/>
        <w:ind w:firstLine="480"/>
      </w:pPr>
      <w:r>
        <w:rPr>
          <w:rFonts w:hint="eastAsia"/>
        </w:rPr>
        <w:t>受项目影响的青苗为玉米。共有</w:t>
      </w:r>
      <w:r>
        <w:t>46亩玉米（表 2-2）。</w:t>
      </w:r>
    </w:p>
    <w:p>
      <w:pPr>
        <w:pStyle w:val="4"/>
        <w:keepNext/>
      </w:pPr>
      <w:bookmarkStart w:id="84" w:name="_Toc132105849"/>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2</w:t>
      </w:r>
      <w:r>
        <w:fldChar w:fldCharType="end"/>
      </w:r>
      <w:r>
        <w:rPr>
          <w:rFonts w:hint="eastAsia"/>
        </w:rPr>
        <w:t>青苗</w:t>
      </w:r>
      <w:bookmarkEnd w:id="84"/>
    </w:p>
    <w:tbl>
      <w:tblPr>
        <w:tblStyle w:val="25"/>
        <w:tblW w:w="53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3209"/>
        <w:gridCol w:w="1249"/>
        <w:gridCol w:w="1302"/>
        <w:gridCol w:w="1249"/>
        <w:gridCol w:w="1018"/>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259" w:type="pct"/>
            <w:gridSpan w:val="2"/>
            <w:vAlign w:val="center"/>
          </w:tcPr>
          <w:p>
            <w:pPr>
              <w:snapToGrid w:val="0"/>
              <w:jc w:val="center"/>
              <w:textAlignment w:val="center"/>
              <w:rPr>
                <w:rFonts w:ascii="Arial" w:hAnsi="Arial" w:cs="Arial"/>
                <w:b/>
                <w:sz w:val="20"/>
              </w:rPr>
            </w:pPr>
            <w:r>
              <w:rPr>
                <w:rFonts w:hint="eastAsia" w:ascii="Arial" w:hAnsi="Arial" w:cs="Arial"/>
                <w:b/>
                <w:sz w:val="20"/>
              </w:rPr>
              <w:t>项目名称</w:t>
            </w:r>
          </w:p>
        </w:tc>
        <w:tc>
          <w:tcPr>
            <w:tcW w:w="589" w:type="pct"/>
            <w:vAlign w:val="center"/>
          </w:tcPr>
          <w:p>
            <w:pPr>
              <w:snapToGrid w:val="0"/>
              <w:jc w:val="center"/>
              <w:textAlignment w:val="center"/>
              <w:rPr>
                <w:rFonts w:ascii="Arial" w:hAnsi="Arial" w:cs="Arial"/>
                <w:b/>
                <w:sz w:val="20"/>
              </w:rPr>
            </w:pPr>
            <w:r>
              <w:rPr>
                <w:rFonts w:hint="eastAsia" w:ascii="Arial" w:hAnsi="Arial" w:cs="Arial"/>
                <w:b/>
                <w:sz w:val="20"/>
              </w:rPr>
              <w:t>乡镇</w:t>
            </w:r>
          </w:p>
        </w:tc>
        <w:tc>
          <w:tcPr>
            <w:tcW w:w="614" w:type="pct"/>
            <w:vAlign w:val="center"/>
          </w:tcPr>
          <w:p>
            <w:pPr>
              <w:snapToGrid w:val="0"/>
              <w:jc w:val="center"/>
              <w:textAlignment w:val="center"/>
              <w:rPr>
                <w:rFonts w:ascii="Arial" w:hAnsi="Arial" w:cs="Arial"/>
                <w:b/>
                <w:sz w:val="20"/>
              </w:rPr>
            </w:pPr>
            <w:r>
              <w:rPr>
                <w:rFonts w:hint="eastAsia" w:ascii="Arial" w:hAnsi="Arial" w:cs="Arial"/>
                <w:b/>
                <w:sz w:val="20"/>
              </w:rPr>
              <w:t>村</w:t>
            </w:r>
          </w:p>
        </w:tc>
        <w:tc>
          <w:tcPr>
            <w:tcW w:w="589" w:type="pct"/>
            <w:vAlign w:val="center"/>
          </w:tcPr>
          <w:p>
            <w:pPr>
              <w:snapToGrid w:val="0"/>
              <w:jc w:val="center"/>
              <w:textAlignment w:val="center"/>
              <w:rPr>
                <w:rFonts w:ascii="Arial" w:hAnsi="Arial" w:eastAsia="宋体" w:cs="Arial"/>
                <w:b/>
                <w:bCs/>
                <w:sz w:val="20"/>
                <w:szCs w:val="20"/>
              </w:rPr>
            </w:pPr>
            <w:r>
              <w:rPr>
                <w:rFonts w:hint="eastAsia" w:ascii="Arial" w:hAnsi="Arial" w:cs="Arial"/>
                <w:b/>
                <w:sz w:val="20"/>
              </w:rPr>
              <w:t>玉米（亩）</w:t>
            </w:r>
          </w:p>
        </w:tc>
        <w:tc>
          <w:tcPr>
            <w:tcW w:w="480" w:type="pct"/>
            <w:vAlign w:val="center"/>
          </w:tcPr>
          <w:p>
            <w:pPr>
              <w:snapToGrid w:val="0"/>
              <w:jc w:val="center"/>
              <w:textAlignment w:val="center"/>
              <w:rPr>
                <w:rFonts w:ascii="Arial" w:hAnsi="Arial" w:cs="Arial"/>
                <w:b/>
                <w:sz w:val="20"/>
              </w:rPr>
            </w:pPr>
            <w:r>
              <w:rPr>
                <w:rFonts w:hint="eastAsia" w:ascii="Arial" w:hAnsi="Arial" w:cs="Arial"/>
                <w:b/>
                <w:sz w:val="20"/>
              </w:rPr>
              <w:t>受影响户数</w:t>
            </w:r>
          </w:p>
        </w:tc>
        <w:tc>
          <w:tcPr>
            <w:tcW w:w="469" w:type="pct"/>
            <w:vAlign w:val="center"/>
          </w:tcPr>
          <w:p>
            <w:pPr>
              <w:snapToGrid w:val="0"/>
              <w:jc w:val="center"/>
              <w:textAlignment w:val="center"/>
              <w:rPr>
                <w:rFonts w:ascii="Arial" w:hAnsi="Arial" w:cs="Arial"/>
                <w:b/>
                <w:sz w:val="20"/>
              </w:rPr>
            </w:pPr>
            <w:r>
              <w:rPr>
                <w:rFonts w:hint="eastAsia" w:ascii="Arial" w:hAnsi="Arial" w:cs="Arial"/>
                <w:b/>
                <w:sz w:val="20"/>
              </w:rPr>
              <w:t>受影响人数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745" w:type="pct"/>
            <w:vMerge w:val="restart"/>
            <w:vAlign w:val="center"/>
          </w:tcPr>
          <w:p>
            <w:pPr>
              <w:snapToGrid w:val="0"/>
              <w:jc w:val="center"/>
              <w:textAlignment w:val="center"/>
              <w:rPr>
                <w:rFonts w:ascii="Arial" w:hAnsi="Arial" w:eastAsia="宋体" w:cs="Arial"/>
                <w:sz w:val="20"/>
                <w:szCs w:val="20"/>
              </w:rPr>
            </w:pPr>
            <w:r>
              <w:rPr>
                <w:rFonts w:hint="eastAsia" w:ascii="Arial" w:hAnsi="Arial" w:eastAsia="宋体" w:cs="Arial"/>
                <w:sz w:val="20"/>
                <w:szCs w:val="20"/>
              </w:rPr>
              <w:t>污水处理厂建设</w:t>
            </w:r>
          </w:p>
        </w:tc>
        <w:tc>
          <w:tcPr>
            <w:tcW w:w="1514" w:type="pct"/>
          </w:tcPr>
          <w:p>
            <w:pPr>
              <w:snapToGrid w:val="0"/>
              <w:jc w:val="center"/>
              <w:textAlignment w:val="center"/>
              <w:rPr>
                <w:rFonts w:ascii="Arial" w:hAnsi="Arial" w:eastAsia="宋体" w:cs="Arial"/>
                <w:sz w:val="20"/>
                <w:szCs w:val="20"/>
              </w:rPr>
            </w:pPr>
            <w:r>
              <w:rPr>
                <w:rFonts w:hint="eastAsia" w:ascii="Arial" w:hAnsi="Arial" w:eastAsia="宋体" w:cs="Arial"/>
                <w:sz w:val="20"/>
                <w:szCs w:val="20"/>
              </w:rPr>
              <w:t>东部装备制造与食品加工产业园污水处理厂建设工程</w:t>
            </w:r>
          </w:p>
        </w:tc>
        <w:tc>
          <w:tcPr>
            <w:tcW w:w="589" w:type="pct"/>
            <w:vAlign w:val="center"/>
          </w:tcPr>
          <w:p>
            <w:pPr>
              <w:snapToGrid w:val="0"/>
              <w:jc w:val="center"/>
              <w:textAlignment w:val="center"/>
              <w:rPr>
                <w:rFonts w:ascii="Arial" w:hAnsi="Arial" w:eastAsia="宋体" w:cs="Arial"/>
                <w:sz w:val="20"/>
                <w:szCs w:val="20"/>
              </w:rPr>
            </w:pPr>
            <w:r>
              <w:rPr>
                <w:rFonts w:hint="eastAsia" w:ascii="Times New Roman" w:hAnsi="Times New Roman" w:eastAsia="宋体"/>
                <w:szCs w:val="21"/>
              </w:rPr>
              <w:t>大堡头镇</w:t>
            </w:r>
          </w:p>
        </w:tc>
        <w:tc>
          <w:tcPr>
            <w:tcW w:w="614" w:type="pct"/>
            <w:vAlign w:val="center"/>
          </w:tcPr>
          <w:p>
            <w:pPr>
              <w:snapToGrid w:val="0"/>
              <w:jc w:val="center"/>
              <w:textAlignment w:val="center"/>
              <w:rPr>
                <w:rFonts w:ascii="Arial" w:hAnsi="Arial" w:eastAsia="宋体" w:cs="Arial"/>
                <w:sz w:val="20"/>
                <w:szCs w:val="20"/>
              </w:rPr>
            </w:pPr>
            <w:r>
              <w:rPr>
                <w:rFonts w:hint="eastAsia" w:ascii="Times New Roman" w:hAnsi="Times New Roman" w:eastAsia="宋体"/>
                <w:szCs w:val="21"/>
              </w:rPr>
              <w:t>兴旺村</w:t>
            </w:r>
          </w:p>
        </w:tc>
        <w:tc>
          <w:tcPr>
            <w:tcW w:w="58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20.9</w:t>
            </w:r>
          </w:p>
        </w:tc>
        <w:tc>
          <w:tcPr>
            <w:tcW w:w="480"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5</w:t>
            </w:r>
          </w:p>
        </w:tc>
        <w:tc>
          <w:tcPr>
            <w:tcW w:w="46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745" w:type="pct"/>
            <w:vMerge w:val="continue"/>
            <w:vAlign w:val="center"/>
          </w:tcPr>
          <w:p>
            <w:pPr>
              <w:snapToGrid w:val="0"/>
              <w:jc w:val="center"/>
              <w:textAlignment w:val="center"/>
              <w:rPr>
                <w:rFonts w:ascii="Arial" w:hAnsi="Arial" w:eastAsia="宋体" w:cs="Arial"/>
                <w:sz w:val="20"/>
                <w:szCs w:val="20"/>
              </w:rPr>
            </w:pPr>
          </w:p>
        </w:tc>
        <w:tc>
          <w:tcPr>
            <w:tcW w:w="1514" w:type="pct"/>
          </w:tcPr>
          <w:p>
            <w:pPr>
              <w:snapToGrid w:val="0"/>
              <w:jc w:val="center"/>
              <w:textAlignment w:val="center"/>
              <w:rPr>
                <w:rFonts w:ascii="Arial" w:hAnsi="Arial" w:eastAsia="宋体" w:cs="Arial"/>
                <w:sz w:val="20"/>
                <w:szCs w:val="20"/>
              </w:rPr>
            </w:pPr>
            <w:r>
              <w:rPr>
                <w:rFonts w:hint="eastAsia" w:ascii="Arial" w:hAnsi="Arial" w:eastAsia="宋体" w:cs="Arial"/>
                <w:sz w:val="20"/>
                <w:szCs w:val="20"/>
              </w:rPr>
              <w:t>南部现代物流与环保产业园污水处理厂建设工程</w:t>
            </w:r>
          </w:p>
        </w:tc>
        <w:tc>
          <w:tcPr>
            <w:tcW w:w="589" w:type="pct"/>
            <w:vAlign w:val="center"/>
          </w:tcPr>
          <w:p>
            <w:pPr>
              <w:snapToGrid w:val="0"/>
              <w:jc w:val="center"/>
              <w:textAlignment w:val="center"/>
              <w:rPr>
                <w:rFonts w:ascii="Arial" w:hAnsi="Arial" w:eastAsia="宋体" w:cs="Arial"/>
                <w:sz w:val="20"/>
                <w:szCs w:val="20"/>
              </w:rPr>
            </w:pPr>
            <w:r>
              <w:rPr>
                <w:rFonts w:hint="eastAsia" w:ascii="Times New Roman" w:hAnsi="Times New Roman" w:eastAsia="宋体"/>
                <w:szCs w:val="21"/>
              </w:rPr>
              <w:t>丹朱镇</w:t>
            </w:r>
          </w:p>
        </w:tc>
        <w:tc>
          <w:tcPr>
            <w:tcW w:w="614" w:type="pct"/>
            <w:vAlign w:val="center"/>
          </w:tcPr>
          <w:p>
            <w:pPr>
              <w:snapToGrid w:val="0"/>
              <w:jc w:val="center"/>
              <w:textAlignment w:val="center"/>
              <w:rPr>
                <w:rFonts w:ascii="Arial" w:hAnsi="Arial" w:eastAsia="宋体" w:cs="Arial"/>
                <w:sz w:val="20"/>
                <w:szCs w:val="20"/>
              </w:rPr>
            </w:pPr>
            <w:r>
              <w:rPr>
                <w:rFonts w:hint="eastAsia" w:ascii="Times New Roman" w:hAnsi="Times New Roman" w:eastAsia="宋体"/>
                <w:szCs w:val="21"/>
              </w:rPr>
              <w:t>鲍庄村</w:t>
            </w:r>
          </w:p>
        </w:tc>
        <w:tc>
          <w:tcPr>
            <w:tcW w:w="58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25.1</w:t>
            </w:r>
          </w:p>
        </w:tc>
        <w:tc>
          <w:tcPr>
            <w:tcW w:w="480"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13</w:t>
            </w:r>
          </w:p>
        </w:tc>
        <w:tc>
          <w:tcPr>
            <w:tcW w:w="46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259" w:type="pct"/>
            <w:gridSpan w:val="2"/>
            <w:vAlign w:val="center"/>
          </w:tcPr>
          <w:p>
            <w:pPr>
              <w:snapToGrid w:val="0"/>
              <w:jc w:val="center"/>
              <w:textAlignment w:val="center"/>
              <w:rPr>
                <w:rFonts w:ascii="Arial" w:hAnsi="Arial" w:eastAsia="宋体" w:cs="Arial"/>
                <w:sz w:val="20"/>
                <w:szCs w:val="20"/>
              </w:rPr>
            </w:pPr>
            <w:bookmarkStart w:id="85" w:name="_Hlk122511517"/>
            <w:r>
              <w:rPr>
                <w:rFonts w:hint="eastAsia" w:ascii="Arial" w:hAnsi="Arial" w:eastAsia="宋体" w:cs="Arial"/>
                <w:sz w:val="20"/>
                <w:szCs w:val="20"/>
              </w:rPr>
              <w:t>总计</w:t>
            </w:r>
          </w:p>
        </w:tc>
        <w:tc>
          <w:tcPr>
            <w:tcW w:w="58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2</w:t>
            </w:r>
          </w:p>
        </w:tc>
        <w:tc>
          <w:tcPr>
            <w:tcW w:w="614"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2</w:t>
            </w:r>
          </w:p>
        </w:tc>
        <w:tc>
          <w:tcPr>
            <w:tcW w:w="58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46</w:t>
            </w:r>
          </w:p>
        </w:tc>
        <w:tc>
          <w:tcPr>
            <w:tcW w:w="480"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18</w:t>
            </w:r>
          </w:p>
        </w:tc>
        <w:tc>
          <w:tcPr>
            <w:tcW w:w="46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104</w:t>
            </w:r>
          </w:p>
        </w:tc>
      </w:tr>
      <w:bookmarkEnd w:id="85"/>
    </w:tbl>
    <w:p>
      <w:pPr>
        <w:snapToGrid w:val="0"/>
        <w:jc w:val="left"/>
        <w:rPr>
          <w:rFonts w:ascii="Arial" w:hAnsi="Arial" w:eastAsia="宋体" w:cs="Arial"/>
          <w:snapToGrid w:val="0"/>
          <w:sz w:val="22"/>
        </w:rPr>
      </w:pPr>
      <w:bookmarkStart w:id="86" w:name="_Toc117278478"/>
      <w:bookmarkEnd w:id="86"/>
      <w:bookmarkStart w:id="87" w:name="_Toc127272318"/>
      <w:bookmarkStart w:id="88" w:name="_Toc128352576"/>
    </w:p>
    <w:p>
      <w:pPr>
        <w:keepNext/>
        <w:snapToGrid w:val="0"/>
        <w:jc w:val="left"/>
      </w:pPr>
      <w:r>
        <w:rPr>
          <w:rFonts w:ascii="Arial" w:hAnsi="Arial" w:eastAsia="宋体" w:cs="Arial"/>
          <w:snapToGrid w:val="0"/>
          <w:sz w:val="22"/>
        </w:rPr>
        <w:drawing>
          <wp:inline distT="0" distB="0" distL="0" distR="0">
            <wp:extent cx="6120765" cy="3444240"/>
            <wp:effectExtent l="0" t="0" r="0" b="3810"/>
            <wp:docPr id="44300935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3009351" name="图片 1"/>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6120765" cy="3444240"/>
                    </a:xfrm>
                    <a:prstGeom prst="rect">
                      <a:avLst/>
                    </a:prstGeom>
                    <a:noFill/>
                  </pic:spPr>
                </pic:pic>
              </a:graphicData>
            </a:graphic>
          </wp:inline>
        </w:drawing>
      </w:r>
    </w:p>
    <w:p>
      <w:pPr>
        <w:pStyle w:val="4"/>
        <w:keepNext/>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w:t>
      </w:r>
      <w:r>
        <w:fldChar w:fldCharType="end"/>
      </w:r>
      <w:r>
        <w:rPr>
          <w:rFonts w:hint="eastAsia"/>
        </w:rPr>
        <w:t>永久征地土地利用现状图</w:t>
      </w:r>
    </w:p>
    <w:p>
      <w:pPr>
        <w:pStyle w:val="50"/>
        <w:numPr>
          <w:ilvl w:val="0"/>
          <w:numId w:val="0"/>
        </w:numPr>
        <w:snapToGrid w:val="0"/>
        <w:spacing w:before="156" w:beforeLines="50" w:line="276" w:lineRule="auto"/>
        <w:rPr>
          <w:rFonts w:cs="Arial"/>
          <w:lang w:val="en-US" w:eastAsia="zh-CN"/>
        </w:rPr>
      </w:pPr>
      <w:bookmarkStart w:id="89" w:name="_Toc129692590"/>
      <w:bookmarkStart w:id="90" w:name="_Toc132623837"/>
      <w:r>
        <w:rPr>
          <w:rFonts w:cs="Arial"/>
          <w:lang w:val="en-US" w:eastAsia="zh-CN"/>
        </w:rPr>
        <w:t xml:space="preserve">2.5 </w:t>
      </w:r>
      <w:bookmarkEnd w:id="87"/>
      <w:bookmarkEnd w:id="88"/>
      <w:bookmarkEnd w:id="89"/>
      <w:r>
        <w:rPr>
          <w:rFonts w:hint="eastAsia" w:cs="Arial"/>
          <w:lang w:val="en-US" w:eastAsia="zh-CN"/>
        </w:rPr>
        <w:t>临时占地影响</w:t>
      </w:r>
      <w:bookmarkEnd w:id="90"/>
    </w:p>
    <w:p>
      <w:pPr>
        <w:pStyle w:val="74"/>
        <w:ind w:firstLine="480"/>
      </w:pPr>
      <w:bookmarkStart w:id="91" w:name="_Hlk128263163"/>
      <w:r>
        <w:rPr>
          <w:rFonts w:hint="eastAsia"/>
        </w:rPr>
        <w:t>本项目建设临时用地</w:t>
      </w:r>
      <w:r>
        <w:t>1447.2亩，其中占用国有道路1360.95亩；占用村集体土地86.25亩，为已承保到户耕地。详见表2-4</w:t>
      </w:r>
      <w:bookmarkEnd w:id="91"/>
      <w:r>
        <w:t xml:space="preserve">。 </w:t>
      </w:r>
      <w:r>
        <w:rPr>
          <w:rFonts w:hint="eastAsia"/>
        </w:rPr>
        <w:t>主要为施工临时设施区用地、施工临时道路用地等。所有临时用地占用时间为</w:t>
      </w:r>
      <w:r>
        <w:t>1年。</w:t>
      </w:r>
      <w:r>
        <w:rPr>
          <w:rFonts w:hint="eastAsia"/>
        </w:rPr>
        <w:t>共有</w:t>
      </w:r>
      <w:r>
        <w:t>72户受影响户</w:t>
      </w:r>
      <w:r>
        <w:rPr>
          <w:rFonts w:hint="eastAsia"/>
        </w:rPr>
        <w:t>，</w:t>
      </w:r>
      <w:r>
        <w:t>416 名受影响人。详见表 2-3</w:t>
      </w:r>
      <w:r>
        <w:rPr>
          <w:rFonts w:hint="eastAsia"/>
        </w:rPr>
        <w:t>。</w:t>
      </w:r>
    </w:p>
    <w:p>
      <w:pPr>
        <w:pStyle w:val="4"/>
        <w:keepNext/>
      </w:pPr>
      <w:bookmarkStart w:id="92" w:name="_Toc132105850"/>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3</w:t>
      </w:r>
      <w:r>
        <w:fldChar w:fldCharType="end"/>
      </w:r>
      <w:r>
        <w:rPr>
          <w:rFonts w:hint="eastAsia"/>
        </w:rPr>
        <w:t>临时占地影响</w:t>
      </w:r>
      <w:bookmarkEnd w:id="92"/>
    </w:p>
    <w:tbl>
      <w:tblPr>
        <w:tblStyle w:val="25"/>
        <w:tblW w:w="5169"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267"/>
        <w:gridCol w:w="1585"/>
        <w:gridCol w:w="1363"/>
        <w:gridCol w:w="1133"/>
        <w:gridCol w:w="804"/>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210" w:type="pct"/>
            <w:gridSpan w:val="2"/>
            <w:vAlign w:val="center"/>
          </w:tcPr>
          <w:p>
            <w:pPr>
              <w:snapToGrid w:val="0"/>
              <w:ind w:left="-27" w:leftChars="-13" w:right="-60" w:rightChars="-29"/>
              <w:jc w:val="center"/>
              <w:textAlignment w:val="center"/>
              <w:rPr>
                <w:rFonts w:ascii="Arial" w:hAnsi="Arial" w:eastAsia="宋体" w:cs="Arial"/>
                <w:b/>
                <w:bCs/>
                <w:sz w:val="20"/>
                <w:szCs w:val="20"/>
              </w:rPr>
            </w:pPr>
            <w:r>
              <w:rPr>
                <w:rFonts w:hint="eastAsia" w:ascii="Times New Roman" w:hAnsi="Times New Roman" w:eastAsia="宋体" w:cs="宋体"/>
                <w:b/>
                <w:bCs/>
                <w:szCs w:val="21"/>
              </w:rPr>
              <w:t>项目</w:t>
            </w:r>
          </w:p>
        </w:tc>
        <w:tc>
          <w:tcPr>
            <w:tcW w:w="778" w:type="pct"/>
            <w:vAlign w:val="center"/>
          </w:tcPr>
          <w:p>
            <w:pPr>
              <w:snapToGrid w:val="0"/>
              <w:jc w:val="center"/>
              <w:textAlignment w:val="center"/>
              <w:rPr>
                <w:rFonts w:ascii="Arial" w:hAnsi="Arial" w:cs="Arial"/>
                <w:b/>
                <w:sz w:val="20"/>
              </w:rPr>
            </w:pPr>
            <w:r>
              <w:rPr>
                <w:rFonts w:hint="eastAsia" w:ascii="Times New Roman" w:hAnsi="Times New Roman" w:eastAsia="宋体" w:cs="宋体"/>
                <w:b/>
                <w:bCs/>
                <w:szCs w:val="21"/>
                <w:lang w:val="zh-Hans"/>
              </w:rPr>
              <w:t>临时占用国有土地（亩）</w:t>
            </w:r>
          </w:p>
        </w:tc>
        <w:tc>
          <w:tcPr>
            <w:tcW w:w="669" w:type="pct"/>
            <w:vAlign w:val="center"/>
          </w:tcPr>
          <w:p>
            <w:pPr>
              <w:snapToGrid w:val="0"/>
              <w:jc w:val="center"/>
              <w:textAlignment w:val="center"/>
              <w:rPr>
                <w:rFonts w:ascii="Arial" w:hAnsi="Arial" w:eastAsia="宋体" w:cs="Arial"/>
                <w:b/>
                <w:bCs/>
                <w:sz w:val="20"/>
                <w:szCs w:val="20"/>
                <w:lang w:eastAsia="zh-TW"/>
              </w:rPr>
            </w:pPr>
            <w:r>
              <w:rPr>
                <w:rFonts w:hint="eastAsia" w:ascii="Times New Roman" w:hAnsi="Times New Roman" w:eastAsia="宋体" w:cs="宋体"/>
                <w:b/>
                <w:bCs/>
                <w:szCs w:val="21"/>
                <w:lang w:val="zh-Hans"/>
              </w:rPr>
              <w:t>临时占用集体土地（亩）</w:t>
            </w:r>
          </w:p>
        </w:tc>
        <w:tc>
          <w:tcPr>
            <w:tcW w:w="556" w:type="pct"/>
            <w:vAlign w:val="center"/>
          </w:tcPr>
          <w:p>
            <w:pPr>
              <w:snapToGrid w:val="0"/>
              <w:jc w:val="center"/>
              <w:textAlignment w:val="center"/>
              <w:rPr>
                <w:rFonts w:ascii="Arial" w:hAnsi="Arial" w:cs="Arial"/>
                <w:b/>
                <w:sz w:val="20"/>
              </w:rPr>
            </w:pPr>
            <w:r>
              <w:rPr>
                <w:rFonts w:hint="eastAsia" w:ascii="Times New Roman" w:hAnsi="Times New Roman" w:eastAsia="宋体" w:cs="宋体"/>
                <w:b/>
                <w:bCs/>
                <w:szCs w:val="21"/>
                <w:lang w:val="zh-Hans"/>
              </w:rPr>
              <w:t>合计（亩）</w:t>
            </w:r>
          </w:p>
        </w:tc>
        <w:tc>
          <w:tcPr>
            <w:tcW w:w="395" w:type="pct"/>
            <w:vAlign w:val="center"/>
          </w:tcPr>
          <w:p>
            <w:pPr>
              <w:snapToGrid w:val="0"/>
              <w:jc w:val="center"/>
              <w:textAlignment w:val="center"/>
              <w:rPr>
                <w:rFonts w:ascii="Arial" w:hAnsi="Arial" w:cs="Arial"/>
                <w:b/>
                <w:sz w:val="20"/>
              </w:rPr>
            </w:pPr>
            <w:r>
              <w:rPr>
                <w:rFonts w:hint="eastAsia" w:ascii="Arial" w:hAnsi="Arial" w:cs="Arial"/>
                <w:b/>
                <w:sz w:val="20"/>
              </w:rPr>
              <w:t>受影响户</w:t>
            </w:r>
          </w:p>
        </w:tc>
        <w:tc>
          <w:tcPr>
            <w:tcW w:w="392" w:type="pct"/>
            <w:vAlign w:val="center"/>
          </w:tcPr>
          <w:p>
            <w:pPr>
              <w:snapToGrid w:val="0"/>
              <w:jc w:val="center"/>
              <w:textAlignment w:val="center"/>
              <w:rPr>
                <w:rFonts w:ascii="Arial" w:hAnsi="Arial" w:cs="Arial"/>
                <w:b/>
                <w:sz w:val="20"/>
              </w:rPr>
            </w:pPr>
            <w:r>
              <w:rPr>
                <w:rFonts w:hint="eastAsia" w:ascii="Arial" w:hAnsi="Arial" w:cs="Arial"/>
                <w:b/>
                <w:sz w:val="20"/>
              </w:rPr>
              <w:t>受影响人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607" w:type="pct"/>
            <w:vMerge w:val="restart"/>
            <w:vAlign w:val="center"/>
          </w:tcPr>
          <w:p>
            <w:pPr>
              <w:snapToGrid w:val="0"/>
              <w:jc w:val="center"/>
              <w:textAlignment w:val="center"/>
              <w:rPr>
                <w:rFonts w:ascii="Arial" w:hAnsi="Arial" w:eastAsia="宋体" w:cs="Arial"/>
                <w:sz w:val="20"/>
                <w:szCs w:val="20"/>
              </w:rPr>
            </w:pPr>
            <w:r>
              <w:rPr>
                <w:rFonts w:hint="eastAsia" w:ascii="Arial" w:hAnsi="Arial" w:eastAsia="宋体" w:cs="Arial"/>
                <w:sz w:val="20"/>
                <w:szCs w:val="20"/>
              </w:rPr>
              <w:t>污水管网建设</w:t>
            </w:r>
          </w:p>
        </w:tc>
        <w:tc>
          <w:tcPr>
            <w:tcW w:w="1603" w:type="pct"/>
            <w:vAlign w:val="center"/>
          </w:tcPr>
          <w:p>
            <w:pPr>
              <w:snapToGrid w:val="0"/>
              <w:jc w:val="center"/>
              <w:textAlignment w:val="center"/>
              <w:rPr>
                <w:rFonts w:ascii="Arial" w:hAnsi="Arial" w:eastAsia="宋体" w:cs="Arial"/>
                <w:sz w:val="20"/>
                <w:szCs w:val="20"/>
              </w:rPr>
            </w:pPr>
            <w:r>
              <w:rPr>
                <w:rFonts w:hint="eastAsia" w:ascii="Times New Roman" w:hAnsi="Times New Roman" w:eastAsia="宋体"/>
                <w:szCs w:val="21"/>
              </w:rPr>
              <w:t>东部装备制造与食品加工产业园园区内污水管网建设工程</w:t>
            </w:r>
          </w:p>
        </w:tc>
        <w:tc>
          <w:tcPr>
            <w:tcW w:w="778"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67.5</w:t>
            </w:r>
          </w:p>
        </w:tc>
        <w:tc>
          <w:tcPr>
            <w:tcW w:w="66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w:t>
            </w:r>
          </w:p>
        </w:tc>
        <w:tc>
          <w:tcPr>
            <w:tcW w:w="556"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67.5</w:t>
            </w:r>
          </w:p>
        </w:tc>
        <w:tc>
          <w:tcPr>
            <w:tcW w:w="395"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0</w:t>
            </w:r>
          </w:p>
        </w:tc>
        <w:tc>
          <w:tcPr>
            <w:tcW w:w="392"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607" w:type="pct"/>
            <w:vMerge w:val="continue"/>
            <w:vAlign w:val="center"/>
          </w:tcPr>
          <w:p>
            <w:pPr>
              <w:snapToGrid w:val="0"/>
              <w:jc w:val="center"/>
              <w:textAlignment w:val="center"/>
              <w:rPr>
                <w:rFonts w:ascii="Arial" w:hAnsi="Arial" w:eastAsia="宋体" w:cs="Arial"/>
                <w:sz w:val="20"/>
                <w:szCs w:val="20"/>
              </w:rPr>
            </w:pPr>
          </w:p>
        </w:tc>
        <w:tc>
          <w:tcPr>
            <w:tcW w:w="1603" w:type="pct"/>
            <w:vAlign w:val="center"/>
          </w:tcPr>
          <w:p>
            <w:pPr>
              <w:snapToGrid w:val="0"/>
              <w:jc w:val="center"/>
              <w:textAlignment w:val="center"/>
              <w:rPr>
                <w:rFonts w:ascii="Arial" w:hAnsi="Arial" w:eastAsia="宋体" w:cs="Arial"/>
                <w:sz w:val="20"/>
                <w:szCs w:val="20"/>
              </w:rPr>
            </w:pPr>
            <w:r>
              <w:rPr>
                <w:rFonts w:hint="eastAsia" w:ascii="Times New Roman" w:hAnsi="Times New Roman" w:eastAsia="宋体"/>
                <w:szCs w:val="21"/>
              </w:rPr>
              <w:t>南部现代物流与环保产业园园区内污水管网建设工程</w:t>
            </w:r>
          </w:p>
        </w:tc>
        <w:tc>
          <w:tcPr>
            <w:tcW w:w="778"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952.2</w:t>
            </w:r>
          </w:p>
        </w:tc>
        <w:tc>
          <w:tcPr>
            <w:tcW w:w="66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w:t>
            </w:r>
          </w:p>
        </w:tc>
        <w:tc>
          <w:tcPr>
            <w:tcW w:w="556"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952.2</w:t>
            </w:r>
          </w:p>
        </w:tc>
        <w:tc>
          <w:tcPr>
            <w:tcW w:w="395"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0</w:t>
            </w:r>
          </w:p>
        </w:tc>
        <w:tc>
          <w:tcPr>
            <w:tcW w:w="392"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607" w:type="pct"/>
            <w:vMerge w:val="restart"/>
            <w:vAlign w:val="center"/>
          </w:tcPr>
          <w:p>
            <w:pPr>
              <w:snapToGrid w:val="0"/>
              <w:jc w:val="center"/>
              <w:textAlignment w:val="center"/>
              <w:rPr>
                <w:rFonts w:ascii="Arial" w:hAnsi="Arial" w:eastAsia="宋体" w:cs="Arial"/>
                <w:sz w:val="20"/>
                <w:szCs w:val="20"/>
              </w:rPr>
            </w:pPr>
            <w:r>
              <w:rPr>
                <w:rFonts w:hint="eastAsia" w:ascii="Arial" w:hAnsi="Arial" w:cs="Arial"/>
                <w:color w:val="000000"/>
                <w:kern w:val="0"/>
                <w:sz w:val="20"/>
              </w:rPr>
              <w:t>中水回用管网建设</w:t>
            </w:r>
          </w:p>
        </w:tc>
        <w:tc>
          <w:tcPr>
            <w:tcW w:w="1603" w:type="pct"/>
            <w:vAlign w:val="center"/>
          </w:tcPr>
          <w:p>
            <w:pPr>
              <w:snapToGrid w:val="0"/>
              <w:jc w:val="center"/>
              <w:textAlignment w:val="center"/>
              <w:rPr>
                <w:rFonts w:ascii="Arial" w:hAnsi="Arial" w:eastAsia="宋体" w:cs="Arial"/>
                <w:sz w:val="20"/>
                <w:szCs w:val="20"/>
              </w:rPr>
            </w:pPr>
            <w:bookmarkStart w:id="93" w:name="_Hlk123461663"/>
            <w:r>
              <w:rPr>
                <w:rFonts w:hint="eastAsia" w:ascii="Times New Roman" w:hAnsi="Times New Roman" w:eastAsia="宋体"/>
                <w:szCs w:val="21"/>
              </w:rPr>
              <w:t>东部装备制造与食品加工产业园中水回用工程</w:t>
            </w:r>
            <w:bookmarkEnd w:id="93"/>
          </w:p>
        </w:tc>
        <w:tc>
          <w:tcPr>
            <w:tcW w:w="778"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281.25</w:t>
            </w:r>
          </w:p>
        </w:tc>
        <w:tc>
          <w:tcPr>
            <w:tcW w:w="66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56.25</w:t>
            </w:r>
          </w:p>
        </w:tc>
        <w:tc>
          <w:tcPr>
            <w:tcW w:w="556"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337.5</w:t>
            </w:r>
          </w:p>
        </w:tc>
        <w:tc>
          <w:tcPr>
            <w:tcW w:w="395"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41</w:t>
            </w:r>
          </w:p>
        </w:tc>
        <w:tc>
          <w:tcPr>
            <w:tcW w:w="392"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607" w:type="pct"/>
            <w:vMerge w:val="continue"/>
            <w:vAlign w:val="center"/>
          </w:tcPr>
          <w:p>
            <w:pPr>
              <w:snapToGrid w:val="0"/>
              <w:jc w:val="center"/>
              <w:textAlignment w:val="center"/>
              <w:rPr>
                <w:rFonts w:ascii="Arial" w:hAnsi="Arial" w:eastAsia="宋体" w:cs="Arial"/>
                <w:sz w:val="20"/>
                <w:szCs w:val="20"/>
              </w:rPr>
            </w:pPr>
          </w:p>
        </w:tc>
        <w:tc>
          <w:tcPr>
            <w:tcW w:w="1603" w:type="pct"/>
            <w:vAlign w:val="center"/>
          </w:tcPr>
          <w:p>
            <w:pPr>
              <w:snapToGrid w:val="0"/>
              <w:jc w:val="center"/>
              <w:textAlignment w:val="center"/>
              <w:rPr>
                <w:rFonts w:ascii="Arial" w:hAnsi="Arial" w:eastAsia="宋体" w:cs="Arial"/>
                <w:sz w:val="20"/>
                <w:szCs w:val="20"/>
              </w:rPr>
            </w:pPr>
            <w:bookmarkStart w:id="94" w:name="_Hlk123462468"/>
            <w:r>
              <w:rPr>
                <w:rFonts w:hint="eastAsia" w:ascii="Times New Roman" w:hAnsi="Times New Roman" w:eastAsia="宋体"/>
                <w:szCs w:val="21"/>
              </w:rPr>
              <w:t>南部现代物流与环保产业园中水回用工程</w:t>
            </w:r>
            <w:bookmarkEnd w:id="94"/>
          </w:p>
        </w:tc>
        <w:tc>
          <w:tcPr>
            <w:tcW w:w="778"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60</w:t>
            </w:r>
          </w:p>
        </w:tc>
        <w:tc>
          <w:tcPr>
            <w:tcW w:w="66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30</w:t>
            </w:r>
          </w:p>
        </w:tc>
        <w:tc>
          <w:tcPr>
            <w:tcW w:w="556"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90</w:t>
            </w:r>
          </w:p>
        </w:tc>
        <w:tc>
          <w:tcPr>
            <w:tcW w:w="395"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31</w:t>
            </w:r>
          </w:p>
        </w:tc>
        <w:tc>
          <w:tcPr>
            <w:tcW w:w="392"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210" w:type="pct"/>
            <w:gridSpan w:val="2"/>
            <w:vAlign w:val="center"/>
          </w:tcPr>
          <w:p>
            <w:pPr>
              <w:snapToGrid w:val="0"/>
              <w:jc w:val="center"/>
              <w:textAlignment w:val="center"/>
              <w:rPr>
                <w:rFonts w:ascii="Arial" w:hAnsi="Arial" w:eastAsia="宋体" w:cs="Arial"/>
                <w:sz w:val="20"/>
                <w:szCs w:val="20"/>
              </w:rPr>
            </w:pPr>
            <w:r>
              <w:rPr>
                <w:rFonts w:hint="eastAsia" w:ascii="Arial" w:hAnsi="Arial" w:eastAsia="宋体" w:cs="Arial"/>
                <w:sz w:val="20"/>
                <w:szCs w:val="20"/>
              </w:rPr>
              <w:t>总计</w:t>
            </w:r>
          </w:p>
        </w:tc>
        <w:tc>
          <w:tcPr>
            <w:tcW w:w="778"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1360.95</w:t>
            </w:r>
          </w:p>
        </w:tc>
        <w:tc>
          <w:tcPr>
            <w:tcW w:w="669"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86.25</w:t>
            </w:r>
          </w:p>
        </w:tc>
        <w:tc>
          <w:tcPr>
            <w:tcW w:w="556"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1447.2</w:t>
            </w:r>
          </w:p>
        </w:tc>
        <w:tc>
          <w:tcPr>
            <w:tcW w:w="395"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72</w:t>
            </w:r>
          </w:p>
        </w:tc>
        <w:tc>
          <w:tcPr>
            <w:tcW w:w="392" w:type="pct"/>
            <w:vAlign w:val="center"/>
          </w:tcPr>
          <w:p>
            <w:pPr>
              <w:snapToGrid w:val="0"/>
              <w:jc w:val="center"/>
              <w:textAlignment w:val="center"/>
              <w:rPr>
                <w:rFonts w:ascii="Arial" w:hAnsi="Arial" w:eastAsia="宋体" w:cs="Arial"/>
                <w:sz w:val="20"/>
                <w:szCs w:val="20"/>
              </w:rPr>
            </w:pPr>
            <w:r>
              <w:rPr>
                <w:rFonts w:ascii="Arial" w:hAnsi="Arial" w:eastAsia="宋体" w:cs="Arial"/>
                <w:sz w:val="20"/>
                <w:szCs w:val="20"/>
              </w:rPr>
              <w:t>416</w:t>
            </w:r>
          </w:p>
        </w:tc>
      </w:tr>
    </w:tbl>
    <w:p>
      <w:pPr>
        <w:snapToGrid w:val="0"/>
        <w:jc w:val="left"/>
        <w:rPr>
          <w:rFonts w:ascii="Arial" w:hAnsi="Arial" w:eastAsia="宋体" w:cs="Arial"/>
          <w:snapToGrid w:val="0"/>
          <w:sz w:val="22"/>
        </w:rPr>
      </w:pPr>
    </w:p>
    <w:p>
      <w:pPr>
        <w:pStyle w:val="74"/>
        <w:ind w:firstLine="480"/>
      </w:pPr>
      <w:r>
        <w:rPr>
          <w:rFonts w:hint="eastAsia"/>
        </w:rPr>
        <w:t>本项目的（</w:t>
      </w:r>
      <w:r>
        <w:t>1）东部装备制造与食品加工产业园中水回用工程建设管道涉及临时占用耕地56.25亩；（2）南部现代物流与环保产业园中水回用工程建设管道涉及临时占用耕地30亩。目前正在种植作物，这部分用地不存在征收问题，但项目将按标准支付临时占地费用，见表 2-4。</w:t>
      </w:r>
    </w:p>
    <w:p>
      <w:pPr>
        <w:pStyle w:val="4"/>
        <w:keepNext/>
      </w:pPr>
      <w:bookmarkStart w:id="95" w:name="_Toc132105851"/>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4</w:t>
      </w:r>
      <w:r>
        <w:fldChar w:fldCharType="end"/>
      </w:r>
      <w:r>
        <w:rPr>
          <w:rFonts w:hint="eastAsia"/>
        </w:rPr>
        <w:t>项目临时占地影响集体土地统计表</w:t>
      </w:r>
      <w:bookmarkEnd w:id="95"/>
    </w:p>
    <w:tbl>
      <w:tblPr>
        <w:tblStyle w:val="25"/>
        <w:tblW w:w="52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753"/>
        <w:gridCol w:w="2465"/>
        <w:gridCol w:w="2033"/>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965" w:type="dxa"/>
            <w:gridSpan w:val="2"/>
            <w:vAlign w:val="center"/>
          </w:tcPr>
          <w:p>
            <w:pPr>
              <w:snapToGrid w:val="0"/>
              <w:ind w:left="-27" w:leftChars="-13" w:right="-60" w:rightChars="-29"/>
              <w:jc w:val="center"/>
              <w:textAlignment w:val="center"/>
              <w:rPr>
                <w:rFonts w:ascii="Arial" w:hAnsi="Arial" w:cs="Arial"/>
                <w:b/>
                <w:sz w:val="20"/>
              </w:rPr>
            </w:pPr>
            <w:r>
              <w:rPr>
                <w:rFonts w:hint="eastAsia" w:ascii="Times New Roman" w:hAnsi="Times New Roman" w:eastAsia="宋体" w:cs="宋体"/>
                <w:b/>
                <w:bCs/>
                <w:szCs w:val="21"/>
              </w:rPr>
              <w:t>项目</w:t>
            </w:r>
          </w:p>
        </w:tc>
        <w:tc>
          <w:tcPr>
            <w:tcW w:w="2409" w:type="dxa"/>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rPr>
              <w:t>乡镇/街道</w:t>
            </w:r>
          </w:p>
        </w:tc>
        <w:tc>
          <w:tcPr>
            <w:tcW w:w="1986" w:type="dxa"/>
            <w:vAlign w:val="center"/>
          </w:tcPr>
          <w:p>
            <w:pPr>
              <w:snapToGrid w:val="0"/>
              <w:jc w:val="center"/>
              <w:textAlignment w:val="center"/>
              <w:rPr>
                <w:rFonts w:ascii="Arial" w:hAnsi="Arial" w:cs="Arial"/>
                <w:b/>
              </w:rPr>
            </w:pPr>
            <w:r>
              <w:rPr>
                <w:rFonts w:hint="eastAsia" w:ascii="Times New Roman" w:hAnsi="Times New Roman" w:eastAsia="宋体" w:cs="宋体"/>
                <w:b/>
                <w:bCs/>
                <w:szCs w:val="21"/>
                <w:lang w:val="zh-Hans"/>
              </w:rPr>
              <w:t>村</w:t>
            </w:r>
          </w:p>
        </w:tc>
        <w:tc>
          <w:tcPr>
            <w:tcW w:w="1842" w:type="dxa"/>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临时占地（亩）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restart"/>
            <w:vAlign w:val="center"/>
          </w:tcPr>
          <w:p>
            <w:pPr>
              <w:snapToGrid w:val="0"/>
              <w:jc w:val="center"/>
              <w:textAlignment w:val="center"/>
              <w:rPr>
                <w:rFonts w:ascii="Arial" w:hAnsi="Arial" w:eastAsia="宋体" w:cs="Arial"/>
                <w:szCs w:val="21"/>
              </w:rPr>
            </w:pPr>
            <w:bookmarkStart w:id="96" w:name="_Hlk123373731"/>
            <w:r>
              <w:rPr>
                <w:rFonts w:hint="eastAsia" w:ascii="Arial" w:hAnsi="Arial" w:cs="Arial"/>
                <w:color w:val="000000"/>
                <w:kern w:val="0"/>
                <w:sz w:val="20"/>
              </w:rPr>
              <w:t>中水回用管网建设</w:t>
            </w:r>
          </w:p>
        </w:tc>
        <w:tc>
          <w:tcPr>
            <w:tcW w:w="2690" w:type="dxa"/>
            <w:vMerge w:val="restart"/>
            <w:vAlign w:val="center"/>
          </w:tcPr>
          <w:p>
            <w:pPr>
              <w:snapToGrid w:val="0"/>
              <w:jc w:val="center"/>
              <w:textAlignment w:val="center"/>
              <w:rPr>
                <w:rFonts w:ascii="Arial" w:hAnsi="Arial" w:eastAsia="宋体" w:cs="Arial"/>
                <w:b/>
                <w:bCs/>
                <w:szCs w:val="21"/>
              </w:rPr>
            </w:pPr>
            <w:r>
              <w:rPr>
                <w:rFonts w:hint="eastAsia" w:ascii="Times New Roman" w:hAnsi="Times New Roman" w:eastAsia="宋体"/>
                <w:szCs w:val="21"/>
              </w:rPr>
              <w:t>东部装备制造与食品加工产业园中水回用工程</w:t>
            </w:r>
          </w:p>
        </w:tc>
        <w:tc>
          <w:tcPr>
            <w:tcW w:w="2409" w:type="dxa"/>
            <w:vMerge w:val="restart"/>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宋村乡</w:t>
            </w:r>
          </w:p>
        </w:tc>
        <w:tc>
          <w:tcPr>
            <w:tcW w:w="198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李收村</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continue"/>
          </w:tcPr>
          <w:p>
            <w:pPr>
              <w:snapToGrid w:val="0"/>
              <w:jc w:val="center"/>
              <w:textAlignment w:val="center"/>
              <w:rPr>
                <w:rFonts w:ascii="Arial" w:hAnsi="Arial" w:eastAsia="宋体" w:cs="Arial"/>
                <w:szCs w:val="21"/>
              </w:rPr>
            </w:pPr>
          </w:p>
        </w:tc>
        <w:tc>
          <w:tcPr>
            <w:tcW w:w="2690" w:type="dxa"/>
            <w:vMerge w:val="continue"/>
            <w:vAlign w:val="center"/>
          </w:tcPr>
          <w:p>
            <w:pPr>
              <w:snapToGrid w:val="0"/>
              <w:jc w:val="center"/>
              <w:textAlignment w:val="center"/>
              <w:rPr>
                <w:rFonts w:ascii="Arial" w:hAnsi="Arial" w:eastAsia="宋体" w:cs="Arial"/>
                <w:szCs w:val="21"/>
              </w:rPr>
            </w:pPr>
          </w:p>
        </w:tc>
        <w:tc>
          <w:tcPr>
            <w:tcW w:w="2409" w:type="dxa"/>
            <w:vMerge w:val="continue"/>
            <w:vAlign w:val="center"/>
          </w:tcPr>
          <w:p>
            <w:pPr>
              <w:snapToGrid w:val="0"/>
              <w:jc w:val="center"/>
              <w:textAlignment w:val="center"/>
              <w:rPr>
                <w:rFonts w:ascii="Arial" w:hAnsi="Arial" w:eastAsia="宋体" w:cs="Arial"/>
                <w:szCs w:val="21"/>
              </w:rPr>
            </w:pPr>
          </w:p>
        </w:tc>
        <w:tc>
          <w:tcPr>
            <w:tcW w:w="198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西王家堡村</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continue"/>
          </w:tcPr>
          <w:p>
            <w:pPr>
              <w:snapToGrid w:val="0"/>
              <w:jc w:val="center"/>
              <w:textAlignment w:val="center"/>
              <w:rPr>
                <w:rFonts w:ascii="Arial" w:hAnsi="Arial" w:eastAsia="宋体" w:cs="Arial"/>
                <w:szCs w:val="21"/>
              </w:rPr>
            </w:pPr>
          </w:p>
        </w:tc>
        <w:tc>
          <w:tcPr>
            <w:tcW w:w="2690" w:type="dxa"/>
            <w:vMerge w:val="continue"/>
            <w:vAlign w:val="center"/>
          </w:tcPr>
          <w:p>
            <w:pPr>
              <w:snapToGrid w:val="0"/>
              <w:jc w:val="center"/>
              <w:textAlignment w:val="center"/>
              <w:rPr>
                <w:rFonts w:ascii="Arial" w:hAnsi="Arial" w:eastAsia="宋体" w:cs="Arial"/>
                <w:szCs w:val="21"/>
              </w:rPr>
            </w:pPr>
          </w:p>
        </w:tc>
        <w:tc>
          <w:tcPr>
            <w:tcW w:w="2409" w:type="dxa"/>
            <w:vMerge w:val="continue"/>
            <w:vAlign w:val="center"/>
          </w:tcPr>
          <w:p>
            <w:pPr>
              <w:snapToGrid w:val="0"/>
              <w:jc w:val="center"/>
              <w:textAlignment w:val="center"/>
              <w:rPr>
                <w:rFonts w:ascii="Arial" w:hAnsi="Arial" w:eastAsia="宋体" w:cs="Arial"/>
                <w:szCs w:val="21"/>
              </w:rPr>
            </w:pPr>
          </w:p>
        </w:tc>
        <w:tc>
          <w:tcPr>
            <w:tcW w:w="198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后小郭村</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continue"/>
          </w:tcPr>
          <w:p>
            <w:pPr>
              <w:snapToGrid w:val="0"/>
              <w:jc w:val="center"/>
              <w:textAlignment w:val="center"/>
              <w:rPr>
                <w:rFonts w:ascii="Arial" w:hAnsi="Arial" w:eastAsia="宋体" w:cs="Arial"/>
                <w:szCs w:val="21"/>
              </w:rPr>
            </w:pPr>
          </w:p>
        </w:tc>
        <w:tc>
          <w:tcPr>
            <w:tcW w:w="2690" w:type="dxa"/>
            <w:vMerge w:val="continue"/>
            <w:vAlign w:val="center"/>
          </w:tcPr>
          <w:p>
            <w:pPr>
              <w:snapToGrid w:val="0"/>
              <w:jc w:val="center"/>
              <w:textAlignment w:val="center"/>
              <w:rPr>
                <w:rFonts w:ascii="Arial" w:hAnsi="Arial" w:eastAsia="宋体" w:cs="Arial"/>
                <w:szCs w:val="21"/>
              </w:rPr>
            </w:pPr>
          </w:p>
        </w:tc>
        <w:tc>
          <w:tcPr>
            <w:tcW w:w="2409" w:type="dxa"/>
            <w:vMerge w:val="continue"/>
            <w:vAlign w:val="center"/>
          </w:tcPr>
          <w:p>
            <w:pPr>
              <w:snapToGrid w:val="0"/>
              <w:jc w:val="center"/>
              <w:textAlignment w:val="center"/>
              <w:rPr>
                <w:rFonts w:ascii="Arial" w:hAnsi="Arial" w:eastAsia="宋体" w:cs="Arial"/>
                <w:szCs w:val="21"/>
              </w:rPr>
            </w:pPr>
          </w:p>
        </w:tc>
        <w:tc>
          <w:tcPr>
            <w:tcW w:w="198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东郭村</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continue"/>
          </w:tcPr>
          <w:p>
            <w:pPr>
              <w:snapToGrid w:val="0"/>
              <w:jc w:val="center"/>
              <w:textAlignment w:val="center"/>
              <w:rPr>
                <w:rFonts w:ascii="Arial" w:hAnsi="Arial" w:eastAsia="宋体" w:cs="Arial"/>
                <w:szCs w:val="21"/>
              </w:rPr>
            </w:pPr>
          </w:p>
        </w:tc>
        <w:tc>
          <w:tcPr>
            <w:tcW w:w="2690" w:type="dxa"/>
            <w:vMerge w:val="continue"/>
            <w:vAlign w:val="center"/>
          </w:tcPr>
          <w:p>
            <w:pPr>
              <w:snapToGrid w:val="0"/>
              <w:jc w:val="center"/>
              <w:textAlignment w:val="center"/>
              <w:rPr>
                <w:rFonts w:ascii="Arial" w:hAnsi="Arial" w:eastAsia="宋体" w:cs="Arial"/>
                <w:szCs w:val="21"/>
              </w:rPr>
            </w:pPr>
          </w:p>
        </w:tc>
        <w:tc>
          <w:tcPr>
            <w:tcW w:w="2409" w:type="dxa"/>
            <w:vMerge w:val="continue"/>
            <w:vAlign w:val="center"/>
          </w:tcPr>
          <w:p>
            <w:pPr>
              <w:snapToGrid w:val="0"/>
              <w:jc w:val="center"/>
              <w:textAlignment w:val="center"/>
              <w:rPr>
                <w:rFonts w:ascii="Arial" w:hAnsi="Arial" w:eastAsia="宋体" w:cs="Arial"/>
                <w:szCs w:val="21"/>
              </w:rPr>
            </w:pPr>
          </w:p>
        </w:tc>
        <w:tc>
          <w:tcPr>
            <w:tcW w:w="198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王郭村</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continue"/>
          </w:tcPr>
          <w:p>
            <w:pPr>
              <w:snapToGrid w:val="0"/>
              <w:jc w:val="center"/>
              <w:textAlignment w:val="center"/>
              <w:rPr>
                <w:rFonts w:ascii="Arial" w:hAnsi="Arial" w:eastAsia="宋体" w:cs="Arial"/>
                <w:szCs w:val="21"/>
              </w:rPr>
            </w:pPr>
          </w:p>
        </w:tc>
        <w:tc>
          <w:tcPr>
            <w:tcW w:w="2690" w:type="dxa"/>
            <w:vMerge w:val="continue"/>
            <w:vAlign w:val="center"/>
          </w:tcPr>
          <w:p>
            <w:pPr>
              <w:snapToGrid w:val="0"/>
              <w:jc w:val="center"/>
              <w:textAlignment w:val="center"/>
              <w:rPr>
                <w:rFonts w:ascii="Arial" w:hAnsi="Arial" w:eastAsia="宋体" w:cs="Arial"/>
                <w:szCs w:val="21"/>
              </w:rPr>
            </w:pPr>
          </w:p>
        </w:tc>
        <w:tc>
          <w:tcPr>
            <w:tcW w:w="2409"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丹朱镇</w:t>
            </w:r>
          </w:p>
        </w:tc>
        <w:tc>
          <w:tcPr>
            <w:tcW w:w="198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鲍庄村</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continue"/>
          </w:tcPr>
          <w:p>
            <w:pPr>
              <w:snapToGrid w:val="0"/>
              <w:jc w:val="center"/>
              <w:textAlignment w:val="center"/>
              <w:rPr>
                <w:rFonts w:ascii="Arial" w:hAnsi="Arial" w:eastAsia="宋体" w:cs="Arial"/>
                <w:szCs w:val="21"/>
              </w:rPr>
            </w:pPr>
          </w:p>
        </w:tc>
        <w:tc>
          <w:tcPr>
            <w:tcW w:w="2690" w:type="dxa"/>
            <w:vMerge w:val="restart"/>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南部现代物流与环保产业园中水回用工程</w:t>
            </w:r>
          </w:p>
        </w:tc>
        <w:tc>
          <w:tcPr>
            <w:tcW w:w="2409"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慈林镇</w:t>
            </w:r>
          </w:p>
        </w:tc>
        <w:tc>
          <w:tcPr>
            <w:tcW w:w="198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南郜村</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continue"/>
          </w:tcPr>
          <w:p>
            <w:pPr>
              <w:snapToGrid w:val="0"/>
              <w:jc w:val="center"/>
              <w:textAlignment w:val="center"/>
              <w:rPr>
                <w:rFonts w:ascii="Arial" w:hAnsi="Arial" w:eastAsia="宋体" w:cs="Arial"/>
                <w:szCs w:val="21"/>
              </w:rPr>
            </w:pPr>
          </w:p>
        </w:tc>
        <w:tc>
          <w:tcPr>
            <w:tcW w:w="2690" w:type="dxa"/>
            <w:vMerge w:val="continue"/>
            <w:vAlign w:val="center"/>
          </w:tcPr>
          <w:p>
            <w:pPr>
              <w:snapToGrid w:val="0"/>
              <w:jc w:val="center"/>
              <w:textAlignment w:val="center"/>
              <w:rPr>
                <w:rFonts w:ascii="Arial" w:hAnsi="Arial" w:eastAsia="宋体" w:cs="Arial"/>
                <w:szCs w:val="21"/>
              </w:rPr>
            </w:pPr>
          </w:p>
        </w:tc>
        <w:tc>
          <w:tcPr>
            <w:tcW w:w="2409"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大堡头镇</w:t>
            </w:r>
          </w:p>
        </w:tc>
        <w:tc>
          <w:tcPr>
            <w:tcW w:w="198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兴旺村</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5" w:type="dxa"/>
            <w:vMerge w:val="continue"/>
          </w:tcPr>
          <w:p>
            <w:pPr>
              <w:snapToGrid w:val="0"/>
              <w:jc w:val="center"/>
              <w:textAlignment w:val="center"/>
              <w:rPr>
                <w:rFonts w:ascii="Arial" w:hAnsi="Arial" w:eastAsia="宋体" w:cs="Arial"/>
                <w:szCs w:val="21"/>
              </w:rPr>
            </w:pPr>
          </w:p>
        </w:tc>
        <w:tc>
          <w:tcPr>
            <w:tcW w:w="7085" w:type="dxa"/>
            <w:gridSpan w:val="3"/>
            <w:vAlign w:val="center"/>
          </w:tcPr>
          <w:p>
            <w:pPr>
              <w:snapToGrid w:val="0"/>
              <w:jc w:val="center"/>
              <w:textAlignment w:val="center"/>
              <w:rPr>
                <w:rFonts w:ascii="Arial" w:hAnsi="Arial" w:eastAsia="宋体" w:cs="Arial"/>
                <w:szCs w:val="21"/>
              </w:rPr>
            </w:pPr>
            <w:r>
              <w:rPr>
                <w:rFonts w:hint="eastAsia" w:ascii="Arial" w:hAnsi="Arial" w:eastAsia="宋体" w:cs="Arial"/>
                <w:szCs w:val="21"/>
              </w:rPr>
              <w:t>总计</w:t>
            </w:r>
          </w:p>
        </w:tc>
        <w:tc>
          <w:tcPr>
            <w:tcW w:w="1842" w:type="dxa"/>
            <w:vAlign w:val="center"/>
          </w:tcPr>
          <w:p>
            <w:pPr>
              <w:snapToGrid w:val="0"/>
              <w:jc w:val="center"/>
              <w:textAlignment w:val="center"/>
              <w:rPr>
                <w:rFonts w:ascii="Arial" w:hAnsi="Arial" w:eastAsia="宋体" w:cs="Arial"/>
                <w:szCs w:val="21"/>
              </w:rPr>
            </w:pPr>
            <w:r>
              <w:rPr>
                <w:rFonts w:ascii="Arial" w:hAnsi="Arial" w:eastAsia="宋体" w:cs="Arial"/>
                <w:szCs w:val="21"/>
              </w:rPr>
              <w:t>86.25</w:t>
            </w:r>
          </w:p>
        </w:tc>
      </w:tr>
      <w:bookmarkEnd w:id="96"/>
    </w:tbl>
    <w:p>
      <w:pPr>
        <w:snapToGrid w:val="0"/>
        <w:jc w:val="left"/>
        <w:rPr>
          <w:rFonts w:ascii="Arial" w:hAnsi="Arial" w:eastAsia="宋体" w:cs="Arial"/>
          <w:snapToGrid w:val="0"/>
          <w:sz w:val="22"/>
        </w:rPr>
      </w:pPr>
      <w:bookmarkStart w:id="97" w:name="_Toc127272319"/>
      <w:bookmarkStart w:id="98" w:name="_Toc128352577"/>
    </w:p>
    <w:p>
      <w:pPr>
        <w:keepNext/>
        <w:snapToGrid w:val="0"/>
        <w:jc w:val="center"/>
      </w:pPr>
      <w:r>
        <w:rPr>
          <w:rFonts w:ascii="Arial" w:hAnsi="Arial" w:eastAsia="宋体" w:cs="Arial"/>
          <w:snapToGrid w:val="0"/>
          <w:sz w:val="22"/>
        </w:rPr>
        <w:drawing>
          <wp:inline distT="0" distB="0" distL="0" distR="0">
            <wp:extent cx="2170430" cy="3853180"/>
            <wp:effectExtent l="0" t="0" r="1270" b="0"/>
            <wp:docPr id="71311143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3111434" name="图片 2"/>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2170430" cy="3853180"/>
                    </a:xfrm>
                    <a:prstGeom prst="rect">
                      <a:avLst/>
                    </a:prstGeom>
                    <a:noFill/>
                  </pic:spPr>
                </pic:pic>
              </a:graphicData>
            </a:graphic>
          </wp:inline>
        </w:drawing>
      </w:r>
    </w:p>
    <w:p>
      <w:pPr>
        <w:pStyle w:val="4"/>
        <w:keepNext/>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2</w:t>
      </w:r>
      <w:r>
        <w:fldChar w:fldCharType="end"/>
      </w:r>
      <w:r>
        <w:rPr>
          <w:rFonts w:hint="eastAsia"/>
        </w:rPr>
        <w:t>临时占地土地利用现状图</w:t>
      </w:r>
    </w:p>
    <w:p>
      <w:pPr>
        <w:pStyle w:val="50"/>
        <w:numPr>
          <w:ilvl w:val="0"/>
          <w:numId w:val="0"/>
        </w:numPr>
        <w:snapToGrid w:val="0"/>
        <w:spacing w:before="156" w:beforeLines="50" w:line="276" w:lineRule="auto"/>
        <w:rPr>
          <w:rFonts w:cs="Arial"/>
          <w:lang w:val="en-US" w:eastAsia="zh-CN"/>
        </w:rPr>
      </w:pPr>
      <w:bookmarkStart w:id="99" w:name="_Toc129692591"/>
      <w:bookmarkStart w:id="100" w:name="_Toc132623838"/>
      <w:r>
        <w:rPr>
          <w:rFonts w:cs="Arial"/>
          <w:lang w:val="en-US" w:eastAsia="zh-CN"/>
        </w:rPr>
        <w:t xml:space="preserve">2.6 </w:t>
      </w:r>
      <w:bookmarkEnd w:id="97"/>
      <w:bookmarkEnd w:id="98"/>
      <w:bookmarkEnd w:id="99"/>
      <w:r>
        <w:rPr>
          <w:rFonts w:hint="eastAsia" w:cs="Arial"/>
          <w:lang w:val="en-US" w:eastAsia="zh-CN"/>
        </w:rPr>
        <w:t>地上附着物</w:t>
      </w:r>
      <w:bookmarkEnd w:id="100"/>
    </w:p>
    <w:p>
      <w:pPr>
        <w:pStyle w:val="74"/>
        <w:ind w:firstLine="480"/>
      </w:pPr>
      <w:r>
        <w:rPr>
          <w:rFonts w:hint="eastAsia"/>
        </w:rPr>
        <w:t>仅永久征地涉及地上附着物，共影响兴旺村和鲍庄村两个村。</w:t>
      </w:r>
      <w:r>
        <w:t>地上附着物包括电</w:t>
      </w:r>
      <w:r>
        <w:rPr>
          <w:rFonts w:hint="eastAsia"/>
        </w:rPr>
        <w:t>线</w:t>
      </w:r>
      <w:r>
        <w:t>杆、变压器、电力电缆、</w:t>
      </w:r>
      <w:r>
        <w:rPr>
          <w:rFonts w:hint="eastAsia"/>
        </w:rPr>
        <w:t>机</w:t>
      </w:r>
      <w:r>
        <w:t>井、变压器</w:t>
      </w:r>
      <w:r>
        <w:rPr>
          <w:rFonts w:hint="eastAsia"/>
        </w:rPr>
        <w:t>房屋</w:t>
      </w:r>
      <w:r>
        <w:t>、配电箱、坟墓、果树。见表2-5。</w:t>
      </w:r>
    </w:p>
    <w:p>
      <w:pPr>
        <w:pStyle w:val="4"/>
        <w:keepNext/>
      </w:pPr>
      <w:bookmarkStart w:id="101" w:name="_Toc132105852"/>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5</w:t>
      </w:r>
      <w:r>
        <w:fldChar w:fldCharType="end"/>
      </w:r>
      <w:r>
        <w:rPr>
          <w:rFonts w:hint="eastAsia"/>
        </w:rPr>
        <w:t>地上附着物影响</w:t>
      </w:r>
      <w:bookmarkEnd w:id="101"/>
    </w:p>
    <w:tbl>
      <w:tblPr>
        <w:tblStyle w:val="25"/>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2030"/>
        <w:gridCol w:w="1163"/>
        <w:gridCol w:w="1307"/>
        <w:gridCol w:w="2174"/>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398" w:type="dxa"/>
            <w:gridSpan w:val="2"/>
            <w:vMerge w:val="restart"/>
            <w:vAlign w:val="center"/>
          </w:tcPr>
          <w:p>
            <w:pPr>
              <w:snapToGrid w:val="0"/>
              <w:ind w:left="-27" w:leftChars="-13" w:right="-60" w:rightChars="-29"/>
              <w:jc w:val="center"/>
              <w:textAlignment w:val="center"/>
              <w:rPr>
                <w:rFonts w:ascii="Arial" w:hAnsi="Arial" w:cs="Arial"/>
                <w:b/>
                <w:sz w:val="20"/>
              </w:rPr>
            </w:pPr>
            <w:r>
              <w:rPr>
                <w:rFonts w:hint="eastAsia" w:ascii="Arial" w:hAnsi="Arial" w:eastAsia="宋体" w:cs="Arial"/>
                <w:b/>
                <w:bCs/>
                <w:sz w:val="20"/>
                <w:szCs w:val="20"/>
              </w:rPr>
              <w:t>子项目</w:t>
            </w:r>
          </w:p>
        </w:tc>
        <w:tc>
          <w:tcPr>
            <w:tcW w:w="1136" w:type="dxa"/>
            <w:vMerge w:val="restart"/>
            <w:vAlign w:val="center"/>
          </w:tcPr>
          <w:p>
            <w:pPr>
              <w:snapToGrid w:val="0"/>
              <w:jc w:val="center"/>
              <w:textAlignment w:val="center"/>
              <w:rPr>
                <w:rFonts w:ascii="Arial" w:hAnsi="Arial" w:cs="Arial"/>
                <w:b/>
                <w:sz w:val="20"/>
              </w:rPr>
            </w:pPr>
            <w:r>
              <w:rPr>
                <w:rFonts w:hint="eastAsia" w:ascii="Arial" w:hAnsi="Arial" w:cs="Arial"/>
                <w:b/>
                <w:sz w:val="20"/>
              </w:rPr>
              <w:t>乡镇</w:t>
            </w:r>
          </w:p>
        </w:tc>
        <w:tc>
          <w:tcPr>
            <w:tcW w:w="1277" w:type="dxa"/>
            <w:vMerge w:val="restart"/>
            <w:vAlign w:val="center"/>
          </w:tcPr>
          <w:p>
            <w:pPr>
              <w:snapToGrid w:val="0"/>
              <w:jc w:val="center"/>
              <w:textAlignment w:val="center"/>
              <w:rPr>
                <w:rFonts w:ascii="Arial" w:hAnsi="Arial" w:cs="Arial"/>
                <w:b/>
                <w:sz w:val="20"/>
              </w:rPr>
            </w:pPr>
            <w:r>
              <w:rPr>
                <w:rFonts w:hint="eastAsia" w:ascii="Arial" w:hAnsi="Arial" w:cs="Arial"/>
                <w:b/>
                <w:sz w:val="20"/>
              </w:rPr>
              <w:t>村</w:t>
            </w:r>
          </w:p>
        </w:tc>
        <w:tc>
          <w:tcPr>
            <w:tcW w:w="4108" w:type="dxa"/>
            <w:gridSpan w:val="2"/>
            <w:vAlign w:val="center"/>
          </w:tcPr>
          <w:p>
            <w:pPr>
              <w:snapToGrid w:val="0"/>
              <w:jc w:val="center"/>
              <w:textAlignment w:val="center"/>
              <w:rPr>
                <w:rFonts w:ascii="Arial" w:hAnsi="Arial" w:cs="Arial"/>
                <w:b/>
                <w:sz w:val="20"/>
              </w:rPr>
            </w:pPr>
            <w:r>
              <w:rPr>
                <w:rFonts w:hint="eastAsia" w:ascii="Arial" w:hAnsi="Arial" w:cs="Arial"/>
                <w:b/>
                <w:sz w:val="20"/>
              </w:rPr>
              <w:t>地上附着物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398" w:type="dxa"/>
            <w:gridSpan w:val="2"/>
            <w:vMerge w:val="continue"/>
          </w:tcPr>
          <w:p>
            <w:pPr>
              <w:snapToGrid w:val="0"/>
              <w:jc w:val="center"/>
              <w:textAlignment w:val="center"/>
              <w:rPr>
                <w:rFonts w:ascii="Arial" w:hAnsi="Arial" w:cs="Arial"/>
                <w:b/>
                <w:sz w:val="20"/>
              </w:rPr>
            </w:pPr>
          </w:p>
        </w:tc>
        <w:tc>
          <w:tcPr>
            <w:tcW w:w="1136" w:type="dxa"/>
            <w:vMerge w:val="continue"/>
          </w:tcPr>
          <w:p>
            <w:pPr>
              <w:snapToGrid w:val="0"/>
              <w:jc w:val="center"/>
              <w:textAlignment w:val="center"/>
              <w:rPr>
                <w:rFonts w:ascii="Arial" w:hAnsi="Arial" w:cs="Arial"/>
                <w:b/>
                <w:sz w:val="20"/>
              </w:rPr>
            </w:pPr>
          </w:p>
        </w:tc>
        <w:tc>
          <w:tcPr>
            <w:tcW w:w="1277" w:type="dxa"/>
            <w:vMerge w:val="continue"/>
            <w:vAlign w:val="center"/>
          </w:tcPr>
          <w:p>
            <w:pPr>
              <w:snapToGrid w:val="0"/>
              <w:jc w:val="center"/>
              <w:textAlignment w:val="center"/>
              <w:rPr>
                <w:rFonts w:ascii="Arial" w:hAnsi="Arial" w:cs="Arial"/>
                <w:b/>
                <w:sz w:val="20"/>
              </w:rPr>
            </w:pPr>
          </w:p>
        </w:tc>
        <w:tc>
          <w:tcPr>
            <w:tcW w:w="2124" w:type="dxa"/>
            <w:vAlign w:val="center"/>
          </w:tcPr>
          <w:p>
            <w:pPr>
              <w:snapToGrid w:val="0"/>
              <w:jc w:val="center"/>
              <w:textAlignment w:val="center"/>
              <w:rPr>
                <w:rFonts w:ascii="Arial" w:hAnsi="Arial" w:cs="Arial"/>
                <w:b/>
                <w:sz w:val="20"/>
              </w:rPr>
            </w:pPr>
            <w:r>
              <w:rPr>
                <w:rFonts w:hint="eastAsia" w:ascii="Arial" w:hAnsi="Arial" w:cs="Arial"/>
                <w:b/>
                <w:sz w:val="20"/>
              </w:rPr>
              <w:t>种类</w:t>
            </w:r>
          </w:p>
        </w:tc>
        <w:tc>
          <w:tcPr>
            <w:tcW w:w="1984" w:type="dxa"/>
            <w:vAlign w:val="center"/>
          </w:tcPr>
          <w:p>
            <w:pPr>
              <w:snapToGrid w:val="0"/>
              <w:jc w:val="center"/>
              <w:textAlignment w:val="center"/>
              <w:rPr>
                <w:rFonts w:ascii="Arial" w:hAnsi="Arial" w:cs="Arial"/>
                <w:b/>
                <w:sz w:val="20"/>
              </w:rPr>
            </w:pPr>
            <w:r>
              <w:rPr>
                <w:rFonts w:hint="eastAsia" w:ascii="Arial" w:hAnsi="Arial" w:cs="Arial"/>
                <w:b/>
                <w:sz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restart"/>
            <w:vAlign w:val="center"/>
          </w:tcPr>
          <w:p>
            <w:pPr>
              <w:snapToGrid w:val="0"/>
              <w:jc w:val="center"/>
              <w:textAlignment w:val="center"/>
              <w:rPr>
                <w:rFonts w:ascii="Arial" w:hAnsi="Arial" w:cs="Arial"/>
                <w:sz w:val="20"/>
              </w:rPr>
            </w:pPr>
            <w:bookmarkStart w:id="102" w:name="_Hlk127234796"/>
            <w:r>
              <w:rPr>
                <w:rFonts w:hint="eastAsia" w:ascii="Arial" w:hAnsi="Arial" w:eastAsia="宋体" w:cs="Arial"/>
                <w:sz w:val="20"/>
                <w:szCs w:val="21"/>
              </w:rPr>
              <w:t>污水处理厂建设</w:t>
            </w:r>
          </w:p>
        </w:tc>
        <w:tc>
          <w:tcPr>
            <w:tcW w:w="1983" w:type="dxa"/>
            <w:vMerge w:val="restart"/>
            <w:vAlign w:val="center"/>
          </w:tcPr>
          <w:p>
            <w:pPr>
              <w:snapToGrid w:val="0"/>
              <w:jc w:val="center"/>
              <w:textAlignment w:val="center"/>
              <w:rPr>
                <w:rFonts w:ascii="Arial" w:hAnsi="Arial" w:cs="Arial"/>
                <w:sz w:val="20"/>
              </w:rPr>
            </w:pPr>
            <w:r>
              <w:rPr>
                <w:rFonts w:hint="eastAsia"/>
              </w:rPr>
              <w:t>东部装备制造与食品加工产业园污水处理厂建设工程</w:t>
            </w:r>
          </w:p>
        </w:tc>
        <w:tc>
          <w:tcPr>
            <w:tcW w:w="1136" w:type="dxa"/>
            <w:vMerge w:val="restart"/>
            <w:vAlign w:val="center"/>
          </w:tcPr>
          <w:p>
            <w:pPr>
              <w:snapToGrid w:val="0"/>
              <w:jc w:val="center"/>
              <w:textAlignment w:val="center"/>
              <w:rPr>
                <w:rFonts w:ascii="Arial" w:hAnsi="Arial" w:cs="Arial"/>
                <w:sz w:val="20"/>
              </w:rPr>
            </w:pPr>
            <w:r>
              <w:rPr>
                <w:rFonts w:hint="eastAsia" w:ascii="Times New Roman" w:hAnsi="Times New Roman" w:eastAsia="宋体"/>
                <w:szCs w:val="21"/>
              </w:rPr>
              <w:t>大堡头镇</w:t>
            </w:r>
          </w:p>
        </w:tc>
        <w:tc>
          <w:tcPr>
            <w:tcW w:w="1277" w:type="dxa"/>
            <w:vMerge w:val="restart"/>
            <w:vAlign w:val="center"/>
          </w:tcPr>
          <w:p>
            <w:pPr>
              <w:snapToGrid w:val="0"/>
              <w:jc w:val="center"/>
              <w:textAlignment w:val="center"/>
              <w:rPr>
                <w:rFonts w:ascii="Arial" w:hAnsi="Arial" w:cs="Arial"/>
                <w:sz w:val="20"/>
              </w:rPr>
            </w:pPr>
            <w:r>
              <w:rPr>
                <w:rFonts w:hint="eastAsia" w:ascii="Times New Roman" w:hAnsi="Times New Roman" w:eastAsia="宋体"/>
                <w:szCs w:val="21"/>
              </w:rPr>
              <w:t>兴旺村</w:t>
            </w: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电线杆</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6根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vAlign w:val="center"/>
          </w:tcPr>
          <w:p>
            <w:pPr>
              <w:snapToGrid w:val="0"/>
              <w:jc w:val="center"/>
              <w:textAlignment w:val="center"/>
              <w:rPr>
                <w:rFonts w:ascii="Arial" w:hAnsi="Arial" w:cs="Arial"/>
                <w:sz w:val="20"/>
              </w:rPr>
            </w:pPr>
          </w:p>
        </w:tc>
        <w:tc>
          <w:tcPr>
            <w:tcW w:w="1983" w:type="dxa"/>
            <w:vMerge w:val="continue"/>
            <w:vAlign w:val="center"/>
          </w:tcPr>
          <w:p>
            <w:pPr>
              <w:snapToGrid w:val="0"/>
              <w:jc w:val="center"/>
              <w:textAlignment w:val="center"/>
              <w:rPr>
                <w:rFonts w:ascii="Arial" w:hAnsi="Arial" w:cs="Arial"/>
                <w:sz w:val="20"/>
              </w:rPr>
            </w:pPr>
          </w:p>
        </w:tc>
        <w:tc>
          <w:tcPr>
            <w:tcW w:w="1136" w:type="dxa"/>
            <w:vMerge w:val="continue"/>
            <w:vAlign w:val="center"/>
          </w:tcPr>
          <w:p>
            <w:pPr>
              <w:snapToGrid w:val="0"/>
              <w:jc w:val="center"/>
              <w:textAlignment w:val="center"/>
              <w:rPr>
                <w:rFonts w:ascii="Arial" w:hAnsi="Arial" w:cs="Arial"/>
                <w:sz w:val="20"/>
              </w:rPr>
            </w:pPr>
          </w:p>
        </w:tc>
        <w:tc>
          <w:tcPr>
            <w:tcW w:w="1277" w:type="dxa"/>
            <w:vMerge w:val="continue"/>
            <w:vAlign w:val="center"/>
          </w:tcPr>
          <w:p>
            <w:pPr>
              <w:snapToGrid w:val="0"/>
              <w:jc w:val="center"/>
              <w:textAlignment w:val="center"/>
              <w:rPr>
                <w:rFonts w:ascii="Arial" w:hAnsi="Arial" w:cs="Arial"/>
                <w:sz w:val="20"/>
              </w:rPr>
            </w:pP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变压器</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tcPr>
          <w:p>
            <w:pPr>
              <w:snapToGrid w:val="0"/>
              <w:jc w:val="center"/>
              <w:textAlignment w:val="center"/>
              <w:rPr>
                <w:rFonts w:ascii="Arial" w:hAnsi="Arial" w:cs="Arial"/>
                <w:sz w:val="20"/>
              </w:rPr>
            </w:pPr>
          </w:p>
        </w:tc>
        <w:tc>
          <w:tcPr>
            <w:tcW w:w="1983" w:type="dxa"/>
            <w:vMerge w:val="continue"/>
          </w:tcPr>
          <w:p>
            <w:pPr>
              <w:snapToGrid w:val="0"/>
              <w:jc w:val="center"/>
              <w:textAlignment w:val="center"/>
              <w:rPr>
                <w:rFonts w:ascii="Arial" w:hAnsi="Arial" w:cs="Arial"/>
                <w:sz w:val="20"/>
              </w:rPr>
            </w:pPr>
          </w:p>
        </w:tc>
        <w:tc>
          <w:tcPr>
            <w:tcW w:w="1136" w:type="dxa"/>
            <w:vMerge w:val="continue"/>
            <w:vAlign w:val="center"/>
          </w:tcPr>
          <w:p>
            <w:pPr>
              <w:snapToGrid w:val="0"/>
              <w:jc w:val="center"/>
              <w:textAlignment w:val="center"/>
              <w:rPr>
                <w:rFonts w:ascii="Arial" w:hAnsi="Arial" w:cs="Arial"/>
                <w:sz w:val="20"/>
              </w:rPr>
            </w:pPr>
          </w:p>
        </w:tc>
        <w:tc>
          <w:tcPr>
            <w:tcW w:w="1277" w:type="dxa"/>
            <w:vMerge w:val="continue"/>
            <w:vAlign w:val="center"/>
          </w:tcPr>
          <w:p>
            <w:pPr>
              <w:snapToGrid w:val="0"/>
              <w:jc w:val="center"/>
              <w:textAlignment w:val="center"/>
              <w:rPr>
                <w:rFonts w:ascii="Arial" w:hAnsi="Arial" w:cs="Arial"/>
                <w:sz w:val="20"/>
              </w:rPr>
            </w:pP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电力电缆</w:t>
            </w:r>
          </w:p>
        </w:tc>
        <w:tc>
          <w:tcPr>
            <w:tcW w:w="1984" w:type="dxa"/>
            <w:vAlign w:val="center"/>
          </w:tcPr>
          <w:p>
            <w:pPr>
              <w:snapToGrid w:val="0"/>
              <w:jc w:val="center"/>
              <w:textAlignment w:val="center"/>
              <w:rPr>
                <w:rFonts w:ascii="Arial" w:hAnsi="Arial" w:cs="Arial"/>
                <w:sz w:val="20"/>
              </w:rPr>
            </w:pPr>
            <w:r>
              <w:rPr>
                <w:rFonts w:ascii="Times New Roman" w:hAnsi="Times New Roman" w:eastAsia="宋体"/>
                <w:szCs w:val="21"/>
              </w:rPr>
              <w:t>420</w:t>
            </w:r>
            <w:r>
              <w:rPr>
                <w:rFonts w:hint="eastAsia" w:ascii="Times New Roman" w:hAnsi="Times New Roman" w:eastAsia="宋体"/>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tcPr>
          <w:p>
            <w:pPr>
              <w:snapToGrid w:val="0"/>
              <w:jc w:val="center"/>
              <w:textAlignment w:val="center"/>
              <w:rPr>
                <w:rFonts w:ascii="Arial" w:hAnsi="Arial" w:cs="Arial"/>
                <w:sz w:val="20"/>
              </w:rPr>
            </w:pPr>
          </w:p>
        </w:tc>
        <w:tc>
          <w:tcPr>
            <w:tcW w:w="1983" w:type="dxa"/>
            <w:vMerge w:val="continue"/>
          </w:tcPr>
          <w:p>
            <w:pPr>
              <w:snapToGrid w:val="0"/>
              <w:jc w:val="center"/>
              <w:textAlignment w:val="center"/>
              <w:rPr>
                <w:rFonts w:ascii="Arial" w:hAnsi="Arial" w:cs="Arial"/>
                <w:sz w:val="20"/>
              </w:rPr>
            </w:pPr>
          </w:p>
        </w:tc>
        <w:tc>
          <w:tcPr>
            <w:tcW w:w="1136" w:type="dxa"/>
            <w:vMerge w:val="continue"/>
            <w:vAlign w:val="center"/>
          </w:tcPr>
          <w:p>
            <w:pPr>
              <w:snapToGrid w:val="0"/>
              <w:jc w:val="center"/>
              <w:textAlignment w:val="center"/>
              <w:rPr>
                <w:rFonts w:ascii="Arial" w:hAnsi="Arial" w:cs="Arial"/>
                <w:sz w:val="20"/>
              </w:rPr>
            </w:pPr>
          </w:p>
        </w:tc>
        <w:tc>
          <w:tcPr>
            <w:tcW w:w="1277" w:type="dxa"/>
            <w:vMerge w:val="continue"/>
            <w:vAlign w:val="center"/>
          </w:tcPr>
          <w:p>
            <w:pPr>
              <w:snapToGrid w:val="0"/>
              <w:jc w:val="center"/>
              <w:textAlignment w:val="center"/>
              <w:rPr>
                <w:rFonts w:ascii="Arial" w:hAnsi="Arial" w:cs="Arial"/>
                <w:sz w:val="20"/>
              </w:rPr>
            </w:pP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机井</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2眼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tcPr>
          <w:p>
            <w:pPr>
              <w:snapToGrid w:val="0"/>
              <w:jc w:val="center"/>
              <w:textAlignment w:val="center"/>
              <w:rPr>
                <w:rFonts w:ascii="Arial" w:hAnsi="Arial" w:cs="Arial"/>
                <w:sz w:val="20"/>
              </w:rPr>
            </w:pPr>
          </w:p>
        </w:tc>
        <w:tc>
          <w:tcPr>
            <w:tcW w:w="1983" w:type="dxa"/>
            <w:vMerge w:val="continue"/>
          </w:tcPr>
          <w:p>
            <w:pPr>
              <w:snapToGrid w:val="0"/>
              <w:jc w:val="center"/>
              <w:textAlignment w:val="center"/>
              <w:rPr>
                <w:rFonts w:ascii="Arial" w:hAnsi="Arial" w:cs="Arial"/>
                <w:sz w:val="20"/>
              </w:rPr>
            </w:pPr>
          </w:p>
        </w:tc>
        <w:tc>
          <w:tcPr>
            <w:tcW w:w="1136" w:type="dxa"/>
            <w:vMerge w:val="continue"/>
            <w:vAlign w:val="center"/>
          </w:tcPr>
          <w:p>
            <w:pPr>
              <w:snapToGrid w:val="0"/>
              <w:jc w:val="center"/>
              <w:textAlignment w:val="center"/>
              <w:rPr>
                <w:rFonts w:ascii="Arial" w:hAnsi="Arial" w:cs="Arial"/>
                <w:sz w:val="20"/>
              </w:rPr>
            </w:pPr>
          </w:p>
        </w:tc>
        <w:tc>
          <w:tcPr>
            <w:tcW w:w="1277" w:type="dxa"/>
            <w:vMerge w:val="continue"/>
            <w:vAlign w:val="center"/>
          </w:tcPr>
          <w:p>
            <w:pPr>
              <w:snapToGrid w:val="0"/>
              <w:jc w:val="center"/>
              <w:textAlignment w:val="center"/>
              <w:rPr>
                <w:rFonts w:ascii="Arial" w:hAnsi="Arial" w:cs="Arial"/>
                <w:sz w:val="20"/>
              </w:rPr>
            </w:pP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变压器房屋</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tcPr>
          <w:p>
            <w:pPr>
              <w:snapToGrid w:val="0"/>
              <w:jc w:val="center"/>
              <w:textAlignment w:val="center"/>
              <w:rPr>
                <w:rFonts w:ascii="Arial" w:hAnsi="Arial" w:cs="Arial"/>
                <w:sz w:val="20"/>
              </w:rPr>
            </w:pPr>
          </w:p>
        </w:tc>
        <w:tc>
          <w:tcPr>
            <w:tcW w:w="1983" w:type="dxa"/>
            <w:vMerge w:val="continue"/>
          </w:tcPr>
          <w:p>
            <w:pPr>
              <w:snapToGrid w:val="0"/>
              <w:jc w:val="center"/>
              <w:textAlignment w:val="center"/>
              <w:rPr>
                <w:rFonts w:ascii="Arial" w:hAnsi="Arial" w:cs="Arial"/>
                <w:sz w:val="20"/>
              </w:rPr>
            </w:pPr>
          </w:p>
        </w:tc>
        <w:tc>
          <w:tcPr>
            <w:tcW w:w="1136" w:type="dxa"/>
            <w:vMerge w:val="continue"/>
            <w:vAlign w:val="center"/>
          </w:tcPr>
          <w:p>
            <w:pPr>
              <w:snapToGrid w:val="0"/>
              <w:jc w:val="center"/>
              <w:textAlignment w:val="center"/>
              <w:rPr>
                <w:rFonts w:ascii="Arial" w:hAnsi="Arial" w:cs="Arial"/>
                <w:sz w:val="20"/>
              </w:rPr>
            </w:pPr>
          </w:p>
        </w:tc>
        <w:tc>
          <w:tcPr>
            <w:tcW w:w="1277" w:type="dxa"/>
            <w:vMerge w:val="continue"/>
            <w:vAlign w:val="center"/>
          </w:tcPr>
          <w:p>
            <w:pPr>
              <w:snapToGrid w:val="0"/>
              <w:jc w:val="center"/>
              <w:textAlignment w:val="center"/>
              <w:rPr>
                <w:rFonts w:ascii="Arial" w:hAnsi="Arial" w:cs="Arial"/>
                <w:sz w:val="20"/>
              </w:rPr>
            </w:pP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配电箱</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tcPr>
          <w:p>
            <w:pPr>
              <w:snapToGrid w:val="0"/>
              <w:jc w:val="center"/>
              <w:textAlignment w:val="center"/>
              <w:rPr>
                <w:rFonts w:ascii="Arial" w:hAnsi="Arial" w:cs="Arial"/>
                <w:sz w:val="20"/>
              </w:rPr>
            </w:pPr>
          </w:p>
        </w:tc>
        <w:tc>
          <w:tcPr>
            <w:tcW w:w="1983" w:type="dxa"/>
            <w:vMerge w:val="restart"/>
          </w:tcPr>
          <w:p>
            <w:pPr>
              <w:snapToGrid w:val="0"/>
              <w:jc w:val="center"/>
              <w:textAlignment w:val="center"/>
              <w:rPr>
                <w:rFonts w:ascii="Arial" w:hAnsi="Arial" w:cs="Arial"/>
                <w:sz w:val="20"/>
              </w:rPr>
            </w:pPr>
            <w:r>
              <w:rPr>
                <w:rFonts w:hint="eastAsia"/>
              </w:rPr>
              <w:t>南部现代物流与环保产业园污水处理厂建设工程</w:t>
            </w:r>
          </w:p>
        </w:tc>
        <w:tc>
          <w:tcPr>
            <w:tcW w:w="1136" w:type="dxa"/>
            <w:vMerge w:val="restart"/>
            <w:vAlign w:val="center"/>
          </w:tcPr>
          <w:p>
            <w:pPr>
              <w:snapToGrid w:val="0"/>
              <w:jc w:val="center"/>
              <w:textAlignment w:val="center"/>
              <w:rPr>
                <w:rFonts w:ascii="Arial" w:hAnsi="Arial" w:cs="Arial"/>
                <w:sz w:val="20"/>
              </w:rPr>
            </w:pPr>
            <w:r>
              <w:rPr>
                <w:rFonts w:hint="eastAsia" w:ascii="Times New Roman" w:hAnsi="Times New Roman" w:eastAsia="宋体"/>
                <w:szCs w:val="21"/>
              </w:rPr>
              <w:t>丹朱镇</w:t>
            </w:r>
          </w:p>
        </w:tc>
        <w:tc>
          <w:tcPr>
            <w:tcW w:w="1277" w:type="dxa"/>
            <w:vMerge w:val="restart"/>
            <w:vAlign w:val="center"/>
          </w:tcPr>
          <w:p>
            <w:pPr>
              <w:snapToGrid w:val="0"/>
              <w:jc w:val="center"/>
              <w:textAlignment w:val="center"/>
              <w:rPr>
                <w:rFonts w:ascii="Arial" w:hAnsi="Arial" w:cs="Arial"/>
                <w:sz w:val="20"/>
              </w:rPr>
            </w:pPr>
            <w:r>
              <w:rPr>
                <w:rFonts w:hint="eastAsia" w:ascii="Times New Roman" w:hAnsi="Times New Roman" w:eastAsia="宋体"/>
                <w:szCs w:val="21"/>
              </w:rPr>
              <w:t>鲍庄村</w:t>
            </w: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电线杆</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tcPr>
          <w:p>
            <w:pPr>
              <w:snapToGrid w:val="0"/>
              <w:jc w:val="center"/>
              <w:textAlignment w:val="center"/>
              <w:rPr>
                <w:rFonts w:ascii="Arial" w:hAnsi="Arial" w:cs="Arial"/>
                <w:sz w:val="20"/>
              </w:rPr>
            </w:pPr>
          </w:p>
        </w:tc>
        <w:tc>
          <w:tcPr>
            <w:tcW w:w="1983" w:type="dxa"/>
            <w:vMerge w:val="continue"/>
          </w:tcPr>
          <w:p>
            <w:pPr>
              <w:snapToGrid w:val="0"/>
              <w:jc w:val="center"/>
              <w:textAlignment w:val="center"/>
              <w:rPr>
                <w:rFonts w:ascii="Arial" w:hAnsi="Arial" w:cs="Arial"/>
                <w:sz w:val="20"/>
              </w:rPr>
            </w:pPr>
          </w:p>
        </w:tc>
        <w:tc>
          <w:tcPr>
            <w:tcW w:w="1136" w:type="dxa"/>
            <w:vMerge w:val="continue"/>
          </w:tcPr>
          <w:p>
            <w:pPr>
              <w:snapToGrid w:val="0"/>
              <w:jc w:val="center"/>
              <w:textAlignment w:val="center"/>
              <w:rPr>
                <w:rFonts w:ascii="Arial" w:hAnsi="Arial" w:cs="Arial"/>
                <w:sz w:val="20"/>
              </w:rPr>
            </w:pPr>
          </w:p>
        </w:tc>
        <w:tc>
          <w:tcPr>
            <w:tcW w:w="1277" w:type="dxa"/>
            <w:vMerge w:val="continue"/>
            <w:vAlign w:val="center"/>
          </w:tcPr>
          <w:p>
            <w:pPr>
              <w:snapToGrid w:val="0"/>
              <w:jc w:val="center"/>
              <w:textAlignment w:val="center"/>
              <w:rPr>
                <w:rFonts w:ascii="Arial" w:hAnsi="Arial" w:cs="Arial"/>
                <w:sz w:val="20"/>
              </w:rPr>
            </w:pP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坟墓</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0</w:t>
            </w:r>
            <w:r>
              <w:rPr>
                <w:rFonts w:hint="eastAsia" w:ascii="Times New Roman" w:hAnsi="Times New Roman" w:eastAsia="宋体"/>
                <w:szCs w:val="21"/>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tcPr>
          <w:p>
            <w:pPr>
              <w:snapToGrid w:val="0"/>
              <w:jc w:val="center"/>
              <w:textAlignment w:val="center"/>
              <w:rPr>
                <w:rFonts w:ascii="Arial" w:hAnsi="Arial" w:cs="Arial"/>
                <w:sz w:val="20"/>
              </w:rPr>
            </w:pPr>
          </w:p>
        </w:tc>
        <w:tc>
          <w:tcPr>
            <w:tcW w:w="1983" w:type="dxa"/>
            <w:vMerge w:val="continue"/>
          </w:tcPr>
          <w:p>
            <w:pPr>
              <w:snapToGrid w:val="0"/>
              <w:jc w:val="center"/>
              <w:textAlignment w:val="center"/>
              <w:rPr>
                <w:rFonts w:ascii="Arial" w:hAnsi="Arial" w:cs="Arial"/>
                <w:sz w:val="20"/>
              </w:rPr>
            </w:pPr>
          </w:p>
        </w:tc>
        <w:tc>
          <w:tcPr>
            <w:tcW w:w="1136" w:type="dxa"/>
            <w:vMerge w:val="continue"/>
          </w:tcPr>
          <w:p>
            <w:pPr>
              <w:snapToGrid w:val="0"/>
              <w:jc w:val="center"/>
              <w:textAlignment w:val="center"/>
              <w:rPr>
                <w:rFonts w:ascii="Arial" w:hAnsi="Arial" w:cs="Arial"/>
                <w:sz w:val="20"/>
              </w:rPr>
            </w:pPr>
          </w:p>
        </w:tc>
        <w:tc>
          <w:tcPr>
            <w:tcW w:w="1277" w:type="dxa"/>
            <w:vMerge w:val="continue"/>
            <w:vAlign w:val="center"/>
          </w:tcPr>
          <w:p>
            <w:pPr>
              <w:snapToGrid w:val="0"/>
              <w:jc w:val="center"/>
              <w:textAlignment w:val="center"/>
              <w:rPr>
                <w:rFonts w:ascii="Arial" w:hAnsi="Arial" w:cs="Arial"/>
                <w:sz w:val="20"/>
              </w:rPr>
            </w:pP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机井</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1眼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5" w:type="dxa"/>
            <w:vMerge w:val="continue"/>
          </w:tcPr>
          <w:p>
            <w:pPr>
              <w:snapToGrid w:val="0"/>
              <w:jc w:val="center"/>
              <w:textAlignment w:val="center"/>
              <w:rPr>
                <w:rFonts w:ascii="Arial" w:hAnsi="Arial" w:cs="Arial"/>
                <w:sz w:val="20"/>
              </w:rPr>
            </w:pPr>
          </w:p>
        </w:tc>
        <w:tc>
          <w:tcPr>
            <w:tcW w:w="1983" w:type="dxa"/>
            <w:vMerge w:val="continue"/>
          </w:tcPr>
          <w:p>
            <w:pPr>
              <w:snapToGrid w:val="0"/>
              <w:jc w:val="center"/>
              <w:textAlignment w:val="center"/>
              <w:rPr>
                <w:rFonts w:ascii="Arial" w:hAnsi="Arial" w:cs="Arial"/>
                <w:sz w:val="20"/>
              </w:rPr>
            </w:pPr>
          </w:p>
        </w:tc>
        <w:tc>
          <w:tcPr>
            <w:tcW w:w="1136" w:type="dxa"/>
            <w:vMerge w:val="continue"/>
          </w:tcPr>
          <w:p>
            <w:pPr>
              <w:snapToGrid w:val="0"/>
              <w:jc w:val="center"/>
              <w:textAlignment w:val="center"/>
              <w:rPr>
                <w:rFonts w:ascii="Arial" w:hAnsi="Arial" w:cs="Arial"/>
                <w:sz w:val="20"/>
              </w:rPr>
            </w:pPr>
          </w:p>
        </w:tc>
        <w:tc>
          <w:tcPr>
            <w:tcW w:w="1277" w:type="dxa"/>
            <w:vMerge w:val="continue"/>
            <w:vAlign w:val="center"/>
          </w:tcPr>
          <w:p>
            <w:pPr>
              <w:snapToGrid w:val="0"/>
              <w:jc w:val="center"/>
              <w:textAlignment w:val="center"/>
              <w:rPr>
                <w:rFonts w:ascii="Arial" w:hAnsi="Arial" w:cs="Arial"/>
                <w:sz w:val="20"/>
              </w:rPr>
            </w:pPr>
          </w:p>
        </w:tc>
        <w:tc>
          <w:tcPr>
            <w:tcW w:w="212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果树</w:t>
            </w:r>
          </w:p>
        </w:tc>
        <w:tc>
          <w:tcPr>
            <w:tcW w:w="1984" w:type="dxa"/>
            <w:vAlign w:val="center"/>
          </w:tcPr>
          <w:p>
            <w:pPr>
              <w:snapToGrid w:val="0"/>
              <w:jc w:val="center"/>
              <w:textAlignment w:val="center"/>
              <w:rPr>
                <w:rFonts w:ascii="Arial" w:hAnsi="Arial" w:cs="Arial"/>
                <w:sz w:val="20"/>
              </w:rPr>
            </w:pPr>
            <w:r>
              <w:rPr>
                <w:rFonts w:hint="eastAsia" w:ascii="Times New Roman" w:hAnsi="Times New Roman" w:eastAsia="宋体"/>
                <w:szCs w:val="21"/>
              </w:rPr>
              <w:t>3</w:t>
            </w:r>
            <w:r>
              <w:rPr>
                <w:rFonts w:ascii="Times New Roman" w:hAnsi="Times New Roman" w:eastAsia="宋体"/>
                <w:szCs w:val="21"/>
              </w:rPr>
              <w:t>0</w:t>
            </w:r>
            <w:r>
              <w:rPr>
                <w:rFonts w:hint="eastAsia" w:ascii="Times New Roman" w:hAnsi="Times New Roman" w:eastAsia="宋体"/>
                <w:szCs w:val="21"/>
              </w:rPr>
              <w:t>棵</w:t>
            </w:r>
          </w:p>
        </w:tc>
      </w:tr>
      <w:bookmarkEnd w:id="102"/>
    </w:tbl>
    <w:p>
      <w:pPr>
        <w:snapToGrid w:val="0"/>
        <w:jc w:val="left"/>
        <w:rPr>
          <w:rFonts w:ascii="Arial" w:hAnsi="Arial" w:eastAsia="宋体" w:cs="Arial"/>
          <w:snapToGrid w:val="0"/>
          <w:sz w:val="22"/>
        </w:rPr>
      </w:pPr>
      <w:bookmarkStart w:id="103" w:name="_Toc128352578"/>
      <w:bookmarkStart w:id="104" w:name="_Toc127272320"/>
    </w:p>
    <w:p>
      <w:pPr>
        <w:pStyle w:val="50"/>
        <w:numPr>
          <w:ilvl w:val="0"/>
          <w:numId w:val="0"/>
        </w:numPr>
        <w:snapToGrid w:val="0"/>
        <w:spacing w:before="156" w:beforeLines="50" w:line="276" w:lineRule="auto"/>
        <w:rPr>
          <w:rFonts w:cs="Arial"/>
          <w:lang w:val="en-US" w:eastAsia="zh-CN"/>
        </w:rPr>
      </w:pPr>
      <w:bookmarkStart w:id="105" w:name="_Toc129692592"/>
      <w:bookmarkStart w:id="106" w:name="_Toc132623839"/>
      <w:r>
        <w:rPr>
          <w:rFonts w:cs="Arial"/>
          <w:lang w:val="en-US" w:eastAsia="zh-CN"/>
        </w:rPr>
        <w:t xml:space="preserve">2.7 </w:t>
      </w:r>
      <w:bookmarkEnd w:id="103"/>
      <w:bookmarkEnd w:id="104"/>
      <w:bookmarkEnd w:id="105"/>
      <w:r>
        <w:rPr>
          <w:rFonts w:hint="eastAsia" w:cs="Arial"/>
          <w:lang w:val="en-US" w:eastAsia="zh-CN"/>
        </w:rPr>
        <w:t>受影响户</w:t>
      </w:r>
      <w:bookmarkEnd w:id="106"/>
    </w:p>
    <w:p>
      <w:pPr>
        <w:pStyle w:val="53"/>
        <w:numPr>
          <w:ilvl w:val="0"/>
          <w:numId w:val="0"/>
        </w:numPr>
        <w:snapToGrid w:val="0"/>
        <w:spacing w:before="156" w:beforeLines="50" w:line="276" w:lineRule="auto"/>
        <w:ind w:left="1418" w:hanging="567"/>
        <w:rPr>
          <w:rFonts w:cs="Arial"/>
          <w:sz w:val="22"/>
          <w:lang w:val="en-US" w:eastAsia="zh-CN"/>
        </w:rPr>
      </w:pPr>
      <w:bookmarkStart w:id="107" w:name="_Toc127272321"/>
      <w:bookmarkStart w:id="108" w:name="_Toc129692593"/>
      <w:bookmarkStart w:id="109" w:name="_Toc128352579"/>
      <w:bookmarkStart w:id="110" w:name="_Toc132623840"/>
      <w:bookmarkStart w:id="111" w:name="_Hlk122525377"/>
      <w:r>
        <w:rPr>
          <w:rFonts w:cs="Arial"/>
          <w:sz w:val="22"/>
          <w:lang w:val="en-US" w:eastAsia="zh-CN"/>
        </w:rPr>
        <w:t xml:space="preserve">2.7.1 </w:t>
      </w:r>
      <w:bookmarkEnd w:id="107"/>
      <w:bookmarkEnd w:id="108"/>
      <w:bookmarkEnd w:id="109"/>
      <w:r>
        <w:rPr>
          <w:rFonts w:hint="eastAsia" w:cs="Arial"/>
          <w:sz w:val="22"/>
          <w:lang w:val="en-US" w:eastAsia="zh-CN"/>
        </w:rPr>
        <w:t>永久征地影响</w:t>
      </w:r>
      <w:bookmarkEnd w:id="110"/>
    </w:p>
    <w:bookmarkEnd w:id="111"/>
    <w:p>
      <w:pPr>
        <w:pStyle w:val="74"/>
        <w:snapToGrid w:val="0"/>
        <w:spacing w:before="156" w:beforeLines="50" w:line="276" w:lineRule="auto"/>
        <w:ind w:firstLineChars="0"/>
        <w:rPr>
          <w:rFonts w:ascii="Arial" w:hAnsi="Arial" w:cs="Arial"/>
          <w:sz w:val="22"/>
        </w:rPr>
      </w:pPr>
      <w:r>
        <w:rPr>
          <w:rFonts w:hint="eastAsia" w:cs="Arial"/>
        </w:rPr>
        <w:t>征地将影响</w:t>
      </w:r>
      <w:r>
        <w:rPr>
          <w:rFonts w:cs="Arial"/>
        </w:rPr>
        <w:t>18户104人</w:t>
      </w:r>
      <w:r>
        <w:rPr>
          <w:rFonts w:hint="eastAsia" w:cs="Arial"/>
        </w:rPr>
        <w:t>。</w:t>
      </w:r>
      <w:bookmarkStart w:id="112" w:name="_Toc128352683"/>
      <w:r>
        <w:rPr>
          <w:rFonts w:hint="eastAsia" w:cs="Arial"/>
        </w:rPr>
        <w:t>有个</w:t>
      </w:r>
      <w:r>
        <w:rPr>
          <w:rFonts w:cs="Arial"/>
        </w:rPr>
        <w:t>8受影响户土地损失率不高于20%。7个受影响户的土地损失率在21%至30%之间，2个受影响户的土地损失率在31%至40%之间，1个受影响户的土地损失率在41%至50%之间。土地损失率分析详见表 2-6。</w:t>
      </w:r>
    </w:p>
    <w:bookmarkEnd w:id="112"/>
    <w:p>
      <w:pPr>
        <w:pStyle w:val="4"/>
        <w:keepNext/>
      </w:pPr>
      <w:bookmarkStart w:id="113" w:name="_Toc132105853"/>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6</w:t>
      </w:r>
      <w:r>
        <w:fldChar w:fldCharType="end"/>
      </w:r>
      <w:r>
        <w:rPr>
          <w:rFonts w:hint="eastAsia"/>
        </w:rPr>
        <w:t>土地损失率分析</w:t>
      </w:r>
      <w:bookmarkEnd w:id="113"/>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2988"/>
        <w:gridCol w:w="2564"/>
        <w:gridCol w:w="3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0" w:type="pct"/>
            <w:vAlign w:val="center"/>
          </w:tcPr>
          <w:p>
            <w:pPr>
              <w:widowControl/>
              <w:snapToGrid w:val="0"/>
              <w:jc w:val="center"/>
              <w:textAlignment w:val="center"/>
              <w:rPr>
                <w:rFonts w:ascii="Arial" w:hAnsi="Arial" w:eastAsia="宋体" w:cs="Arial"/>
                <w:b/>
                <w:bCs/>
                <w:kern w:val="0"/>
                <w:szCs w:val="21"/>
              </w:rPr>
            </w:pPr>
            <w:r>
              <w:rPr>
                <w:rFonts w:hint="eastAsia" w:ascii="Times New Roman" w:hAnsi="Times New Roman" w:eastAsia="宋体" w:cs="Times New Roman"/>
                <w:b/>
                <w:bCs/>
                <w:kern w:val="0"/>
                <w:szCs w:val="21"/>
              </w:rPr>
              <w:t>序号</w:t>
            </w:r>
          </w:p>
        </w:tc>
        <w:tc>
          <w:tcPr>
            <w:tcW w:w="1516" w:type="pct"/>
            <w:vAlign w:val="center"/>
          </w:tcPr>
          <w:p>
            <w:pPr>
              <w:widowControl/>
              <w:snapToGrid w:val="0"/>
              <w:jc w:val="center"/>
              <w:textAlignment w:val="center"/>
              <w:rPr>
                <w:rFonts w:ascii="Arial" w:hAnsi="Arial" w:cs="Arial"/>
                <w:b/>
                <w:kern w:val="0"/>
              </w:rPr>
            </w:pPr>
            <w:r>
              <w:rPr>
                <w:rFonts w:hint="eastAsia" w:ascii="Times New Roman" w:hAnsi="Times New Roman" w:eastAsia="宋体" w:cs="Times New Roman"/>
                <w:b/>
                <w:bCs/>
                <w:kern w:val="0"/>
                <w:szCs w:val="21"/>
              </w:rPr>
              <w:t>土地损失率</w:t>
            </w:r>
            <w:r>
              <w:rPr>
                <w:rFonts w:ascii="Times New Roman" w:hAnsi="Times New Roman" w:eastAsia="宋体" w:cs="Times New Roman"/>
                <w:b/>
                <w:bCs/>
                <w:kern w:val="0"/>
                <w:szCs w:val="21"/>
                <w:lang w:val="en-PH" w:eastAsia="en-US"/>
              </w:rPr>
              <w:t>(%)</w:t>
            </w:r>
          </w:p>
        </w:tc>
        <w:tc>
          <w:tcPr>
            <w:tcW w:w="1301" w:type="pct"/>
            <w:vAlign w:val="center"/>
          </w:tcPr>
          <w:p>
            <w:pPr>
              <w:widowControl/>
              <w:snapToGrid w:val="0"/>
              <w:jc w:val="center"/>
              <w:textAlignment w:val="center"/>
              <w:rPr>
                <w:rFonts w:ascii="Arial" w:hAnsi="Arial" w:cs="Arial"/>
                <w:b/>
                <w:kern w:val="0"/>
              </w:rPr>
            </w:pPr>
            <w:r>
              <w:rPr>
                <w:rFonts w:hint="eastAsia" w:ascii="Times New Roman" w:hAnsi="Times New Roman" w:eastAsia="宋体" w:cs="Times New Roman"/>
                <w:b/>
                <w:bCs/>
                <w:kern w:val="0"/>
                <w:szCs w:val="21"/>
              </w:rPr>
              <w:t>受影响户（户）</w:t>
            </w:r>
          </w:p>
        </w:tc>
        <w:tc>
          <w:tcPr>
            <w:tcW w:w="1643" w:type="pct"/>
            <w:vAlign w:val="center"/>
          </w:tcPr>
          <w:p>
            <w:pPr>
              <w:widowControl/>
              <w:snapToGrid w:val="0"/>
              <w:jc w:val="center"/>
              <w:textAlignment w:val="center"/>
              <w:rPr>
                <w:rFonts w:ascii="Arial" w:hAnsi="Arial" w:eastAsia="宋体" w:cs="Arial"/>
                <w:b/>
                <w:bCs/>
                <w:kern w:val="0"/>
                <w:szCs w:val="21"/>
              </w:rPr>
            </w:pPr>
            <w:r>
              <w:rPr>
                <w:rFonts w:hint="eastAsia" w:ascii="Times New Roman" w:hAnsi="Times New Roman" w:eastAsia="宋体" w:cs="Times New Roman"/>
                <w:b/>
                <w:bCs/>
                <w:kern w:val="0"/>
                <w:szCs w:val="21"/>
              </w:rPr>
              <w:t>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0"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eastAsia="en-US"/>
              </w:rPr>
              <w:t>1</w:t>
            </w:r>
          </w:p>
        </w:tc>
        <w:tc>
          <w:tcPr>
            <w:tcW w:w="1516"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eastAsia="en-US"/>
              </w:rPr>
              <w:t>0</w:t>
            </w:r>
            <w:r>
              <w:rPr>
                <w:rFonts w:ascii="Times New Roman" w:hAnsi="Times New Roman" w:eastAsia="宋体" w:cs="Times New Roman"/>
                <w:kern w:val="0"/>
                <w:szCs w:val="21"/>
                <w:lang w:val="en-PH" w:eastAsia="en-US"/>
              </w:rPr>
              <w:t>~10</w:t>
            </w:r>
          </w:p>
        </w:tc>
        <w:tc>
          <w:tcPr>
            <w:tcW w:w="1301"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rPr>
              <w:t>0</w:t>
            </w:r>
          </w:p>
        </w:tc>
        <w:tc>
          <w:tcPr>
            <w:tcW w:w="1643"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0"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eastAsia="en-US"/>
              </w:rPr>
              <w:t>2</w:t>
            </w:r>
          </w:p>
        </w:tc>
        <w:tc>
          <w:tcPr>
            <w:tcW w:w="1516"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eastAsia="en-US"/>
              </w:rPr>
              <w:t>1</w:t>
            </w:r>
            <w:r>
              <w:rPr>
                <w:rFonts w:ascii="Times New Roman" w:hAnsi="Times New Roman" w:eastAsia="宋体" w:cs="Times New Roman"/>
                <w:kern w:val="0"/>
                <w:szCs w:val="21"/>
                <w:lang w:val="en-PH" w:eastAsia="en-US"/>
              </w:rPr>
              <w:t>1~20</w:t>
            </w:r>
          </w:p>
        </w:tc>
        <w:tc>
          <w:tcPr>
            <w:tcW w:w="1301"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rPr>
              <w:t>8</w:t>
            </w:r>
          </w:p>
        </w:tc>
        <w:tc>
          <w:tcPr>
            <w:tcW w:w="1643" w:type="pct"/>
            <w:vAlign w:val="center"/>
          </w:tcPr>
          <w:p>
            <w:pPr>
              <w:widowControl/>
              <w:snapToGrid w:val="0"/>
              <w:jc w:val="center"/>
              <w:textAlignment w:val="center"/>
              <w:rPr>
                <w:rFonts w:ascii="Arial" w:hAnsi="Arial" w:eastAsia="宋体" w:cs="Arial"/>
                <w:kern w:val="0"/>
                <w:szCs w:val="21"/>
              </w:rPr>
            </w:pPr>
            <w:r>
              <w:rPr>
                <w:rFonts w:ascii="Times New Roman" w:hAnsi="Times New Roman" w:eastAsia="宋体" w:cs="Times New Roman"/>
                <w:kern w:val="0"/>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0"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eastAsia="en-US"/>
              </w:rPr>
              <w:t>3</w:t>
            </w:r>
          </w:p>
        </w:tc>
        <w:tc>
          <w:tcPr>
            <w:tcW w:w="1516" w:type="pct"/>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en-PH" w:eastAsia="en-US"/>
              </w:rPr>
              <w:t>21~30</w:t>
            </w:r>
          </w:p>
        </w:tc>
        <w:tc>
          <w:tcPr>
            <w:tcW w:w="1301"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rPr>
              <w:t>7</w:t>
            </w:r>
          </w:p>
        </w:tc>
        <w:tc>
          <w:tcPr>
            <w:tcW w:w="1643" w:type="pct"/>
            <w:vAlign w:val="center"/>
          </w:tcPr>
          <w:p>
            <w:pPr>
              <w:widowControl/>
              <w:snapToGrid w:val="0"/>
              <w:jc w:val="center"/>
              <w:textAlignment w:val="center"/>
              <w:rPr>
                <w:rFonts w:ascii="Arial" w:hAnsi="Arial" w:eastAsia="宋体" w:cs="Arial"/>
                <w:kern w:val="0"/>
                <w:szCs w:val="21"/>
              </w:rPr>
            </w:pPr>
            <w:r>
              <w:rPr>
                <w:rFonts w:hint="eastAsia" w:ascii="Times New Roman" w:hAnsi="Times New Roman" w:eastAsia="宋体" w:cs="Times New Roman"/>
                <w:kern w:val="0"/>
                <w:szCs w:val="21"/>
              </w:rPr>
              <w:t>3</w:t>
            </w:r>
            <w:r>
              <w:rPr>
                <w:rFonts w:ascii="Times New Roman" w:hAnsi="Times New Roman" w:eastAsia="宋体" w:cs="Times New Roman"/>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0"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eastAsia="en-US"/>
              </w:rPr>
              <w:t>4</w:t>
            </w:r>
          </w:p>
        </w:tc>
        <w:tc>
          <w:tcPr>
            <w:tcW w:w="1516" w:type="pct"/>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en-PH" w:eastAsia="en-US"/>
              </w:rPr>
              <w:t>31~40</w:t>
            </w:r>
          </w:p>
        </w:tc>
        <w:tc>
          <w:tcPr>
            <w:tcW w:w="1301"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rPr>
              <w:t>2</w:t>
            </w:r>
          </w:p>
        </w:tc>
        <w:tc>
          <w:tcPr>
            <w:tcW w:w="1643" w:type="pct"/>
            <w:vAlign w:val="center"/>
          </w:tcPr>
          <w:p>
            <w:pPr>
              <w:widowControl/>
              <w:snapToGrid w:val="0"/>
              <w:jc w:val="center"/>
              <w:textAlignment w:val="center"/>
              <w:rPr>
                <w:rFonts w:ascii="Arial" w:hAnsi="Arial" w:eastAsia="宋体" w:cs="Arial"/>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0"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rPr>
              <w:t>5</w:t>
            </w:r>
          </w:p>
        </w:tc>
        <w:tc>
          <w:tcPr>
            <w:tcW w:w="1516"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rPr>
              <w:t>4</w:t>
            </w:r>
            <w:r>
              <w:rPr>
                <w:rFonts w:ascii="Times New Roman" w:hAnsi="Times New Roman" w:eastAsia="宋体" w:cs="Times New Roman"/>
                <w:kern w:val="0"/>
                <w:szCs w:val="21"/>
                <w:lang w:val="en-PH"/>
              </w:rPr>
              <w:t>1-50</w:t>
            </w:r>
          </w:p>
        </w:tc>
        <w:tc>
          <w:tcPr>
            <w:tcW w:w="1301" w:type="pct"/>
            <w:vAlign w:val="center"/>
          </w:tcPr>
          <w:p>
            <w:pPr>
              <w:widowControl/>
              <w:snapToGrid w:val="0"/>
              <w:jc w:val="center"/>
              <w:textAlignment w:val="center"/>
              <w:rPr>
                <w:rFonts w:ascii="Arial" w:hAnsi="Arial" w:eastAsia="宋体" w:cs="Arial"/>
                <w:kern w:val="0"/>
                <w:szCs w:val="21"/>
              </w:rPr>
            </w:pPr>
            <w:r>
              <w:rPr>
                <w:rFonts w:hint="eastAsia" w:ascii="Times New Roman" w:hAnsi="Times New Roman" w:eastAsia="宋体" w:cs="Times New Roman"/>
                <w:kern w:val="0"/>
                <w:szCs w:val="21"/>
              </w:rPr>
              <w:t>1</w:t>
            </w:r>
          </w:p>
        </w:tc>
        <w:tc>
          <w:tcPr>
            <w:tcW w:w="1643" w:type="pct"/>
            <w:vAlign w:val="center"/>
          </w:tcPr>
          <w:p>
            <w:pPr>
              <w:widowControl/>
              <w:snapToGrid w:val="0"/>
              <w:jc w:val="center"/>
              <w:textAlignment w:val="center"/>
              <w:rPr>
                <w:rFonts w:ascii="Arial" w:hAnsi="Arial" w:eastAsia="宋体" w:cs="Arial"/>
                <w:kern w:val="0"/>
                <w:szCs w:val="21"/>
              </w:rPr>
            </w:pPr>
            <w:r>
              <w:rPr>
                <w:rFonts w:hint="eastAsia" w:ascii="Times New Roman" w:hAnsi="Times New Roman" w:eastAsia="宋体" w:cs="Times New Roman"/>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0" w:type="pct"/>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eastAsia="en-US"/>
              </w:rPr>
              <w:t>6</w:t>
            </w:r>
          </w:p>
        </w:tc>
        <w:tc>
          <w:tcPr>
            <w:tcW w:w="1516" w:type="pct"/>
            <w:vAlign w:val="center"/>
          </w:tcPr>
          <w:p>
            <w:pPr>
              <w:widowControl/>
              <w:snapToGrid w:val="0"/>
              <w:jc w:val="center"/>
              <w:textAlignment w:val="center"/>
              <w:rPr>
                <w:rFonts w:ascii="Arial" w:hAnsi="Arial" w:cs="Arial"/>
                <w:kern w:val="0"/>
              </w:rPr>
            </w:pPr>
            <w:r>
              <w:rPr>
                <w:rFonts w:hint="eastAsia" w:ascii="Times New Roman" w:hAnsi="Times New Roman" w:eastAsia="宋体" w:cs="宋体"/>
                <w:kern w:val="0"/>
                <w:szCs w:val="21"/>
                <w:lang w:val="en-PH"/>
              </w:rPr>
              <w:t>合计</w:t>
            </w:r>
          </w:p>
        </w:tc>
        <w:tc>
          <w:tcPr>
            <w:tcW w:w="1301" w:type="pct"/>
            <w:vAlign w:val="center"/>
          </w:tcPr>
          <w:p>
            <w:pPr>
              <w:widowControl/>
              <w:snapToGrid w:val="0"/>
              <w:jc w:val="center"/>
              <w:textAlignment w:val="center"/>
              <w:rPr>
                <w:rFonts w:ascii="Arial" w:hAnsi="Arial" w:eastAsia="宋体" w:cs="Arial"/>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8</w:t>
            </w:r>
          </w:p>
        </w:tc>
        <w:tc>
          <w:tcPr>
            <w:tcW w:w="1643" w:type="pct"/>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en-PH" w:eastAsia="en-US"/>
              </w:rPr>
              <w:t>100</w:t>
            </w:r>
          </w:p>
        </w:tc>
      </w:tr>
    </w:tbl>
    <w:p>
      <w:pPr>
        <w:pStyle w:val="74"/>
        <w:ind w:firstLine="480"/>
      </w:pPr>
      <w:bookmarkStart w:id="114" w:name="_Toc127272322"/>
      <w:bookmarkStart w:id="115" w:name="_Toc128352580"/>
      <w:r>
        <w:rPr>
          <w:rFonts w:hint="eastAsia"/>
        </w:rPr>
        <w:t>根据社会调查，从表</w:t>
      </w:r>
      <w:r>
        <w:t>2-7中可以看出，平均土地损失率为每户2.03亩，平均土地损失率为22%，但平均收入损失率为1.8% ~ 4.6%。由于在被征地家庭中，</w:t>
      </w:r>
      <w:r>
        <w:rPr>
          <w:rFonts w:hint="eastAsia"/>
        </w:rPr>
        <w:t>被征收土地面积</w:t>
      </w:r>
      <w:r>
        <w:t>占比很小，因此</w:t>
      </w:r>
      <w:r>
        <w:rPr>
          <w:rFonts w:hint="eastAsia"/>
        </w:rPr>
        <w:t>征地</w:t>
      </w:r>
      <w:r>
        <w:t>对家庭收入的影响有限。</w:t>
      </w:r>
    </w:p>
    <w:p>
      <w:pPr>
        <w:pStyle w:val="4"/>
        <w:keepNext/>
      </w:pPr>
      <w:bookmarkStart w:id="116" w:name="_Toc132105854"/>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7</w:t>
      </w:r>
      <w:r>
        <w:fldChar w:fldCharType="end"/>
      </w:r>
      <w:r>
        <w:rPr>
          <w:rFonts w:hint="eastAsia"/>
        </w:rPr>
        <w:t>受影响户影响调查</w:t>
      </w:r>
      <w:bookmarkEnd w:id="116"/>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726"/>
        <w:gridCol w:w="1060"/>
        <w:gridCol w:w="726"/>
        <w:gridCol w:w="657"/>
        <w:gridCol w:w="795"/>
        <w:gridCol w:w="679"/>
        <w:gridCol w:w="871"/>
        <w:gridCol w:w="1015"/>
        <w:gridCol w:w="726"/>
        <w:gridCol w:w="101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2" w:type="dxa"/>
            <w:shd w:val="clear" w:color="auto" w:fill="auto"/>
            <w:vAlign w:val="center"/>
          </w:tcPr>
          <w:p>
            <w:pPr>
              <w:adjustRightInd w:val="0"/>
              <w:snapToGrid w:val="0"/>
              <w:jc w:val="center"/>
              <w:rPr>
                <w:rFonts w:ascii="Arial" w:hAnsi="Arial" w:eastAsia="宋体" w:cs="Arial"/>
                <w:bCs/>
                <w:sz w:val="20"/>
                <w:szCs w:val="21"/>
              </w:rPr>
            </w:pPr>
            <w:r>
              <w:rPr>
                <w:rFonts w:hint="eastAsia" w:ascii="Times New Roman" w:hAnsi="Times New Roman" w:eastAsia="宋体" w:cs="宋体"/>
                <w:b/>
                <w:bCs/>
                <w:szCs w:val="21"/>
              </w:rPr>
              <w:t>序号</w:t>
            </w:r>
          </w:p>
        </w:tc>
        <w:tc>
          <w:tcPr>
            <w:tcW w:w="709" w:type="dxa"/>
            <w:vAlign w:val="center"/>
          </w:tcPr>
          <w:p>
            <w:pPr>
              <w:adjustRightInd w:val="0"/>
              <w:snapToGrid w:val="0"/>
              <w:jc w:val="center"/>
              <w:rPr>
                <w:rFonts w:ascii="Arial" w:hAnsi="Arial" w:eastAsia="宋体" w:cs="Arial"/>
                <w:bCs/>
                <w:sz w:val="20"/>
                <w:szCs w:val="21"/>
              </w:rPr>
            </w:pPr>
            <w:r>
              <w:rPr>
                <w:rFonts w:hint="eastAsia" w:ascii="Times New Roman" w:hAnsi="Times New Roman" w:eastAsia="宋体" w:cs="宋体"/>
                <w:b/>
                <w:bCs/>
                <w:szCs w:val="21"/>
                <w:lang w:val="zh-Hans"/>
              </w:rPr>
              <w:t>村</w:t>
            </w:r>
          </w:p>
        </w:tc>
        <w:tc>
          <w:tcPr>
            <w:tcW w:w="1036" w:type="dxa"/>
            <w:shd w:val="clear" w:color="auto" w:fill="auto"/>
            <w:vAlign w:val="center"/>
          </w:tcPr>
          <w:p>
            <w:pPr>
              <w:adjustRightInd w:val="0"/>
              <w:snapToGrid w:val="0"/>
              <w:jc w:val="center"/>
              <w:rPr>
                <w:rFonts w:ascii="Arial" w:hAnsi="Arial" w:eastAsia="宋体" w:cs="Arial"/>
                <w:bCs/>
                <w:sz w:val="20"/>
                <w:szCs w:val="21"/>
              </w:rPr>
            </w:pPr>
            <w:r>
              <w:rPr>
                <w:rFonts w:hint="eastAsia" w:ascii="Times New Roman" w:hAnsi="Times New Roman" w:eastAsia="宋体" w:cs="宋体"/>
                <w:b/>
                <w:bCs/>
                <w:szCs w:val="21"/>
                <w:lang w:val="zh-Hans"/>
              </w:rPr>
              <w:t>姓名</w:t>
            </w:r>
          </w:p>
        </w:tc>
        <w:tc>
          <w:tcPr>
            <w:tcW w:w="709" w:type="dxa"/>
            <w:vAlign w:val="center"/>
          </w:tcPr>
          <w:p>
            <w:pPr>
              <w:adjustRightInd w:val="0"/>
              <w:snapToGrid w:val="0"/>
              <w:jc w:val="center"/>
              <w:rPr>
                <w:rFonts w:ascii="Times New Roman" w:hAnsi="Times New Roman" w:eastAsia="宋体" w:cs="宋体"/>
                <w:b/>
                <w:bCs/>
                <w:szCs w:val="21"/>
                <w:lang w:val="zh-Hans"/>
              </w:rPr>
            </w:pPr>
            <w:r>
              <w:rPr>
                <w:rFonts w:hint="eastAsia" w:ascii="Times New Roman" w:hAnsi="Times New Roman" w:eastAsia="宋体" w:cs="宋体"/>
                <w:b/>
                <w:bCs/>
                <w:szCs w:val="21"/>
                <w:lang w:val="zh-Hans"/>
              </w:rPr>
              <w:t>家庭人数</w:t>
            </w:r>
          </w:p>
        </w:tc>
        <w:tc>
          <w:tcPr>
            <w:tcW w:w="642" w:type="dxa"/>
            <w:shd w:val="clear" w:color="auto" w:fill="auto"/>
            <w:vAlign w:val="center"/>
          </w:tcPr>
          <w:p>
            <w:pPr>
              <w:adjustRightInd w:val="0"/>
              <w:snapToGrid w:val="0"/>
              <w:jc w:val="center"/>
              <w:rPr>
                <w:rFonts w:ascii="Times New Roman" w:hAnsi="Times New Roman" w:eastAsia="宋体" w:cs="宋体"/>
                <w:b/>
                <w:bCs/>
                <w:szCs w:val="21"/>
                <w:lang w:val="zh-Hans"/>
              </w:rPr>
            </w:pPr>
            <w:r>
              <w:rPr>
                <w:rFonts w:hint="eastAsia" w:ascii="Times New Roman" w:hAnsi="Times New Roman" w:eastAsia="宋体" w:cs="宋体"/>
                <w:b/>
                <w:bCs/>
                <w:szCs w:val="21"/>
                <w:lang w:val="zh-Hans"/>
              </w:rPr>
              <w:t>拟征土地（亩）</w:t>
            </w:r>
          </w:p>
        </w:tc>
        <w:tc>
          <w:tcPr>
            <w:tcW w:w="777" w:type="dxa"/>
            <w:vAlign w:val="center"/>
          </w:tcPr>
          <w:p>
            <w:pPr>
              <w:adjustRightInd w:val="0"/>
              <w:snapToGrid w:val="0"/>
              <w:jc w:val="center"/>
              <w:rPr>
                <w:rFonts w:ascii="Times New Roman" w:hAnsi="Times New Roman" w:eastAsia="宋体" w:cs="宋体"/>
                <w:b/>
                <w:bCs/>
                <w:szCs w:val="21"/>
                <w:lang w:val="zh-Hans"/>
              </w:rPr>
            </w:pPr>
            <w:r>
              <w:rPr>
                <w:rFonts w:hint="eastAsia" w:ascii="Times New Roman" w:hAnsi="Times New Roman" w:eastAsia="宋体" w:cs="宋体"/>
                <w:b/>
                <w:bCs/>
                <w:szCs w:val="21"/>
                <w:lang w:val="zh-Hans"/>
              </w:rPr>
              <w:t>原有土地（亩）</w:t>
            </w:r>
          </w:p>
        </w:tc>
        <w:tc>
          <w:tcPr>
            <w:tcW w:w="663" w:type="dxa"/>
            <w:vAlign w:val="center"/>
          </w:tcPr>
          <w:p>
            <w:pPr>
              <w:adjustRightInd w:val="0"/>
              <w:snapToGrid w:val="0"/>
              <w:jc w:val="center"/>
              <w:rPr>
                <w:rFonts w:ascii="Times New Roman" w:hAnsi="Times New Roman" w:eastAsia="宋体" w:cs="宋体"/>
                <w:b/>
                <w:bCs/>
                <w:szCs w:val="21"/>
                <w:lang w:val="zh-Hans"/>
              </w:rPr>
            </w:pPr>
            <w:r>
              <w:rPr>
                <w:rFonts w:hint="eastAsia" w:ascii="Times New Roman" w:hAnsi="Times New Roman" w:eastAsia="宋体" w:cs="宋体"/>
                <w:b/>
                <w:bCs/>
                <w:szCs w:val="21"/>
                <w:lang w:val="zh-Hans"/>
              </w:rPr>
              <w:t>土地损失率</w:t>
            </w:r>
          </w:p>
        </w:tc>
        <w:tc>
          <w:tcPr>
            <w:tcW w:w="851"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宋体"/>
                <w:b/>
                <w:bCs/>
                <w:szCs w:val="21"/>
                <w:lang w:val="zh-Hans"/>
              </w:rPr>
            </w:pPr>
            <w:r>
              <w:rPr>
                <w:rFonts w:hint="eastAsia" w:ascii="Times New Roman" w:hAnsi="Times New Roman" w:eastAsia="宋体" w:cs="宋体"/>
                <w:b/>
                <w:bCs/>
                <w:szCs w:val="21"/>
                <w:lang w:val="zh-Hans"/>
              </w:rPr>
              <w:t>收入损失（元）</w:t>
            </w:r>
          </w:p>
        </w:tc>
        <w:tc>
          <w:tcPr>
            <w:tcW w:w="992"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宋体"/>
                <w:b/>
                <w:bCs/>
                <w:szCs w:val="21"/>
                <w:lang w:val="zh-Hans"/>
              </w:rPr>
            </w:pPr>
            <w:r>
              <w:rPr>
                <w:rFonts w:ascii="Times New Roman" w:hAnsi="Times New Roman" w:eastAsia="宋体" w:cs="宋体"/>
                <w:b/>
                <w:bCs/>
                <w:szCs w:val="21"/>
                <w:lang w:val="zh-Hans"/>
              </w:rPr>
              <w:t>2022</w:t>
            </w:r>
            <w:r>
              <w:rPr>
                <w:rFonts w:hint="eastAsia" w:ascii="Times New Roman" w:hAnsi="Times New Roman" w:eastAsia="宋体" w:cs="宋体"/>
                <w:b/>
                <w:bCs/>
                <w:szCs w:val="21"/>
                <w:lang w:val="zh-Hans"/>
              </w:rPr>
              <w:t>年家庭总收入</w:t>
            </w:r>
          </w:p>
        </w:tc>
        <w:tc>
          <w:tcPr>
            <w:tcW w:w="709"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宋体"/>
                <w:b/>
                <w:bCs/>
                <w:szCs w:val="21"/>
                <w:lang w:val="zh-Hans"/>
              </w:rPr>
            </w:pPr>
            <w:r>
              <w:rPr>
                <w:rFonts w:hint="eastAsia" w:ascii="Times New Roman" w:hAnsi="Times New Roman" w:eastAsia="宋体" w:cs="宋体"/>
                <w:b/>
                <w:bCs/>
                <w:szCs w:val="21"/>
                <w:lang w:val="zh-Hans"/>
              </w:rPr>
              <w:t>收入损失率</w:t>
            </w:r>
          </w:p>
        </w:tc>
        <w:tc>
          <w:tcPr>
            <w:tcW w:w="992"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宋体"/>
                <w:b/>
                <w:bCs/>
                <w:szCs w:val="21"/>
                <w:lang w:val="zh-Hans"/>
              </w:rPr>
            </w:pPr>
            <w:r>
              <w:rPr>
                <w:rFonts w:hint="eastAsia" w:ascii="Times New Roman" w:hAnsi="Times New Roman" w:eastAsia="宋体" w:cs="宋体"/>
                <w:b/>
                <w:bCs/>
                <w:szCs w:val="21"/>
                <w:lang w:val="zh-Hans"/>
              </w:rPr>
              <w:t>征地后土地面积（亩）</w:t>
            </w:r>
          </w:p>
        </w:tc>
        <w:tc>
          <w:tcPr>
            <w:tcW w:w="986"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宋体"/>
                <w:b/>
                <w:bCs/>
                <w:szCs w:val="21"/>
                <w:lang w:val="zh-Hans"/>
              </w:rPr>
            </w:pPr>
            <w:r>
              <w:rPr>
                <w:rFonts w:hint="eastAsia" w:ascii="Times New Roman" w:hAnsi="Times New Roman" w:eastAsia="宋体" w:cs="宋体"/>
                <w:b/>
                <w:bCs/>
                <w:szCs w:val="21"/>
                <w:lang w:val="zh-Hans"/>
              </w:rPr>
              <w:t>人均征地后土地面积（亩）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w:t>
            </w:r>
          </w:p>
        </w:tc>
        <w:tc>
          <w:tcPr>
            <w:tcW w:w="709" w:type="dxa"/>
            <w:vMerge w:val="restart"/>
            <w:vAlign w:val="center"/>
          </w:tcPr>
          <w:p>
            <w:pPr>
              <w:adjustRightInd w:val="0"/>
              <w:snapToGrid w:val="0"/>
              <w:jc w:val="center"/>
              <w:rPr>
                <w:rFonts w:ascii="Arial" w:hAnsi="Arial" w:cs="Arial"/>
                <w:sz w:val="20"/>
              </w:rPr>
            </w:pPr>
            <w:r>
              <w:rPr>
                <w:rFonts w:hint="eastAsia" w:ascii="Arial" w:hAnsi="Arial" w:cs="Arial"/>
                <w:sz w:val="20"/>
              </w:rPr>
              <w:t>兴旺村</w:t>
            </w: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cs="宋体"/>
                <w:szCs w:val="21"/>
              </w:rPr>
              <w:t>李红全</w:t>
            </w:r>
          </w:p>
        </w:tc>
        <w:tc>
          <w:tcPr>
            <w:tcW w:w="709" w:type="dxa"/>
            <w:vAlign w:val="center"/>
          </w:tcPr>
          <w:p>
            <w:pPr>
              <w:adjustRightInd w:val="0"/>
              <w:snapToGrid w:val="0"/>
              <w:jc w:val="center"/>
              <w:rPr>
                <w:rFonts w:ascii="Arial" w:hAnsi="Arial" w:cs="Arial"/>
                <w:sz w:val="20"/>
              </w:rPr>
            </w:pPr>
            <w:r>
              <w:rPr>
                <w:rFonts w:ascii="Arial" w:hAnsi="Arial" w:cs="Arial"/>
                <w:sz w:val="20"/>
              </w:rPr>
              <w:t>5</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2.82</w:t>
            </w:r>
          </w:p>
        </w:tc>
        <w:tc>
          <w:tcPr>
            <w:tcW w:w="777" w:type="dxa"/>
            <w:vAlign w:val="center"/>
          </w:tcPr>
          <w:p>
            <w:pPr>
              <w:adjustRightInd w:val="0"/>
              <w:snapToGrid w:val="0"/>
              <w:jc w:val="center"/>
              <w:rPr>
                <w:rFonts w:ascii="Arial" w:hAnsi="Arial" w:cs="Arial"/>
                <w:color w:val="000000"/>
                <w:sz w:val="20"/>
              </w:rPr>
            </w:pPr>
            <w:r>
              <w:rPr>
                <w:rFonts w:ascii="Arial" w:hAnsi="Arial" w:cs="Arial"/>
                <w:color w:val="000000"/>
                <w:sz w:val="20"/>
              </w:rPr>
              <w:t>12.66</w:t>
            </w:r>
          </w:p>
        </w:tc>
        <w:tc>
          <w:tcPr>
            <w:tcW w:w="663" w:type="dxa"/>
            <w:vAlign w:val="center"/>
          </w:tcPr>
          <w:p>
            <w:pPr>
              <w:adjustRightInd w:val="0"/>
              <w:snapToGrid w:val="0"/>
              <w:jc w:val="center"/>
              <w:rPr>
                <w:rFonts w:ascii="Arial" w:hAnsi="Arial" w:cs="Arial"/>
                <w:color w:val="000000"/>
                <w:sz w:val="20"/>
              </w:rPr>
            </w:pPr>
            <w:r>
              <w:rPr>
                <w:rFonts w:ascii="Arial" w:hAnsi="Arial" w:cs="Arial"/>
                <w:sz w:val="20"/>
              </w:rPr>
              <w:t>22%</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3948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96958</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4.07%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9.84</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2</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申臭旦</w:t>
            </w:r>
          </w:p>
        </w:tc>
        <w:tc>
          <w:tcPr>
            <w:tcW w:w="709" w:type="dxa"/>
            <w:vAlign w:val="center"/>
          </w:tcPr>
          <w:p>
            <w:pPr>
              <w:adjustRightInd w:val="0"/>
              <w:snapToGrid w:val="0"/>
              <w:jc w:val="center"/>
              <w:rPr>
                <w:rFonts w:ascii="Arial" w:hAnsi="Arial" w:cs="Arial"/>
                <w:sz w:val="20"/>
              </w:rPr>
            </w:pPr>
            <w:r>
              <w:rPr>
                <w:rFonts w:ascii="Arial" w:hAnsi="Arial" w:cs="Arial"/>
                <w:sz w:val="20"/>
              </w:rPr>
              <w:t>6</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1.78</w:t>
            </w:r>
          </w:p>
        </w:tc>
        <w:tc>
          <w:tcPr>
            <w:tcW w:w="777" w:type="dxa"/>
            <w:vAlign w:val="center"/>
          </w:tcPr>
          <w:p>
            <w:pPr>
              <w:adjustRightInd w:val="0"/>
              <w:snapToGrid w:val="0"/>
              <w:jc w:val="center"/>
              <w:rPr>
                <w:rFonts w:ascii="Arial" w:hAnsi="Arial" w:cs="Arial"/>
                <w:sz w:val="20"/>
              </w:rPr>
            </w:pPr>
            <w:r>
              <w:rPr>
                <w:rFonts w:ascii="Arial" w:hAnsi="Arial" w:cs="Arial"/>
                <w:sz w:val="20"/>
              </w:rPr>
              <w:t>7.35</w:t>
            </w:r>
          </w:p>
        </w:tc>
        <w:tc>
          <w:tcPr>
            <w:tcW w:w="663" w:type="dxa"/>
            <w:vAlign w:val="center"/>
          </w:tcPr>
          <w:p>
            <w:pPr>
              <w:adjustRightInd w:val="0"/>
              <w:snapToGrid w:val="0"/>
              <w:jc w:val="center"/>
              <w:rPr>
                <w:rFonts w:ascii="Arial" w:hAnsi="Arial" w:cs="Arial"/>
                <w:sz w:val="20"/>
              </w:rPr>
            </w:pPr>
            <w:r>
              <w:rPr>
                <w:rFonts w:ascii="Arial" w:hAnsi="Arial" w:cs="Arial"/>
                <w:sz w:val="20"/>
              </w:rPr>
              <w:t>24%</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2492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107563</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2.32%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5.57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3</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宋志伟</w:t>
            </w:r>
          </w:p>
        </w:tc>
        <w:tc>
          <w:tcPr>
            <w:tcW w:w="709" w:type="dxa"/>
            <w:vAlign w:val="center"/>
          </w:tcPr>
          <w:p>
            <w:pPr>
              <w:adjustRightInd w:val="0"/>
              <w:snapToGrid w:val="0"/>
              <w:jc w:val="center"/>
              <w:rPr>
                <w:rFonts w:ascii="Arial" w:hAnsi="Arial" w:cs="Arial"/>
                <w:sz w:val="20"/>
              </w:rPr>
            </w:pPr>
            <w:r>
              <w:rPr>
                <w:rFonts w:ascii="Arial" w:hAnsi="Arial" w:cs="Arial"/>
                <w:sz w:val="20"/>
              </w:rPr>
              <w:t>7</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2.13</w:t>
            </w:r>
          </w:p>
        </w:tc>
        <w:tc>
          <w:tcPr>
            <w:tcW w:w="777" w:type="dxa"/>
            <w:vAlign w:val="center"/>
          </w:tcPr>
          <w:p>
            <w:pPr>
              <w:adjustRightInd w:val="0"/>
              <w:snapToGrid w:val="0"/>
              <w:jc w:val="center"/>
              <w:rPr>
                <w:rFonts w:ascii="Arial" w:hAnsi="Arial" w:cs="Arial"/>
                <w:sz w:val="20"/>
              </w:rPr>
            </w:pPr>
            <w:r>
              <w:rPr>
                <w:rFonts w:ascii="Arial" w:hAnsi="Arial" w:cs="Arial"/>
                <w:sz w:val="20"/>
              </w:rPr>
              <w:t>11.89</w:t>
            </w:r>
          </w:p>
        </w:tc>
        <w:tc>
          <w:tcPr>
            <w:tcW w:w="663" w:type="dxa"/>
            <w:vAlign w:val="center"/>
          </w:tcPr>
          <w:p>
            <w:pPr>
              <w:adjustRightInd w:val="0"/>
              <w:snapToGrid w:val="0"/>
              <w:jc w:val="center"/>
              <w:rPr>
                <w:rFonts w:ascii="Arial" w:hAnsi="Arial" w:cs="Arial"/>
                <w:sz w:val="20"/>
              </w:rPr>
            </w:pPr>
            <w:r>
              <w:rPr>
                <w:rFonts w:ascii="Arial" w:hAnsi="Arial" w:cs="Arial"/>
                <w:sz w:val="20"/>
              </w:rPr>
              <w:t>18%</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2982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109229</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2.73%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9.76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4</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李素芳</w:t>
            </w:r>
          </w:p>
        </w:tc>
        <w:tc>
          <w:tcPr>
            <w:tcW w:w="709" w:type="dxa"/>
            <w:vAlign w:val="center"/>
          </w:tcPr>
          <w:p>
            <w:pPr>
              <w:adjustRightInd w:val="0"/>
              <w:snapToGrid w:val="0"/>
              <w:jc w:val="center"/>
              <w:rPr>
                <w:rFonts w:ascii="Arial" w:hAnsi="Arial" w:cs="Arial"/>
                <w:sz w:val="20"/>
              </w:rPr>
            </w:pPr>
            <w:r>
              <w:rPr>
                <w:rFonts w:ascii="Arial" w:hAnsi="Arial" w:cs="Arial"/>
                <w:sz w:val="20"/>
              </w:rPr>
              <w:t>5</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2.92</w:t>
            </w:r>
          </w:p>
        </w:tc>
        <w:tc>
          <w:tcPr>
            <w:tcW w:w="777" w:type="dxa"/>
            <w:vAlign w:val="center"/>
          </w:tcPr>
          <w:p>
            <w:pPr>
              <w:adjustRightInd w:val="0"/>
              <w:snapToGrid w:val="0"/>
              <w:jc w:val="center"/>
              <w:rPr>
                <w:rFonts w:ascii="Arial" w:hAnsi="Arial" w:cs="Arial"/>
                <w:sz w:val="20"/>
              </w:rPr>
            </w:pPr>
            <w:r>
              <w:rPr>
                <w:rFonts w:ascii="Arial" w:hAnsi="Arial" w:cs="Arial"/>
                <w:sz w:val="20"/>
              </w:rPr>
              <w:t>14.44</w:t>
            </w:r>
          </w:p>
        </w:tc>
        <w:tc>
          <w:tcPr>
            <w:tcW w:w="663" w:type="dxa"/>
            <w:vAlign w:val="center"/>
          </w:tcPr>
          <w:p>
            <w:pPr>
              <w:adjustRightInd w:val="0"/>
              <w:snapToGrid w:val="0"/>
              <w:jc w:val="center"/>
              <w:rPr>
                <w:rFonts w:ascii="Arial" w:hAnsi="Arial" w:cs="Arial"/>
                <w:sz w:val="20"/>
              </w:rPr>
            </w:pPr>
            <w:r>
              <w:rPr>
                <w:rFonts w:ascii="Arial" w:hAnsi="Arial" w:cs="Arial"/>
                <w:sz w:val="20"/>
              </w:rPr>
              <w:t>20%</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4088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89451</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4.57%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11.52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5</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桑旭兵</w:t>
            </w:r>
          </w:p>
        </w:tc>
        <w:tc>
          <w:tcPr>
            <w:tcW w:w="709" w:type="dxa"/>
            <w:vAlign w:val="center"/>
          </w:tcPr>
          <w:p>
            <w:pPr>
              <w:adjustRightInd w:val="0"/>
              <w:snapToGrid w:val="0"/>
              <w:jc w:val="center"/>
              <w:rPr>
                <w:rFonts w:ascii="Arial" w:hAnsi="Arial" w:cs="Arial"/>
                <w:sz w:val="20"/>
              </w:rPr>
            </w:pPr>
            <w:r>
              <w:rPr>
                <w:rFonts w:ascii="Arial" w:hAnsi="Arial" w:cs="Arial"/>
                <w:sz w:val="20"/>
              </w:rPr>
              <w:t>5</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1.70</w:t>
            </w:r>
          </w:p>
        </w:tc>
        <w:tc>
          <w:tcPr>
            <w:tcW w:w="777" w:type="dxa"/>
            <w:vAlign w:val="center"/>
          </w:tcPr>
          <w:p>
            <w:pPr>
              <w:adjustRightInd w:val="0"/>
              <w:snapToGrid w:val="0"/>
              <w:jc w:val="center"/>
              <w:rPr>
                <w:rFonts w:ascii="Arial" w:hAnsi="Arial" w:cs="Arial"/>
                <w:sz w:val="20"/>
              </w:rPr>
            </w:pPr>
            <w:r>
              <w:rPr>
                <w:rFonts w:ascii="Arial" w:hAnsi="Arial" w:cs="Arial"/>
                <w:sz w:val="20"/>
              </w:rPr>
              <w:t>5.96</w:t>
            </w:r>
          </w:p>
        </w:tc>
        <w:tc>
          <w:tcPr>
            <w:tcW w:w="663" w:type="dxa"/>
            <w:vAlign w:val="center"/>
          </w:tcPr>
          <w:p>
            <w:pPr>
              <w:adjustRightInd w:val="0"/>
              <w:snapToGrid w:val="0"/>
              <w:jc w:val="center"/>
              <w:rPr>
                <w:rFonts w:ascii="Arial" w:hAnsi="Arial" w:cs="Arial"/>
                <w:sz w:val="20"/>
              </w:rPr>
            </w:pPr>
            <w:r>
              <w:rPr>
                <w:rFonts w:ascii="Arial" w:hAnsi="Arial" w:cs="Arial"/>
                <w:sz w:val="20"/>
              </w:rPr>
              <w:t>29%</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2380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102561</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2.32%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4.26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6</w:t>
            </w:r>
          </w:p>
        </w:tc>
        <w:tc>
          <w:tcPr>
            <w:tcW w:w="709" w:type="dxa"/>
            <w:vMerge w:val="restart"/>
            <w:vAlign w:val="center"/>
          </w:tcPr>
          <w:p>
            <w:pPr>
              <w:adjustRightInd w:val="0"/>
              <w:snapToGrid w:val="0"/>
              <w:jc w:val="center"/>
              <w:rPr>
                <w:rFonts w:ascii="Arial" w:hAnsi="Arial" w:cs="Arial"/>
                <w:sz w:val="20"/>
              </w:rPr>
            </w:pPr>
            <w:r>
              <w:rPr>
                <w:rFonts w:hint="eastAsia" w:ascii="Arial" w:hAnsi="Arial" w:cs="Arial"/>
                <w:sz w:val="20"/>
              </w:rPr>
              <w:t>鲍庄村</w:t>
            </w: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徐春里</w:t>
            </w:r>
          </w:p>
        </w:tc>
        <w:tc>
          <w:tcPr>
            <w:tcW w:w="709" w:type="dxa"/>
            <w:vAlign w:val="center"/>
          </w:tcPr>
          <w:p>
            <w:pPr>
              <w:adjustRightInd w:val="0"/>
              <w:snapToGrid w:val="0"/>
              <w:jc w:val="center"/>
              <w:rPr>
                <w:rFonts w:ascii="Arial" w:hAnsi="Arial" w:cs="Arial"/>
                <w:sz w:val="20"/>
              </w:rPr>
            </w:pPr>
            <w:r>
              <w:rPr>
                <w:rFonts w:ascii="Arial" w:hAnsi="Arial" w:cs="Arial"/>
                <w:sz w:val="20"/>
              </w:rPr>
              <w:t>8</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2.5</w:t>
            </w:r>
          </w:p>
        </w:tc>
        <w:tc>
          <w:tcPr>
            <w:tcW w:w="777" w:type="dxa"/>
            <w:vAlign w:val="center"/>
          </w:tcPr>
          <w:p>
            <w:pPr>
              <w:adjustRightInd w:val="0"/>
              <w:snapToGrid w:val="0"/>
              <w:jc w:val="center"/>
              <w:rPr>
                <w:rFonts w:ascii="Arial" w:hAnsi="Arial" w:cs="Arial"/>
                <w:sz w:val="20"/>
              </w:rPr>
            </w:pPr>
            <w:r>
              <w:rPr>
                <w:rFonts w:ascii="Arial" w:hAnsi="Arial" w:cs="Arial"/>
                <w:sz w:val="20"/>
              </w:rPr>
              <w:t>10.51</w:t>
            </w:r>
          </w:p>
        </w:tc>
        <w:tc>
          <w:tcPr>
            <w:tcW w:w="663" w:type="dxa"/>
            <w:vAlign w:val="center"/>
          </w:tcPr>
          <w:p>
            <w:pPr>
              <w:adjustRightInd w:val="0"/>
              <w:snapToGrid w:val="0"/>
              <w:jc w:val="center"/>
              <w:rPr>
                <w:rFonts w:ascii="Arial" w:hAnsi="Arial" w:cs="Arial"/>
                <w:sz w:val="20"/>
              </w:rPr>
            </w:pPr>
            <w:r>
              <w:rPr>
                <w:rFonts w:ascii="Arial" w:hAnsi="Arial" w:cs="Arial"/>
                <w:sz w:val="20"/>
              </w:rPr>
              <w:t>24%</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3500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117742</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2.97%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8.01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7</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赵建斌</w:t>
            </w:r>
          </w:p>
        </w:tc>
        <w:tc>
          <w:tcPr>
            <w:tcW w:w="709" w:type="dxa"/>
            <w:vAlign w:val="center"/>
          </w:tcPr>
          <w:p>
            <w:pPr>
              <w:adjustRightInd w:val="0"/>
              <w:snapToGrid w:val="0"/>
              <w:jc w:val="center"/>
              <w:rPr>
                <w:rFonts w:ascii="Arial" w:hAnsi="Arial" w:cs="Arial"/>
                <w:sz w:val="20"/>
              </w:rPr>
            </w:pPr>
            <w:r>
              <w:rPr>
                <w:rFonts w:ascii="Arial" w:hAnsi="Arial" w:cs="Arial"/>
                <w:sz w:val="20"/>
              </w:rPr>
              <w:t>8</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2.1</w:t>
            </w:r>
          </w:p>
        </w:tc>
        <w:tc>
          <w:tcPr>
            <w:tcW w:w="777" w:type="dxa"/>
            <w:vAlign w:val="center"/>
          </w:tcPr>
          <w:p>
            <w:pPr>
              <w:adjustRightInd w:val="0"/>
              <w:snapToGrid w:val="0"/>
              <w:jc w:val="center"/>
              <w:rPr>
                <w:rFonts w:ascii="Arial" w:hAnsi="Arial" w:cs="Arial"/>
                <w:sz w:val="20"/>
              </w:rPr>
            </w:pPr>
            <w:r>
              <w:rPr>
                <w:rFonts w:ascii="Arial" w:hAnsi="Arial" w:cs="Arial"/>
                <w:sz w:val="20"/>
              </w:rPr>
              <w:t>5.98</w:t>
            </w:r>
          </w:p>
        </w:tc>
        <w:tc>
          <w:tcPr>
            <w:tcW w:w="663" w:type="dxa"/>
            <w:vAlign w:val="center"/>
          </w:tcPr>
          <w:p>
            <w:pPr>
              <w:adjustRightInd w:val="0"/>
              <w:snapToGrid w:val="0"/>
              <w:jc w:val="center"/>
              <w:rPr>
                <w:rFonts w:ascii="Arial" w:hAnsi="Arial" w:cs="Arial"/>
                <w:sz w:val="20"/>
              </w:rPr>
            </w:pPr>
            <w:r>
              <w:rPr>
                <w:rFonts w:ascii="Arial" w:hAnsi="Arial" w:cs="Arial"/>
                <w:sz w:val="20"/>
              </w:rPr>
              <w:t>35%</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2940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123958</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2.37%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3.88</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8</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徐安芳</w:t>
            </w:r>
          </w:p>
        </w:tc>
        <w:tc>
          <w:tcPr>
            <w:tcW w:w="709" w:type="dxa"/>
            <w:vAlign w:val="center"/>
          </w:tcPr>
          <w:p>
            <w:pPr>
              <w:adjustRightInd w:val="0"/>
              <w:snapToGrid w:val="0"/>
              <w:jc w:val="center"/>
              <w:rPr>
                <w:rFonts w:ascii="Arial" w:hAnsi="Arial" w:cs="Arial"/>
                <w:sz w:val="20"/>
              </w:rPr>
            </w:pPr>
            <w:r>
              <w:rPr>
                <w:rFonts w:ascii="Arial" w:hAnsi="Arial" w:cs="Arial"/>
                <w:sz w:val="20"/>
              </w:rPr>
              <w:t>4</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1.2</w:t>
            </w:r>
          </w:p>
        </w:tc>
        <w:tc>
          <w:tcPr>
            <w:tcW w:w="777" w:type="dxa"/>
            <w:vAlign w:val="center"/>
          </w:tcPr>
          <w:p>
            <w:pPr>
              <w:adjustRightInd w:val="0"/>
              <w:snapToGrid w:val="0"/>
              <w:jc w:val="center"/>
              <w:rPr>
                <w:rFonts w:ascii="Arial" w:hAnsi="Arial" w:cs="Arial"/>
                <w:sz w:val="20"/>
              </w:rPr>
            </w:pPr>
            <w:r>
              <w:rPr>
                <w:rFonts w:ascii="Arial" w:hAnsi="Arial" w:cs="Arial"/>
                <w:sz w:val="20"/>
              </w:rPr>
              <w:t>7.06</w:t>
            </w:r>
          </w:p>
        </w:tc>
        <w:tc>
          <w:tcPr>
            <w:tcW w:w="663" w:type="dxa"/>
            <w:vAlign w:val="center"/>
          </w:tcPr>
          <w:p>
            <w:pPr>
              <w:adjustRightInd w:val="0"/>
              <w:snapToGrid w:val="0"/>
              <w:jc w:val="center"/>
              <w:rPr>
                <w:rFonts w:ascii="Arial" w:hAnsi="Arial" w:cs="Arial"/>
                <w:sz w:val="20"/>
              </w:rPr>
            </w:pPr>
            <w:r>
              <w:rPr>
                <w:rFonts w:ascii="Arial" w:hAnsi="Arial" w:cs="Arial"/>
                <w:sz w:val="20"/>
              </w:rPr>
              <w:t>17%</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1680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89083</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1.89%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5.86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9</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鲍富只</w:t>
            </w:r>
          </w:p>
        </w:tc>
        <w:tc>
          <w:tcPr>
            <w:tcW w:w="709" w:type="dxa"/>
            <w:vAlign w:val="center"/>
          </w:tcPr>
          <w:p>
            <w:pPr>
              <w:adjustRightInd w:val="0"/>
              <w:snapToGrid w:val="0"/>
              <w:jc w:val="center"/>
              <w:rPr>
                <w:rFonts w:ascii="Arial" w:hAnsi="Arial" w:cs="Arial"/>
                <w:sz w:val="20"/>
              </w:rPr>
            </w:pPr>
            <w:r>
              <w:rPr>
                <w:rFonts w:ascii="Arial" w:hAnsi="Arial" w:cs="Arial"/>
                <w:sz w:val="20"/>
              </w:rPr>
              <w:t>6</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1.5</w:t>
            </w:r>
          </w:p>
        </w:tc>
        <w:tc>
          <w:tcPr>
            <w:tcW w:w="777" w:type="dxa"/>
            <w:vAlign w:val="center"/>
          </w:tcPr>
          <w:p>
            <w:pPr>
              <w:adjustRightInd w:val="0"/>
              <w:snapToGrid w:val="0"/>
              <w:jc w:val="center"/>
              <w:rPr>
                <w:rFonts w:ascii="Arial" w:hAnsi="Arial" w:cs="Arial"/>
                <w:sz w:val="20"/>
              </w:rPr>
            </w:pPr>
            <w:r>
              <w:rPr>
                <w:rFonts w:ascii="Arial" w:hAnsi="Arial" w:cs="Arial"/>
                <w:sz w:val="20"/>
              </w:rPr>
              <w:t>10.31</w:t>
            </w:r>
          </w:p>
        </w:tc>
        <w:tc>
          <w:tcPr>
            <w:tcW w:w="663" w:type="dxa"/>
            <w:vAlign w:val="center"/>
          </w:tcPr>
          <w:p>
            <w:pPr>
              <w:adjustRightInd w:val="0"/>
              <w:snapToGrid w:val="0"/>
              <w:jc w:val="center"/>
              <w:rPr>
                <w:rFonts w:ascii="Arial" w:hAnsi="Arial" w:cs="Arial"/>
                <w:sz w:val="20"/>
              </w:rPr>
            </w:pPr>
            <w:r>
              <w:rPr>
                <w:rFonts w:ascii="Arial" w:hAnsi="Arial" w:cs="Arial"/>
                <w:sz w:val="20"/>
              </w:rPr>
              <w:t>15%</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2100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103661</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2.03%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8.81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10</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徐建国</w:t>
            </w:r>
          </w:p>
        </w:tc>
        <w:tc>
          <w:tcPr>
            <w:tcW w:w="709" w:type="dxa"/>
            <w:vAlign w:val="center"/>
          </w:tcPr>
          <w:p>
            <w:pPr>
              <w:adjustRightInd w:val="0"/>
              <w:snapToGrid w:val="0"/>
              <w:jc w:val="center"/>
              <w:rPr>
                <w:rFonts w:ascii="Arial" w:hAnsi="Arial" w:cs="Arial"/>
                <w:sz w:val="20"/>
              </w:rPr>
            </w:pPr>
            <w:r>
              <w:rPr>
                <w:rFonts w:ascii="Arial" w:hAnsi="Arial" w:cs="Arial"/>
                <w:sz w:val="20"/>
              </w:rPr>
              <w:t>8</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4.1</w:t>
            </w:r>
          </w:p>
        </w:tc>
        <w:tc>
          <w:tcPr>
            <w:tcW w:w="777" w:type="dxa"/>
            <w:vAlign w:val="center"/>
          </w:tcPr>
          <w:p>
            <w:pPr>
              <w:adjustRightInd w:val="0"/>
              <w:snapToGrid w:val="0"/>
              <w:jc w:val="center"/>
              <w:rPr>
                <w:rFonts w:ascii="Arial" w:hAnsi="Arial" w:cs="Arial"/>
                <w:sz w:val="20"/>
              </w:rPr>
            </w:pPr>
            <w:r>
              <w:rPr>
                <w:rFonts w:ascii="Arial" w:hAnsi="Arial" w:cs="Arial"/>
                <w:sz w:val="20"/>
              </w:rPr>
              <w:t>16.04</w:t>
            </w:r>
          </w:p>
        </w:tc>
        <w:tc>
          <w:tcPr>
            <w:tcW w:w="663" w:type="dxa"/>
            <w:vAlign w:val="center"/>
          </w:tcPr>
          <w:p>
            <w:pPr>
              <w:adjustRightInd w:val="0"/>
              <w:snapToGrid w:val="0"/>
              <w:jc w:val="center"/>
              <w:rPr>
                <w:rFonts w:ascii="Arial" w:hAnsi="Arial" w:cs="Arial"/>
                <w:sz w:val="20"/>
              </w:rPr>
            </w:pPr>
            <w:r>
              <w:rPr>
                <w:rFonts w:ascii="Arial" w:hAnsi="Arial" w:cs="Arial"/>
                <w:sz w:val="20"/>
              </w:rPr>
              <w:t>26%</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5740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118580</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4.84%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11.94</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11</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徐日升</w:t>
            </w:r>
          </w:p>
        </w:tc>
        <w:tc>
          <w:tcPr>
            <w:tcW w:w="709" w:type="dxa"/>
            <w:vAlign w:val="center"/>
          </w:tcPr>
          <w:p>
            <w:pPr>
              <w:adjustRightInd w:val="0"/>
              <w:snapToGrid w:val="0"/>
              <w:jc w:val="center"/>
              <w:rPr>
                <w:rFonts w:ascii="Arial" w:hAnsi="Arial" w:cs="Arial"/>
                <w:sz w:val="20"/>
              </w:rPr>
            </w:pPr>
            <w:r>
              <w:rPr>
                <w:rFonts w:ascii="Arial" w:hAnsi="Arial" w:cs="Arial"/>
                <w:sz w:val="20"/>
              </w:rPr>
              <w:t>5</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1.2</w:t>
            </w:r>
          </w:p>
        </w:tc>
        <w:tc>
          <w:tcPr>
            <w:tcW w:w="777" w:type="dxa"/>
            <w:vAlign w:val="center"/>
          </w:tcPr>
          <w:p>
            <w:pPr>
              <w:adjustRightInd w:val="0"/>
              <w:snapToGrid w:val="0"/>
              <w:jc w:val="center"/>
              <w:rPr>
                <w:rFonts w:ascii="Arial" w:hAnsi="Arial" w:cs="Arial"/>
                <w:sz w:val="20"/>
              </w:rPr>
            </w:pPr>
            <w:r>
              <w:rPr>
                <w:rFonts w:ascii="Arial" w:hAnsi="Arial" w:cs="Arial"/>
                <w:sz w:val="20"/>
              </w:rPr>
              <w:t>6.53</w:t>
            </w:r>
          </w:p>
        </w:tc>
        <w:tc>
          <w:tcPr>
            <w:tcW w:w="663" w:type="dxa"/>
            <w:vAlign w:val="center"/>
          </w:tcPr>
          <w:p>
            <w:pPr>
              <w:adjustRightInd w:val="0"/>
              <w:snapToGrid w:val="0"/>
              <w:jc w:val="center"/>
              <w:rPr>
                <w:rFonts w:ascii="Arial" w:hAnsi="Arial" w:cs="Arial"/>
                <w:sz w:val="20"/>
              </w:rPr>
            </w:pPr>
            <w:r>
              <w:rPr>
                <w:rFonts w:ascii="Arial" w:hAnsi="Arial" w:cs="Arial"/>
                <w:sz w:val="20"/>
              </w:rPr>
              <w:t>18%</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1680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99246</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1.69%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5.33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12</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徐增喜</w:t>
            </w:r>
          </w:p>
        </w:tc>
        <w:tc>
          <w:tcPr>
            <w:tcW w:w="709" w:type="dxa"/>
            <w:vAlign w:val="center"/>
          </w:tcPr>
          <w:p>
            <w:pPr>
              <w:adjustRightInd w:val="0"/>
              <w:snapToGrid w:val="0"/>
              <w:jc w:val="center"/>
              <w:rPr>
                <w:rFonts w:ascii="Arial" w:hAnsi="Arial" w:cs="Arial"/>
                <w:sz w:val="20"/>
              </w:rPr>
            </w:pPr>
            <w:r>
              <w:rPr>
                <w:rFonts w:ascii="Arial" w:hAnsi="Arial" w:cs="Arial"/>
                <w:sz w:val="20"/>
              </w:rPr>
              <w:t>4</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1.1</w:t>
            </w:r>
          </w:p>
        </w:tc>
        <w:tc>
          <w:tcPr>
            <w:tcW w:w="777" w:type="dxa"/>
            <w:vAlign w:val="center"/>
          </w:tcPr>
          <w:p>
            <w:pPr>
              <w:adjustRightInd w:val="0"/>
              <w:snapToGrid w:val="0"/>
              <w:jc w:val="center"/>
              <w:rPr>
                <w:rFonts w:ascii="Arial" w:hAnsi="Arial" w:cs="Arial"/>
                <w:sz w:val="20"/>
              </w:rPr>
            </w:pPr>
            <w:r>
              <w:rPr>
                <w:rFonts w:ascii="Arial" w:hAnsi="Arial" w:cs="Arial"/>
                <w:sz w:val="20"/>
              </w:rPr>
              <w:t>6.62</w:t>
            </w:r>
          </w:p>
        </w:tc>
        <w:tc>
          <w:tcPr>
            <w:tcW w:w="663" w:type="dxa"/>
            <w:vAlign w:val="center"/>
          </w:tcPr>
          <w:p>
            <w:pPr>
              <w:adjustRightInd w:val="0"/>
              <w:snapToGrid w:val="0"/>
              <w:jc w:val="center"/>
              <w:rPr>
                <w:rFonts w:ascii="Arial" w:hAnsi="Arial" w:cs="Arial"/>
                <w:sz w:val="20"/>
              </w:rPr>
            </w:pPr>
            <w:r>
              <w:rPr>
                <w:rFonts w:ascii="Arial" w:hAnsi="Arial" w:cs="Arial"/>
                <w:sz w:val="20"/>
              </w:rPr>
              <w:t>17%</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1540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84243</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1.83%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5.52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13</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徐素元</w:t>
            </w:r>
          </w:p>
        </w:tc>
        <w:tc>
          <w:tcPr>
            <w:tcW w:w="709" w:type="dxa"/>
            <w:vAlign w:val="center"/>
          </w:tcPr>
          <w:p>
            <w:pPr>
              <w:adjustRightInd w:val="0"/>
              <w:snapToGrid w:val="0"/>
              <w:jc w:val="center"/>
              <w:rPr>
                <w:rFonts w:ascii="Arial" w:hAnsi="Arial" w:cs="Arial"/>
                <w:sz w:val="20"/>
              </w:rPr>
            </w:pPr>
            <w:r>
              <w:rPr>
                <w:rFonts w:ascii="Arial" w:hAnsi="Arial" w:cs="Arial"/>
                <w:sz w:val="20"/>
              </w:rPr>
              <w:t>7</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1.5</w:t>
            </w:r>
          </w:p>
        </w:tc>
        <w:tc>
          <w:tcPr>
            <w:tcW w:w="777" w:type="dxa"/>
            <w:vAlign w:val="center"/>
          </w:tcPr>
          <w:p>
            <w:pPr>
              <w:adjustRightInd w:val="0"/>
              <w:snapToGrid w:val="0"/>
              <w:jc w:val="center"/>
              <w:rPr>
                <w:rFonts w:ascii="Arial" w:hAnsi="Arial" w:cs="Arial"/>
                <w:sz w:val="20"/>
              </w:rPr>
            </w:pPr>
            <w:r>
              <w:rPr>
                <w:rFonts w:ascii="Arial" w:hAnsi="Arial" w:cs="Arial"/>
                <w:sz w:val="20"/>
              </w:rPr>
              <w:t>12.17</w:t>
            </w:r>
          </w:p>
        </w:tc>
        <w:tc>
          <w:tcPr>
            <w:tcW w:w="663" w:type="dxa"/>
            <w:vAlign w:val="center"/>
          </w:tcPr>
          <w:p>
            <w:pPr>
              <w:adjustRightInd w:val="0"/>
              <w:snapToGrid w:val="0"/>
              <w:jc w:val="center"/>
              <w:rPr>
                <w:rFonts w:ascii="Arial" w:hAnsi="Arial" w:cs="Arial"/>
                <w:sz w:val="20"/>
              </w:rPr>
            </w:pPr>
            <w:r>
              <w:rPr>
                <w:rFonts w:ascii="Arial" w:hAnsi="Arial" w:cs="Arial"/>
                <w:sz w:val="20"/>
              </w:rPr>
              <w:t>12%</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2100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110070</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1.91%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10.67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14</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程海青</w:t>
            </w:r>
          </w:p>
        </w:tc>
        <w:tc>
          <w:tcPr>
            <w:tcW w:w="709" w:type="dxa"/>
            <w:vAlign w:val="center"/>
          </w:tcPr>
          <w:p>
            <w:pPr>
              <w:adjustRightInd w:val="0"/>
              <w:snapToGrid w:val="0"/>
              <w:jc w:val="center"/>
              <w:rPr>
                <w:rFonts w:ascii="Arial" w:hAnsi="Arial" w:cs="Arial"/>
                <w:sz w:val="20"/>
              </w:rPr>
            </w:pPr>
            <w:r>
              <w:rPr>
                <w:rFonts w:ascii="Arial" w:hAnsi="Arial" w:cs="Arial"/>
                <w:sz w:val="20"/>
              </w:rPr>
              <w:t>4</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2.2</w:t>
            </w:r>
          </w:p>
        </w:tc>
        <w:tc>
          <w:tcPr>
            <w:tcW w:w="777" w:type="dxa"/>
            <w:vAlign w:val="center"/>
          </w:tcPr>
          <w:p>
            <w:pPr>
              <w:adjustRightInd w:val="0"/>
              <w:snapToGrid w:val="0"/>
              <w:jc w:val="center"/>
              <w:rPr>
                <w:rFonts w:ascii="Arial" w:hAnsi="Arial" w:cs="Arial"/>
                <w:sz w:val="20"/>
              </w:rPr>
            </w:pPr>
            <w:r>
              <w:rPr>
                <w:rFonts w:ascii="Arial" w:hAnsi="Arial" w:cs="Arial"/>
                <w:sz w:val="20"/>
              </w:rPr>
              <w:t>5.38</w:t>
            </w:r>
          </w:p>
        </w:tc>
        <w:tc>
          <w:tcPr>
            <w:tcW w:w="663" w:type="dxa"/>
            <w:vAlign w:val="center"/>
          </w:tcPr>
          <w:p>
            <w:pPr>
              <w:adjustRightInd w:val="0"/>
              <w:snapToGrid w:val="0"/>
              <w:jc w:val="center"/>
              <w:rPr>
                <w:rFonts w:ascii="Arial" w:hAnsi="Arial" w:cs="Arial"/>
                <w:sz w:val="20"/>
              </w:rPr>
            </w:pPr>
            <w:r>
              <w:rPr>
                <w:rFonts w:ascii="Arial" w:hAnsi="Arial" w:cs="Arial"/>
                <w:sz w:val="20"/>
              </w:rPr>
              <w:t>41%</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3080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83924</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3.67%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3.18</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15</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郭前芳</w:t>
            </w:r>
          </w:p>
        </w:tc>
        <w:tc>
          <w:tcPr>
            <w:tcW w:w="709" w:type="dxa"/>
            <w:vAlign w:val="center"/>
          </w:tcPr>
          <w:p>
            <w:pPr>
              <w:adjustRightInd w:val="0"/>
              <w:snapToGrid w:val="0"/>
              <w:jc w:val="center"/>
              <w:rPr>
                <w:rFonts w:ascii="Arial" w:hAnsi="Arial" w:cs="Arial"/>
                <w:sz w:val="20"/>
              </w:rPr>
            </w:pPr>
            <w:r>
              <w:rPr>
                <w:rFonts w:ascii="Arial" w:hAnsi="Arial" w:cs="Arial"/>
                <w:sz w:val="20"/>
              </w:rPr>
              <w:t>5</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2.1</w:t>
            </w:r>
          </w:p>
        </w:tc>
        <w:tc>
          <w:tcPr>
            <w:tcW w:w="777" w:type="dxa"/>
            <w:vAlign w:val="center"/>
          </w:tcPr>
          <w:p>
            <w:pPr>
              <w:adjustRightInd w:val="0"/>
              <w:snapToGrid w:val="0"/>
              <w:jc w:val="center"/>
              <w:rPr>
                <w:rFonts w:ascii="Arial" w:hAnsi="Arial" w:cs="Arial"/>
                <w:sz w:val="20"/>
              </w:rPr>
            </w:pPr>
            <w:r>
              <w:rPr>
                <w:rFonts w:ascii="Arial" w:hAnsi="Arial" w:cs="Arial"/>
                <w:sz w:val="20"/>
              </w:rPr>
              <w:t>7.22</w:t>
            </w:r>
          </w:p>
        </w:tc>
        <w:tc>
          <w:tcPr>
            <w:tcW w:w="663" w:type="dxa"/>
            <w:vAlign w:val="center"/>
          </w:tcPr>
          <w:p>
            <w:pPr>
              <w:adjustRightInd w:val="0"/>
              <w:snapToGrid w:val="0"/>
              <w:jc w:val="center"/>
              <w:rPr>
                <w:rFonts w:ascii="Arial" w:hAnsi="Arial" w:cs="Arial"/>
                <w:sz w:val="20"/>
              </w:rPr>
            </w:pPr>
            <w:r>
              <w:rPr>
                <w:rFonts w:ascii="Arial" w:hAnsi="Arial" w:cs="Arial"/>
                <w:sz w:val="20"/>
              </w:rPr>
              <w:t>29%</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2940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103173</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2.85%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5.12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16</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鲍进文</w:t>
            </w:r>
          </w:p>
        </w:tc>
        <w:tc>
          <w:tcPr>
            <w:tcW w:w="709" w:type="dxa"/>
            <w:vAlign w:val="center"/>
          </w:tcPr>
          <w:p>
            <w:pPr>
              <w:adjustRightInd w:val="0"/>
              <w:snapToGrid w:val="0"/>
              <w:jc w:val="center"/>
              <w:rPr>
                <w:rFonts w:ascii="Arial" w:hAnsi="Arial" w:cs="Arial"/>
                <w:sz w:val="20"/>
              </w:rPr>
            </w:pPr>
            <w:r>
              <w:rPr>
                <w:rFonts w:ascii="Arial" w:hAnsi="Arial" w:cs="Arial"/>
                <w:sz w:val="20"/>
              </w:rPr>
              <w:t>5</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2.1</w:t>
            </w:r>
          </w:p>
        </w:tc>
        <w:tc>
          <w:tcPr>
            <w:tcW w:w="777" w:type="dxa"/>
            <w:vAlign w:val="center"/>
          </w:tcPr>
          <w:p>
            <w:pPr>
              <w:adjustRightInd w:val="0"/>
              <w:snapToGrid w:val="0"/>
              <w:jc w:val="center"/>
              <w:rPr>
                <w:rFonts w:ascii="Arial" w:hAnsi="Arial" w:cs="Arial"/>
                <w:sz w:val="20"/>
              </w:rPr>
            </w:pPr>
            <w:r>
              <w:rPr>
                <w:rFonts w:ascii="Arial" w:hAnsi="Arial" w:cs="Arial"/>
                <w:sz w:val="20"/>
              </w:rPr>
              <w:t>8.4</w:t>
            </w:r>
          </w:p>
        </w:tc>
        <w:tc>
          <w:tcPr>
            <w:tcW w:w="663" w:type="dxa"/>
            <w:vAlign w:val="center"/>
          </w:tcPr>
          <w:p>
            <w:pPr>
              <w:adjustRightInd w:val="0"/>
              <w:snapToGrid w:val="0"/>
              <w:jc w:val="center"/>
              <w:rPr>
                <w:rFonts w:ascii="Arial" w:hAnsi="Arial" w:cs="Arial"/>
                <w:sz w:val="20"/>
              </w:rPr>
            </w:pPr>
            <w:r>
              <w:rPr>
                <w:rFonts w:ascii="Arial" w:hAnsi="Arial" w:cs="Arial"/>
                <w:sz w:val="20"/>
              </w:rPr>
              <w:t>25%</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2940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95636</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3.07%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6.30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17</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程秀庭</w:t>
            </w:r>
          </w:p>
        </w:tc>
        <w:tc>
          <w:tcPr>
            <w:tcW w:w="709" w:type="dxa"/>
            <w:vAlign w:val="center"/>
          </w:tcPr>
          <w:p>
            <w:pPr>
              <w:adjustRightInd w:val="0"/>
              <w:snapToGrid w:val="0"/>
              <w:jc w:val="center"/>
              <w:rPr>
                <w:rFonts w:ascii="Arial" w:hAnsi="Arial" w:cs="Arial"/>
                <w:sz w:val="20"/>
              </w:rPr>
            </w:pPr>
            <w:r>
              <w:rPr>
                <w:rFonts w:ascii="Arial" w:hAnsi="Arial" w:cs="Arial"/>
                <w:sz w:val="20"/>
              </w:rPr>
              <w:t>6</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2.2</w:t>
            </w:r>
          </w:p>
        </w:tc>
        <w:tc>
          <w:tcPr>
            <w:tcW w:w="777" w:type="dxa"/>
            <w:vAlign w:val="center"/>
          </w:tcPr>
          <w:p>
            <w:pPr>
              <w:adjustRightInd w:val="0"/>
              <w:snapToGrid w:val="0"/>
              <w:jc w:val="center"/>
              <w:rPr>
                <w:rFonts w:ascii="Arial" w:hAnsi="Arial" w:cs="Arial"/>
                <w:sz w:val="20"/>
              </w:rPr>
            </w:pPr>
            <w:r>
              <w:rPr>
                <w:rFonts w:ascii="Arial" w:hAnsi="Arial" w:cs="Arial"/>
                <w:sz w:val="20"/>
              </w:rPr>
              <w:t>5.8</w:t>
            </w:r>
          </w:p>
        </w:tc>
        <w:tc>
          <w:tcPr>
            <w:tcW w:w="663" w:type="dxa"/>
            <w:vAlign w:val="center"/>
          </w:tcPr>
          <w:p>
            <w:pPr>
              <w:adjustRightInd w:val="0"/>
              <w:snapToGrid w:val="0"/>
              <w:jc w:val="center"/>
              <w:rPr>
                <w:rFonts w:ascii="Arial" w:hAnsi="Arial" w:cs="Arial"/>
                <w:sz w:val="20"/>
              </w:rPr>
            </w:pPr>
            <w:r>
              <w:rPr>
                <w:rFonts w:ascii="Arial" w:hAnsi="Arial" w:cs="Arial"/>
                <w:sz w:val="20"/>
              </w:rPr>
              <w:t>38%</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3080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105252</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2.93%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3.60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vAlign w:val="center"/>
          </w:tcPr>
          <w:p>
            <w:pPr>
              <w:adjustRightInd w:val="0"/>
              <w:snapToGrid w:val="0"/>
              <w:jc w:val="center"/>
              <w:rPr>
                <w:rFonts w:ascii="Arial" w:hAnsi="Arial" w:cs="Arial"/>
                <w:sz w:val="20"/>
              </w:rPr>
            </w:pPr>
            <w:r>
              <w:rPr>
                <w:rFonts w:ascii="Arial" w:hAnsi="Arial" w:cs="Arial"/>
                <w:sz w:val="20"/>
              </w:rPr>
              <w:t>18</w:t>
            </w:r>
          </w:p>
        </w:tc>
        <w:tc>
          <w:tcPr>
            <w:tcW w:w="709" w:type="dxa"/>
            <w:vMerge w:val="continue"/>
            <w:vAlign w:val="center"/>
          </w:tcPr>
          <w:p>
            <w:pPr>
              <w:adjustRightInd w:val="0"/>
              <w:snapToGrid w:val="0"/>
              <w:jc w:val="center"/>
              <w:rPr>
                <w:rFonts w:ascii="Arial" w:hAnsi="Arial" w:cs="Arial"/>
                <w:sz w:val="20"/>
              </w:rPr>
            </w:pPr>
          </w:p>
        </w:tc>
        <w:tc>
          <w:tcPr>
            <w:tcW w:w="1036" w:type="dxa"/>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刘焕伟</w:t>
            </w:r>
          </w:p>
        </w:tc>
        <w:tc>
          <w:tcPr>
            <w:tcW w:w="709" w:type="dxa"/>
            <w:vAlign w:val="center"/>
          </w:tcPr>
          <w:p>
            <w:pPr>
              <w:adjustRightInd w:val="0"/>
              <w:snapToGrid w:val="0"/>
              <w:jc w:val="center"/>
              <w:rPr>
                <w:rFonts w:ascii="Arial" w:hAnsi="Arial" w:cs="Arial"/>
                <w:sz w:val="20"/>
              </w:rPr>
            </w:pPr>
            <w:r>
              <w:rPr>
                <w:rFonts w:ascii="Arial" w:hAnsi="Arial" w:cs="Arial"/>
                <w:sz w:val="20"/>
              </w:rPr>
              <w:t>6</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1.3</w:t>
            </w:r>
          </w:p>
        </w:tc>
        <w:tc>
          <w:tcPr>
            <w:tcW w:w="777" w:type="dxa"/>
            <w:vAlign w:val="center"/>
          </w:tcPr>
          <w:p>
            <w:pPr>
              <w:adjustRightInd w:val="0"/>
              <w:snapToGrid w:val="0"/>
              <w:jc w:val="center"/>
              <w:rPr>
                <w:rFonts w:ascii="Arial" w:hAnsi="Arial" w:cs="Arial"/>
                <w:sz w:val="20"/>
              </w:rPr>
            </w:pPr>
            <w:r>
              <w:rPr>
                <w:rFonts w:ascii="Arial" w:hAnsi="Arial" w:cs="Arial"/>
                <w:sz w:val="20"/>
              </w:rPr>
              <w:t>8.13</w:t>
            </w:r>
          </w:p>
        </w:tc>
        <w:tc>
          <w:tcPr>
            <w:tcW w:w="663" w:type="dxa"/>
            <w:vAlign w:val="center"/>
          </w:tcPr>
          <w:p>
            <w:pPr>
              <w:adjustRightInd w:val="0"/>
              <w:snapToGrid w:val="0"/>
              <w:jc w:val="center"/>
              <w:rPr>
                <w:rFonts w:ascii="Arial" w:hAnsi="Arial" w:cs="Arial"/>
                <w:sz w:val="20"/>
              </w:rPr>
            </w:pPr>
            <w:r>
              <w:rPr>
                <w:rFonts w:ascii="Arial" w:hAnsi="Arial" w:cs="Arial"/>
                <w:sz w:val="20"/>
              </w:rPr>
              <w:t>16%</w:t>
            </w:r>
          </w:p>
        </w:tc>
        <w:tc>
          <w:tcPr>
            <w:tcW w:w="851"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1820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98301</w:t>
            </w:r>
          </w:p>
        </w:tc>
        <w:tc>
          <w:tcPr>
            <w:tcW w:w="709" w:type="dxa"/>
            <w:tcBorders>
              <w:top w:val="single" w:color="auto" w:sz="4" w:space="0"/>
              <w:left w:val="nil"/>
              <w:bottom w:val="single" w:color="auto" w:sz="4" w:space="0"/>
              <w:right w:val="nil"/>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1.85%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6.83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Arial" w:hAnsi="Arial" w:cs="Arial"/>
                <w:sz w:val="20"/>
              </w:rPr>
            </w:pPr>
            <w:r>
              <w:rPr>
                <w:rFonts w:ascii="Arial" w:hAnsi="Arial" w:cs="Arial"/>
                <w:color w:val="000000"/>
                <w:sz w:val="20"/>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7" w:type="dxa"/>
            <w:gridSpan w:val="3"/>
            <w:shd w:val="clear" w:color="auto" w:fill="auto"/>
            <w:vAlign w:val="center"/>
          </w:tcPr>
          <w:p>
            <w:pPr>
              <w:adjustRightInd w:val="0"/>
              <w:snapToGrid w:val="0"/>
              <w:jc w:val="center"/>
              <w:rPr>
                <w:rFonts w:ascii="Arial" w:hAnsi="Arial" w:cs="Arial"/>
                <w:sz w:val="20"/>
              </w:rPr>
            </w:pPr>
            <w:r>
              <w:rPr>
                <w:rFonts w:hint="eastAsia" w:ascii="Arial" w:hAnsi="Arial" w:cs="Arial"/>
                <w:sz w:val="20"/>
              </w:rPr>
              <w:t>总计</w:t>
            </w:r>
          </w:p>
        </w:tc>
        <w:tc>
          <w:tcPr>
            <w:tcW w:w="709" w:type="dxa"/>
            <w:vAlign w:val="center"/>
          </w:tcPr>
          <w:p>
            <w:pPr>
              <w:adjustRightInd w:val="0"/>
              <w:snapToGrid w:val="0"/>
              <w:jc w:val="center"/>
              <w:rPr>
                <w:rFonts w:ascii="Arial" w:hAnsi="Arial" w:cs="Arial"/>
                <w:sz w:val="20"/>
              </w:rPr>
            </w:pPr>
            <w:r>
              <w:rPr>
                <w:rFonts w:ascii="Arial" w:hAnsi="Arial" w:cs="Arial"/>
                <w:sz w:val="20"/>
              </w:rPr>
              <w:t>104</w:t>
            </w:r>
          </w:p>
        </w:tc>
        <w:tc>
          <w:tcPr>
            <w:tcW w:w="642" w:type="dxa"/>
            <w:shd w:val="clear" w:color="auto" w:fill="auto"/>
            <w:vAlign w:val="center"/>
          </w:tcPr>
          <w:p>
            <w:pPr>
              <w:adjustRightInd w:val="0"/>
              <w:snapToGrid w:val="0"/>
              <w:jc w:val="center"/>
              <w:rPr>
                <w:rFonts w:ascii="Arial" w:hAnsi="Arial" w:cs="Arial"/>
                <w:sz w:val="20"/>
              </w:rPr>
            </w:pPr>
            <w:r>
              <w:rPr>
                <w:rFonts w:ascii="Arial" w:hAnsi="Arial" w:cs="Arial"/>
                <w:sz w:val="20"/>
              </w:rPr>
              <w:t>36.45</w:t>
            </w:r>
          </w:p>
        </w:tc>
        <w:tc>
          <w:tcPr>
            <w:tcW w:w="777" w:type="dxa"/>
            <w:vAlign w:val="center"/>
          </w:tcPr>
          <w:p>
            <w:pPr>
              <w:adjustRightInd w:val="0"/>
              <w:snapToGrid w:val="0"/>
              <w:jc w:val="center"/>
              <w:rPr>
                <w:rFonts w:ascii="Arial" w:hAnsi="Arial" w:cs="Arial"/>
                <w:sz w:val="20"/>
              </w:rPr>
            </w:pPr>
            <w:r>
              <w:rPr>
                <w:rFonts w:ascii="Arial" w:hAnsi="Arial" w:cs="Arial"/>
                <w:sz w:val="20"/>
              </w:rPr>
              <w:t>162.45</w:t>
            </w:r>
          </w:p>
        </w:tc>
        <w:tc>
          <w:tcPr>
            <w:tcW w:w="663" w:type="dxa"/>
            <w:vAlign w:val="center"/>
          </w:tcPr>
          <w:p>
            <w:pPr>
              <w:adjustRightInd w:val="0"/>
              <w:snapToGrid w:val="0"/>
              <w:jc w:val="center"/>
              <w:rPr>
                <w:rFonts w:ascii="Arial" w:hAnsi="Arial" w:cs="Arial"/>
                <w:sz w:val="20"/>
              </w:rPr>
            </w:pPr>
            <w:r>
              <w:rPr>
                <w:rFonts w:ascii="Arial" w:hAnsi="Arial" w:cs="Arial"/>
                <w:sz w:val="20"/>
              </w:rPr>
              <w:t>22%</w:t>
            </w:r>
          </w:p>
        </w:tc>
        <w:tc>
          <w:tcPr>
            <w:tcW w:w="851" w:type="dxa"/>
            <w:tcBorders>
              <w:top w:val="single" w:color="auto" w:sz="4" w:space="0"/>
            </w:tcBorders>
            <w:vAlign w:val="center"/>
          </w:tcPr>
          <w:p>
            <w:pPr>
              <w:adjustRightInd w:val="0"/>
              <w:snapToGrid w:val="0"/>
              <w:jc w:val="center"/>
              <w:rPr>
                <w:rFonts w:ascii="Arial" w:hAnsi="Arial" w:cs="Arial"/>
                <w:sz w:val="20"/>
              </w:rPr>
            </w:pPr>
            <w:r>
              <w:rPr>
                <w:rFonts w:ascii="Arial" w:hAnsi="Arial" w:cs="Arial"/>
                <w:sz w:val="20"/>
              </w:rPr>
              <w:t>51030</w:t>
            </w:r>
          </w:p>
        </w:tc>
        <w:tc>
          <w:tcPr>
            <w:tcW w:w="992" w:type="dxa"/>
            <w:tcBorders>
              <w:top w:val="single" w:color="auto" w:sz="4" w:space="0"/>
            </w:tcBorders>
            <w:vAlign w:val="center"/>
          </w:tcPr>
          <w:p>
            <w:pPr>
              <w:adjustRightInd w:val="0"/>
              <w:snapToGrid w:val="0"/>
              <w:jc w:val="center"/>
              <w:rPr>
                <w:rFonts w:ascii="Arial" w:hAnsi="Arial" w:cs="Arial"/>
                <w:sz w:val="20"/>
              </w:rPr>
            </w:pPr>
            <w:r>
              <w:rPr>
                <w:rFonts w:ascii="Arial" w:hAnsi="Arial" w:cs="Arial"/>
                <w:sz w:val="20"/>
              </w:rPr>
              <w:t>1838631</w:t>
            </w:r>
          </w:p>
        </w:tc>
        <w:tc>
          <w:tcPr>
            <w:tcW w:w="709" w:type="dxa"/>
            <w:tcBorders>
              <w:top w:val="single" w:color="auto" w:sz="4" w:space="0"/>
            </w:tcBorders>
            <w:vAlign w:val="center"/>
          </w:tcPr>
          <w:p>
            <w:pPr>
              <w:adjustRightInd w:val="0"/>
              <w:snapToGrid w:val="0"/>
              <w:jc w:val="center"/>
              <w:rPr>
                <w:rFonts w:ascii="Arial" w:hAnsi="Arial" w:cs="Arial"/>
                <w:sz w:val="20"/>
              </w:rPr>
            </w:pPr>
            <w:r>
              <w:rPr>
                <w:rFonts w:ascii="Arial" w:hAnsi="Arial" w:cs="Arial"/>
                <w:sz w:val="20"/>
              </w:rPr>
              <w:t>2.77%</w:t>
            </w:r>
          </w:p>
        </w:tc>
        <w:tc>
          <w:tcPr>
            <w:tcW w:w="992" w:type="dxa"/>
            <w:tcBorders>
              <w:top w:val="single" w:color="auto" w:sz="4" w:space="0"/>
            </w:tcBorders>
            <w:vAlign w:val="center"/>
          </w:tcPr>
          <w:p>
            <w:pPr>
              <w:adjustRightInd w:val="0"/>
              <w:snapToGrid w:val="0"/>
              <w:jc w:val="center"/>
              <w:rPr>
                <w:rFonts w:ascii="Arial" w:hAnsi="Arial" w:cs="Arial"/>
                <w:sz w:val="20"/>
              </w:rPr>
            </w:pPr>
            <w:r>
              <w:rPr>
                <w:rFonts w:ascii="Arial" w:hAnsi="Arial" w:cs="Arial"/>
                <w:color w:val="000000"/>
                <w:sz w:val="20"/>
              </w:rPr>
              <w:t>126.00</w:t>
            </w:r>
          </w:p>
        </w:tc>
        <w:tc>
          <w:tcPr>
            <w:tcW w:w="986" w:type="dxa"/>
            <w:vAlign w:val="center"/>
          </w:tcPr>
          <w:p>
            <w:pPr>
              <w:adjustRightInd w:val="0"/>
              <w:snapToGrid w:val="0"/>
              <w:jc w:val="center"/>
              <w:rPr>
                <w:rFonts w:ascii="Arial" w:hAnsi="Arial" w:cs="Arial"/>
                <w:sz w:val="20"/>
              </w:rPr>
            </w:pPr>
            <w:r>
              <w:rPr>
                <w:rFonts w:ascii="Arial" w:hAnsi="Arial" w:cs="Arial"/>
                <w:color w:val="000000"/>
                <w:sz w:val="20"/>
              </w:rPr>
              <w:t>1.21</w:t>
            </w:r>
          </w:p>
        </w:tc>
      </w:tr>
    </w:tbl>
    <w:p>
      <w:pPr>
        <w:snapToGrid w:val="0"/>
        <w:jc w:val="left"/>
        <w:rPr>
          <w:rFonts w:ascii="Arial" w:hAnsi="Arial" w:eastAsia="宋体" w:cs="Arial"/>
          <w:snapToGrid w:val="0"/>
          <w:sz w:val="22"/>
        </w:rPr>
      </w:pPr>
    </w:p>
    <w:p>
      <w:pPr>
        <w:widowControl/>
        <w:snapToGrid w:val="0"/>
        <w:spacing w:before="156" w:beforeLines="50" w:line="276" w:lineRule="auto"/>
        <w:ind w:left="1418" w:hanging="567"/>
        <w:jc w:val="left"/>
        <w:outlineLvl w:val="2"/>
        <w:rPr>
          <w:rFonts w:ascii="Arial" w:hAnsi="Arial" w:eastAsia="宋体" w:cs="Arial"/>
          <w:b/>
          <w:bCs/>
          <w:kern w:val="28"/>
          <w:sz w:val="22"/>
          <w:szCs w:val="24"/>
        </w:rPr>
      </w:pPr>
      <w:bookmarkStart w:id="117" w:name="_Toc129692594"/>
      <w:bookmarkStart w:id="118" w:name="_Toc132623841"/>
      <w:r>
        <w:rPr>
          <w:rFonts w:ascii="Arial" w:hAnsi="Arial" w:eastAsia="宋体" w:cs="Arial"/>
          <w:b/>
          <w:bCs/>
          <w:kern w:val="28"/>
          <w:sz w:val="22"/>
          <w:szCs w:val="24"/>
        </w:rPr>
        <w:t>2.7.2</w:t>
      </w:r>
      <w:r>
        <w:rPr>
          <w:rFonts w:ascii="Arial" w:hAnsi="Arial" w:eastAsia="宋体" w:cs="Arial"/>
          <w:sz w:val="20"/>
        </w:rPr>
        <w:t xml:space="preserve"> </w:t>
      </w:r>
      <w:bookmarkEnd w:id="114"/>
      <w:bookmarkEnd w:id="115"/>
      <w:bookmarkEnd w:id="117"/>
      <w:r>
        <w:rPr>
          <w:rFonts w:hint="eastAsia" w:ascii="Arial" w:hAnsi="Arial" w:eastAsia="宋体" w:cs="Arial"/>
          <w:b/>
          <w:bCs/>
          <w:kern w:val="28"/>
          <w:sz w:val="22"/>
          <w:szCs w:val="24"/>
        </w:rPr>
        <w:t>临时占地影响</w:t>
      </w:r>
      <w:bookmarkEnd w:id="118"/>
    </w:p>
    <w:p>
      <w:pPr>
        <w:pStyle w:val="74"/>
        <w:ind w:firstLine="480"/>
        <w:rPr>
          <w:rFonts w:ascii="Arial" w:hAnsi="Arial"/>
          <w:snapToGrid w:val="0"/>
          <w:sz w:val="22"/>
        </w:rPr>
      </w:pPr>
      <w:r>
        <w:rPr>
          <w:rFonts w:hint="eastAsia"/>
        </w:rPr>
        <w:t>项目（</w:t>
      </w:r>
      <w:r>
        <w:t>1）东部装备制造与食品加工产业园中水回用工程建设管道涉及临时占用集体土地56.25亩，共影响41户233人；（2）南部现代物流与环保产业园中水回用工程建设管道涉及临时占用集体土地30亩，共影响31户183人。</w:t>
      </w:r>
      <w:r>
        <w:rPr>
          <w:rFonts w:hint="eastAsia"/>
        </w:rPr>
        <w:t>临时占地期为一年。</w:t>
      </w:r>
    </w:p>
    <w:p>
      <w:pPr>
        <w:pStyle w:val="4"/>
        <w:keepNext/>
      </w:pPr>
      <w:bookmarkStart w:id="119" w:name="_Toc132105855"/>
      <w:r>
        <w:t xml:space="preserve">表 </w:t>
      </w:r>
      <w:r>
        <w:fldChar w:fldCharType="begin"/>
      </w:r>
      <w:r>
        <w:instrText xml:space="preserve"> STYLEREF 1 \s </w:instrText>
      </w:r>
      <w:r>
        <w:fldChar w:fldCharType="separate"/>
      </w:r>
      <w:r>
        <w:t>2</w:t>
      </w:r>
      <w:r>
        <w:fldChar w:fldCharType="end"/>
      </w:r>
      <w:r>
        <w:noBreakHyphen/>
      </w:r>
      <w:r>
        <w:fldChar w:fldCharType="begin"/>
      </w:r>
      <w:r>
        <w:instrText xml:space="preserve"> SEQ 表 \* ARABIC \s 1 </w:instrText>
      </w:r>
      <w:r>
        <w:fldChar w:fldCharType="separate"/>
      </w:r>
      <w:r>
        <w:t>8</w:t>
      </w:r>
      <w:r>
        <w:fldChar w:fldCharType="end"/>
      </w:r>
      <w:r>
        <w:rPr>
          <w:rFonts w:hint="eastAsia"/>
        </w:rPr>
        <w:t>临时占地影响分析</w:t>
      </w:r>
      <w:bookmarkEnd w:id="119"/>
    </w:p>
    <w:tbl>
      <w:tblPr>
        <w:tblStyle w:val="25"/>
        <w:tblW w:w="52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045"/>
        <w:gridCol w:w="1450"/>
        <w:gridCol w:w="1625"/>
        <w:gridCol w:w="1725"/>
        <w:gridCol w:w="969"/>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3348" w:type="dxa"/>
            <w:gridSpan w:val="2"/>
            <w:vAlign w:val="center"/>
          </w:tcPr>
          <w:p>
            <w:pPr>
              <w:snapToGrid w:val="0"/>
              <w:ind w:left="-27" w:leftChars="-13" w:right="-60" w:rightChars="-29"/>
              <w:jc w:val="center"/>
              <w:textAlignment w:val="center"/>
              <w:rPr>
                <w:rFonts w:ascii="Arial" w:hAnsi="Arial" w:eastAsia="宋体" w:cs="Arial"/>
                <w:b/>
                <w:bCs/>
                <w:sz w:val="20"/>
                <w:szCs w:val="20"/>
              </w:rPr>
            </w:pPr>
            <w:r>
              <w:rPr>
                <w:rFonts w:hint="eastAsia" w:ascii="Times New Roman" w:hAnsi="Times New Roman" w:eastAsia="宋体" w:cs="宋体"/>
                <w:b/>
                <w:bCs/>
                <w:szCs w:val="21"/>
              </w:rPr>
              <w:t>项目</w:t>
            </w:r>
          </w:p>
        </w:tc>
        <w:tc>
          <w:tcPr>
            <w:tcW w:w="1417" w:type="dxa"/>
            <w:vAlign w:val="center"/>
          </w:tcPr>
          <w:p>
            <w:pPr>
              <w:snapToGrid w:val="0"/>
              <w:jc w:val="center"/>
              <w:textAlignment w:val="center"/>
              <w:rPr>
                <w:rFonts w:ascii="Arial" w:hAnsi="Arial" w:eastAsia="宋体" w:cs="Arial"/>
                <w:b/>
                <w:bCs/>
                <w:sz w:val="20"/>
                <w:szCs w:val="21"/>
              </w:rPr>
            </w:pPr>
            <w:r>
              <w:rPr>
                <w:rFonts w:hint="eastAsia" w:ascii="Times New Roman" w:hAnsi="Times New Roman" w:eastAsia="宋体" w:cs="宋体"/>
                <w:b/>
                <w:bCs/>
                <w:szCs w:val="21"/>
              </w:rPr>
              <w:t>乡镇/街道</w:t>
            </w:r>
          </w:p>
        </w:tc>
        <w:tc>
          <w:tcPr>
            <w:tcW w:w="1588" w:type="dxa"/>
            <w:vAlign w:val="center"/>
          </w:tcPr>
          <w:p>
            <w:pPr>
              <w:snapToGrid w:val="0"/>
              <w:jc w:val="center"/>
              <w:textAlignment w:val="center"/>
              <w:rPr>
                <w:rFonts w:ascii="Arial" w:hAnsi="Arial" w:eastAsia="宋体" w:cs="Arial"/>
                <w:b/>
                <w:bCs/>
                <w:sz w:val="20"/>
                <w:szCs w:val="21"/>
              </w:rPr>
            </w:pPr>
            <w:r>
              <w:rPr>
                <w:rFonts w:hint="eastAsia" w:ascii="Times New Roman" w:hAnsi="Times New Roman" w:eastAsia="宋体" w:cs="宋体"/>
                <w:b/>
                <w:bCs/>
                <w:szCs w:val="21"/>
                <w:lang w:val="zh-Hans"/>
              </w:rPr>
              <w:t>村</w:t>
            </w:r>
          </w:p>
        </w:tc>
        <w:tc>
          <w:tcPr>
            <w:tcW w:w="1685" w:type="dxa"/>
            <w:vAlign w:val="center"/>
          </w:tcPr>
          <w:p>
            <w:pPr>
              <w:snapToGrid w:val="0"/>
              <w:jc w:val="center"/>
              <w:textAlignment w:val="center"/>
              <w:rPr>
                <w:rFonts w:ascii="Arial" w:hAnsi="Arial" w:eastAsia="宋体" w:cs="Arial"/>
                <w:b/>
                <w:bCs/>
                <w:sz w:val="20"/>
                <w:szCs w:val="21"/>
                <w:lang w:eastAsia="zh-TW"/>
              </w:rPr>
            </w:pPr>
            <w:r>
              <w:rPr>
                <w:rFonts w:hint="eastAsia" w:ascii="Times New Roman" w:hAnsi="Times New Roman" w:eastAsia="宋体" w:cs="宋体"/>
                <w:b/>
                <w:bCs/>
                <w:szCs w:val="21"/>
                <w:lang w:val="zh-Hans"/>
              </w:rPr>
              <w:t>临时占地（亩）</w:t>
            </w:r>
          </w:p>
        </w:tc>
        <w:tc>
          <w:tcPr>
            <w:tcW w:w="947" w:type="dxa"/>
            <w:vAlign w:val="center"/>
          </w:tcPr>
          <w:p>
            <w:pPr>
              <w:snapToGrid w:val="0"/>
              <w:jc w:val="center"/>
              <w:textAlignment w:val="center"/>
              <w:rPr>
                <w:rFonts w:ascii="Arial" w:hAnsi="Arial" w:eastAsia="宋体" w:cs="Arial"/>
                <w:b/>
                <w:bCs/>
                <w:sz w:val="20"/>
                <w:szCs w:val="21"/>
              </w:rPr>
            </w:pPr>
            <w:r>
              <w:rPr>
                <w:rFonts w:hint="eastAsia" w:ascii="Times New Roman" w:hAnsi="Times New Roman" w:eastAsia="宋体" w:cs="宋体"/>
                <w:b/>
                <w:bCs/>
                <w:szCs w:val="21"/>
                <w:lang w:val="zh-Hans"/>
              </w:rPr>
              <w:t>影响户数</w:t>
            </w:r>
          </w:p>
        </w:tc>
        <w:tc>
          <w:tcPr>
            <w:tcW w:w="1203" w:type="dxa"/>
            <w:vAlign w:val="center"/>
          </w:tcPr>
          <w:p>
            <w:pPr>
              <w:snapToGrid w:val="0"/>
              <w:jc w:val="center"/>
              <w:textAlignment w:val="center"/>
              <w:rPr>
                <w:rFonts w:ascii="Arial" w:hAnsi="Arial" w:eastAsia="宋体" w:cs="Arial"/>
                <w:b/>
                <w:bCs/>
                <w:sz w:val="20"/>
                <w:szCs w:val="21"/>
                <w:lang w:eastAsia="zh-TW"/>
              </w:rPr>
            </w:pPr>
            <w:r>
              <w:rPr>
                <w:rFonts w:hint="eastAsia" w:ascii="Times New Roman" w:hAnsi="Times New Roman" w:eastAsia="宋体" w:cs="宋体"/>
                <w:b/>
                <w:bCs/>
                <w:szCs w:val="21"/>
                <w:lang w:val="zh-Hans"/>
              </w:rPr>
              <w:t>影响人数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50" w:type="dxa"/>
            <w:vMerge w:val="restart"/>
            <w:vAlign w:val="center"/>
          </w:tcPr>
          <w:p>
            <w:pPr>
              <w:snapToGrid w:val="0"/>
              <w:jc w:val="center"/>
              <w:textAlignment w:val="center"/>
              <w:rPr>
                <w:rFonts w:ascii="Arial" w:hAnsi="Arial" w:eastAsia="宋体" w:cs="Arial"/>
                <w:sz w:val="20"/>
                <w:szCs w:val="21"/>
              </w:rPr>
            </w:pPr>
            <w:r>
              <w:rPr>
                <w:rFonts w:hint="eastAsia" w:ascii="Arial" w:hAnsi="Arial" w:eastAsia="宋体" w:cs="Arial"/>
                <w:color w:val="000000"/>
                <w:kern w:val="0"/>
                <w:sz w:val="20"/>
                <w:szCs w:val="20"/>
              </w:rPr>
              <w:t>中水回用管网建设</w:t>
            </w:r>
          </w:p>
        </w:tc>
        <w:tc>
          <w:tcPr>
            <w:tcW w:w="1998" w:type="dxa"/>
            <w:vMerge w:val="restart"/>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东部装备制造与食品加工产业园中水回用工程</w:t>
            </w:r>
          </w:p>
        </w:tc>
        <w:tc>
          <w:tcPr>
            <w:tcW w:w="1417" w:type="dxa"/>
            <w:vMerge w:val="restart"/>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宋村乡</w:t>
            </w:r>
          </w:p>
        </w:tc>
        <w:tc>
          <w:tcPr>
            <w:tcW w:w="1588"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李收村</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9.38</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8</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50" w:type="dxa"/>
            <w:vMerge w:val="continue"/>
            <w:vAlign w:val="center"/>
          </w:tcPr>
          <w:p>
            <w:pPr>
              <w:snapToGrid w:val="0"/>
              <w:jc w:val="center"/>
              <w:textAlignment w:val="center"/>
              <w:rPr>
                <w:rFonts w:ascii="Arial" w:hAnsi="Arial" w:eastAsia="宋体" w:cs="Arial"/>
                <w:sz w:val="20"/>
                <w:szCs w:val="21"/>
              </w:rPr>
            </w:pPr>
          </w:p>
        </w:tc>
        <w:tc>
          <w:tcPr>
            <w:tcW w:w="1998" w:type="dxa"/>
            <w:vMerge w:val="continue"/>
            <w:vAlign w:val="center"/>
          </w:tcPr>
          <w:p>
            <w:pPr>
              <w:snapToGrid w:val="0"/>
              <w:jc w:val="center"/>
              <w:textAlignment w:val="center"/>
              <w:rPr>
                <w:rFonts w:ascii="Arial" w:hAnsi="Arial" w:eastAsia="宋体" w:cs="Arial"/>
                <w:sz w:val="20"/>
                <w:szCs w:val="21"/>
              </w:rPr>
            </w:pPr>
          </w:p>
        </w:tc>
        <w:tc>
          <w:tcPr>
            <w:tcW w:w="1417" w:type="dxa"/>
            <w:vMerge w:val="continue"/>
            <w:vAlign w:val="center"/>
          </w:tcPr>
          <w:p>
            <w:pPr>
              <w:snapToGrid w:val="0"/>
              <w:jc w:val="center"/>
              <w:textAlignment w:val="center"/>
              <w:rPr>
                <w:rFonts w:ascii="Arial" w:hAnsi="Arial" w:eastAsia="宋体" w:cs="Arial"/>
                <w:sz w:val="20"/>
                <w:szCs w:val="21"/>
              </w:rPr>
            </w:pPr>
          </w:p>
        </w:tc>
        <w:tc>
          <w:tcPr>
            <w:tcW w:w="1588"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西王家堡村</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9.37</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7</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50" w:type="dxa"/>
            <w:vMerge w:val="continue"/>
            <w:vAlign w:val="center"/>
          </w:tcPr>
          <w:p>
            <w:pPr>
              <w:snapToGrid w:val="0"/>
              <w:jc w:val="center"/>
              <w:textAlignment w:val="center"/>
              <w:rPr>
                <w:rFonts w:ascii="Arial" w:hAnsi="Arial" w:eastAsia="宋体" w:cs="Arial"/>
                <w:sz w:val="20"/>
                <w:szCs w:val="21"/>
              </w:rPr>
            </w:pPr>
          </w:p>
        </w:tc>
        <w:tc>
          <w:tcPr>
            <w:tcW w:w="1998" w:type="dxa"/>
            <w:vMerge w:val="continue"/>
            <w:vAlign w:val="center"/>
          </w:tcPr>
          <w:p>
            <w:pPr>
              <w:snapToGrid w:val="0"/>
              <w:jc w:val="center"/>
              <w:textAlignment w:val="center"/>
              <w:rPr>
                <w:rFonts w:ascii="Arial" w:hAnsi="Arial" w:eastAsia="宋体" w:cs="Arial"/>
                <w:sz w:val="20"/>
                <w:szCs w:val="21"/>
              </w:rPr>
            </w:pPr>
          </w:p>
        </w:tc>
        <w:tc>
          <w:tcPr>
            <w:tcW w:w="1417" w:type="dxa"/>
            <w:vMerge w:val="continue"/>
            <w:vAlign w:val="center"/>
          </w:tcPr>
          <w:p>
            <w:pPr>
              <w:snapToGrid w:val="0"/>
              <w:jc w:val="center"/>
              <w:textAlignment w:val="center"/>
              <w:rPr>
                <w:rFonts w:ascii="Arial" w:hAnsi="Arial" w:eastAsia="宋体" w:cs="Arial"/>
                <w:sz w:val="20"/>
                <w:szCs w:val="21"/>
              </w:rPr>
            </w:pPr>
          </w:p>
        </w:tc>
        <w:tc>
          <w:tcPr>
            <w:tcW w:w="1588"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后小郭村</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9.14</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5</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50" w:type="dxa"/>
            <w:vMerge w:val="continue"/>
            <w:vAlign w:val="center"/>
          </w:tcPr>
          <w:p>
            <w:pPr>
              <w:snapToGrid w:val="0"/>
              <w:jc w:val="center"/>
              <w:textAlignment w:val="center"/>
              <w:rPr>
                <w:rFonts w:ascii="Arial" w:hAnsi="Arial" w:eastAsia="宋体" w:cs="Arial"/>
                <w:sz w:val="20"/>
                <w:szCs w:val="21"/>
              </w:rPr>
            </w:pPr>
          </w:p>
        </w:tc>
        <w:tc>
          <w:tcPr>
            <w:tcW w:w="1998" w:type="dxa"/>
            <w:vMerge w:val="continue"/>
            <w:vAlign w:val="center"/>
          </w:tcPr>
          <w:p>
            <w:pPr>
              <w:snapToGrid w:val="0"/>
              <w:jc w:val="center"/>
              <w:textAlignment w:val="center"/>
              <w:rPr>
                <w:rFonts w:ascii="Arial" w:hAnsi="Arial" w:eastAsia="宋体" w:cs="Arial"/>
                <w:sz w:val="20"/>
                <w:szCs w:val="21"/>
              </w:rPr>
            </w:pPr>
          </w:p>
        </w:tc>
        <w:tc>
          <w:tcPr>
            <w:tcW w:w="1417" w:type="dxa"/>
            <w:vMerge w:val="continue"/>
            <w:vAlign w:val="center"/>
          </w:tcPr>
          <w:p>
            <w:pPr>
              <w:snapToGrid w:val="0"/>
              <w:jc w:val="center"/>
              <w:textAlignment w:val="center"/>
              <w:rPr>
                <w:rFonts w:ascii="Arial" w:hAnsi="Arial" w:eastAsia="宋体" w:cs="Arial"/>
                <w:sz w:val="20"/>
                <w:szCs w:val="21"/>
              </w:rPr>
            </w:pPr>
          </w:p>
        </w:tc>
        <w:tc>
          <w:tcPr>
            <w:tcW w:w="1588"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东郭村</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9.25</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6</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50" w:type="dxa"/>
            <w:vMerge w:val="continue"/>
            <w:vAlign w:val="center"/>
          </w:tcPr>
          <w:p>
            <w:pPr>
              <w:snapToGrid w:val="0"/>
              <w:jc w:val="center"/>
              <w:textAlignment w:val="center"/>
              <w:rPr>
                <w:rFonts w:ascii="Arial" w:hAnsi="Arial" w:eastAsia="宋体" w:cs="Arial"/>
                <w:sz w:val="20"/>
                <w:szCs w:val="21"/>
              </w:rPr>
            </w:pPr>
          </w:p>
        </w:tc>
        <w:tc>
          <w:tcPr>
            <w:tcW w:w="1998" w:type="dxa"/>
            <w:vMerge w:val="continue"/>
            <w:vAlign w:val="center"/>
          </w:tcPr>
          <w:p>
            <w:pPr>
              <w:snapToGrid w:val="0"/>
              <w:jc w:val="center"/>
              <w:textAlignment w:val="center"/>
              <w:rPr>
                <w:rFonts w:ascii="Arial" w:hAnsi="Arial" w:eastAsia="宋体" w:cs="Arial"/>
                <w:sz w:val="20"/>
                <w:szCs w:val="21"/>
              </w:rPr>
            </w:pPr>
          </w:p>
        </w:tc>
        <w:tc>
          <w:tcPr>
            <w:tcW w:w="1417" w:type="dxa"/>
            <w:vMerge w:val="continue"/>
            <w:vAlign w:val="center"/>
          </w:tcPr>
          <w:p>
            <w:pPr>
              <w:snapToGrid w:val="0"/>
              <w:jc w:val="center"/>
              <w:textAlignment w:val="center"/>
              <w:rPr>
                <w:rFonts w:ascii="Arial" w:hAnsi="Arial" w:eastAsia="宋体" w:cs="Arial"/>
                <w:sz w:val="20"/>
                <w:szCs w:val="21"/>
              </w:rPr>
            </w:pPr>
          </w:p>
        </w:tc>
        <w:tc>
          <w:tcPr>
            <w:tcW w:w="1588"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王郭村</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9.03</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6</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50" w:type="dxa"/>
            <w:vMerge w:val="continue"/>
            <w:vAlign w:val="center"/>
          </w:tcPr>
          <w:p>
            <w:pPr>
              <w:snapToGrid w:val="0"/>
              <w:jc w:val="center"/>
              <w:textAlignment w:val="center"/>
              <w:rPr>
                <w:rFonts w:ascii="Arial" w:hAnsi="Arial" w:eastAsia="宋体" w:cs="Arial"/>
                <w:sz w:val="20"/>
                <w:szCs w:val="21"/>
              </w:rPr>
            </w:pPr>
          </w:p>
        </w:tc>
        <w:tc>
          <w:tcPr>
            <w:tcW w:w="1998" w:type="dxa"/>
            <w:vMerge w:val="continue"/>
            <w:vAlign w:val="center"/>
          </w:tcPr>
          <w:p>
            <w:pPr>
              <w:snapToGrid w:val="0"/>
              <w:jc w:val="center"/>
              <w:textAlignment w:val="center"/>
              <w:rPr>
                <w:rFonts w:ascii="Arial" w:hAnsi="Arial" w:eastAsia="宋体" w:cs="Arial"/>
                <w:sz w:val="20"/>
                <w:szCs w:val="21"/>
              </w:rPr>
            </w:pPr>
          </w:p>
        </w:tc>
        <w:tc>
          <w:tcPr>
            <w:tcW w:w="1417"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丹朱镇</w:t>
            </w:r>
          </w:p>
        </w:tc>
        <w:tc>
          <w:tcPr>
            <w:tcW w:w="1588"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鲍庄村</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10.08</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9</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50" w:type="dxa"/>
            <w:vMerge w:val="continue"/>
            <w:vAlign w:val="center"/>
          </w:tcPr>
          <w:p>
            <w:pPr>
              <w:snapToGrid w:val="0"/>
              <w:jc w:val="center"/>
              <w:textAlignment w:val="center"/>
              <w:rPr>
                <w:rFonts w:ascii="Arial" w:hAnsi="Arial" w:eastAsia="宋体" w:cs="Arial"/>
                <w:sz w:val="20"/>
                <w:szCs w:val="21"/>
              </w:rPr>
            </w:pPr>
          </w:p>
        </w:tc>
        <w:tc>
          <w:tcPr>
            <w:tcW w:w="1998" w:type="dxa"/>
            <w:vMerge w:val="restart"/>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南部现代物流与环保产业园中水回用工程</w:t>
            </w:r>
          </w:p>
        </w:tc>
        <w:tc>
          <w:tcPr>
            <w:tcW w:w="1417"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慈林镇</w:t>
            </w:r>
          </w:p>
        </w:tc>
        <w:tc>
          <w:tcPr>
            <w:tcW w:w="1588"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南郜村</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19.86</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19</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50" w:type="dxa"/>
            <w:vMerge w:val="continue"/>
            <w:vAlign w:val="center"/>
          </w:tcPr>
          <w:p>
            <w:pPr>
              <w:snapToGrid w:val="0"/>
              <w:jc w:val="center"/>
              <w:textAlignment w:val="center"/>
              <w:rPr>
                <w:rFonts w:ascii="Arial" w:hAnsi="Arial" w:eastAsia="宋体" w:cs="Arial"/>
                <w:sz w:val="20"/>
                <w:szCs w:val="21"/>
              </w:rPr>
            </w:pPr>
          </w:p>
        </w:tc>
        <w:tc>
          <w:tcPr>
            <w:tcW w:w="1998" w:type="dxa"/>
            <w:vMerge w:val="continue"/>
            <w:vAlign w:val="center"/>
          </w:tcPr>
          <w:p>
            <w:pPr>
              <w:snapToGrid w:val="0"/>
              <w:jc w:val="center"/>
              <w:textAlignment w:val="center"/>
              <w:rPr>
                <w:rFonts w:ascii="Arial" w:hAnsi="Arial" w:eastAsia="宋体" w:cs="Arial"/>
                <w:sz w:val="20"/>
                <w:szCs w:val="21"/>
              </w:rPr>
            </w:pPr>
          </w:p>
        </w:tc>
        <w:tc>
          <w:tcPr>
            <w:tcW w:w="1417"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大堡头镇</w:t>
            </w:r>
          </w:p>
        </w:tc>
        <w:tc>
          <w:tcPr>
            <w:tcW w:w="1588" w:type="dxa"/>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szCs w:val="21"/>
              </w:rPr>
              <w:t>兴旺村</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10.14</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12</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353" w:type="dxa"/>
            <w:gridSpan w:val="4"/>
            <w:vAlign w:val="center"/>
          </w:tcPr>
          <w:p>
            <w:pPr>
              <w:snapToGrid w:val="0"/>
              <w:jc w:val="center"/>
              <w:textAlignment w:val="center"/>
              <w:rPr>
                <w:rFonts w:ascii="Arial" w:hAnsi="Arial" w:eastAsia="宋体" w:cs="Arial"/>
                <w:sz w:val="20"/>
                <w:szCs w:val="21"/>
              </w:rPr>
            </w:pPr>
            <w:r>
              <w:rPr>
                <w:rFonts w:hint="eastAsia" w:ascii="Arial" w:hAnsi="Arial" w:eastAsia="宋体" w:cs="Arial"/>
                <w:sz w:val="20"/>
                <w:szCs w:val="21"/>
              </w:rPr>
              <w:t>总计</w:t>
            </w:r>
          </w:p>
        </w:tc>
        <w:tc>
          <w:tcPr>
            <w:tcW w:w="1685"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86.25</w:t>
            </w:r>
          </w:p>
        </w:tc>
        <w:tc>
          <w:tcPr>
            <w:tcW w:w="947"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72</w:t>
            </w:r>
          </w:p>
        </w:tc>
        <w:tc>
          <w:tcPr>
            <w:tcW w:w="1203" w:type="dxa"/>
            <w:vAlign w:val="center"/>
          </w:tcPr>
          <w:p>
            <w:pPr>
              <w:snapToGrid w:val="0"/>
              <w:jc w:val="center"/>
              <w:textAlignment w:val="center"/>
              <w:rPr>
                <w:rFonts w:ascii="Arial" w:hAnsi="Arial" w:eastAsia="宋体" w:cs="Arial"/>
                <w:sz w:val="20"/>
                <w:szCs w:val="21"/>
              </w:rPr>
            </w:pPr>
            <w:r>
              <w:rPr>
                <w:rFonts w:ascii="Arial" w:hAnsi="Arial" w:eastAsia="宋体" w:cs="Arial"/>
                <w:sz w:val="20"/>
                <w:szCs w:val="21"/>
              </w:rPr>
              <w:t>416</w:t>
            </w:r>
          </w:p>
        </w:tc>
      </w:tr>
    </w:tbl>
    <w:p>
      <w:pPr>
        <w:snapToGrid w:val="0"/>
        <w:jc w:val="left"/>
        <w:rPr>
          <w:rFonts w:ascii="Arial" w:hAnsi="Arial" w:eastAsia="宋体" w:cs="Arial"/>
          <w:snapToGrid w:val="0"/>
          <w:sz w:val="22"/>
        </w:rPr>
      </w:pPr>
      <w:bookmarkStart w:id="120" w:name="_Toc127272323"/>
      <w:bookmarkStart w:id="121" w:name="_Toc128352581"/>
    </w:p>
    <w:p>
      <w:pPr>
        <w:adjustRightInd w:val="0"/>
        <w:snapToGrid w:val="0"/>
        <w:spacing w:before="156" w:beforeLines="50" w:line="276" w:lineRule="auto"/>
        <w:textAlignment w:val="baseline"/>
        <w:outlineLvl w:val="1"/>
        <w:rPr>
          <w:rFonts w:ascii="Arial" w:hAnsi="Arial" w:cs="Arial"/>
          <w:b/>
          <w:kern w:val="0"/>
          <w:sz w:val="24"/>
          <w:highlight w:val="yellow"/>
        </w:rPr>
      </w:pPr>
      <w:bookmarkStart w:id="122" w:name="_Toc129692595"/>
      <w:bookmarkStart w:id="123" w:name="_Toc132623842"/>
      <w:r>
        <w:rPr>
          <w:rFonts w:ascii="Arial" w:hAnsi="Arial" w:eastAsia="宋体" w:cs="Arial"/>
          <w:b/>
          <w:kern w:val="0"/>
          <w:sz w:val="24"/>
          <w:szCs w:val="28"/>
        </w:rPr>
        <w:t>2.8</w:t>
      </w:r>
      <w:r>
        <w:rPr>
          <w:rFonts w:ascii="Arial" w:hAnsi="Arial" w:eastAsia="宋体" w:cs="Arial"/>
        </w:rPr>
        <w:t xml:space="preserve"> </w:t>
      </w:r>
      <w:bookmarkEnd w:id="120"/>
      <w:bookmarkEnd w:id="121"/>
      <w:bookmarkEnd w:id="122"/>
      <w:r>
        <w:rPr>
          <w:rFonts w:hint="eastAsia" w:ascii="Arial" w:hAnsi="Arial" w:eastAsia="宋体" w:cs="Arial"/>
          <w:b/>
          <w:kern w:val="0"/>
          <w:sz w:val="24"/>
          <w:szCs w:val="28"/>
        </w:rPr>
        <w:t>受影响弱势群体</w:t>
      </w:r>
      <w:bookmarkEnd w:id="123"/>
    </w:p>
    <w:p>
      <w:pPr>
        <w:pStyle w:val="74"/>
        <w:ind w:firstLine="480"/>
      </w:pPr>
      <w:r>
        <w:rPr>
          <w:rFonts w:hint="eastAsia"/>
        </w:rPr>
        <w:t>本项目弱势群体是家庭生活标准低于长子县最低生活标准的个人或家庭。这些家庭多是由孤儿、孤寡老人、残疾人，以及女户主家庭构成的家庭或缺少劳动力和低收入家庭</w:t>
      </w:r>
      <w:r>
        <w:rPr>
          <w:rStyle w:val="29"/>
        </w:rPr>
        <w:footnoteReference w:id="2"/>
      </w:r>
      <w:r>
        <w:rPr>
          <w:rFonts w:hint="eastAsia"/>
        </w:rPr>
        <w:t>。经证实，没有弱势群体家庭，也没有任何受影响的无地家庭。</w:t>
      </w:r>
    </w:p>
    <w:p>
      <w:pPr>
        <w:pStyle w:val="74"/>
        <w:ind w:firstLine="480"/>
      </w:pPr>
      <w:r>
        <w:rPr>
          <w:rFonts w:hint="eastAsia"/>
        </w:rPr>
        <w:t>根据详细测量调查，在项目征地范围内受影响人群中，不涉及弱势群体。在进行基于本项目详细设计的详细测量调查和人口普查时，进一步确认弱势群体，并及时包括在最终的《移民安置计划》中。</w:t>
      </w:r>
    </w:p>
    <w:p>
      <w:pPr>
        <w:pStyle w:val="74"/>
        <w:numPr>
          <w:ilvl w:val="0"/>
          <w:numId w:val="5"/>
        </w:numPr>
        <w:snapToGrid w:val="0"/>
        <w:spacing w:before="156" w:beforeLines="50" w:line="276" w:lineRule="auto"/>
        <w:ind w:left="442" w:firstLine="0" w:firstLineChars="0"/>
        <w:rPr>
          <w:rFonts w:cs="Arial"/>
        </w:rPr>
        <w:sectPr>
          <w:pgSz w:w="11906" w:h="16838"/>
          <w:pgMar w:top="1134" w:right="1134" w:bottom="1134" w:left="1134" w:header="851" w:footer="652" w:gutter="0"/>
          <w:cols w:space="425" w:num="1"/>
          <w:docGrid w:type="linesAndChars" w:linePitch="312" w:charSpace="0"/>
        </w:sectPr>
      </w:pPr>
    </w:p>
    <w:p>
      <w:pPr>
        <w:pStyle w:val="2"/>
      </w:pPr>
      <w:bookmarkStart w:id="124" w:name="_Toc129708810"/>
      <w:bookmarkEnd w:id="124"/>
      <w:bookmarkStart w:id="125" w:name="_Toc129692974"/>
      <w:bookmarkEnd w:id="125"/>
      <w:bookmarkStart w:id="126" w:name="_Toc129692596"/>
      <w:bookmarkEnd w:id="126"/>
      <w:bookmarkStart w:id="127" w:name="_Toc129708376"/>
      <w:bookmarkEnd w:id="127"/>
      <w:bookmarkStart w:id="128" w:name="_Toc132623843"/>
      <w:r>
        <w:rPr>
          <w:rFonts w:hint="eastAsia"/>
        </w:rPr>
        <w:t>社会经济调查</w:t>
      </w:r>
      <w:bookmarkEnd w:id="128"/>
    </w:p>
    <w:p>
      <w:pPr>
        <w:pStyle w:val="50"/>
        <w:numPr>
          <w:ilvl w:val="0"/>
          <w:numId w:val="0"/>
        </w:numPr>
        <w:snapToGrid w:val="0"/>
        <w:spacing w:line="276" w:lineRule="auto"/>
        <w:rPr>
          <w:rFonts w:cs="Arial"/>
          <w:lang w:val="en-US" w:eastAsia="zh-CN"/>
        </w:rPr>
      </w:pPr>
      <w:bookmarkStart w:id="129" w:name="_Toc119188304"/>
      <w:bookmarkEnd w:id="129"/>
      <w:bookmarkStart w:id="130" w:name="_Toc120709330"/>
      <w:bookmarkStart w:id="131" w:name="_Toc128352583"/>
      <w:bookmarkStart w:id="132" w:name="_Toc127272325"/>
      <w:bookmarkStart w:id="133" w:name="_Toc129692840"/>
      <w:bookmarkStart w:id="134" w:name="_Toc132623844"/>
      <w:r>
        <w:rPr>
          <w:rFonts w:cs="Arial"/>
          <w:lang w:val="en-US" w:eastAsia="zh-CN"/>
        </w:rPr>
        <w:t>3.1</w:t>
      </w:r>
      <w:bookmarkEnd w:id="130"/>
      <w:r>
        <w:rPr>
          <w:rFonts w:cs="Arial"/>
          <w:lang w:val="en-US" w:eastAsia="zh-CN"/>
        </w:rPr>
        <w:t xml:space="preserve"> </w:t>
      </w:r>
      <w:bookmarkEnd w:id="131"/>
      <w:bookmarkEnd w:id="132"/>
      <w:bookmarkEnd w:id="133"/>
      <w:r>
        <w:rPr>
          <w:rFonts w:hint="eastAsia" w:cs="Arial"/>
          <w:lang w:val="en-US" w:eastAsia="zh-CN"/>
        </w:rPr>
        <w:t>受影响县</w:t>
      </w:r>
      <w:bookmarkEnd w:id="134"/>
    </w:p>
    <w:p>
      <w:pPr>
        <w:pStyle w:val="74"/>
        <w:ind w:firstLine="480"/>
      </w:pPr>
      <w:r>
        <w:rPr>
          <w:rFonts w:hint="eastAsia"/>
        </w:rPr>
        <w:t>长子县位于山西省东南部，上党盆地西南侧，介于北纬</w:t>
      </w:r>
      <w:r>
        <w:t>35°53′~36°15′，东经112°27′~113°00′之间，东西差337′，南北差22’。东西最长，东端南漳乡鹿家沟村至西端横水乡崖底村的小关道，长度约65公里；南北最宽处，南端色头镇庄里村的南沟至北端鲍店镇北郜村，宽度约37.5公里。总面积1029平方公里，占全省总面积的0.2%。根据《山西统计年鉴2021》,其它社会经济指标见表3-1。</w:t>
      </w:r>
    </w:p>
    <w:p>
      <w:pPr>
        <w:snapToGrid w:val="0"/>
        <w:jc w:val="left"/>
        <w:rPr>
          <w:rFonts w:ascii="Arial" w:hAnsi="Arial" w:eastAsia="宋体" w:cs="Arial"/>
          <w:snapToGrid w:val="0"/>
          <w:sz w:val="22"/>
        </w:rPr>
      </w:pPr>
      <w:bookmarkStart w:id="135" w:name="_Toc128352685"/>
    </w:p>
    <w:bookmarkEnd w:id="135"/>
    <w:p>
      <w:pPr>
        <w:pStyle w:val="4"/>
        <w:keepNext/>
      </w:pPr>
      <w:bookmarkStart w:id="136" w:name="_Toc132105856"/>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w:t>
      </w:r>
      <w:r>
        <w:fldChar w:fldCharType="end"/>
      </w:r>
      <w:r>
        <w:rPr>
          <w:rFonts w:hint="eastAsia"/>
        </w:rPr>
        <w:t>长子基本情况表（2</w:t>
      </w:r>
      <w:r>
        <w:t>021</w:t>
      </w:r>
      <w:r>
        <w:rPr>
          <w:rFonts w:hint="eastAsia"/>
        </w:rPr>
        <w:t>）</w:t>
      </w:r>
      <w:bookmarkEnd w:id="136"/>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06"/>
        <w:gridCol w:w="5592"/>
        <w:gridCol w:w="1487"/>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shd w:val="clear" w:color="auto" w:fill="auto"/>
            <w:vAlign w:val="center"/>
          </w:tcPr>
          <w:p>
            <w:pPr>
              <w:widowControl/>
              <w:snapToGrid w:val="0"/>
              <w:jc w:val="center"/>
              <w:rPr>
                <w:rFonts w:ascii="Arial" w:hAnsi="Arial" w:eastAsia="宋体" w:cs="Arial"/>
                <w:b/>
                <w:color w:val="000000"/>
                <w:kern w:val="0"/>
                <w:szCs w:val="21"/>
              </w:rPr>
            </w:pPr>
            <w:r>
              <w:rPr>
                <w:rFonts w:ascii="Times New Roman" w:hAnsi="Times New Roman" w:eastAsia="宋体" w:cs="Times New Roman"/>
                <w:b/>
                <w:color w:val="000000"/>
                <w:kern w:val="0"/>
                <w:szCs w:val="21"/>
              </w:rPr>
              <w:t>序号</w:t>
            </w:r>
          </w:p>
        </w:tc>
        <w:tc>
          <w:tcPr>
            <w:tcW w:w="2892" w:type="pct"/>
            <w:shd w:val="clear" w:color="auto" w:fill="auto"/>
            <w:vAlign w:val="center"/>
          </w:tcPr>
          <w:p>
            <w:pPr>
              <w:widowControl/>
              <w:snapToGrid w:val="0"/>
              <w:jc w:val="center"/>
              <w:rPr>
                <w:rFonts w:ascii="Arial" w:hAnsi="Arial" w:eastAsia="宋体" w:cs="Arial"/>
                <w:b/>
                <w:color w:val="000000"/>
                <w:kern w:val="0"/>
                <w:szCs w:val="21"/>
              </w:rPr>
            </w:pPr>
            <w:r>
              <w:rPr>
                <w:rFonts w:ascii="Times New Roman" w:hAnsi="Times New Roman" w:eastAsia="宋体" w:cs="Times New Roman"/>
                <w:b/>
                <w:color w:val="000000"/>
                <w:kern w:val="0"/>
                <w:szCs w:val="21"/>
              </w:rPr>
              <w:t>项目</w:t>
            </w:r>
          </w:p>
        </w:tc>
        <w:tc>
          <w:tcPr>
            <w:tcW w:w="769" w:type="pct"/>
            <w:shd w:val="clear" w:color="auto" w:fill="auto"/>
            <w:vAlign w:val="center"/>
          </w:tcPr>
          <w:p>
            <w:pPr>
              <w:widowControl/>
              <w:snapToGrid w:val="0"/>
              <w:jc w:val="center"/>
              <w:rPr>
                <w:rFonts w:ascii="Arial" w:hAnsi="Arial" w:eastAsia="宋体" w:cs="Arial"/>
                <w:b/>
                <w:color w:val="000000"/>
                <w:kern w:val="0"/>
                <w:szCs w:val="21"/>
              </w:rPr>
            </w:pPr>
            <w:r>
              <w:rPr>
                <w:rFonts w:ascii="Times New Roman" w:hAnsi="Times New Roman" w:eastAsia="宋体" w:cs="Times New Roman"/>
                <w:b/>
                <w:color w:val="000000"/>
                <w:kern w:val="0"/>
                <w:szCs w:val="21"/>
              </w:rPr>
              <w:t>单位</w:t>
            </w:r>
          </w:p>
        </w:tc>
        <w:tc>
          <w:tcPr>
            <w:tcW w:w="922" w:type="pct"/>
            <w:shd w:val="clear" w:color="auto" w:fill="auto"/>
            <w:vAlign w:val="center"/>
          </w:tcPr>
          <w:p>
            <w:pPr>
              <w:widowControl/>
              <w:snapToGrid w:val="0"/>
              <w:jc w:val="center"/>
              <w:rPr>
                <w:rFonts w:ascii="Arial" w:hAnsi="Arial" w:eastAsia="宋体" w:cs="Arial"/>
                <w:b/>
                <w:color w:val="000000"/>
                <w:kern w:val="0"/>
                <w:szCs w:val="21"/>
              </w:rPr>
            </w:pPr>
            <w:r>
              <w:rPr>
                <w:rFonts w:hint="eastAsia" w:ascii="Times New Roman" w:hAnsi="Times New Roman" w:eastAsia="宋体" w:cs="Times New Roman"/>
                <w:b/>
                <w:color w:val="000000"/>
                <w:kern w:val="0"/>
                <w:szCs w:val="21"/>
              </w:rPr>
              <w:t>长子县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1</w:t>
            </w:r>
          </w:p>
        </w:tc>
        <w:tc>
          <w:tcPr>
            <w:tcW w:w="289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总</w:t>
            </w:r>
            <w:r>
              <w:rPr>
                <w:rFonts w:ascii="Times New Roman" w:hAnsi="Times New Roman" w:eastAsia="宋体" w:cs="Times New Roman"/>
                <w:color w:val="000000"/>
                <w:kern w:val="0"/>
                <w:szCs w:val="21"/>
              </w:rPr>
              <w:t>面积</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平方公里</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1029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1.1</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耕地面积</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亩</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548700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2</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人口</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人</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294181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2.1</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农业人口</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人</w:t>
            </w:r>
          </w:p>
        </w:tc>
        <w:tc>
          <w:tcPr>
            <w:tcW w:w="922" w:type="pct"/>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188300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2.2</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非农业人口</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人</w:t>
            </w:r>
          </w:p>
        </w:tc>
        <w:tc>
          <w:tcPr>
            <w:tcW w:w="922" w:type="pct"/>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105881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2.3</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人口密度</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人/平方公里</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3</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GDP</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亿元</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3.1</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第一产业</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亿元</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23.24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3.1.1</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占GDP比重</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9.2</w:t>
            </w:r>
            <w:r>
              <w:rPr>
                <w:rFonts w:ascii="Times New Roman" w:hAnsi="Times New Roman" w:eastAsia="宋体"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3.2</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第二产业</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亿元</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179.0</w:t>
            </w:r>
            <w:r>
              <w:rPr>
                <w:rFonts w:ascii="Times New Roman" w:hAnsi="Times New Roman" w:eastAsia="宋体" w:cs="Times New Roman"/>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3.2.1</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占GDP比重</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70.1</w:t>
            </w:r>
            <w:r>
              <w:rPr>
                <w:rFonts w:ascii="Times New Roman" w:hAnsi="Times New Roman" w:eastAsia="宋体"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3.3</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第三产业</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亿元</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49.9</w:t>
            </w:r>
            <w:r>
              <w:rPr>
                <w:rFonts w:ascii="Times New Roman" w:hAnsi="Times New Roman" w:eastAsia="宋体" w:cs="Times New Roman"/>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3.3.1</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占GDP比重</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20.7</w:t>
            </w:r>
            <w:r>
              <w:rPr>
                <w:rFonts w:ascii="Times New Roman" w:hAnsi="Times New Roman" w:eastAsia="宋体"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3.4</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人均GDP</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元/人</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85831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4</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城镇人均可支配收入</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元/人</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36450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417"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5</w:t>
            </w:r>
          </w:p>
        </w:tc>
        <w:tc>
          <w:tcPr>
            <w:tcW w:w="2892"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农村人均</w:t>
            </w:r>
            <w:r>
              <w:rPr>
                <w:rFonts w:hint="eastAsia" w:ascii="Times New Roman" w:hAnsi="Times New Roman" w:eastAsia="宋体" w:cs="Times New Roman"/>
                <w:color w:val="000000"/>
                <w:kern w:val="0"/>
                <w:szCs w:val="21"/>
              </w:rPr>
              <w:t>可支配</w:t>
            </w:r>
            <w:r>
              <w:rPr>
                <w:rFonts w:ascii="Times New Roman" w:hAnsi="Times New Roman" w:eastAsia="宋体" w:cs="Times New Roman"/>
                <w:color w:val="000000"/>
                <w:kern w:val="0"/>
                <w:szCs w:val="21"/>
              </w:rPr>
              <w:t>收入</w:t>
            </w:r>
          </w:p>
        </w:tc>
        <w:tc>
          <w:tcPr>
            <w:tcW w:w="769" w:type="pct"/>
            <w:vAlign w:val="center"/>
          </w:tcPr>
          <w:p>
            <w:pPr>
              <w:widowControl/>
              <w:snapToGrid w:val="0"/>
              <w:jc w:val="center"/>
              <w:rPr>
                <w:rFonts w:ascii="Arial" w:hAnsi="Arial" w:eastAsia="宋体" w:cs="Arial"/>
                <w:color w:val="000000"/>
                <w:kern w:val="0"/>
                <w:szCs w:val="21"/>
              </w:rPr>
            </w:pPr>
            <w:r>
              <w:rPr>
                <w:rFonts w:ascii="Times New Roman" w:hAnsi="Times New Roman" w:eastAsia="宋体" w:cs="Times New Roman"/>
                <w:color w:val="000000"/>
                <w:kern w:val="0"/>
                <w:szCs w:val="21"/>
              </w:rPr>
              <w:t>元/人</w:t>
            </w:r>
          </w:p>
        </w:tc>
        <w:tc>
          <w:tcPr>
            <w:tcW w:w="922" w:type="pct"/>
            <w:vAlign w:val="center"/>
          </w:tcPr>
          <w:p>
            <w:pPr>
              <w:widowControl/>
              <w:snapToGrid w:val="0"/>
              <w:jc w:val="center"/>
              <w:rPr>
                <w:rFonts w:ascii="Arial" w:hAnsi="Arial" w:eastAsia="宋体" w:cs="Arial"/>
                <w:color w:val="000000"/>
                <w:kern w:val="0"/>
                <w:szCs w:val="21"/>
              </w:rPr>
            </w:pPr>
            <w:r>
              <w:rPr>
                <w:rFonts w:hint="eastAsia" w:ascii="Times New Roman" w:hAnsi="Times New Roman" w:eastAsia="宋体" w:cs="Times New Roman"/>
                <w:color w:val="000000"/>
                <w:kern w:val="0"/>
                <w:szCs w:val="21"/>
              </w:rPr>
              <w:t>18798</w:t>
            </w:r>
          </w:p>
        </w:tc>
      </w:tr>
    </w:tbl>
    <w:p>
      <w:pPr>
        <w:snapToGrid w:val="0"/>
        <w:jc w:val="left"/>
        <w:rPr>
          <w:rFonts w:ascii="Arial" w:hAnsi="Arial" w:eastAsia="宋体" w:cs="Arial"/>
          <w:snapToGrid w:val="0"/>
          <w:sz w:val="22"/>
        </w:rPr>
      </w:pPr>
      <w:bookmarkStart w:id="137" w:name="_Toc120709331"/>
      <w:bookmarkStart w:id="138" w:name="_Toc127272326"/>
      <w:bookmarkStart w:id="139" w:name="_Toc128352584"/>
    </w:p>
    <w:p>
      <w:pPr>
        <w:pStyle w:val="50"/>
        <w:numPr>
          <w:ilvl w:val="0"/>
          <w:numId w:val="0"/>
        </w:numPr>
        <w:snapToGrid w:val="0"/>
        <w:spacing w:before="156" w:beforeLines="50" w:line="276" w:lineRule="auto"/>
        <w:rPr>
          <w:rFonts w:cs="Arial"/>
          <w:lang w:val="en-US" w:eastAsia="zh-CN"/>
        </w:rPr>
      </w:pPr>
      <w:bookmarkStart w:id="140" w:name="_Toc129692841"/>
      <w:bookmarkStart w:id="141" w:name="_Toc132623845"/>
      <w:r>
        <w:rPr>
          <w:rFonts w:cs="Arial"/>
          <w:lang w:val="en-US" w:eastAsia="zh-CN"/>
        </w:rPr>
        <w:t>3.2</w:t>
      </w:r>
      <w:bookmarkEnd w:id="137"/>
      <w:r>
        <w:rPr>
          <w:rFonts w:cs="Arial"/>
          <w:lang w:val="en-US" w:eastAsia="zh-CN"/>
        </w:rPr>
        <w:t xml:space="preserve"> </w:t>
      </w:r>
      <w:bookmarkEnd w:id="138"/>
      <w:bookmarkEnd w:id="139"/>
      <w:bookmarkEnd w:id="140"/>
      <w:r>
        <w:rPr>
          <w:rFonts w:hint="eastAsia" w:cs="Arial"/>
          <w:lang w:val="en-US" w:eastAsia="zh-CN"/>
        </w:rPr>
        <w:t>受影响乡镇</w:t>
      </w:r>
      <w:bookmarkEnd w:id="141"/>
    </w:p>
    <w:p>
      <w:pPr>
        <w:pStyle w:val="74"/>
        <w:ind w:firstLine="480"/>
      </w:pPr>
      <w:r>
        <w:rPr>
          <w:rFonts w:hint="eastAsia"/>
        </w:rPr>
        <w:t>丹朱镇，隶属于山西省长治市长子县，地处长子县中东部，东与宋村乡、南漳镇相连，南与大堡头镇相邻，西与常张乡接壤，北与岚水乡毗邻，东北与宋村乡搭界，总面积</w:t>
      </w:r>
      <w:r>
        <w:t>71.5平方千米，丹朱镇境内河道属海河流域，主要河道有浊漳河南源1条，从西至东流经境内西上坊、东上坊、大李村、河北庄、南鲍、下霍等村，长6.5千米。</w:t>
      </w:r>
    </w:p>
    <w:p>
      <w:pPr>
        <w:pStyle w:val="4"/>
        <w:keepNext/>
      </w:pPr>
      <w:bookmarkStart w:id="142" w:name="_Toc132105857"/>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w:t>
      </w:r>
      <w:r>
        <w:fldChar w:fldCharType="end"/>
      </w:r>
      <w:r>
        <w:rPr>
          <w:rFonts w:hint="eastAsia"/>
        </w:rPr>
        <w:t>丹朱镇基本情况表（2</w:t>
      </w:r>
      <w:r>
        <w:t>021</w:t>
      </w:r>
      <w:r>
        <w:rPr>
          <w:rFonts w:hint="eastAsia"/>
        </w:rPr>
        <w:t>）</w:t>
      </w:r>
      <w:bookmarkEnd w:id="142"/>
    </w:p>
    <w:tbl>
      <w:tblPr>
        <w:tblStyle w:val="24"/>
        <w:tblW w:w="5000" w:type="pct"/>
        <w:jc w:val="center"/>
        <w:tblLayout w:type="autofit"/>
        <w:tblCellMar>
          <w:top w:w="0" w:type="dxa"/>
          <w:left w:w="57" w:type="dxa"/>
          <w:bottom w:w="0" w:type="dxa"/>
          <w:right w:w="57" w:type="dxa"/>
        </w:tblCellMar>
      </w:tblPr>
      <w:tblGrid>
        <w:gridCol w:w="934"/>
        <w:gridCol w:w="4189"/>
        <w:gridCol w:w="2036"/>
        <w:gridCol w:w="2593"/>
      </w:tblGrid>
      <w:tr>
        <w:tblPrEx>
          <w:tblCellMar>
            <w:top w:w="0" w:type="dxa"/>
            <w:left w:w="57" w:type="dxa"/>
            <w:bottom w:w="0" w:type="dxa"/>
            <w:right w:w="57" w:type="dxa"/>
          </w:tblCellMar>
        </w:tblPrEx>
        <w:trPr>
          <w:trHeight w:val="246" w:hRule="atLeast"/>
          <w:tblHeader/>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序号</w:t>
            </w:r>
          </w:p>
        </w:tc>
        <w:tc>
          <w:tcPr>
            <w:tcW w:w="2148" w:type="pct"/>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项目</w:t>
            </w:r>
          </w:p>
        </w:tc>
        <w:tc>
          <w:tcPr>
            <w:tcW w:w="1044" w:type="pct"/>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单位</w:t>
            </w:r>
          </w:p>
        </w:tc>
        <w:tc>
          <w:tcPr>
            <w:tcW w:w="1329" w:type="pct"/>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hint="eastAsia" w:ascii="Times New Roman" w:hAnsi="Times New Roman" w:eastAsia="宋体" w:cs="Arial"/>
                <w:b/>
                <w:spacing w:val="2"/>
                <w:kern w:val="0"/>
                <w:szCs w:val="21"/>
              </w:rPr>
              <w:t>数量</w:t>
            </w:r>
          </w:p>
        </w:tc>
      </w:tr>
      <w:tr>
        <w:tblPrEx>
          <w:tblCellMar>
            <w:top w:w="0" w:type="dxa"/>
            <w:left w:w="57" w:type="dxa"/>
            <w:bottom w:w="0" w:type="dxa"/>
            <w:right w:w="57" w:type="dxa"/>
          </w:tblCellMar>
        </w:tblPrEx>
        <w:trPr>
          <w:trHeight w:val="261" w:hRule="atLeast"/>
          <w:jc w:val="center"/>
        </w:trPr>
        <w:tc>
          <w:tcPr>
            <w:tcW w:w="47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1</w:t>
            </w:r>
          </w:p>
        </w:tc>
        <w:tc>
          <w:tcPr>
            <w:tcW w:w="2148"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总</w:t>
            </w:r>
            <w:r>
              <w:rPr>
                <w:rFonts w:ascii="Times New Roman" w:hAnsi="Times New Roman" w:eastAsia="宋体" w:cs="Arial"/>
                <w:spacing w:val="2"/>
                <w:kern w:val="0"/>
                <w:szCs w:val="21"/>
              </w:rPr>
              <w:t>面积</w:t>
            </w:r>
          </w:p>
        </w:tc>
        <w:tc>
          <w:tcPr>
            <w:tcW w:w="1044"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km</w:t>
            </w:r>
            <w:r>
              <w:rPr>
                <w:rFonts w:ascii="Times New Roman" w:hAnsi="Times New Roman" w:eastAsia="宋体" w:cs="Arial"/>
                <w:spacing w:val="2"/>
                <w:kern w:val="0"/>
                <w:szCs w:val="21"/>
                <w:vertAlign w:val="superscript"/>
              </w:rPr>
              <w:t>2</w:t>
            </w:r>
          </w:p>
        </w:tc>
        <w:tc>
          <w:tcPr>
            <w:tcW w:w="1329"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71.5</w:t>
            </w:r>
          </w:p>
        </w:tc>
      </w:tr>
      <w:tr>
        <w:tblPrEx>
          <w:tblCellMar>
            <w:top w:w="0" w:type="dxa"/>
            <w:left w:w="57" w:type="dxa"/>
            <w:bottom w:w="0" w:type="dxa"/>
            <w:right w:w="57" w:type="dxa"/>
          </w:tblCellMar>
        </w:tblPrEx>
        <w:trPr>
          <w:trHeight w:val="261" w:hRule="atLeast"/>
          <w:jc w:val="center"/>
        </w:trPr>
        <w:tc>
          <w:tcPr>
            <w:tcW w:w="47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2</w:t>
            </w:r>
          </w:p>
        </w:tc>
        <w:tc>
          <w:tcPr>
            <w:tcW w:w="2148"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耕地面积</w:t>
            </w:r>
          </w:p>
        </w:tc>
        <w:tc>
          <w:tcPr>
            <w:tcW w:w="1044"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亩</w:t>
            </w:r>
          </w:p>
        </w:tc>
        <w:tc>
          <w:tcPr>
            <w:tcW w:w="1329"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ascii="Times New Roman" w:hAnsi="Times New Roman" w:eastAsia="宋体" w:cs="Arial"/>
                <w:spacing w:val="2"/>
                <w:kern w:val="0"/>
                <w:szCs w:val="21"/>
              </w:rPr>
              <w:t>84000</w:t>
            </w:r>
          </w:p>
        </w:tc>
      </w:tr>
      <w:tr>
        <w:tblPrEx>
          <w:tblCellMar>
            <w:top w:w="0" w:type="dxa"/>
            <w:left w:w="57" w:type="dxa"/>
            <w:bottom w:w="0" w:type="dxa"/>
            <w:right w:w="57" w:type="dxa"/>
          </w:tblCellMar>
        </w:tblPrEx>
        <w:trPr>
          <w:trHeight w:val="265" w:hRule="atLeast"/>
          <w:jc w:val="center"/>
        </w:trPr>
        <w:tc>
          <w:tcPr>
            <w:tcW w:w="47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3</w:t>
            </w:r>
          </w:p>
        </w:tc>
        <w:tc>
          <w:tcPr>
            <w:tcW w:w="2148"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农业人口</w:t>
            </w:r>
          </w:p>
        </w:tc>
        <w:tc>
          <w:tcPr>
            <w:tcW w:w="1044"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人</w:t>
            </w:r>
          </w:p>
        </w:tc>
        <w:tc>
          <w:tcPr>
            <w:tcW w:w="1329"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ascii="Times New Roman" w:hAnsi="Times New Roman" w:eastAsia="宋体" w:cs="Arial"/>
                <w:spacing w:val="2"/>
                <w:kern w:val="0"/>
                <w:szCs w:val="21"/>
              </w:rPr>
              <w:t>55600</w:t>
            </w:r>
          </w:p>
        </w:tc>
      </w:tr>
      <w:tr>
        <w:tblPrEx>
          <w:tblCellMar>
            <w:top w:w="0" w:type="dxa"/>
            <w:left w:w="57" w:type="dxa"/>
            <w:bottom w:w="0" w:type="dxa"/>
            <w:right w:w="57" w:type="dxa"/>
          </w:tblCellMar>
        </w:tblPrEx>
        <w:trPr>
          <w:trHeight w:val="261" w:hRule="atLeast"/>
          <w:jc w:val="center"/>
        </w:trPr>
        <w:tc>
          <w:tcPr>
            <w:tcW w:w="47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4</w:t>
            </w:r>
          </w:p>
        </w:tc>
        <w:tc>
          <w:tcPr>
            <w:tcW w:w="2148"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cs="Arial"/>
                <w:spacing w:val="2"/>
                <w:kern w:val="0"/>
              </w:rPr>
            </w:pPr>
            <w:r>
              <w:rPr>
                <w:rFonts w:hint="eastAsia" w:ascii="Times New Roman" w:hAnsi="Times New Roman" w:eastAsia="宋体" w:cs="Arial"/>
                <w:spacing w:val="2"/>
                <w:kern w:val="0"/>
                <w:szCs w:val="21"/>
              </w:rPr>
              <w:t>第一产业产值</w:t>
            </w:r>
          </w:p>
        </w:tc>
        <w:tc>
          <w:tcPr>
            <w:tcW w:w="1044"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亿元</w:t>
            </w:r>
          </w:p>
        </w:tc>
        <w:tc>
          <w:tcPr>
            <w:tcW w:w="1329"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ascii="Times New Roman" w:hAnsi="Times New Roman" w:eastAsia="宋体" w:cs="Arial"/>
                <w:spacing w:val="2"/>
                <w:kern w:val="0"/>
                <w:szCs w:val="21"/>
              </w:rPr>
              <w:t>4.9</w:t>
            </w:r>
          </w:p>
        </w:tc>
      </w:tr>
      <w:tr>
        <w:tblPrEx>
          <w:tblCellMar>
            <w:top w:w="0" w:type="dxa"/>
            <w:left w:w="57" w:type="dxa"/>
            <w:bottom w:w="0" w:type="dxa"/>
            <w:right w:w="57" w:type="dxa"/>
          </w:tblCellMar>
        </w:tblPrEx>
        <w:trPr>
          <w:trHeight w:val="277" w:hRule="atLeast"/>
          <w:jc w:val="center"/>
        </w:trPr>
        <w:tc>
          <w:tcPr>
            <w:tcW w:w="47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5</w:t>
            </w:r>
          </w:p>
        </w:tc>
        <w:tc>
          <w:tcPr>
            <w:tcW w:w="2148"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cs="Arial"/>
                <w:spacing w:val="2"/>
                <w:kern w:val="0"/>
              </w:rPr>
            </w:pPr>
            <w:r>
              <w:rPr>
                <w:rFonts w:ascii="Times New Roman" w:hAnsi="Times New Roman" w:eastAsia="宋体" w:cs="Arial"/>
                <w:spacing w:val="2"/>
                <w:kern w:val="0"/>
                <w:szCs w:val="21"/>
              </w:rPr>
              <w:t>农村人均</w:t>
            </w:r>
            <w:r>
              <w:rPr>
                <w:rFonts w:hint="eastAsia" w:ascii="Times New Roman" w:hAnsi="Times New Roman" w:eastAsia="宋体" w:cs="Arial"/>
                <w:spacing w:val="2"/>
                <w:kern w:val="0"/>
                <w:szCs w:val="21"/>
              </w:rPr>
              <w:t>纯</w:t>
            </w:r>
            <w:r>
              <w:rPr>
                <w:rFonts w:ascii="Times New Roman" w:hAnsi="Times New Roman" w:eastAsia="宋体" w:cs="Arial"/>
                <w:spacing w:val="2"/>
                <w:kern w:val="0"/>
                <w:szCs w:val="21"/>
              </w:rPr>
              <w:t>收入</w:t>
            </w:r>
          </w:p>
        </w:tc>
        <w:tc>
          <w:tcPr>
            <w:tcW w:w="1044"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元</w:t>
            </w:r>
          </w:p>
        </w:tc>
        <w:tc>
          <w:tcPr>
            <w:tcW w:w="1329"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ascii="Times New Roman" w:hAnsi="Times New Roman" w:eastAsia="宋体" w:cs="Arial"/>
                <w:spacing w:val="2"/>
                <w:kern w:val="0"/>
                <w:szCs w:val="21"/>
              </w:rPr>
              <w:t>24000</w:t>
            </w:r>
          </w:p>
        </w:tc>
      </w:tr>
    </w:tbl>
    <w:p>
      <w:pPr>
        <w:snapToGrid w:val="0"/>
        <w:jc w:val="left"/>
        <w:rPr>
          <w:rFonts w:ascii="Arial" w:hAnsi="Arial" w:eastAsia="宋体" w:cs="Arial"/>
          <w:snapToGrid w:val="0"/>
          <w:sz w:val="22"/>
        </w:rPr>
      </w:pPr>
    </w:p>
    <w:p>
      <w:pPr>
        <w:pStyle w:val="74"/>
        <w:snapToGrid w:val="0"/>
        <w:spacing w:before="156" w:beforeLines="50" w:line="276" w:lineRule="auto"/>
        <w:ind w:firstLineChars="0"/>
        <w:rPr>
          <w:rFonts w:cs="Arial"/>
        </w:rPr>
      </w:pPr>
      <w:r>
        <w:rPr>
          <w:rFonts w:hint="eastAsia" w:cs="Arial"/>
        </w:rPr>
        <w:t>大堡头镇位于长子县城南</w:t>
      </w:r>
      <w:r>
        <w:rPr>
          <w:rFonts w:cs="Arial"/>
        </w:rPr>
        <w:t>5公里处，西临尧庙山、南接丹朱岭、北连丹朱镇、东跨白云山</w:t>
      </w:r>
      <w:r>
        <w:rPr>
          <w:rFonts w:hint="eastAsia" w:cs="Arial"/>
        </w:rPr>
        <w:t>，</w:t>
      </w:r>
      <w:r>
        <w:rPr>
          <w:rFonts w:cs="Arial"/>
        </w:rPr>
        <w:t>全镇辖区面积74.3平方公里。</w:t>
      </w:r>
    </w:p>
    <w:p>
      <w:pPr>
        <w:snapToGrid w:val="0"/>
        <w:spacing w:before="156" w:beforeLines="50" w:line="276" w:lineRule="auto"/>
        <w:jc w:val="left"/>
        <w:rPr>
          <w:rFonts w:ascii="Arial" w:hAnsi="Arial" w:eastAsia="宋体" w:cs="Arial"/>
          <w:snapToGrid w:val="0"/>
          <w:sz w:val="22"/>
        </w:rPr>
      </w:pPr>
      <w:bookmarkStart w:id="143" w:name="_Toc128352687"/>
    </w:p>
    <w:bookmarkEnd w:id="143"/>
    <w:p>
      <w:pPr>
        <w:pStyle w:val="4"/>
        <w:keepNext/>
      </w:pPr>
      <w:bookmarkStart w:id="144" w:name="_Toc132105858"/>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3</w:t>
      </w:r>
      <w:r>
        <w:fldChar w:fldCharType="end"/>
      </w:r>
      <w:r>
        <w:rPr>
          <w:rFonts w:hint="eastAsia"/>
        </w:rPr>
        <w:t>大堡头镇基本情况表（2</w:t>
      </w:r>
      <w:r>
        <w:t>021</w:t>
      </w:r>
      <w:r>
        <w:rPr>
          <w:rFonts w:hint="eastAsia"/>
        </w:rPr>
        <w:t>）</w:t>
      </w:r>
      <w:bookmarkEnd w:id="144"/>
    </w:p>
    <w:tbl>
      <w:tblPr>
        <w:tblStyle w:val="24"/>
        <w:tblW w:w="8827" w:type="dxa"/>
        <w:jc w:val="center"/>
        <w:tblLayout w:type="fixed"/>
        <w:tblCellMar>
          <w:top w:w="0" w:type="dxa"/>
          <w:left w:w="57" w:type="dxa"/>
          <w:bottom w:w="0" w:type="dxa"/>
          <w:right w:w="57" w:type="dxa"/>
        </w:tblCellMar>
      </w:tblPr>
      <w:tblGrid>
        <w:gridCol w:w="846"/>
        <w:gridCol w:w="3792"/>
        <w:gridCol w:w="1843"/>
        <w:gridCol w:w="2346"/>
      </w:tblGrid>
      <w:tr>
        <w:tblPrEx>
          <w:tblCellMar>
            <w:top w:w="0" w:type="dxa"/>
            <w:left w:w="57" w:type="dxa"/>
            <w:bottom w:w="0" w:type="dxa"/>
            <w:right w:w="57" w:type="dxa"/>
          </w:tblCellMar>
        </w:tblPrEx>
        <w:trPr>
          <w:trHeight w:val="246" w:hRule="atLeast"/>
          <w:tblHeader/>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序号</w:t>
            </w:r>
          </w:p>
        </w:tc>
        <w:tc>
          <w:tcPr>
            <w:tcW w:w="3792"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项目</w:t>
            </w:r>
          </w:p>
        </w:tc>
        <w:tc>
          <w:tcPr>
            <w:tcW w:w="1843"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单位</w:t>
            </w:r>
          </w:p>
        </w:tc>
        <w:tc>
          <w:tcPr>
            <w:tcW w:w="2346"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hint="eastAsia" w:ascii="Times New Roman" w:hAnsi="Times New Roman" w:eastAsia="宋体" w:cs="Arial"/>
                <w:b/>
                <w:spacing w:val="2"/>
                <w:kern w:val="0"/>
                <w:szCs w:val="21"/>
              </w:rPr>
              <w:t>数量</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1</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总</w:t>
            </w:r>
            <w:r>
              <w:rPr>
                <w:rFonts w:ascii="Times New Roman" w:hAnsi="Times New Roman" w:eastAsia="宋体" w:cs="Arial"/>
                <w:spacing w:val="2"/>
                <w:kern w:val="0"/>
                <w:szCs w:val="21"/>
              </w:rPr>
              <w:t>面积</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km</w:t>
            </w:r>
            <w:r>
              <w:rPr>
                <w:rFonts w:ascii="Times New Roman" w:hAnsi="Times New Roman" w:eastAsia="宋体" w:cs="Arial"/>
                <w:spacing w:val="2"/>
                <w:kern w:val="0"/>
                <w:szCs w:val="21"/>
                <w:vertAlign w:val="superscript"/>
              </w:rPr>
              <w:t>2</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74.3</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2</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耕地面积</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亩</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79877</w:t>
            </w:r>
          </w:p>
        </w:tc>
      </w:tr>
      <w:tr>
        <w:tblPrEx>
          <w:tblCellMar>
            <w:top w:w="0" w:type="dxa"/>
            <w:left w:w="57" w:type="dxa"/>
            <w:bottom w:w="0" w:type="dxa"/>
            <w:right w:w="57" w:type="dxa"/>
          </w:tblCellMar>
        </w:tblPrEx>
        <w:trPr>
          <w:trHeight w:val="265"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3</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农业人口</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人</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hint="eastAsia" w:ascii="Times New Roman" w:hAnsi="Times New Roman" w:eastAsia="宋体" w:cs="Arial"/>
                <w:spacing w:val="2"/>
                <w:kern w:val="0"/>
                <w:szCs w:val="21"/>
              </w:rPr>
              <w:t>40133</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4</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cs="Arial"/>
                <w:spacing w:val="2"/>
                <w:kern w:val="0"/>
              </w:rPr>
            </w:pPr>
            <w:r>
              <w:rPr>
                <w:rFonts w:hint="eastAsia" w:ascii="Times New Roman" w:hAnsi="Times New Roman" w:eastAsia="宋体" w:cs="Arial"/>
                <w:spacing w:val="2"/>
                <w:kern w:val="0"/>
                <w:szCs w:val="21"/>
              </w:rPr>
              <w:t>第一产业产值</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亿元</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ascii="Times New Roman" w:hAnsi="Times New Roman" w:eastAsia="宋体" w:cs="Arial"/>
                <w:spacing w:val="2"/>
                <w:kern w:val="0"/>
                <w:szCs w:val="21"/>
              </w:rPr>
              <w:t>2.05</w:t>
            </w:r>
          </w:p>
        </w:tc>
      </w:tr>
      <w:tr>
        <w:tblPrEx>
          <w:tblCellMar>
            <w:top w:w="0" w:type="dxa"/>
            <w:left w:w="57" w:type="dxa"/>
            <w:bottom w:w="0" w:type="dxa"/>
            <w:right w:w="57" w:type="dxa"/>
          </w:tblCellMar>
        </w:tblPrEx>
        <w:trPr>
          <w:trHeight w:val="277"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5</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cs="Arial"/>
                <w:spacing w:val="2"/>
                <w:kern w:val="0"/>
              </w:rPr>
            </w:pPr>
            <w:r>
              <w:rPr>
                <w:rFonts w:ascii="Times New Roman" w:hAnsi="Times New Roman" w:eastAsia="宋体" w:cs="Arial"/>
                <w:spacing w:val="2"/>
                <w:kern w:val="0"/>
                <w:szCs w:val="21"/>
              </w:rPr>
              <w:t>农村人均</w:t>
            </w:r>
            <w:r>
              <w:rPr>
                <w:rFonts w:hint="eastAsia" w:ascii="Times New Roman" w:hAnsi="Times New Roman" w:eastAsia="宋体" w:cs="Arial"/>
                <w:spacing w:val="2"/>
                <w:kern w:val="0"/>
                <w:szCs w:val="21"/>
              </w:rPr>
              <w:t>纯</w:t>
            </w:r>
            <w:r>
              <w:rPr>
                <w:rFonts w:ascii="Times New Roman" w:hAnsi="Times New Roman" w:eastAsia="宋体" w:cs="Arial"/>
                <w:spacing w:val="2"/>
                <w:kern w:val="0"/>
                <w:szCs w:val="21"/>
              </w:rPr>
              <w:t>收入</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元</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ascii="Times New Roman" w:hAnsi="Times New Roman" w:eastAsia="宋体" w:cs="Arial"/>
                <w:spacing w:val="2"/>
                <w:kern w:val="0"/>
                <w:szCs w:val="21"/>
              </w:rPr>
              <w:t>19115.63</w:t>
            </w:r>
          </w:p>
        </w:tc>
      </w:tr>
    </w:tbl>
    <w:p>
      <w:pPr>
        <w:pStyle w:val="74"/>
        <w:ind w:firstLine="480"/>
      </w:pPr>
      <w:bookmarkStart w:id="145" w:name="_Toc128352688"/>
      <w:r>
        <w:rPr>
          <w:rFonts w:hint="eastAsia"/>
        </w:rPr>
        <w:t>慈林镇，隶属于山西省长治市长子县，地处长子县南部，东与上党区东和乡为邻，南与色头镇接壤，西与晋城市高平市搭界，西北与南陈乡相连，北与大堡头镇毗邻，东北与南漳镇相连，总面积</w:t>
      </w:r>
      <w:r>
        <w:t>63平方千米。</w:t>
      </w:r>
    </w:p>
    <w:bookmarkEnd w:id="145"/>
    <w:p>
      <w:pPr>
        <w:pStyle w:val="4"/>
        <w:keepNext/>
      </w:pPr>
      <w:bookmarkStart w:id="146" w:name="_Toc132105859"/>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4</w:t>
      </w:r>
      <w:r>
        <w:fldChar w:fldCharType="end"/>
      </w:r>
      <w:r>
        <w:rPr>
          <w:rFonts w:hint="eastAsia"/>
        </w:rPr>
        <w:t>慈林镇基本情况表（</w:t>
      </w:r>
      <w:r>
        <w:t>2021</w:t>
      </w:r>
      <w:r>
        <w:rPr>
          <w:rFonts w:hint="eastAsia"/>
        </w:rPr>
        <w:t>）</w:t>
      </w:r>
      <w:bookmarkEnd w:id="146"/>
    </w:p>
    <w:tbl>
      <w:tblPr>
        <w:tblStyle w:val="24"/>
        <w:tblW w:w="8827" w:type="dxa"/>
        <w:jc w:val="center"/>
        <w:tblLayout w:type="fixed"/>
        <w:tblCellMar>
          <w:top w:w="0" w:type="dxa"/>
          <w:left w:w="57" w:type="dxa"/>
          <w:bottom w:w="0" w:type="dxa"/>
          <w:right w:w="57" w:type="dxa"/>
        </w:tblCellMar>
      </w:tblPr>
      <w:tblGrid>
        <w:gridCol w:w="846"/>
        <w:gridCol w:w="3792"/>
        <w:gridCol w:w="1843"/>
        <w:gridCol w:w="2346"/>
      </w:tblGrid>
      <w:tr>
        <w:tblPrEx>
          <w:tblCellMar>
            <w:top w:w="0" w:type="dxa"/>
            <w:left w:w="57" w:type="dxa"/>
            <w:bottom w:w="0" w:type="dxa"/>
            <w:right w:w="57" w:type="dxa"/>
          </w:tblCellMar>
        </w:tblPrEx>
        <w:trPr>
          <w:trHeight w:val="246" w:hRule="atLeast"/>
          <w:tblHeader/>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序号</w:t>
            </w:r>
          </w:p>
        </w:tc>
        <w:tc>
          <w:tcPr>
            <w:tcW w:w="3792"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项目</w:t>
            </w:r>
          </w:p>
        </w:tc>
        <w:tc>
          <w:tcPr>
            <w:tcW w:w="1843"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单位</w:t>
            </w:r>
          </w:p>
        </w:tc>
        <w:tc>
          <w:tcPr>
            <w:tcW w:w="2346"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hint="eastAsia" w:ascii="Times New Roman" w:hAnsi="Times New Roman" w:eastAsia="宋体" w:cs="Arial"/>
                <w:b/>
                <w:spacing w:val="2"/>
                <w:kern w:val="0"/>
                <w:szCs w:val="21"/>
              </w:rPr>
              <w:t>数量</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1</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总</w:t>
            </w:r>
            <w:r>
              <w:rPr>
                <w:rFonts w:ascii="Times New Roman" w:hAnsi="Times New Roman" w:eastAsia="宋体" w:cs="Arial"/>
                <w:spacing w:val="2"/>
                <w:kern w:val="0"/>
                <w:szCs w:val="21"/>
              </w:rPr>
              <w:t>面积</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km</w:t>
            </w:r>
            <w:r>
              <w:rPr>
                <w:rFonts w:ascii="Times New Roman" w:hAnsi="Times New Roman" w:eastAsia="宋体" w:cs="Arial"/>
                <w:spacing w:val="2"/>
                <w:kern w:val="0"/>
                <w:szCs w:val="21"/>
                <w:vertAlign w:val="superscript"/>
              </w:rPr>
              <w:t>2</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63</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2</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耕地面积</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亩</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28587</w:t>
            </w:r>
          </w:p>
        </w:tc>
      </w:tr>
      <w:tr>
        <w:tblPrEx>
          <w:tblCellMar>
            <w:top w:w="0" w:type="dxa"/>
            <w:left w:w="57" w:type="dxa"/>
            <w:bottom w:w="0" w:type="dxa"/>
            <w:right w:w="57" w:type="dxa"/>
          </w:tblCellMar>
        </w:tblPrEx>
        <w:trPr>
          <w:trHeight w:val="265"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3</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农业人口</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人</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28145</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4</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cs="Arial"/>
                <w:spacing w:val="2"/>
                <w:kern w:val="0"/>
              </w:rPr>
            </w:pPr>
            <w:r>
              <w:rPr>
                <w:rFonts w:hint="eastAsia" w:ascii="Times New Roman" w:hAnsi="Times New Roman" w:eastAsia="宋体" w:cs="Arial"/>
                <w:spacing w:val="2"/>
                <w:kern w:val="0"/>
                <w:szCs w:val="21"/>
              </w:rPr>
              <w:t>第一产业产值</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亿元</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1.01</w:t>
            </w:r>
          </w:p>
        </w:tc>
      </w:tr>
      <w:tr>
        <w:tblPrEx>
          <w:tblCellMar>
            <w:top w:w="0" w:type="dxa"/>
            <w:left w:w="57" w:type="dxa"/>
            <w:bottom w:w="0" w:type="dxa"/>
            <w:right w:w="57" w:type="dxa"/>
          </w:tblCellMar>
        </w:tblPrEx>
        <w:trPr>
          <w:trHeight w:val="277"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5</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cs="Arial"/>
                <w:spacing w:val="2"/>
                <w:kern w:val="0"/>
              </w:rPr>
            </w:pPr>
            <w:r>
              <w:rPr>
                <w:rFonts w:ascii="Times New Roman" w:hAnsi="Times New Roman" w:eastAsia="宋体" w:cs="Arial"/>
                <w:spacing w:val="2"/>
                <w:kern w:val="0"/>
                <w:szCs w:val="21"/>
              </w:rPr>
              <w:t>农村人均</w:t>
            </w:r>
            <w:r>
              <w:rPr>
                <w:rFonts w:hint="eastAsia" w:ascii="Times New Roman" w:hAnsi="Times New Roman" w:eastAsia="宋体" w:cs="Arial"/>
                <w:spacing w:val="2"/>
                <w:kern w:val="0"/>
                <w:szCs w:val="21"/>
              </w:rPr>
              <w:t>纯</w:t>
            </w:r>
            <w:r>
              <w:rPr>
                <w:rFonts w:ascii="Times New Roman" w:hAnsi="Times New Roman" w:eastAsia="宋体" w:cs="Arial"/>
                <w:spacing w:val="2"/>
                <w:kern w:val="0"/>
                <w:szCs w:val="21"/>
              </w:rPr>
              <w:t>收入</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元</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21000</w:t>
            </w:r>
          </w:p>
        </w:tc>
      </w:tr>
    </w:tbl>
    <w:p>
      <w:pPr>
        <w:snapToGrid w:val="0"/>
        <w:jc w:val="left"/>
        <w:rPr>
          <w:rFonts w:ascii="Arial" w:hAnsi="Arial" w:eastAsia="宋体" w:cs="Arial"/>
          <w:snapToGrid w:val="0"/>
          <w:sz w:val="22"/>
        </w:rPr>
      </w:pPr>
    </w:p>
    <w:p>
      <w:pPr>
        <w:pStyle w:val="74"/>
        <w:ind w:firstLine="480"/>
      </w:pPr>
      <w:r>
        <w:rPr>
          <w:rFonts w:hint="eastAsia"/>
        </w:rPr>
        <w:t>宋村乡，隶属于山西省长治市长子县，地处长子县东部，东邻长治市潞州区和上党区，南与南漳镇、丹朱镇为邻，西与丹朱镇毗连，北与鲍店镇和屯留区接壤，镇人民政府距长子县城约</w:t>
      </w:r>
      <w:r>
        <w:t>5千米，行政区域面积63.5平方千米。</w:t>
      </w:r>
    </w:p>
    <w:p>
      <w:pPr>
        <w:snapToGrid w:val="0"/>
        <w:jc w:val="left"/>
        <w:rPr>
          <w:rFonts w:ascii="Arial" w:hAnsi="Arial" w:eastAsia="宋体" w:cs="Arial"/>
          <w:snapToGrid w:val="0"/>
          <w:sz w:val="22"/>
        </w:rPr>
      </w:pPr>
      <w:bookmarkStart w:id="147" w:name="_Toc128352689"/>
    </w:p>
    <w:bookmarkEnd w:id="147"/>
    <w:p>
      <w:pPr>
        <w:pStyle w:val="4"/>
        <w:keepNext/>
      </w:pPr>
      <w:bookmarkStart w:id="148" w:name="_Toc132105860"/>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5</w:t>
      </w:r>
      <w:r>
        <w:fldChar w:fldCharType="end"/>
      </w:r>
      <w:r>
        <w:rPr>
          <w:rFonts w:hint="eastAsia"/>
        </w:rPr>
        <w:t>宋村乡基本情况表（2</w:t>
      </w:r>
      <w:r>
        <w:t>021</w:t>
      </w:r>
      <w:r>
        <w:rPr>
          <w:rFonts w:hint="eastAsia"/>
        </w:rPr>
        <w:t>）</w:t>
      </w:r>
      <w:bookmarkEnd w:id="148"/>
    </w:p>
    <w:tbl>
      <w:tblPr>
        <w:tblStyle w:val="24"/>
        <w:tblW w:w="8827" w:type="dxa"/>
        <w:jc w:val="center"/>
        <w:tblLayout w:type="fixed"/>
        <w:tblCellMar>
          <w:top w:w="0" w:type="dxa"/>
          <w:left w:w="57" w:type="dxa"/>
          <w:bottom w:w="0" w:type="dxa"/>
          <w:right w:w="57" w:type="dxa"/>
        </w:tblCellMar>
      </w:tblPr>
      <w:tblGrid>
        <w:gridCol w:w="846"/>
        <w:gridCol w:w="3792"/>
        <w:gridCol w:w="1843"/>
        <w:gridCol w:w="2346"/>
      </w:tblGrid>
      <w:tr>
        <w:tblPrEx>
          <w:tblCellMar>
            <w:top w:w="0" w:type="dxa"/>
            <w:left w:w="57" w:type="dxa"/>
            <w:bottom w:w="0" w:type="dxa"/>
            <w:right w:w="57" w:type="dxa"/>
          </w:tblCellMar>
        </w:tblPrEx>
        <w:trPr>
          <w:trHeight w:val="246" w:hRule="atLeast"/>
          <w:tblHeader/>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序号</w:t>
            </w:r>
          </w:p>
        </w:tc>
        <w:tc>
          <w:tcPr>
            <w:tcW w:w="3792"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项目</w:t>
            </w:r>
          </w:p>
        </w:tc>
        <w:tc>
          <w:tcPr>
            <w:tcW w:w="1843"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ascii="Times New Roman" w:hAnsi="Times New Roman" w:eastAsia="宋体" w:cs="Arial"/>
                <w:b/>
                <w:spacing w:val="2"/>
                <w:kern w:val="0"/>
                <w:szCs w:val="21"/>
              </w:rPr>
              <w:t>单位</w:t>
            </w:r>
          </w:p>
        </w:tc>
        <w:tc>
          <w:tcPr>
            <w:tcW w:w="2346" w:type="dxa"/>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jc w:val="center"/>
              <w:textAlignment w:val="baseline"/>
              <w:rPr>
                <w:rFonts w:ascii="Arial" w:hAnsi="Arial" w:eastAsia="宋体" w:cs="Arial"/>
                <w:b/>
                <w:spacing w:val="2"/>
                <w:kern w:val="0"/>
                <w:szCs w:val="21"/>
              </w:rPr>
            </w:pPr>
            <w:r>
              <w:rPr>
                <w:rFonts w:hint="eastAsia" w:ascii="Times New Roman" w:hAnsi="Times New Roman" w:eastAsia="宋体" w:cs="Arial"/>
                <w:b/>
                <w:spacing w:val="2"/>
                <w:kern w:val="0"/>
                <w:szCs w:val="21"/>
              </w:rPr>
              <w:t>数量</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1</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总</w:t>
            </w:r>
            <w:r>
              <w:rPr>
                <w:rFonts w:ascii="Times New Roman" w:hAnsi="Times New Roman" w:eastAsia="宋体" w:cs="Arial"/>
                <w:spacing w:val="2"/>
                <w:kern w:val="0"/>
                <w:szCs w:val="21"/>
              </w:rPr>
              <w:t>面积</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km</w:t>
            </w:r>
            <w:r>
              <w:rPr>
                <w:rFonts w:ascii="Times New Roman" w:hAnsi="Times New Roman" w:eastAsia="宋体" w:cs="Arial"/>
                <w:spacing w:val="2"/>
                <w:kern w:val="0"/>
                <w:szCs w:val="21"/>
                <w:vertAlign w:val="superscript"/>
              </w:rPr>
              <w:t>2</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63.5</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2</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耕地面积</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亩</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639</w:t>
            </w:r>
            <w:r>
              <w:rPr>
                <w:rFonts w:ascii="Times New Roman" w:hAnsi="Times New Roman" w:eastAsia="宋体" w:cs="Arial"/>
                <w:spacing w:val="2"/>
                <w:kern w:val="0"/>
                <w:szCs w:val="21"/>
              </w:rPr>
              <w:t>00</w:t>
            </w:r>
          </w:p>
        </w:tc>
      </w:tr>
      <w:tr>
        <w:tblPrEx>
          <w:tblCellMar>
            <w:top w:w="0" w:type="dxa"/>
            <w:left w:w="57" w:type="dxa"/>
            <w:bottom w:w="0" w:type="dxa"/>
            <w:right w:w="57" w:type="dxa"/>
          </w:tblCellMar>
        </w:tblPrEx>
        <w:trPr>
          <w:trHeight w:val="265"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3</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农业人口</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人</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ascii="Times New Roman" w:hAnsi="Times New Roman" w:eastAsia="宋体" w:cs="Arial"/>
                <w:spacing w:val="2"/>
                <w:kern w:val="0"/>
                <w:szCs w:val="21"/>
              </w:rPr>
              <w:t>37000</w:t>
            </w:r>
          </w:p>
        </w:tc>
      </w:tr>
      <w:tr>
        <w:tblPrEx>
          <w:tblCellMar>
            <w:top w:w="0" w:type="dxa"/>
            <w:left w:w="57" w:type="dxa"/>
            <w:bottom w:w="0" w:type="dxa"/>
            <w:right w:w="57" w:type="dxa"/>
          </w:tblCellMar>
        </w:tblPrEx>
        <w:trPr>
          <w:trHeight w:val="261"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4</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cs="Arial"/>
                <w:spacing w:val="2"/>
                <w:kern w:val="0"/>
              </w:rPr>
            </w:pPr>
            <w:r>
              <w:rPr>
                <w:rFonts w:hint="eastAsia" w:ascii="Times New Roman" w:hAnsi="Times New Roman" w:eastAsia="宋体" w:cs="Arial"/>
                <w:spacing w:val="2"/>
                <w:kern w:val="0"/>
                <w:szCs w:val="21"/>
              </w:rPr>
              <w:t>第一产业产值</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亿元</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hint="eastAsia" w:ascii="Times New Roman" w:hAnsi="Times New Roman" w:eastAsia="宋体" w:cs="Arial"/>
                <w:spacing w:val="2"/>
                <w:kern w:val="0"/>
                <w:szCs w:val="21"/>
              </w:rPr>
              <w:t>3</w:t>
            </w:r>
            <w:r>
              <w:rPr>
                <w:rFonts w:ascii="Times New Roman" w:hAnsi="Times New Roman" w:eastAsia="宋体" w:cs="Arial"/>
                <w:spacing w:val="2"/>
                <w:kern w:val="0"/>
                <w:szCs w:val="21"/>
              </w:rPr>
              <w:t>.</w:t>
            </w:r>
            <w:r>
              <w:rPr>
                <w:rFonts w:hint="eastAsia" w:ascii="Times New Roman" w:hAnsi="Times New Roman" w:eastAsia="宋体" w:cs="Arial"/>
                <w:spacing w:val="2"/>
                <w:kern w:val="0"/>
                <w:szCs w:val="21"/>
              </w:rPr>
              <w:t>912</w:t>
            </w:r>
          </w:p>
        </w:tc>
      </w:tr>
      <w:tr>
        <w:tblPrEx>
          <w:tblCellMar>
            <w:top w:w="0" w:type="dxa"/>
            <w:left w:w="57" w:type="dxa"/>
            <w:bottom w:w="0" w:type="dxa"/>
            <w:right w:w="57" w:type="dxa"/>
          </w:tblCellMar>
        </w:tblPrEx>
        <w:trPr>
          <w:trHeight w:val="277"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hint="eastAsia" w:ascii="Times New Roman" w:hAnsi="Times New Roman" w:eastAsia="宋体" w:cs="Arial"/>
                <w:spacing w:val="2"/>
                <w:kern w:val="0"/>
                <w:szCs w:val="21"/>
              </w:rPr>
              <w:t>5</w:t>
            </w:r>
          </w:p>
        </w:tc>
        <w:tc>
          <w:tcPr>
            <w:tcW w:w="3792"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cs="Arial"/>
                <w:spacing w:val="2"/>
                <w:kern w:val="0"/>
              </w:rPr>
            </w:pPr>
            <w:r>
              <w:rPr>
                <w:rFonts w:ascii="Times New Roman" w:hAnsi="Times New Roman" w:eastAsia="宋体" w:cs="Arial"/>
                <w:spacing w:val="2"/>
                <w:kern w:val="0"/>
                <w:szCs w:val="21"/>
              </w:rPr>
              <w:t>农村人均</w:t>
            </w:r>
            <w:r>
              <w:rPr>
                <w:rFonts w:hint="eastAsia" w:ascii="Times New Roman" w:hAnsi="Times New Roman" w:eastAsia="宋体" w:cs="Arial"/>
                <w:spacing w:val="2"/>
                <w:kern w:val="0"/>
                <w:szCs w:val="21"/>
              </w:rPr>
              <w:t>纯</w:t>
            </w:r>
            <w:r>
              <w:rPr>
                <w:rFonts w:ascii="Times New Roman" w:hAnsi="Times New Roman" w:eastAsia="宋体" w:cs="Arial"/>
                <w:spacing w:val="2"/>
                <w:kern w:val="0"/>
                <w:szCs w:val="21"/>
              </w:rPr>
              <w:t>收入</w:t>
            </w:r>
          </w:p>
        </w:tc>
        <w:tc>
          <w:tcPr>
            <w:tcW w:w="1843"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spacing w:val="2"/>
                <w:kern w:val="0"/>
                <w:szCs w:val="21"/>
              </w:rPr>
            </w:pPr>
            <w:r>
              <w:rPr>
                <w:rFonts w:ascii="Times New Roman" w:hAnsi="Times New Roman" w:eastAsia="宋体" w:cs="Arial"/>
                <w:spacing w:val="2"/>
                <w:kern w:val="0"/>
                <w:szCs w:val="21"/>
              </w:rPr>
              <w:t>元</w:t>
            </w:r>
          </w:p>
        </w:tc>
        <w:tc>
          <w:tcPr>
            <w:tcW w:w="234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baseline"/>
              <w:rPr>
                <w:rFonts w:ascii="Arial" w:hAnsi="Arial" w:eastAsia="宋体" w:cs="Arial"/>
                <w:color w:val="FF0000"/>
                <w:spacing w:val="2"/>
                <w:kern w:val="0"/>
                <w:szCs w:val="21"/>
              </w:rPr>
            </w:pPr>
            <w:r>
              <w:rPr>
                <w:rFonts w:hint="eastAsia" w:ascii="Times New Roman" w:hAnsi="Times New Roman" w:eastAsia="宋体" w:cs="Arial"/>
                <w:spacing w:val="2"/>
                <w:kern w:val="0"/>
                <w:szCs w:val="21"/>
              </w:rPr>
              <w:t>14698.6</w:t>
            </w:r>
          </w:p>
        </w:tc>
      </w:tr>
    </w:tbl>
    <w:p>
      <w:pPr>
        <w:snapToGrid w:val="0"/>
        <w:jc w:val="left"/>
        <w:rPr>
          <w:rFonts w:ascii="Arial" w:hAnsi="Arial" w:eastAsia="宋体" w:cs="Arial"/>
          <w:snapToGrid w:val="0"/>
          <w:sz w:val="22"/>
        </w:rPr>
      </w:pPr>
      <w:bookmarkStart w:id="149" w:name="_Toc128352585"/>
      <w:bookmarkStart w:id="150" w:name="_Toc127272327"/>
    </w:p>
    <w:p>
      <w:pPr>
        <w:pStyle w:val="50"/>
        <w:numPr>
          <w:ilvl w:val="0"/>
          <w:numId w:val="0"/>
        </w:numPr>
        <w:snapToGrid w:val="0"/>
        <w:rPr>
          <w:rFonts w:cs="Arial"/>
          <w:lang w:val="en-US" w:eastAsia="zh-CN"/>
        </w:rPr>
      </w:pPr>
      <w:bookmarkStart w:id="151" w:name="_Toc129692842"/>
      <w:bookmarkStart w:id="152" w:name="_Toc132623846"/>
      <w:r>
        <w:rPr>
          <w:rFonts w:cs="Arial"/>
          <w:lang w:val="en-US" w:eastAsia="zh-CN"/>
        </w:rPr>
        <w:t xml:space="preserve">3.3 </w:t>
      </w:r>
      <w:bookmarkEnd w:id="149"/>
      <w:bookmarkEnd w:id="150"/>
      <w:bookmarkEnd w:id="151"/>
      <w:r>
        <w:rPr>
          <w:rFonts w:hint="eastAsia" w:cs="Arial"/>
          <w:lang w:val="en-US" w:eastAsia="zh-CN"/>
        </w:rPr>
        <w:t>受影响村</w:t>
      </w:r>
      <w:bookmarkEnd w:id="152"/>
    </w:p>
    <w:p>
      <w:pPr>
        <w:pStyle w:val="74"/>
        <w:ind w:firstLine="480"/>
      </w:pPr>
      <w:r>
        <w:rPr>
          <w:rFonts w:hint="eastAsia"/>
        </w:rPr>
        <w:t>兴旺村受到项目征地的影响，以下部分为兴旺村的社会经济发展情况。详见表</w:t>
      </w:r>
      <w:r>
        <w:t>3-6。</w:t>
      </w:r>
    </w:p>
    <w:p>
      <w:pPr>
        <w:snapToGrid w:val="0"/>
        <w:jc w:val="left"/>
        <w:rPr>
          <w:rFonts w:ascii="Arial" w:hAnsi="Arial" w:eastAsia="宋体" w:cs="Arial"/>
          <w:snapToGrid w:val="0"/>
          <w:sz w:val="22"/>
        </w:rPr>
      </w:pPr>
      <w:bookmarkStart w:id="153" w:name="_Toc128352690"/>
    </w:p>
    <w:bookmarkEnd w:id="153"/>
    <w:p>
      <w:pPr>
        <w:pStyle w:val="4"/>
        <w:keepNext/>
      </w:pPr>
      <w:bookmarkStart w:id="154" w:name="_Toc132105861"/>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6</w:t>
      </w:r>
      <w:r>
        <w:fldChar w:fldCharType="end"/>
      </w:r>
      <w:r>
        <w:rPr>
          <w:rFonts w:hint="eastAsia"/>
        </w:rPr>
        <w:t>兴旺村基本情况表（</w:t>
      </w:r>
      <w:r>
        <w:t>2022</w:t>
      </w:r>
      <w:r>
        <w:rPr>
          <w:rFonts w:hint="eastAsia"/>
        </w:rPr>
        <w:t>）</w:t>
      </w:r>
      <w:bookmarkEnd w:id="154"/>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人口</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总户数（户）</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总人口（人）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农业人口（人）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劳动</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总劳动力（人）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工业劳力（人）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三产劳力（人）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耕地面积（亩）</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总产量（吨）</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718.5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ind w:firstLine="48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总产值（元）</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8420000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9" w:type="dxa"/>
            <w:gridSpan w:val="2"/>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rPr>
              <w:t xml:space="preserve"> </w:t>
            </w:r>
            <w:r>
              <w:rPr>
                <w:rFonts w:hint="eastAsia" w:ascii="Times New Roman" w:hAnsi="Times New Roman" w:eastAsia="宋体" w:cs="宋体"/>
                <w:kern w:val="0"/>
                <w:szCs w:val="21"/>
              </w:rPr>
              <w:t xml:space="preserve">  </w:t>
            </w:r>
            <w:r>
              <w:rPr>
                <w:rFonts w:hint="eastAsia" w:ascii="Times New Roman" w:hAnsi="Times New Roman" w:eastAsia="宋体" w:cs="宋体"/>
                <w:kern w:val="0"/>
                <w:szCs w:val="21"/>
                <w:lang w:val="zh-Hans" w:eastAsia="en-US"/>
              </w:rPr>
              <w:t>人均净收入</w:t>
            </w:r>
            <w:r>
              <w:rPr>
                <w:rFonts w:ascii="Times New Roman" w:hAnsi="Times New Roman" w:eastAsia="宋体" w:cs="Times New Roman"/>
                <w:kern w:val="0"/>
                <w:szCs w:val="21"/>
                <w:lang w:val="zh-Hans" w:eastAsia="en-US"/>
              </w:rPr>
              <w:t xml:space="preserve"> </w:t>
            </w:r>
            <w:r>
              <w:rPr>
                <w:rFonts w:hint="eastAsia" w:ascii="Times New Roman" w:hAnsi="Times New Roman" w:eastAsia="宋体" w:cs="宋体"/>
                <w:kern w:val="0"/>
                <w:szCs w:val="21"/>
                <w:lang w:val="zh-Hans" w:eastAsia="en-US"/>
              </w:rPr>
              <w:t>（元）</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3900</w:t>
            </w:r>
          </w:p>
        </w:tc>
      </w:tr>
    </w:tbl>
    <w:p>
      <w:pPr>
        <w:snapToGrid w:val="0"/>
        <w:jc w:val="left"/>
        <w:rPr>
          <w:rFonts w:ascii="Arial" w:hAnsi="Arial" w:eastAsia="宋体" w:cs="Arial"/>
          <w:snapToGrid w:val="0"/>
          <w:sz w:val="22"/>
        </w:rPr>
      </w:pPr>
      <w:bookmarkStart w:id="155" w:name="_Ref127194043"/>
      <w:bookmarkStart w:id="156" w:name="_Toc124244978"/>
      <w:bookmarkStart w:id="157" w:name="_Toc120709333"/>
    </w:p>
    <w:p>
      <w:pPr>
        <w:pStyle w:val="74"/>
        <w:ind w:firstLine="480"/>
      </w:pPr>
      <w:r>
        <w:rPr>
          <w:rFonts w:hint="eastAsia"/>
        </w:rPr>
        <w:t>鲍庄村受到项目征地的影响，以下部分为鲍庄村的社会经济发展情况。详见表</w:t>
      </w:r>
      <w:r>
        <w:t>3-7</w:t>
      </w:r>
      <w:bookmarkEnd w:id="155"/>
      <w:bookmarkEnd w:id="156"/>
      <w:r>
        <w:t>。</w:t>
      </w:r>
    </w:p>
    <w:p>
      <w:pPr>
        <w:snapToGrid w:val="0"/>
        <w:jc w:val="left"/>
        <w:rPr>
          <w:rFonts w:ascii="Arial" w:hAnsi="Arial" w:eastAsia="宋体" w:cs="Arial"/>
          <w:snapToGrid w:val="0"/>
          <w:sz w:val="22"/>
        </w:rPr>
      </w:pPr>
      <w:bookmarkStart w:id="158" w:name="_Toc128352691"/>
    </w:p>
    <w:p>
      <w:pPr>
        <w:pStyle w:val="4"/>
        <w:keepNext/>
      </w:pPr>
      <w:bookmarkStart w:id="159" w:name="_Toc132105862"/>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7</w:t>
      </w:r>
      <w:r>
        <w:fldChar w:fldCharType="end"/>
      </w:r>
      <w:r>
        <w:rPr>
          <w:rFonts w:hint="eastAsia"/>
        </w:rPr>
        <w:t>鲍庄村基本情况表（2</w:t>
      </w:r>
      <w:r>
        <w:t>022</w:t>
      </w:r>
      <w:r>
        <w:rPr>
          <w:rFonts w:hint="eastAsia"/>
        </w:rPr>
        <w:t>）</w:t>
      </w:r>
      <w:bookmarkEnd w:id="159"/>
    </w:p>
    <w:bookmarkEnd w:id="158"/>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人口</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总户数（户）</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总人口（人）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农业人口（人）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劳动</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总劳动力（人）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8</w:t>
            </w:r>
            <w:r>
              <w:rPr>
                <w:rFonts w:ascii="Times New Roman" w:hAnsi="Times New Roman" w:eastAsia="宋体" w:cs="Times New Roman"/>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工业劳力（人）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5</w:t>
            </w:r>
            <w:r>
              <w:rPr>
                <w:rFonts w:ascii="Times New Roman" w:hAnsi="Times New Roman" w:eastAsia="宋体" w:cs="Times New Roman"/>
                <w:kern w:val="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三产劳力（人）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耕地面积（亩）</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总产量（吨）</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ind w:firstLine="48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总产值（元）</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9</w:t>
            </w:r>
            <w:r>
              <w:rPr>
                <w:rFonts w:ascii="Times New Roman" w:hAnsi="Times New Roman" w:eastAsia="宋体" w:cs="Times New Roman"/>
                <w:kern w:val="0"/>
                <w:szCs w:val="21"/>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9" w:type="dxa"/>
            <w:gridSpan w:val="2"/>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rPr>
              <w:t xml:space="preserve"> </w:t>
            </w:r>
            <w:r>
              <w:rPr>
                <w:rFonts w:hint="eastAsia" w:ascii="Times New Roman" w:hAnsi="Times New Roman" w:eastAsia="宋体" w:cs="宋体"/>
                <w:kern w:val="0"/>
                <w:szCs w:val="21"/>
              </w:rPr>
              <w:t xml:space="preserve">  </w:t>
            </w:r>
            <w:r>
              <w:rPr>
                <w:rFonts w:hint="eastAsia" w:ascii="Times New Roman" w:hAnsi="Times New Roman" w:eastAsia="宋体" w:cs="宋体"/>
                <w:kern w:val="0"/>
                <w:szCs w:val="21"/>
                <w:lang w:val="zh-Hans" w:eastAsia="en-US"/>
              </w:rPr>
              <w:t>人均净收入</w:t>
            </w:r>
            <w:r>
              <w:rPr>
                <w:rFonts w:ascii="Times New Roman" w:hAnsi="Times New Roman" w:eastAsia="宋体" w:cs="Times New Roman"/>
                <w:kern w:val="0"/>
                <w:szCs w:val="21"/>
                <w:lang w:val="zh-Hans" w:eastAsia="en-US"/>
              </w:rPr>
              <w:t xml:space="preserve"> </w:t>
            </w:r>
            <w:r>
              <w:rPr>
                <w:rFonts w:hint="eastAsia" w:ascii="Times New Roman" w:hAnsi="Times New Roman" w:eastAsia="宋体" w:cs="宋体"/>
                <w:kern w:val="0"/>
                <w:szCs w:val="21"/>
                <w:lang w:val="zh-Hans" w:eastAsia="en-US"/>
              </w:rPr>
              <w:t>（元）</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8000</w:t>
            </w:r>
          </w:p>
        </w:tc>
      </w:tr>
    </w:tbl>
    <w:p>
      <w:pPr>
        <w:snapToGrid w:val="0"/>
        <w:jc w:val="left"/>
        <w:rPr>
          <w:rFonts w:ascii="Arial" w:hAnsi="Arial" w:eastAsia="宋体" w:cs="Arial"/>
          <w:snapToGrid w:val="0"/>
          <w:sz w:val="22"/>
        </w:rPr>
      </w:pPr>
    </w:p>
    <w:p>
      <w:pPr>
        <w:pStyle w:val="74"/>
        <w:ind w:firstLine="480"/>
      </w:pPr>
      <w:r>
        <w:rPr>
          <w:rFonts w:hint="eastAsia"/>
        </w:rPr>
        <w:t>李收村受到项目临时占地的影响，以下部分为李收村的社会经济发展情况。详见表</w:t>
      </w:r>
      <w:r>
        <w:t>3-8。</w:t>
      </w:r>
    </w:p>
    <w:p>
      <w:pPr>
        <w:snapToGrid w:val="0"/>
        <w:jc w:val="left"/>
        <w:rPr>
          <w:rFonts w:ascii="Arial" w:hAnsi="Arial" w:eastAsia="宋体" w:cs="Arial"/>
          <w:snapToGrid w:val="0"/>
          <w:sz w:val="22"/>
        </w:rPr>
      </w:pPr>
      <w:bookmarkStart w:id="160" w:name="_Toc128352692"/>
    </w:p>
    <w:bookmarkEnd w:id="160"/>
    <w:p>
      <w:pPr>
        <w:pStyle w:val="4"/>
        <w:keepNext/>
      </w:pPr>
      <w:bookmarkStart w:id="161" w:name="_Toc132105863"/>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8</w:t>
      </w:r>
      <w:r>
        <w:fldChar w:fldCharType="end"/>
      </w:r>
      <w:r>
        <w:rPr>
          <w:rFonts w:hint="eastAsia"/>
        </w:rPr>
        <w:t>李收村基本情况表（2</w:t>
      </w:r>
      <w:r>
        <w:t>022</w:t>
      </w:r>
      <w:r>
        <w:rPr>
          <w:rFonts w:hint="eastAsia"/>
        </w:rPr>
        <w:t>）</w:t>
      </w:r>
      <w:bookmarkEnd w:id="161"/>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人口</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总户数（户）</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总人口（人）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农业人口（人）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劳动</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总劳动力（人）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工业劳力（人）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三产劳力（人）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vAlign w:val="center"/>
          </w:tcPr>
          <w:p>
            <w:pPr>
              <w:widowControl/>
              <w:snapToGrid w:val="0"/>
              <w:jc w:val="center"/>
              <w:rPr>
                <w:rFonts w:ascii="Arial" w:hAnsi="Arial" w:eastAsia="宋体" w:cs="Arial"/>
                <w:kern w:val="0"/>
                <w:sz w:val="20"/>
                <w:szCs w:val="21"/>
              </w:rPr>
            </w:pPr>
            <w:r>
              <w:rPr>
                <w:rFonts w:hint="eastAsia" w:ascii="Times New Roman" w:hAnsi="Times New Roman" w:eastAsia="宋体" w:cs="宋体"/>
                <w:kern w:val="0"/>
                <w:szCs w:val="21"/>
                <w:lang w:val="zh-Hans" w:eastAsia="en-US"/>
              </w:rPr>
              <w:t>耕地</w:t>
            </w:r>
          </w:p>
        </w:tc>
        <w:tc>
          <w:tcPr>
            <w:tcW w:w="3210" w:type="dxa"/>
            <w:vAlign w:val="center"/>
          </w:tcPr>
          <w:p>
            <w:pPr>
              <w:widowControl/>
              <w:snapToGrid w:val="0"/>
              <w:jc w:val="center"/>
              <w:rPr>
                <w:rFonts w:ascii="Arial" w:hAnsi="Arial" w:eastAsia="宋体" w:cs="Arial"/>
                <w:kern w:val="0"/>
                <w:sz w:val="20"/>
                <w:szCs w:val="21"/>
              </w:rPr>
            </w:pPr>
            <w:r>
              <w:rPr>
                <w:rFonts w:hint="eastAsia" w:ascii="Times New Roman" w:hAnsi="Times New Roman" w:eastAsia="宋体" w:cs="宋体"/>
                <w:kern w:val="0"/>
                <w:szCs w:val="21"/>
                <w:lang w:val="zh-Hans" w:eastAsia="en-US"/>
              </w:rPr>
              <w:t>耕地面积（亩）</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eastAsia="宋体" w:cs="Arial"/>
                <w:kern w:val="0"/>
                <w:sz w:val="20"/>
                <w:szCs w:val="21"/>
              </w:rPr>
            </w:pPr>
          </w:p>
        </w:tc>
        <w:tc>
          <w:tcPr>
            <w:tcW w:w="3210" w:type="dxa"/>
            <w:vAlign w:val="center"/>
          </w:tcPr>
          <w:p>
            <w:pPr>
              <w:widowControl/>
              <w:snapToGrid w:val="0"/>
              <w:jc w:val="center"/>
              <w:rPr>
                <w:rFonts w:ascii="Arial" w:hAnsi="Arial" w:eastAsia="宋体" w:cs="Arial"/>
                <w:kern w:val="0"/>
                <w:sz w:val="20"/>
                <w:szCs w:val="21"/>
              </w:rPr>
            </w:pPr>
            <w:r>
              <w:rPr>
                <w:rFonts w:hint="eastAsia" w:ascii="Times New Roman" w:hAnsi="Times New Roman" w:eastAsia="宋体" w:cs="宋体"/>
                <w:kern w:val="0"/>
                <w:szCs w:val="21"/>
                <w:lang w:val="zh-Hans" w:eastAsia="en-US"/>
              </w:rPr>
              <w:t>总产量（吨）</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eastAsia="宋体" w:cs="Arial"/>
                <w:kern w:val="0"/>
                <w:sz w:val="20"/>
                <w:szCs w:val="21"/>
              </w:rPr>
            </w:pPr>
          </w:p>
        </w:tc>
        <w:tc>
          <w:tcPr>
            <w:tcW w:w="3210" w:type="dxa"/>
            <w:vAlign w:val="center"/>
          </w:tcPr>
          <w:p>
            <w:pPr>
              <w:widowControl/>
              <w:snapToGrid w:val="0"/>
              <w:jc w:val="center"/>
              <w:rPr>
                <w:rFonts w:ascii="Arial" w:hAnsi="Arial" w:eastAsia="宋体" w:cs="Arial"/>
                <w:kern w:val="0"/>
                <w:sz w:val="20"/>
                <w:szCs w:val="21"/>
              </w:rPr>
            </w:pPr>
            <w:r>
              <w:rPr>
                <w:rFonts w:hint="eastAsia" w:ascii="Times New Roman" w:hAnsi="Times New Roman" w:eastAsia="宋体" w:cs="宋体"/>
                <w:kern w:val="0"/>
                <w:szCs w:val="21"/>
                <w:lang w:val="zh-Hans" w:eastAsia="en-US"/>
              </w:rPr>
              <w:t>总产值（元）</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5203400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9" w:type="dxa"/>
            <w:gridSpan w:val="2"/>
            <w:vAlign w:val="center"/>
          </w:tcPr>
          <w:p>
            <w:pPr>
              <w:widowControl/>
              <w:snapToGrid w:val="0"/>
              <w:jc w:val="center"/>
              <w:rPr>
                <w:rFonts w:ascii="Arial" w:hAnsi="Arial" w:eastAsia="宋体" w:cs="Arial"/>
                <w:kern w:val="0"/>
                <w:sz w:val="20"/>
                <w:szCs w:val="21"/>
              </w:rPr>
            </w:pPr>
            <w:r>
              <w:rPr>
                <w:rFonts w:hint="eastAsia" w:ascii="Times New Roman" w:hAnsi="Times New Roman" w:eastAsia="宋体" w:cs="宋体"/>
                <w:kern w:val="0"/>
                <w:szCs w:val="21"/>
                <w:lang w:val="zh-Hans"/>
              </w:rPr>
              <w:t xml:space="preserve"> </w:t>
            </w:r>
            <w:r>
              <w:rPr>
                <w:rFonts w:hint="eastAsia" w:ascii="Times New Roman" w:hAnsi="Times New Roman" w:eastAsia="宋体" w:cs="宋体"/>
                <w:kern w:val="0"/>
                <w:szCs w:val="21"/>
              </w:rPr>
              <w:t xml:space="preserve">  </w:t>
            </w:r>
            <w:r>
              <w:rPr>
                <w:rFonts w:hint="eastAsia" w:ascii="Times New Roman" w:hAnsi="Times New Roman" w:eastAsia="宋体" w:cs="宋体"/>
                <w:kern w:val="0"/>
                <w:szCs w:val="21"/>
                <w:lang w:val="zh-Hans" w:eastAsia="en-US"/>
              </w:rPr>
              <w:t>人均净收入</w:t>
            </w:r>
            <w:r>
              <w:rPr>
                <w:rFonts w:ascii="Times New Roman" w:hAnsi="Times New Roman" w:eastAsia="宋体" w:cs="Times New Roman"/>
                <w:kern w:val="0"/>
                <w:szCs w:val="21"/>
                <w:lang w:val="zh-Hans" w:eastAsia="en-US"/>
              </w:rPr>
              <w:t xml:space="preserve"> </w:t>
            </w:r>
            <w:r>
              <w:rPr>
                <w:rFonts w:hint="eastAsia" w:ascii="Times New Roman" w:hAnsi="Times New Roman" w:eastAsia="宋体" w:cs="宋体"/>
                <w:kern w:val="0"/>
                <w:szCs w:val="21"/>
                <w:lang w:val="zh-Hans" w:eastAsia="en-US"/>
              </w:rPr>
              <w:t>（元）</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11000</w:t>
            </w:r>
          </w:p>
        </w:tc>
      </w:tr>
    </w:tbl>
    <w:p>
      <w:pPr>
        <w:snapToGrid w:val="0"/>
        <w:jc w:val="left"/>
        <w:rPr>
          <w:rFonts w:ascii="Arial" w:hAnsi="Arial" w:eastAsia="宋体" w:cs="Arial"/>
          <w:snapToGrid w:val="0"/>
          <w:sz w:val="22"/>
        </w:rPr>
      </w:pPr>
      <w:bookmarkStart w:id="162" w:name="_Hlk124239542"/>
    </w:p>
    <w:p>
      <w:pPr>
        <w:pStyle w:val="74"/>
        <w:ind w:firstLine="480"/>
      </w:pPr>
      <w:r>
        <w:rPr>
          <w:rFonts w:hint="eastAsia"/>
        </w:rPr>
        <w:t>西王家堡村受到项目临时占地的影响，以下部分为西王家堡村的社会经济发展情况。详见</w:t>
      </w:r>
      <w:r>
        <w:t>表3-9。</w:t>
      </w:r>
    </w:p>
    <w:p>
      <w:pPr>
        <w:snapToGrid w:val="0"/>
        <w:jc w:val="left"/>
        <w:rPr>
          <w:rFonts w:ascii="Arial" w:hAnsi="Arial" w:eastAsia="宋体" w:cs="Arial"/>
          <w:snapToGrid w:val="0"/>
          <w:sz w:val="22"/>
        </w:rPr>
      </w:pPr>
      <w:bookmarkStart w:id="163" w:name="_Toc128352693"/>
    </w:p>
    <w:bookmarkEnd w:id="163"/>
    <w:p>
      <w:pPr>
        <w:pStyle w:val="4"/>
        <w:keepNext/>
      </w:pPr>
      <w:bookmarkStart w:id="164" w:name="_Toc132105864"/>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9</w:t>
      </w:r>
      <w:r>
        <w:fldChar w:fldCharType="end"/>
      </w:r>
      <w:r>
        <w:rPr>
          <w:rFonts w:hint="eastAsia"/>
        </w:rPr>
        <w:t>西王家堡村基本情况表（2</w:t>
      </w:r>
      <w:r>
        <w:t>022</w:t>
      </w:r>
      <w:r>
        <w:rPr>
          <w:rFonts w:hint="eastAsia"/>
        </w:rPr>
        <w:t>）</w:t>
      </w:r>
      <w:bookmarkEnd w:id="164"/>
    </w:p>
    <w:bookmarkEnd w:id="162"/>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人口</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总户数（户）</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总人口（人）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农业人口（人）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劳动</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总劳动力（人）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工业劳力（人）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三产劳力（人）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耕地面积（亩）</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总产量（吨）</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2945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ind w:firstLine="48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总产值（元）</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4537000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rPr>
              <w:t xml:space="preserve"> </w:t>
            </w:r>
            <w:r>
              <w:rPr>
                <w:rFonts w:hint="eastAsia" w:ascii="Times New Roman" w:hAnsi="Times New Roman" w:eastAsia="宋体" w:cs="宋体"/>
                <w:kern w:val="0"/>
                <w:szCs w:val="21"/>
              </w:rPr>
              <w:t xml:space="preserve">  </w:t>
            </w:r>
            <w:r>
              <w:rPr>
                <w:rFonts w:hint="eastAsia" w:ascii="Times New Roman" w:hAnsi="Times New Roman" w:eastAsia="宋体" w:cs="宋体"/>
                <w:kern w:val="0"/>
                <w:szCs w:val="21"/>
                <w:lang w:val="zh-Hans" w:eastAsia="en-US"/>
              </w:rPr>
              <w:t>人均净收入</w:t>
            </w:r>
            <w:r>
              <w:rPr>
                <w:rFonts w:ascii="Times New Roman" w:hAnsi="Times New Roman" w:eastAsia="宋体"/>
                <w:kern w:val="0"/>
                <w:szCs w:val="21"/>
                <w:lang w:val="zh-Hans" w:eastAsia="en-US"/>
              </w:rPr>
              <w:t xml:space="preserve"> </w:t>
            </w:r>
            <w:r>
              <w:rPr>
                <w:rFonts w:hint="eastAsia" w:ascii="Times New Roman" w:hAnsi="Times New Roman" w:eastAsia="宋体" w:cs="宋体"/>
                <w:kern w:val="0"/>
                <w:szCs w:val="21"/>
                <w:lang w:val="zh-Hans" w:eastAsia="en-US"/>
              </w:rPr>
              <w:t>（元）</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15000</w:t>
            </w:r>
          </w:p>
        </w:tc>
      </w:tr>
    </w:tbl>
    <w:p>
      <w:pPr>
        <w:snapToGrid w:val="0"/>
        <w:jc w:val="left"/>
        <w:rPr>
          <w:rFonts w:ascii="Arial" w:hAnsi="Arial" w:eastAsia="宋体" w:cs="Arial"/>
          <w:snapToGrid w:val="0"/>
          <w:sz w:val="22"/>
        </w:rPr>
      </w:pPr>
      <w:bookmarkStart w:id="165" w:name="_Hlk124239615"/>
    </w:p>
    <w:p>
      <w:pPr>
        <w:pStyle w:val="74"/>
        <w:ind w:firstLine="480"/>
      </w:pPr>
      <w:r>
        <w:rPr>
          <w:rFonts w:hint="eastAsia"/>
        </w:rPr>
        <w:t>后小郭村受到项目临时占地的影响，以下部分为后小郭村的社会经济发展情况。详见表</w:t>
      </w:r>
      <w:r>
        <w:t xml:space="preserve"> 3-10。</w:t>
      </w:r>
    </w:p>
    <w:p>
      <w:pPr>
        <w:snapToGrid w:val="0"/>
        <w:jc w:val="left"/>
        <w:rPr>
          <w:rFonts w:ascii="Arial" w:hAnsi="Arial" w:eastAsia="宋体" w:cs="Arial"/>
          <w:snapToGrid w:val="0"/>
          <w:sz w:val="22"/>
        </w:rPr>
      </w:pPr>
      <w:bookmarkStart w:id="166" w:name="_Toc128352694"/>
    </w:p>
    <w:bookmarkEnd w:id="166"/>
    <w:p>
      <w:pPr>
        <w:pStyle w:val="4"/>
        <w:keepNext/>
      </w:pPr>
      <w:bookmarkStart w:id="167" w:name="_Toc132105865"/>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10</w:t>
      </w:r>
      <w:r>
        <w:fldChar w:fldCharType="end"/>
      </w:r>
      <w:r>
        <w:rPr>
          <w:rFonts w:hint="eastAsia"/>
        </w:rPr>
        <w:t>后小郭村基本情况表（2</w:t>
      </w:r>
      <w:r>
        <w:t>022</w:t>
      </w:r>
      <w:r>
        <w:rPr>
          <w:rFonts w:hint="eastAsia"/>
        </w:rPr>
        <w:t>）</w:t>
      </w:r>
      <w:bookmarkEnd w:id="167"/>
    </w:p>
    <w:bookmarkEnd w:id="165"/>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人口</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总户数（户）</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总人口（人）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农业人口（人）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劳动</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总劳动力（人）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工业劳力（人）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三产劳力（人）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耕地面积（亩）</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2263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总产量（吨）</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2263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ind w:firstLine="48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总产值（元）</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5883800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 w:val="20"/>
                <w:szCs w:val="21"/>
              </w:rPr>
            </w:pPr>
            <w:r>
              <w:rPr>
                <w:rFonts w:hint="eastAsia" w:ascii="Times New Roman" w:hAnsi="Times New Roman" w:eastAsia="宋体" w:cs="宋体"/>
                <w:kern w:val="0"/>
                <w:szCs w:val="21"/>
                <w:lang w:val="zh-Hans"/>
              </w:rPr>
              <w:t xml:space="preserve"> </w:t>
            </w:r>
            <w:r>
              <w:rPr>
                <w:rFonts w:hint="eastAsia" w:ascii="Times New Roman" w:hAnsi="Times New Roman" w:eastAsia="宋体" w:cs="宋体"/>
                <w:kern w:val="0"/>
                <w:szCs w:val="21"/>
              </w:rPr>
              <w:t xml:space="preserve">  </w:t>
            </w:r>
            <w:r>
              <w:rPr>
                <w:rFonts w:hint="eastAsia" w:ascii="Times New Roman" w:hAnsi="Times New Roman" w:eastAsia="宋体" w:cs="宋体"/>
                <w:kern w:val="0"/>
                <w:szCs w:val="21"/>
                <w:lang w:val="zh-Hans" w:eastAsia="en-US"/>
              </w:rPr>
              <w:t>人均净收入</w:t>
            </w:r>
            <w:r>
              <w:rPr>
                <w:rFonts w:ascii="Times New Roman" w:hAnsi="Times New Roman" w:eastAsia="宋体"/>
                <w:kern w:val="0"/>
                <w:szCs w:val="21"/>
                <w:lang w:val="zh-Hans" w:eastAsia="en-US"/>
              </w:rPr>
              <w:t xml:space="preserve"> </w:t>
            </w:r>
            <w:r>
              <w:rPr>
                <w:rFonts w:hint="eastAsia" w:ascii="Times New Roman" w:hAnsi="Times New Roman" w:eastAsia="宋体" w:cs="宋体"/>
                <w:kern w:val="0"/>
                <w:szCs w:val="21"/>
                <w:lang w:val="zh-Hans" w:eastAsia="en-US"/>
              </w:rPr>
              <w:t>（元）</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13600</w:t>
            </w:r>
            <w:r>
              <w:rPr>
                <w:rFonts w:ascii="Times New Roman" w:hAnsi="Times New Roman" w:eastAsia="宋体"/>
                <w:kern w:val="0"/>
                <w:szCs w:val="21"/>
              </w:rPr>
              <w:t xml:space="preserve"> </w:t>
            </w:r>
          </w:p>
        </w:tc>
      </w:tr>
    </w:tbl>
    <w:p>
      <w:pPr>
        <w:snapToGrid w:val="0"/>
        <w:jc w:val="left"/>
        <w:rPr>
          <w:rFonts w:ascii="Arial" w:hAnsi="Arial" w:eastAsia="宋体" w:cs="Arial"/>
          <w:snapToGrid w:val="0"/>
          <w:sz w:val="22"/>
        </w:rPr>
      </w:pPr>
      <w:bookmarkStart w:id="168" w:name="_Hlk127227032"/>
    </w:p>
    <w:bookmarkEnd w:id="168"/>
    <w:p>
      <w:pPr>
        <w:snapToGrid w:val="0"/>
        <w:jc w:val="left"/>
        <w:rPr>
          <w:rFonts w:ascii="Arial" w:hAnsi="Arial" w:eastAsia="宋体" w:cs="Arial"/>
          <w:snapToGrid w:val="0"/>
          <w:sz w:val="22"/>
        </w:rPr>
      </w:pPr>
      <w:bookmarkStart w:id="169" w:name="_Toc128352695"/>
      <w:r>
        <w:rPr>
          <w:rFonts w:hint="eastAsia" w:ascii="Times New Roman" w:hAnsi="Times New Roman" w:eastAsia="宋体" w:cs="Arial"/>
          <w:sz w:val="24"/>
        </w:rPr>
        <w:t>东郭村受到项目临时占地的影响，以下部分为东郭村的社会经济发展情况。详见表</w:t>
      </w:r>
      <w:r>
        <w:rPr>
          <w:rFonts w:ascii="Times New Roman" w:hAnsi="Times New Roman" w:eastAsia="宋体" w:cs="Arial"/>
          <w:sz w:val="24"/>
        </w:rPr>
        <w:t xml:space="preserve"> 3-11。</w:t>
      </w:r>
    </w:p>
    <w:bookmarkEnd w:id="169"/>
    <w:p>
      <w:pPr>
        <w:pStyle w:val="4"/>
      </w:pPr>
      <w:bookmarkStart w:id="170" w:name="_Toc132105866"/>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11</w:t>
      </w:r>
      <w:r>
        <w:fldChar w:fldCharType="end"/>
      </w:r>
      <w:r>
        <w:rPr>
          <w:rFonts w:hint="eastAsia"/>
        </w:rPr>
        <w:t>东郭村基本情况表（2</w:t>
      </w:r>
      <w:r>
        <w:t>022</w:t>
      </w:r>
      <w:r>
        <w:rPr>
          <w:rFonts w:hint="eastAsia"/>
        </w:rPr>
        <w:t>）</w:t>
      </w:r>
      <w:bookmarkEnd w:id="170"/>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人口</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总户数（户）</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总人口（人）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农业人口（人）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劳动</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总劳动力（人）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工业劳力（人）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三产劳力（人）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耕地面积（亩）</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总产量（吨）</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6636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ind w:firstLine="48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总产值（元）</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22773600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rPr>
              <w:t xml:space="preserve"> </w:t>
            </w:r>
            <w:r>
              <w:rPr>
                <w:rFonts w:hint="eastAsia" w:ascii="Times New Roman" w:hAnsi="Times New Roman" w:eastAsia="宋体" w:cs="宋体"/>
                <w:kern w:val="0"/>
                <w:szCs w:val="21"/>
              </w:rPr>
              <w:t xml:space="preserve">  </w:t>
            </w:r>
            <w:r>
              <w:rPr>
                <w:rFonts w:hint="eastAsia" w:ascii="Times New Roman" w:hAnsi="Times New Roman" w:eastAsia="宋体" w:cs="宋体"/>
                <w:kern w:val="0"/>
                <w:szCs w:val="21"/>
                <w:lang w:val="zh-Hans" w:eastAsia="en-US"/>
              </w:rPr>
              <w:t>人均净收入</w:t>
            </w:r>
            <w:r>
              <w:rPr>
                <w:rFonts w:ascii="Times New Roman" w:hAnsi="Times New Roman" w:eastAsia="宋体"/>
                <w:kern w:val="0"/>
                <w:szCs w:val="21"/>
                <w:lang w:val="zh-Hans" w:eastAsia="en-US"/>
              </w:rPr>
              <w:t xml:space="preserve"> </w:t>
            </w:r>
            <w:r>
              <w:rPr>
                <w:rFonts w:hint="eastAsia" w:ascii="Times New Roman" w:hAnsi="Times New Roman" w:eastAsia="宋体" w:cs="宋体"/>
                <w:kern w:val="0"/>
                <w:szCs w:val="21"/>
                <w:lang w:val="zh-Hans" w:eastAsia="en-US"/>
              </w:rPr>
              <w:t>（元）</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eastAsia="宋体" w:cs="Arial"/>
                <w:kern w:val="0"/>
                <w:szCs w:val="21"/>
              </w:rPr>
            </w:pPr>
            <w:r>
              <w:rPr>
                <w:rFonts w:hint="eastAsia" w:ascii="Times New Roman" w:hAnsi="Times New Roman" w:eastAsia="宋体"/>
                <w:kern w:val="0"/>
                <w:szCs w:val="21"/>
              </w:rPr>
              <w:t>20000</w:t>
            </w:r>
            <w:r>
              <w:rPr>
                <w:rFonts w:ascii="Times New Roman" w:hAnsi="Times New Roman" w:eastAsia="宋体"/>
                <w:kern w:val="0"/>
                <w:szCs w:val="21"/>
              </w:rPr>
              <w:t xml:space="preserve"> </w:t>
            </w:r>
          </w:p>
        </w:tc>
      </w:tr>
    </w:tbl>
    <w:p>
      <w:pPr>
        <w:snapToGrid w:val="0"/>
        <w:jc w:val="left"/>
        <w:rPr>
          <w:rFonts w:ascii="Arial" w:hAnsi="Arial" w:eastAsia="宋体" w:cs="Arial"/>
          <w:snapToGrid w:val="0"/>
          <w:sz w:val="22"/>
        </w:rPr>
      </w:pPr>
    </w:p>
    <w:p>
      <w:pPr>
        <w:pStyle w:val="74"/>
        <w:ind w:firstLine="480"/>
      </w:pPr>
      <w:r>
        <w:rPr>
          <w:rFonts w:hint="eastAsia"/>
        </w:rPr>
        <w:t>王郭村受到项目临时占地的影响，以下部分为王郭村的社会经济发展情况。详见表</w:t>
      </w:r>
      <w:r>
        <w:t xml:space="preserve"> 3-12。</w:t>
      </w:r>
    </w:p>
    <w:p>
      <w:pPr>
        <w:snapToGrid w:val="0"/>
        <w:jc w:val="left"/>
        <w:rPr>
          <w:rFonts w:ascii="Arial" w:hAnsi="Arial" w:eastAsia="宋体" w:cs="Arial"/>
          <w:snapToGrid w:val="0"/>
          <w:sz w:val="22"/>
        </w:rPr>
      </w:pPr>
      <w:bookmarkStart w:id="171" w:name="_Toc128352696"/>
    </w:p>
    <w:bookmarkEnd w:id="171"/>
    <w:p>
      <w:pPr>
        <w:pStyle w:val="4"/>
        <w:keepNext/>
      </w:pPr>
      <w:bookmarkStart w:id="172" w:name="_Toc132105867"/>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12</w:t>
      </w:r>
      <w:r>
        <w:fldChar w:fldCharType="end"/>
      </w:r>
      <w:r>
        <w:rPr>
          <w:rFonts w:hint="eastAsia"/>
        </w:rPr>
        <w:t>王郭村基本情况表（2</w:t>
      </w:r>
      <w:r>
        <w:t>022</w:t>
      </w:r>
      <w:r>
        <w:rPr>
          <w:rFonts w:hint="eastAsia"/>
        </w:rPr>
        <w:t>）</w:t>
      </w:r>
      <w:bookmarkEnd w:id="172"/>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人口</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总户数（户）</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总人口（人）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1652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农业人口（人）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劳动</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总劳动力（人）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1049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工业劳力（人）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农业劳力（人）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三产劳力（人）</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20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w:t>
            </w: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耕地面积（亩）</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总产量（吨）</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2329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p>
        </w:tc>
        <w:tc>
          <w:tcPr>
            <w:tcW w:w="321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总产值（元）</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6345400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4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 xml:space="preserve">   人均净收入 （元）</w:t>
            </w:r>
          </w:p>
        </w:tc>
        <w:tc>
          <w:tcPr>
            <w:tcW w:w="320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val="zh-Hans" w:eastAsia="en-US"/>
              </w:rPr>
              <w:t>12000</w:t>
            </w:r>
          </w:p>
        </w:tc>
      </w:tr>
    </w:tbl>
    <w:p>
      <w:pPr>
        <w:snapToGrid w:val="0"/>
        <w:jc w:val="left"/>
        <w:rPr>
          <w:rFonts w:ascii="Arial" w:hAnsi="Arial" w:eastAsia="宋体" w:cs="Arial"/>
          <w:snapToGrid w:val="0"/>
          <w:sz w:val="22"/>
        </w:rPr>
      </w:pPr>
    </w:p>
    <w:p>
      <w:pPr>
        <w:pStyle w:val="74"/>
        <w:snapToGrid w:val="0"/>
        <w:ind w:left="442" w:firstLine="0" w:firstLineChars="0"/>
        <w:rPr>
          <w:rFonts w:cs="Arial"/>
        </w:rPr>
      </w:pPr>
      <w:r>
        <w:rPr>
          <w:rFonts w:hint="eastAsia" w:cs="Arial"/>
        </w:rPr>
        <w:t>南郜村受到项目临时占地的影响，以下部分为南郜村的社会经济发展情况。详见表</w:t>
      </w:r>
      <w:r>
        <w:rPr>
          <w:rFonts w:cs="Arial"/>
        </w:rPr>
        <w:t xml:space="preserve"> 3-13。</w:t>
      </w:r>
    </w:p>
    <w:p>
      <w:pPr>
        <w:snapToGrid w:val="0"/>
        <w:jc w:val="left"/>
        <w:rPr>
          <w:rFonts w:ascii="Arial" w:hAnsi="Arial" w:eastAsia="宋体" w:cs="Arial"/>
          <w:snapToGrid w:val="0"/>
          <w:sz w:val="22"/>
        </w:rPr>
      </w:pPr>
      <w:bookmarkStart w:id="173" w:name="_Toc128352697"/>
    </w:p>
    <w:bookmarkEnd w:id="173"/>
    <w:p>
      <w:pPr>
        <w:pStyle w:val="4"/>
        <w:keepNext/>
      </w:pPr>
      <w:bookmarkStart w:id="174" w:name="_Toc132105868"/>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13</w:t>
      </w:r>
      <w:r>
        <w:fldChar w:fldCharType="end"/>
      </w:r>
      <w:r>
        <w:rPr>
          <w:rFonts w:hint="eastAsia"/>
        </w:rPr>
        <w:t>南郜村基本情况表（2</w:t>
      </w:r>
      <w:r>
        <w:t>022</w:t>
      </w:r>
      <w:r>
        <w:rPr>
          <w:rFonts w:hint="eastAsia"/>
        </w:rPr>
        <w:t>）</w:t>
      </w:r>
      <w:bookmarkEnd w:id="174"/>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人口</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总户数（户）</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总人口（人）</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农业人口（人）</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劳动</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总劳动力（人）</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工业劳力（人）</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农业劳力（人）</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三产劳力（人）</w:t>
            </w:r>
          </w:p>
        </w:tc>
        <w:tc>
          <w:tcPr>
            <w:tcW w:w="3209" w:type="dxa"/>
            <w:vAlign w:val="center"/>
          </w:tcPr>
          <w:p>
            <w:pPr>
              <w:widowControl/>
              <w:snapToGrid w:val="0"/>
              <w:jc w:val="center"/>
              <w:rPr>
                <w:rFonts w:ascii="Arial" w:hAnsi="Arial" w:eastAsia="宋体" w:cs="Arial"/>
                <w:kern w:val="0"/>
                <w:szCs w:val="21"/>
              </w:rPr>
            </w:pPr>
            <w:r>
              <w:rPr>
                <w:rFonts w:hint="eastAsia"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Merge w:val="restart"/>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耕地</w:t>
            </w: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耕地面积（亩）</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991.14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总产量（吨）</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Merge w:val="continue"/>
            <w:vAlign w:val="center"/>
          </w:tcPr>
          <w:p>
            <w:pPr>
              <w:widowControl/>
              <w:snapToGrid w:val="0"/>
              <w:ind w:firstLine="480"/>
              <w:jc w:val="center"/>
              <w:rPr>
                <w:rFonts w:ascii="Arial" w:hAnsi="Arial" w:cs="Arial"/>
                <w:kern w:val="0"/>
              </w:rPr>
            </w:pPr>
          </w:p>
        </w:tc>
        <w:tc>
          <w:tcPr>
            <w:tcW w:w="3210" w:type="dxa"/>
            <w:vAlign w:val="center"/>
          </w:tcPr>
          <w:p>
            <w:pPr>
              <w:widowControl/>
              <w:snapToGrid w:val="0"/>
              <w:jc w:val="center"/>
              <w:rPr>
                <w:rFonts w:ascii="Arial" w:hAnsi="Arial" w:cs="Arial"/>
                <w:kern w:val="0"/>
              </w:rPr>
            </w:pPr>
            <w:r>
              <w:rPr>
                <w:rFonts w:hint="eastAsia" w:ascii="Times New Roman" w:hAnsi="Times New Roman" w:eastAsia="宋体" w:cs="宋体"/>
                <w:kern w:val="0"/>
                <w:szCs w:val="21"/>
                <w:lang w:eastAsia="en-US"/>
              </w:rPr>
              <w:t>总产值（元）</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9" w:type="dxa"/>
            <w:gridSpan w:val="2"/>
            <w:vAlign w:val="center"/>
          </w:tcPr>
          <w:p>
            <w:pPr>
              <w:widowControl/>
              <w:snapToGrid w:val="0"/>
              <w:jc w:val="center"/>
              <w:rPr>
                <w:rFonts w:ascii="Arial" w:hAnsi="Arial" w:cs="Arial"/>
                <w:kern w:val="0"/>
              </w:rPr>
            </w:pPr>
            <w:r>
              <w:rPr>
                <w:rFonts w:hint="eastAsia" w:ascii="Times New Roman" w:hAnsi="Times New Roman" w:eastAsia="宋体" w:cs="宋体"/>
                <w:kern w:val="0"/>
                <w:szCs w:val="21"/>
              </w:rPr>
              <w:t xml:space="preserve">   </w:t>
            </w:r>
            <w:r>
              <w:rPr>
                <w:rFonts w:hint="eastAsia" w:ascii="Times New Roman" w:hAnsi="Times New Roman" w:eastAsia="宋体" w:cs="宋体"/>
                <w:kern w:val="0"/>
                <w:szCs w:val="21"/>
                <w:lang w:eastAsia="en-US"/>
              </w:rPr>
              <w:t>人均净收入</w:t>
            </w:r>
            <w:r>
              <w:rPr>
                <w:rFonts w:ascii="Times New Roman" w:hAnsi="Times New Roman" w:eastAsia="宋体" w:cs="Times New Roman"/>
                <w:kern w:val="0"/>
                <w:szCs w:val="21"/>
                <w:lang w:eastAsia="en-US"/>
              </w:rPr>
              <w:t xml:space="preserve"> </w:t>
            </w:r>
            <w:r>
              <w:rPr>
                <w:rFonts w:hint="eastAsia" w:ascii="Times New Roman" w:hAnsi="Times New Roman" w:eastAsia="宋体" w:cs="宋体"/>
                <w:kern w:val="0"/>
                <w:szCs w:val="21"/>
                <w:lang w:eastAsia="en-US"/>
              </w:rPr>
              <w:t>（元）</w:t>
            </w:r>
          </w:p>
        </w:tc>
        <w:tc>
          <w:tcPr>
            <w:tcW w:w="3209" w:type="dxa"/>
            <w:vAlign w:val="center"/>
          </w:tcPr>
          <w:p>
            <w:pPr>
              <w:widowControl/>
              <w:snapToGrid w:val="0"/>
              <w:jc w:val="center"/>
              <w:rPr>
                <w:rFonts w:ascii="Arial" w:hAnsi="Arial" w:eastAsia="宋体" w:cs="Arial"/>
                <w:kern w:val="0"/>
                <w:szCs w:val="21"/>
              </w:rPr>
            </w:pPr>
            <w:r>
              <w:rPr>
                <w:rFonts w:ascii="Times New Roman" w:hAnsi="Times New Roman" w:eastAsia="宋体" w:cs="Times New Roman"/>
                <w:kern w:val="0"/>
                <w:szCs w:val="21"/>
              </w:rPr>
              <w:t>18000</w:t>
            </w:r>
          </w:p>
        </w:tc>
      </w:tr>
    </w:tbl>
    <w:p>
      <w:pPr>
        <w:snapToGrid w:val="0"/>
        <w:jc w:val="left"/>
        <w:rPr>
          <w:rFonts w:ascii="Arial" w:hAnsi="Arial" w:eastAsia="宋体" w:cs="Arial"/>
          <w:snapToGrid w:val="0"/>
          <w:sz w:val="22"/>
        </w:rPr>
      </w:pPr>
      <w:bookmarkStart w:id="175" w:name="_Toc127272328"/>
      <w:bookmarkStart w:id="176" w:name="_Toc128352586"/>
    </w:p>
    <w:p>
      <w:pPr>
        <w:pStyle w:val="50"/>
        <w:numPr>
          <w:ilvl w:val="0"/>
          <w:numId w:val="0"/>
        </w:numPr>
        <w:snapToGrid w:val="0"/>
        <w:spacing w:before="156" w:beforeLines="50" w:line="276" w:lineRule="auto"/>
        <w:rPr>
          <w:rFonts w:cs="Arial"/>
          <w:lang w:val="en-US" w:eastAsia="zh-CN"/>
        </w:rPr>
      </w:pPr>
      <w:bookmarkStart w:id="177" w:name="_Toc129692843"/>
      <w:bookmarkStart w:id="178" w:name="_Toc132623847"/>
      <w:r>
        <w:rPr>
          <w:rFonts w:cs="Arial"/>
          <w:lang w:val="en-US" w:eastAsia="zh-CN"/>
        </w:rPr>
        <w:t>3.4</w:t>
      </w:r>
      <w:bookmarkEnd w:id="157"/>
      <w:r>
        <w:rPr>
          <w:rFonts w:cs="Arial"/>
          <w:lang w:val="en-US" w:eastAsia="zh-CN"/>
        </w:rPr>
        <w:t xml:space="preserve"> </w:t>
      </w:r>
      <w:bookmarkEnd w:id="175"/>
      <w:bookmarkEnd w:id="176"/>
      <w:bookmarkEnd w:id="177"/>
      <w:r>
        <w:rPr>
          <w:rFonts w:hint="eastAsia" w:cs="Arial"/>
          <w:lang w:val="en-US" w:eastAsia="zh-CN"/>
        </w:rPr>
        <w:t>永久征地受影响户调查</w:t>
      </w:r>
      <w:bookmarkEnd w:id="178"/>
    </w:p>
    <w:p>
      <w:pPr>
        <w:pStyle w:val="53"/>
        <w:numPr>
          <w:ilvl w:val="0"/>
          <w:numId w:val="0"/>
        </w:numPr>
        <w:snapToGrid w:val="0"/>
        <w:spacing w:before="156" w:beforeLines="50" w:line="276" w:lineRule="auto"/>
        <w:ind w:left="1418" w:hanging="567"/>
        <w:rPr>
          <w:rFonts w:cs="Arial"/>
          <w:lang w:val="en-US" w:eastAsia="zh-CN"/>
        </w:rPr>
      </w:pPr>
      <w:bookmarkStart w:id="179" w:name="_Toc117326779"/>
      <w:bookmarkEnd w:id="179"/>
      <w:bookmarkStart w:id="180" w:name="_Toc117510600"/>
      <w:bookmarkEnd w:id="180"/>
      <w:bookmarkStart w:id="181" w:name="_Toc117775374"/>
      <w:bookmarkEnd w:id="181"/>
      <w:bookmarkStart w:id="182" w:name="_Toc117326409"/>
      <w:bookmarkEnd w:id="182"/>
      <w:bookmarkStart w:id="183" w:name="_Toc117326918"/>
      <w:bookmarkEnd w:id="183"/>
      <w:bookmarkStart w:id="184" w:name="_Toc117326640"/>
      <w:bookmarkEnd w:id="184"/>
      <w:bookmarkStart w:id="185" w:name="_Toc117677364"/>
      <w:bookmarkEnd w:id="185"/>
      <w:bookmarkStart w:id="186" w:name="_Toc119188309"/>
      <w:bookmarkEnd w:id="186"/>
      <w:bookmarkStart w:id="187" w:name="_Toc117326101"/>
      <w:bookmarkEnd w:id="187"/>
      <w:bookmarkStart w:id="188" w:name="_Toc117775657"/>
      <w:bookmarkEnd w:id="188"/>
      <w:bookmarkStart w:id="189" w:name="_Toc117278486"/>
      <w:bookmarkEnd w:id="189"/>
      <w:bookmarkStart w:id="190" w:name="_Toc117775516"/>
      <w:bookmarkEnd w:id="190"/>
      <w:bookmarkStart w:id="191" w:name="_Toc117326273"/>
      <w:bookmarkEnd w:id="191"/>
      <w:bookmarkStart w:id="192" w:name="_Toc120709334"/>
      <w:bookmarkStart w:id="193" w:name="_Toc127272329"/>
      <w:bookmarkStart w:id="194" w:name="_Toc129692844"/>
      <w:bookmarkStart w:id="195" w:name="_Toc128352587"/>
      <w:bookmarkStart w:id="196" w:name="_Toc132623848"/>
      <w:bookmarkStart w:id="197" w:name="_Hlk128861488"/>
      <w:r>
        <w:rPr>
          <w:rFonts w:cs="Arial"/>
          <w:lang w:val="en-US" w:eastAsia="zh-CN"/>
        </w:rPr>
        <w:t>3.4.1</w:t>
      </w:r>
      <w:bookmarkEnd w:id="192"/>
      <w:r>
        <w:rPr>
          <w:rFonts w:cs="Arial"/>
          <w:lang w:val="en-US" w:eastAsia="zh-CN"/>
        </w:rPr>
        <w:t xml:space="preserve"> </w:t>
      </w:r>
      <w:bookmarkEnd w:id="193"/>
      <w:bookmarkEnd w:id="194"/>
      <w:bookmarkEnd w:id="195"/>
      <w:r>
        <w:rPr>
          <w:rFonts w:hint="eastAsia" w:cs="Arial"/>
          <w:lang w:val="en-US" w:eastAsia="zh-CN"/>
        </w:rPr>
        <w:t>样本选取</w:t>
      </w:r>
      <w:bookmarkEnd w:id="196"/>
    </w:p>
    <w:p>
      <w:pPr>
        <w:pStyle w:val="74"/>
        <w:ind w:firstLine="480"/>
      </w:pPr>
      <w:bookmarkStart w:id="198" w:name="_Hlk128251024"/>
      <w:r>
        <w:t>2022年12月，在</w:t>
      </w:r>
      <w:r>
        <w:rPr>
          <w:rFonts w:hint="eastAsia"/>
        </w:rPr>
        <w:t>长子县经济与技术</w:t>
      </w:r>
      <w:r>
        <w:t>开发区管委会和村委会的协助下，</w:t>
      </w:r>
      <w:r>
        <w:rPr>
          <w:rFonts w:hint="eastAsia"/>
        </w:rPr>
        <w:t>移民</w:t>
      </w:r>
      <w:r>
        <w:t>安置</w:t>
      </w:r>
      <w:r>
        <w:rPr>
          <w:rFonts w:hint="eastAsia"/>
        </w:rPr>
        <w:t>调查</w:t>
      </w:r>
      <w:r>
        <w:t>小组对兴旺村和</w:t>
      </w:r>
      <w:r>
        <w:rPr>
          <w:rFonts w:hint="eastAsia"/>
        </w:rPr>
        <w:t>鲍庄村</w:t>
      </w:r>
      <w:r>
        <w:t>的18个</w:t>
      </w:r>
      <w:r>
        <w:rPr>
          <w:rFonts w:hint="eastAsia"/>
        </w:rPr>
        <w:t>受影响户</w:t>
      </w:r>
      <w:r>
        <w:t>进行了问卷调查。</w:t>
      </w:r>
    </w:p>
    <w:bookmarkEnd w:id="198"/>
    <w:p>
      <w:pPr>
        <w:pStyle w:val="53"/>
        <w:numPr>
          <w:ilvl w:val="0"/>
          <w:numId w:val="0"/>
        </w:numPr>
        <w:snapToGrid w:val="0"/>
        <w:spacing w:before="156" w:beforeLines="50" w:line="276" w:lineRule="auto"/>
        <w:ind w:left="1418" w:hanging="567"/>
        <w:rPr>
          <w:rFonts w:cs="Arial"/>
          <w:lang w:val="en-US" w:eastAsia="zh-CN"/>
        </w:rPr>
      </w:pPr>
      <w:bookmarkStart w:id="199" w:name="_Toc120709335"/>
      <w:bookmarkStart w:id="200" w:name="_Toc127272330"/>
      <w:bookmarkStart w:id="201" w:name="_Toc128352588"/>
      <w:bookmarkStart w:id="202" w:name="_Toc129692845"/>
      <w:bookmarkStart w:id="203" w:name="_Toc132623849"/>
      <w:r>
        <w:rPr>
          <w:rFonts w:cs="Arial"/>
          <w:lang w:val="en-US" w:eastAsia="zh-CN"/>
        </w:rPr>
        <w:t>3.4.2</w:t>
      </w:r>
      <w:bookmarkEnd w:id="199"/>
      <w:r>
        <w:rPr>
          <w:rFonts w:cs="Arial"/>
          <w:lang w:val="en-US" w:eastAsia="zh-CN"/>
        </w:rPr>
        <w:t xml:space="preserve"> </w:t>
      </w:r>
      <w:bookmarkEnd w:id="200"/>
      <w:bookmarkEnd w:id="201"/>
      <w:bookmarkEnd w:id="202"/>
      <w:r>
        <w:rPr>
          <w:rFonts w:hint="eastAsia" w:cs="Arial"/>
          <w:lang w:val="en-US" w:eastAsia="zh-CN"/>
        </w:rPr>
        <w:t>受影响户基本情况</w:t>
      </w:r>
      <w:bookmarkEnd w:id="203"/>
    </w:p>
    <w:p>
      <w:pPr>
        <w:pStyle w:val="74"/>
        <w:ind w:firstLine="480"/>
      </w:pPr>
      <w:r>
        <w:rPr>
          <w:rFonts w:hint="eastAsia"/>
        </w:rPr>
        <w:t>本次抽样调查共涉及</w:t>
      </w:r>
      <w:r>
        <w:t>18个受影响户，合计104人。样本中</w:t>
      </w:r>
      <w:r>
        <w:rPr>
          <w:rFonts w:hint="eastAsia"/>
        </w:rPr>
        <w:t>6</w:t>
      </w:r>
      <w:r>
        <w:t>2.5%受影响人是</w:t>
      </w:r>
      <w:r>
        <w:rPr>
          <w:rFonts w:hint="eastAsia"/>
        </w:rPr>
        <w:t>1</w:t>
      </w:r>
      <w:r>
        <w:t>8-60</w:t>
      </w:r>
      <w:r>
        <w:rPr>
          <w:rFonts w:hint="eastAsia"/>
        </w:rPr>
        <w:t>岁</w:t>
      </w:r>
      <w:r>
        <w:t>。接受调查者均为汉族人。</w:t>
      </w:r>
    </w:p>
    <w:p>
      <w:pPr>
        <w:pStyle w:val="74"/>
        <w:ind w:firstLine="480"/>
      </w:pPr>
      <w:r>
        <w:rPr>
          <w:rFonts w:hint="eastAsia"/>
        </w:rPr>
        <w:t>（1）性别</w:t>
      </w:r>
    </w:p>
    <w:p>
      <w:pPr>
        <w:pStyle w:val="74"/>
        <w:ind w:firstLine="480"/>
      </w:pPr>
      <w:r>
        <w:rPr>
          <w:rFonts w:hint="eastAsia"/>
        </w:rPr>
        <w:t>在受访的</w:t>
      </w:r>
      <w:r>
        <w:t>18户家庭中，男性为54人，占比52%；女性为50人，占比48%。样本的性别构成如图 3-1所示。</w:t>
      </w:r>
    </w:p>
    <w:bookmarkEnd w:id="197"/>
    <w:p>
      <w:pPr>
        <w:keepNext/>
        <w:snapToGrid w:val="0"/>
        <w:ind w:firstLine="420" w:firstLineChars="200"/>
        <w:jc w:val="center"/>
      </w:pPr>
      <w:r>
        <w:rPr>
          <w:rFonts w:ascii="Arial" w:hAnsi="Arial" w:eastAsia="宋体" w:cs="Arial"/>
        </w:rPr>
        <w:drawing>
          <wp:inline distT="0" distB="0" distL="0" distR="0">
            <wp:extent cx="4584700" cy="2755900"/>
            <wp:effectExtent l="0" t="0" r="6350" b="635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4584700" cy="2755900"/>
                    </a:xfrm>
                    <a:prstGeom prst="rect">
                      <a:avLst/>
                    </a:prstGeom>
                    <a:noFill/>
                  </pic:spPr>
                </pic:pic>
              </a:graphicData>
            </a:graphic>
          </wp:inline>
        </w:drawing>
      </w:r>
    </w:p>
    <w:p>
      <w:pPr>
        <w:pStyle w:val="4"/>
        <w:rPr>
          <w:rFonts w:ascii="Arial" w:hAnsi="Arial" w:cs="Arial"/>
        </w:rPr>
      </w:pPr>
      <w:bookmarkStart w:id="204" w:name="_Toc132105914"/>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w:t>
      </w:r>
      <w:r>
        <w:fldChar w:fldCharType="end"/>
      </w:r>
      <w:r>
        <w:rPr>
          <w:rFonts w:hint="eastAsia"/>
        </w:rPr>
        <w:t>性别构成</w:t>
      </w:r>
      <w:bookmarkEnd w:id="204"/>
    </w:p>
    <w:p>
      <w:pPr>
        <w:snapToGrid w:val="0"/>
        <w:jc w:val="left"/>
        <w:rPr>
          <w:rFonts w:ascii="Arial" w:hAnsi="Arial" w:eastAsia="宋体" w:cs="Arial"/>
          <w:snapToGrid w:val="0"/>
          <w:sz w:val="22"/>
        </w:rPr>
      </w:pPr>
    </w:p>
    <w:p>
      <w:pPr>
        <w:pStyle w:val="74"/>
        <w:snapToGrid w:val="0"/>
        <w:spacing w:before="156" w:beforeLines="50" w:line="276" w:lineRule="auto"/>
        <w:ind w:firstLine="480"/>
        <w:rPr>
          <w:rFonts w:cs="Arial"/>
        </w:rPr>
      </w:pPr>
      <w:r>
        <w:rPr>
          <w:rFonts w:hint="eastAsia" w:cs="Arial"/>
        </w:rPr>
        <w:t>（</w:t>
      </w:r>
      <w:r>
        <w:rPr>
          <w:rFonts w:cs="Arial"/>
        </w:rPr>
        <w:t>2</w:t>
      </w:r>
      <w:r>
        <w:rPr>
          <w:rFonts w:hint="eastAsia" w:cs="Arial"/>
        </w:rPr>
        <w:t>）教育</w:t>
      </w:r>
    </w:p>
    <w:p>
      <w:pPr>
        <w:pStyle w:val="74"/>
        <w:ind w:firstLine="480"/>
      </w:pPr>
      <w:bookmarkStart w:id="205" w:name="_Hlk128862329"/>
      <w:r>
        <w:t>104名受访者中，小学及以下学历26人，占25.00%</w:t>
      </w:r>
      <w:r>
        <w:rPr>
          <w:rFonts w:hint="eastAsia"/>
        </w:rPr>
        <w:t>；</w:t>
      </w:r>
      <w:r>
        <w:t>初中文化程度32人，占30.77%</w:t>
      </w:r>
      <w:r>
        <w:rPr>
          <w:rFonts w:hint="eastAsia"/>
        </w:rPr>
        <w:t>；</w:t>
      </w:r>
      <w:r>
        <w:t>高中或中专学历34人，占32.69%</w:t>
      </w:r>
      <w:r>
        <w:rPr>
          <w:rFonts w:hint="eastAsia"/>
        </w:rPr>
        <w:t>；</w:t>
      </w:r>
      <w:r>
        <w:t>本科及以上学历12人，占11.54%。高中学历人口比例最高。如表3-14所示。</w:t>
      </w:r>
    </w:p>
    <w:p>
      <w:pPr>
        <w:pStyle w:val="4"/>
        <w:keepNext/>
      </w:pPr>
      <w:bookmarkStart w:id="206" w:name="_Toc132105869"/>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14</w:t>
      </w:r>
      <w:r>
        <w:fldChar w:fldCharType="end"/>
      </w:r>
      <w:r>
        <w:rPr>
          <w:rFonts w:hint="eastAsia"/>
        </w:rPr>
        <w:t>受教育情况</w:t>
      </w:r>
      <w:bookmarkEnd w:id="206"/>
    </w:p>
    <w:tbl>
      <w:tblPr>
        <w:tblStyle w:val="25"/>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709"/>
        <w:gridCol w:w="815"/>
        <w:gridCol w:w="1079"/>
        <w:gridCol w:w="1078"/>
        <w:gridCol w:w="959"/>
        <w:gridCol w:w="1199"/>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547" w:type="dxa"/>
            <w:shd w:val="clear" w:color="auto" w:fill="auto"/>
            <w:vAlign w:val="center"/>
          </w:tcPr>
          <w:p>
            <w:pPr>
              <w:adjustRightInd w:val="0"/>
              <w:snapToGrid w:val="0"/>
              <w:jc w:val="center"/>
              <w:textAlignment w:val="center"/>
              <w:rPr>
                <w:rFonts w:ascii="Arial" w:hAnsi="Arial" w:eastAsia="宋体" w:cs="Arial"/>
                <w:b/>
                <w:bCs/>
                <w:szCs w:val="21"/>
              </w:rPr>
            </w:pPr>
            <w:r>
              <w:rPr>
                <w:rFonts w:hint="eastAsia" w:ascii="Arial" w:hAnsi="Arial" w:eastAsia="宋体" w:cs="Arial"/>
                <w:b/>
                <w:bCs/>
                <w:sz w:val="20"/>
                <w:szCs w:val="21"/>
              </w:rPr>
              <w:t>类别</w:t>
            </w:r>
          </w:p>
        </w:tc>
        <w:tc>
          <w:tcPr>
            <w:tcW w:w="709" w:type="dxa"/>
            <w:vAlign w:val="center"/>
          </w:tcPr>
          <w:p>
            <w:pPr>
              <w:adjustRightInd w:val="0"/>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男性</w:t>
            </w:r>
          </w:p>
        </w:tc>
        <w:tc>
          <w:tcPr>
            <w:tcW w:w="815" w:type="dxa"/>
            <w:tcBorders>
              <w:bottom w:val="single" w:color="auto" w:sz="4" w:space="0"/>
            </w:tcBorders>
            <w:vAlign w:val="center"/>
          </w:tcPr>
          <w:p>
            <w:pPr>
              <w:adjustRightInd w:val="0"/>
              <w:snapToGrid w:val="0"/>
              <w:jc w:val="center"/>
              <w:textAlignment w:val="center"/>
              <w:rPr>
                <w:rFonts w:ascii="Arial" w:hAnsi="Arial" w:eastAsia="宋体" w:cs="Arial"/>
                <w:b/>
                <w:bCs/>
                <w:sz w:val="20"/>
                <w:szCs w:val="21"/>
              </w:rPr>
            </w:pPr>
            <w:r>
              <w:rPr>
                <w:rFonts w:ascii="Arial" w:hAnsi="Arial" w:eastAsia="宋体" w:cs="Arial"/>
                <w:b/>
                <w:bCs/>
                <w:sz w:val="20"/>
                <w:szCs w:val="21"/>
              </w:rPr>
              <w:t>%</w:t>
            </w:r>
          </w:p>
        </w:tc>
        <w:tc>
          <w:tcPr>
            <w:tcW w:w="1079" w:type="dxa"/>
            <w:tcBorders>
              <w:bottom w:val="single" w:color="auto" w:sz="4" w:space="0"/>
            </w:tcBorders>
            <w:vAlign w:val="center"/>
          </w:tcPr>
          <w:p>
            <w:pPr>
              <w:adjustRightInd w:val="0"/>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女性</w:t>
            </w:r>
          </w:p>
        </w:tc>
        <w:tc>
          <w:tcPr>
            <w:tcW w:w="1078" w:type="dxa"/>
            <w:tcBorders>
              <w:bottom w:val="single" w:color="auto" w:sz="4" w:space="0"/>
            </w:tcBorders>
            <w:vAlign w:val="center"/>
          </w:tcPr>
          <w:p>
            <w:pPr>
              <w:adjustRightInd w:val="0"/>
              <w:snapToGrid w:val="0"/>
              <w:jc w:val="center"/>
              <w:textAlignment w:val="center"/>
              <w:rPr>
                <w:rFonts w:ascii="Arial" w:hAnsi="Arial" w:eastAsia="宋体" w:cs="Arial"/>
                <w:b/>
                <w:bCs/>
                <w:sz w:val="20"/>
                <w:szCs w:val="21"/>
              </w:rPr>
            </w:pPr>
            <w:r>
              <w:rPr>
                <w:rFonts w:ascii="Arial" w:hAnsi="Arial" w:eastAsia="宋体" w:cs="Arial"/>
                <w:b/>
                <w:bCs/>
                <w:sz w:val="20"/>
                <w:szCs w:val="21"/>
              </w:rPr>
              <w:t>%</w:t>
            </w:r>
          </w:p>
        </w:tc>
        <w:tc>
          <w:tcPr>
            <w:tcW w:w="959" w:type="dxa"/>
            <w:vAlign w:val="center"/>
          </w:tcPr>
          <w:p>
            <w:pPr>
              <w:adjustRightInd w:val="0"/>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总计</w:t>
            </w:r>
          </w:p>
        </w:tc>
        <w:tc>
          <w:tcPr>
            <w:tcW w:w="1199" w:type="dxa"/>
            <w:shd w:val="clear" w:color="auto" w:fill="auto"/>
            <w:vAlign w:val="center"/>
          </w:tcPr>
          <w:p>
            <w:pPr>
              <w:adjustRightInd w:val="0"/>
              <w:snapToGrid w:val="0"/>
              <w:jc w:val="center"/>
              <w:textAlignment w:val="center"/>
              <w:rPr>
                <w:rFonts w:ascii="Arial" w:hAnsi="Arial" w:eastAsia="宋体" w:cs="Arial"/>
                <w:b/>
                <w:bCs/>
                <w:szCs w:val="21"/>
              </w:rPr>
            </w:pPr>
            <w:r>
              <w:rPr>
                <w:rFonts w:ascii="Arial" w:hAnsi="Arial" w:eastAsia="宋体" w:cs="Arial"/>
                <w:b/>
                <w:bCs/>
                <w:sz w:val="20"/>
                <w:szCs w:val="21"/>
              </w:rPr>
              <w:t>%</w:t>
            </w:r>
          </w:p>
        </w:tc>
        <w:tc>
          <w:tcPr>
            <w:tcW w:w="1390" w:type="dxa"/>
            <w:shd w:val="clear" w:color="auto" w:fill="auto"/>
            <w:vAlign w:val="center"/>
          </w:tcPr>
          <w:p>
            <w:pPr>
              <w:adjustRightInd w:val="0"/>
              <w:snapToGrid w:val="0"/>
              <w:jc w:val="center"/>
              <w:textAlignment w:val="center"/>
              <w:rPr>
                <w:rFonts w:ascii="Arial" w:hAnsi="Arial" w:eastAsia="宋体" w:cs="Arial"/>
                <w:b/>
                <w:bCs/>
                <w:szCs w:val="21"/>
              </w:rPr>
            </w:pPr>
            <w:r>
              <w:rPr>
                <w:rFonts w:hint="eastAsia" w:ascii="Arial" w:hAnsi="Arial" w:eastAsia="宋体" w:cs="Arial"/>
                <w:b/>
                <w:bCs/>
                <w:sz w:val="20"/>
                <w:szCs w:val="21"/>
              </w:rPr>
              <w:t>户均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547" w:type="dxa"/>
            <w:vAlign w:val="center"/>
          </w:tcPr>
          <w:p>
            <w:pPr>
              <w:adjustRightInd w:val="0"/>
              <w:snapToGrid w:val="0"/>
              <w:jc w:val="center"/>
              <w:textAlignment w:val="center"/>
              <w:rPr>
                <w:rFonts w:ascii="Arial" w:hAnsi="Arial" w:eastAsia="宋体" w:cs="Arial"/>
                <w:szCs w:val="21"/>
              </w:rPr>
            </w:pPr>
            <w:r>
              <w:rPr>
                <w:rFonts w:hint="eastAsia" w:ascii="Times New Roman" w:hAnsi="Times New Roman" w:eastAsia="宋体" w:cs="宋体"/>
                <w:szCs w:val="21"/>
                <w:lang w:val="zh-Hans"/>
              </w:rPr>
              <w:t>小学及以下</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14</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25.93</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12</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24.00</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26</w:t>
            </w:r>
          </w:p>
        </w:tc>
        <w:tc>
          <w:tcPr>
            <w:tcW w:w="1199"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25.00</w:t>
            </w:r>
          </w:p>
        </w:tc>
        <w:tc>
          <w:tcPr>
            <w:tcW w:w="1390"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547" w:type="dxa"/>
            <w:vAlign w:val="center"/>
          </w:tcPr>
          <w:p>
            <w:pPr>
              <w:adjustRightInd w:val="0"/>
              <w:snapToGrid w:val="0"/>
              <w:jc w:val="center"/>
              <w:textAlignment w:val="center"/>
              <w:rPr>
                <w:rFonts w:ascii="Arial" w:hAnsi="Arial" w:eastAsia="宋体" w:cs="Arial"/>
                <w:szCs w:val="21"/>
              </w:rPr>
            </w:pPr>
            <w:r>
              <w:rPr>
                <w:rFonts w:hint="eastAsia" w:ascii="Times New Roman" w:hAnsi="Times New Roman" w:eastAsia="宋体" w:cs="宋体"/>
                <w:szCs w:val="21"/>
                <w:lang w:val="zh-Hans"/>
              </w:rPr>
              <w:t>初中</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15</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27.78</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17</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34.00</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32</w:t>
            </w:r>
          </w:p>
        </w:tc>
        <w:tc>
          <w:tcPr>
            <w:tcW w:w="1199"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30.77</w:t>
            </w:r>
          </w:p>
        </w:tc>
        <w:tc>
          <w:tcPr>
            <w:tcW w:w="1390"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547" w:type="dxa"/>
            <w:vAlign w:val="center"/>
          </w:tcPr>
          <w:p>
            <w:pPr>
              <w:adjustRightInd w:val="0"/>
              <w:snapToGrid w:val="0"/>
              <w:jc w:val="center"/>
              <w:textAlignment w:val="center"/>
              <w:rPr>
                <w:rFonts w:ascii="Arial" w:hAnsi="Arial" w:cs="Arial"/>
              </w:rPr>
            </w:pPr>
            <w:r>
              <w:rPr>
                <w:rFonts w:hint="eastAsia" w:ascii="Times New Roman" w:hAnsi="Times New Roman" w:eastAsia="宋体" w:cs="宋体"/>
                <w:szCs w:val="21"/>
                <w:lang w:val="zh-Hans"/>
              </w:rPr>
              <w:t>高中</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18</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33.33</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16</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32.00</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34</w:t>
            </w:r>
          </w:p>
        </w:tc>
        <w:tc>
          <w:tcPr>
            <w:tcW w:w="1199"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32.69</w:t>
            </w:r>
          </w:p>
        </w:tc>
        <w:tc>
          <w:tcPr>
            <w:tcW w:w="1390"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547" w:type="dxa"/>
            <w:vAlign w:val="center"/>
          </w:tcPr>
          <w:p>
            <w:pPr>
              <w:adjustRightInd w:val="0"/>
              <w:snapToGrid w:val="0"/>
              <w:jc w:val="center"/>
              <w:textAlignment w:val="center"/>
              <w:rPr>
                <w:rFonts w:ascii="Arial" w:hAnsi="Arial" w:cs="Arial"/>
              </w:rPr>
            </w:pPr>
            <w:r>
              <w:rPr>
                <w:rFonts w:hint="eastAsia" w:ascii="Times New Roman" w:hAnsi="Times New Roman" w:eastAsia="宋体" w:cs="宋体"/>
                <w:szCs w:val="21"/>
                <w:lang w:val="zh-Hans"/>
              </w:rPr>
              <w:t>本科及以上</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12.96</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5</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10.00</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12</w:t>
            </w:r>
          </w:p>
        </w:tc>
        <w:tc>
          <w:tcPr>
            <w:tcW w:w="1199" w:type="dxa"/>
            <w:vAlign w:val="center"/>
          </w:tcPr>
          <w:p>
            <w:pPr>
              <w:adjustRightInd w:val="0"/>
              <w:snapToGrid w:val="0"/>
              <w:jc w:val="center"/>
              <w:textAlignment w:val="center"/>
              <w:rPr>
                <w:rFonts w:ascii="Arial" w:hAnsi="Arial" w:eastAsia="宋体" w:cs="Arial"/>
                <w:szCs w:val="21"/>
              </w:rPr>
            </w:pPr>
            <w:r>
              <w:rPr>
                <w:rFonts w:ascii="Arial" w:hAnsi="Arial" w:cs="Arial"/>
              </w:rPr>
              <w:t>11.54</w:t>
            </w:r>
          </w:p>
        </w:tc>
        <w:tc>
          <w:tcPr>
            <w:tcW w:w="1390"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547" w:type="dxa"/>
            <w:vAlign w:val="center"/>
          </w:tcPr>
          <w:p>
            <w:pPr>
              <w:adjustRightInd w:val="0"/>
              <w:snapToGrid w:val="0"/>
              <w:jc w:val="center"/>
              <w:textAlignment w:val="center"/>
              <w:rPr>
                <w:rFonts w:ascii="Arial" w:hAnsi="Arial" w:cs="Arial"/>
              </w:rPr>
            </w:pPr>
            <w:r>
              <w:rPr>
                <w:rFonts w:hint="eastAsia" w:ascii="Arial" w:hAnsi="Arial" w:eastAsia="宋体" w:cs="Arial"/>
                <w:b/>
                <w:bCs/>
                <w:sz w:val="20"/>
                <w:szCs w:val="21"/>
              </w:rPr>
              <w:t>合计</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54</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100</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50</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100</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104</w:t>
            </w:r>
          </w:p>
        </w:tc>
        <w:tc>
          <w:tcPr>
            <w:tcW w:w="1199" w:type="dxa"/>
            <w:vAlign w:val="center"/>
          </w:tcPr>
          <w:p>
            <w:pPr>
              <w:adjustRightInd w:val="0"/>
              <w:snapToGrid w:val="0"/>
              <w:jc w:val="center"/>
              <w:textAlignment w:val="center"/>
              <w:rPr>
                <w:rFonts w:ascii="Arial" w:hAnsi="Arial" w:eastAsia="宋体" w:cs="Arial"/>
              </w:rPr>
            </w:pPr>
            <w:r>
              <w:rPr>
                <w:rFonts w:ascii="Arial" w:hAnsi="Arial" w:eastAsia="宋体" w:cs="Arial"/>
              </w:rPr>
              <w:t>100.00</w:t>
            </w:r>
          </w:p>
        </w:tc>
        <w:tc>
          <w:tcPr>
            <w:tcW w:w="1390" w:type="dxa"/>
            <w:vAlign w:val="center"/>
          </w:tcPr>
          <w:p>
            <w:pPr>
              <w:adjustRightInd w:val="0"/>
              <w:snapToGrid w:val="0"/>
              <w:jc w:val="center"/>
              <w:textAlignment w:val="center"/>
              <w:rPr>
                <w:rFonts w:ascii="Arial" w:hAnsi="Arial" w:eastAsia="宋体" w:cs="Arial"/>
              </w:rPr>
            </w:pPr>
            <w:r>
              <w:rPr>
                <w:rFonts w:ascii="Arial" w:hAnsi="Arial" w:eastAsia="宋体" w:cs="Arial"/>
              </w:rPr>
              <w:t>5.78</w:t>
            </w:r>
          </w:p>
        </w:tc>
      </w:tr>
      <w:bookmarkEnd w:id="205"/>
    </w:tbl>
    <w:p>
      <w:pPr>
        <w:snapToGrid w:val="0"/>
        <w:jc w:val="left"/>
        <w:rPr>
          <w:rFonts w:ascii="Arial" w:hAnsi="Arial" w:cs="Arial"/>
          <w:sz w:val="22"/>
        </w:rPr>
      </w:pPr>
    </w:p>
    <w:p>
      <w:pPr>
        <w:keepNext/>
        <w:snapToGrid w:val="0"/>
        <w:jc w:val="center"/>
      </w:pPr>
      <w:r>
        <w:rPr>
          <w:rFonts w:ascii="Arial" w:hAnsi="Arial" w:eastAsia="宋体" w:cs="Arial"/>
        </w:rPr>
        <w:drawing>
          <wp:inline distT="0" distB="0" distL="0" distR="0">
            <wp:extent cx="4584700" cy="2755900"/>
            <wp:effectExtent l="0" t="0" r="6350" b="635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584700" cy="2755900"/>
                    </a:xfrm>
                    <a:prstGeom prst="rect">
                      <a:avLst/>
                    </a:prstGeom>
                    <a:noFill/>
                  </pic:spPr>
                </pic:pic>
              </a:graphicData>
            </a:graphic>
          </wp:inline>
        </w:drawing>
      </w:r>
    </w:p>
    <w:p>
      <w:pPr>
        <w:pStyle w:val="4"/>
        <w:rPr>
          <w:rFonts w:ascii="Arial" w:hAnsi="Arial" w:cs="Arial"/>
        </w:rPr>
      </w:pPr>
      <w:bookmarkStart w:id="207" w:name="_Toc132105915"/>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2</w:t>
      </w:r>
      <w:r>
        <w:fldChar w:fldCharType="end"/>
      </w:r>
      <w:r>
        <w:rPr>
          <w:rFonts w:hint="eastAsia"/>
        </w:rPr>
        <w:t>受教育水平</w:t>
      </w:r>
      <w:bookmarkEnd w:id="207"/>
    </w:p>
    <w:p>
      <w:pPr>
        <w:snapToGrid w:val="0"/>
        <w:jc w:val="left"/>
        <w:rPr>
          <w:rFonts w:ascii="Arial" w:hAnsi="Arial" w:eastAsia="宋体" w:cs="Arial"/>
          <w:snapToGrid w:val="0"/>
          <w:sz w:val="22"/>
        </w:rPr>
      </w:pPr>
    </w:p>
    <w:p>
      <w:pPr>
        <w:pStyle w:val="74"/>
        <w:ind w:firstLine="480"/>
      </w:pPr>
      <w:bookmarkStart w:id="208" w:name="_Hlk128862965"/>
      <w:r>
        <w:rPr>
          <w:rFonts w:hint="eastAsia"/>
        </w:rPr>
        <w:t>（</w:t>
      </w:r>
      <w:r>
        <w:t>3</w:t>
      </w:r>
      <w:r>
        <w:rPr>
          <w:rFonts w:hint="eastAsia"/>
        </w:rPr>
        <w:t>）</w:t>
      </w:r>
      <w:r>
        <w:t>人口结构</w:t>
      </w:r>
    </w:p>
    <w:p>
      <w:pPr>
        <w:pStyle w:val="74"/>
        <w:ind w:firstLine="480"/>
      </w:pPr>
      <w:r>
        <w:rPr>
          <w:rFonts w:hint="eastAsia"/>
        </w:rPr>
        <w:t>在受访的</w:t>
      </w:r>
      <w:r>
        <w:t>18户受影响户中，平均每户5.78人。</w:t>
      </w:r>
    </w:p>
    <w:p>
      <w:pPr>
        <w:pStyle w:val="74"/>
        <w:ind w:firstLine="480"/>
        <w:rPr>
          <w:rFonts w:ascii="Arial" w:hAnsi="Arial"/>
          <w:snapToGrid w:val="0"/>
          <w:sz w:val="22"/>
        </w:rPr>
      </w:pPr>
      <w:bookmarkStart w:id="209" w:name="_Toc128352699"/>
      <w:r>
        <w:t>104名受访者中，0-6岁5人，占4.81%</w:t>
      </w:r>
      <w:r>
        <w:rPr>
          <w:rFonts w:hint="eastAsia"/>
        </w:rPr>
        <w:t>；</w:t>
      </w:r>
      <w:r>
        <w:t>7-17岁13人，占12.50%</w:t>
      </w:r>
      <w:r>
        <w:rPr>
          <w:rFonts w:hint="eastAsia"/>
        </w:rPr>
        <w:t>；</w:t>
      </w:r>
      <w:r>
        <w:t>18-35岁32例，占30.77%</w:t>
      </w:r>
      <w:r>
        <w:rPr>
          <w:rFonts w:hint="eastAsia"/>
        </w:rPr>
        <w:t>；</w:t>
      </w:r>
      <w:r>
        <w:t>36-60岁33例，占31.73%</w:t>
      </w:r>
      <w:r>
        <w:rPr>
          <w:rFonts w:hint="eastAsia"/>
        </w:rPr>
        <w:t>；</w:t>
      </w:r>
      <w:r>
        <w:t>61岁及以上11人，占20.19%</w:t>
      </w:r>
      <w:r>
        <w:rPr>
          <w:rFonts w:hint="eastAsia"/>
        </w:rPr>
        <w:t>（</w:t>
      </w:r>
      <w:r>
        <w:t>表3-15、图3-3</w:t>
      </w:r>
      <w:r>
        <w:rPr>
          <w:rFonts w:hint="eastAsia"/>
        </w:rPr>
        <w:t>）</w:t>
      </w:r>
      <w:r>
        <w:t>。36-60岁占比最高，18-35岁次之，共占62.50%。</w:t>
      </w:r>
    </w:p>
    <w:bookmarkEnd w:id="209"/>
    <w:p>
      <w:pPr>
        <w:pStyle w:val="4"/>
        <w:keepNext/>
      </w:pPr>
      <w:bookmarkStart w:id="210" w:name="_Toc132105870"/>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15</w:t>
      </w:r>
      <w:r>
        <w:fldChar w:fldCharType="end"/>
      </w:r>
      <w:r>
        <w:rPr>
          <w:rFonts w:hint="eastAsia"/>
        </w:rPr>
        <w:t>受影响户年龄结构</w:t>
      </w:r>
      <w:bookmarkEnd w:id="210"/>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50" w:type="pct"/>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年龄结构</w:t>
            </w:r>
          </w:p>
        </w:tc>
        <w:tc>
          <w:tcPr>
            <w:tcW w:w="1250" w:type="pct"/>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合计（人）</w:t>
            </w:r>
          </w:p>
        </w:tc>
        <w:tc>
          <w:tcPr>
            <w:tcW w:w="1250" w:type="pct"/>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比例（</w:t>
            </w:r>
            <w:r>
              <w:rPr>
                <w:rFonts w:ascii="Times New Roman" w:hAnsi="Times New Roman" w:eastAsia="宋体" w:cs="Times New Roman"/>
                <w:b/>
                <w:bCs/>
                <w:szCs w:val="21"/>
                <w:lang w:val="zh-Hans"/>
              </w:rPr>
              <w:t>%</w:t>
            </w:r>
            <w:r>
              <w:rPr>
                <w:rFonts w:hint="eastAsia" w:ascii="Times New Roman" w:hAnsi="Times New Roman" w:eastAsia="宋体" w:cs="宋体"/>
                <w:b/>
                <w:bCs/>
                <w:szCs w:val="21"/>
                <w:lang w:val="zh-Hans"/>
              </w:rPr>
              <w:t>）</w:t>
            </w:r>
          </w:p>
        </w:tc>
        <w:tc>
          <w:tcPr>
            <w:tcW w:w="1250" w:type="pct"/>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户均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50" w:type="pct"/>
            <w:vAlign w:val="center"/>
          </w:tcPr>
          <w:p>
            <w:pPr>
              <w:snapToGrid w:val="0"/>
              <w:jc w:val="center"/>
              <w:textAlignment w:val="center"/>
              <w:rPr>
                <w:rFonts w:ascii="Arial" w:hAnsi="Arial" w:eastAsia="宋体" w:cs="Arial"/>
                <w:szCs w:val="21"/>
              </w:rPr>
            </w:pPr>
            <w:r>
              <w:rPr>
                <w:rFonts w:ascii="Times New Roman" w:hAnsi="Times New Roman" w:eastAsia="宋体" w:cs="Times New Roman"/>
                <w:szCs w:val="21"/>
              </w:rPr>
              <w:t>0-6</w:t>
            </w:r>
            <w:r>
              <w:rPr>
                <w:rFonts w:hint="eastAsia" w:ascii="Times New Roman" w:hAnsi="Times New Roman" w:eastAsia="宋体" w:cs="宋体"/>
                <w:szCs w:val="21"/>
                <w:lang w:val="zh-Hans"/>
              </w:rPr>
              <w:t>岁</w:t>
            </w:r>
          </w:p>
        </w:tc>
        <w:tc>
          <w:tcPr>
            <w:tcW w:w="1250" w:type="pct"/>
          </w:tcPr>
          <w:p>
            <w:pPr>
              <w:snapToGrid w:val="0"/>
              <w:jc w:val="center"/>
              <w:textAlignment w:val="center"/>
              <w:rPr>
                <w:rFonts w:ascii="Arial" w:hAnsi="Arial" w:eastAsia="宋体" w:cs="Arial"/>
                <w:szCs w:val="21"/>
              </w:rPr>
            </w:pPr>
            <w:r>
              <w:rPr>
                <w:rFonts w:ascii="Arial" w:hAnsi="Arial" w:eastAsia="宋体" w:cs="Arial"/>
              </w:rPr>
              <w:t>5</w:t>
            </w:r>
          </w:p>
        </w:tc>
        <w:tc>
          <w:tcPr>
            <w:tcW w:w="1250" w:type="pct"/>
          </w:tcPr>
          <w:p>
            <w:pPr>
              <w:snapToGrid w:val="0"/>
              <w:jc w:val="center"/>
              <w:textAlignment w:val="center"/>
              <w:rPr>
                <w:rFonts w:ascii="Arial" w:hAnsi="Arial" w:eastAsia="宋体" w:cs="Arial"/>
                <w:szCs w:val="21"/>
              </w:rPr>
            </w:pPr>
            <w:r>
              <w:rPr>
                <w:rFonts w:ascii="Arial" w:hAnsi="Arial" w:eastAsia="宋体" w:cs="Arial"/>
              </w:rPr>
              <w:t>4.81</w:t>
            </w:r>
          </w:p>
        </w:tc>
        <w:tc>
          <w:tcPr>
            <w:tcW w:w="1250" w:type="pct"/>
          </w:tcPr>
          <w:p>
            <w:pPr>
              <w:snapToGrid w:val="0"/>
              <w:jc w:val="center"/>
              <w:textAlignment w:val="center"/>
              <w:rPr>
                <w:rFonts w:ascii="Arial" w:hAnsi="Arial" w:eastAsia="宋体" w:cs="Arial"/>
                <w:szCs w:val="21"/>
              </w:rPr>
            </w:pPr>
            <w:r>
              <w:rPr>
                <w:rFonts w:ascii="Arial" w:hAnsi="Arial" w:eastAsia="宋体" w:cs="Arial"/>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50" w:type="pct"/>
            <w:vAlign w:val="center"/>
          </w:tcPr>
          <w:p>
            <w:pPr>
              <w:snapToGrid w:val="0"/>
              <w:jc w:val="center"/>
              <w:textAlignment w:val="center"/>
              <w:rPr>
                <w:rFonts w:ascii="Arial" w:hAnsi="Arial" w:eastAsia="宋体" w:cs="Arial"/>
                <w:szCs w:val="21"/>
              </w:rPr>
            </w:pPr>
            <w:r>
              <w:rPr>
                <w:rFonts w:ascii="Times New Roman" w:hAnsi="Times New Roman" w:eastAsia="宋体" w:cs="Times New Roman"/>
                <w:szCs w:val="21"/>
              </w:rPr>
              <w:t>7-17</w:t>
            </w:r>
            <w:r>
              <w:rPr>
                <w:rFonts w:hint="eastAsia" w:ascii="Times New Roman" w:hAnsi="Times New Roman" w:eastAsia="宋体" w:cs="宋体"/>
                <w:szCs w:val="21"/>
                <w:lang w:val="zh-Hans"/>
              </w:rPr>
              <w:t>岁</w:t>
            </w:r>
          </w:p>
        </w:tc>
        <w:tc>
          <w:tcPr>
            <w:tcW w:w="1250" w:type="pct"/>
          </w:tcPr>
          <w:p>
            <w:pPr>
              <w:snapToGrid w:val="0"/>
              <w:jc w:val="center"/>
              <w:textAlignment w:val="center"/>
              <w:rPr>
                <w:rFonts w:ascii="Arial" w:hAnsi="Arial" w:eastAsia="宋体" w:cs="Arial"/>
                <w:szCs w:val="21"/>
              </w:rPr>
            </w:pPr>
            <w:r>
              <w:rPr>
                <w:rFonts w:ascii="Arial" w:hAnsi="Arial" w:eastAsia="宋体" w:cs="Arial"/>
              </w:rPr>
              <w:t>13</w:t>
            </w:r>
          </w:p>
        </w:tc>
        <w:tc>
          <w:tcPr>
            <w:tcW w:w="1250" w:type="pct"/>
          </w:tcPr>
          <w:p>
            <w:pPr>
              <w:snapToGrid w:val="0"/>
              <w:jc w:val="center"/>
              <w:textAlignment w:val="center"/>
              <w:rPr>
                <w:rFonts w:ascii="Arial" w:hAnsi="Arial" w:eastAsia="宋体" w:cs="Arial"/>
                <w:szCs w:val="21"/>
              </w:rPr>
            </w:pPr>
            <w:r>
              <w:rPr>
                <w:rFonts w:ascii="Arial" w:hAnsi="Arial" w:eastAsia="宋体" w:cs="Arial"/>
              </w:rPr>
              <w:t>12.50</w:t>
            </w:r>
          </w:p>
        </w:tc>
        <w:tc>
          <w:tcPr>
            <w:tcW w:w="1250" w:type="pct"/>
          </w:tcPr>
          <w:p>
            <w:pPr>
              <w:snapToGrid w:val="0"/>
              <w:jc w:val="center"/>
              <w:textAlignment w:val="center"/>
              <w:rPr>
                <w:rFonts w:ascii="Arial" w:hAnsi="Arial" w:eastAsia="宋体" w:cs="Arial"/>
                <w:szCs w:val="21"/>
              </w:rPr>
            </w:pPr>
            <w:r>
              <w:rPr>
                <w:rFonts w:ascii="Arial" w:hAnsi="Arial" w:eastAsia="宋体" w:cs="Arial"/>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250" w:type="pct"/>
            <w:vAlign w:val="center"/>
          </w:tcPr>
          <w:p>
            <w:pPr>
              <w:snapToGrid w:val="0"/>
              <w:jc w:val="center"/>
              <w:textAlignment w:val="center"/>
              <w:rPr>
                <w:rFonts w:ascii="Arial" w:hAnsi="Arial" w:eastAsia="宋体" w:cs="Arial"/>
                <w:szCs w:val="21"/>
              </w:rPr>
            </w:pPr>
            <w:r>
              <w:rPr>
                <w:rFonts w:ascii="Times New Roman" w:hAnsi="Times New Roman" w:eastAsia="宋体" w:cs="Times New Roman"/>
                <w:szCs w:val="21"/>
              </w:rPr>
              <w:t>18 -35</w:t>
            </w:r>
            <w:r>
              <w:rPr>
                <w:rFonts w:hint="eastAsia" w:ascii="Times New Roman" w:hAnsi="Times New Roman" w:eastAsia="宋体" w:cs="宋体"/>
                <w:szCs w:val="21"/>
                <w:lang w:val="zh-Hans"/>
              </w:rPr>
              <w:t>岁</w:t>
            </w:r>
          </w:p>
        </w:tc>
        <w:tc>
          <w:tcPr>
            <w:tcW w:w="1250" w:type="pct"/>
          </w:tcPr>
          <w:p>
            <w:pPr>
              <w:snapToGrid w:val="0"/>
              <w:jc w:val="center"/>
              <w:textAlignment w:val="center"/>
              <w:rPr>
                <w:rFonts w:ascii="Arial" w:hAnsi="Arial" w:eastAsia="宋体" w:cs="Arial"/>
                <w:szCs w:val="21"/>
              </w:rPr>
            </w:pPr>
            <w:r>
              <w:rPr>
                <w:rFonts w:ascii="Arial" w:hAnsi="Arial" w:eastAsia="宋体" w:cs="Arial"/>
              </w:rPr>
              <w:t>32</w:t>
            </w:r>
          </w:p>
        </w:tc>
        <w:tc>
          <w:tcPr>
            <w:tcW w:w="1250" w:type="pct"/>
          </w:tcPr>
          <w:p>
            <w:pPr>
              <w:snapToGrid w:val="0"/>
              <w:jc w:val="center"/>
              <w:textAlignment w:val="center"/>
              <w:rPr>
                <w:rFonts w:ascii="Arial" w:hAnsi="Arial" w:eastAsia="宋体" w:cs="Arial"/>
                <w:szCs w:val="21"/>
              </w:rPr>
            </w:pPr>
            <w:r>
              <w:rPr>
                <w:rFonts w:ascii="Arial" w:hAnsi="Arial" w:eastAsia="宋体" w:cs="Arial"/>
              </w:rPr>
              <w:t>30.77</w:t>
            </w:r>
          </w:p>
        </w:tc>
        <w:tc>
          <w:tcPr>
            <w:tcW w:w="1250" w:type="pct"/>
          </w:tcPr>
          <w:p>
            <w:pPr>
              <w:snapToGrid w:val="0"/>
              <w:jc w:val="center"/>
              <w:textAlignment w:val="center"/>
              <w:rPr>
                <w:rFonts w:ascii="Arial" w:hAnsi="Arial" w:eastAsia="宋体" w:cs="Arial"/>
                <w:szCs w:val="21"/>
              </w:rPr>
            </w:pPr>
            <w:r>
              <w:rPr>
                <w:rFonts w:ascii="Arial" w:hAnsi="Arial" w:eastAsia="宋体" w:cs="Arial"/>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50" w:type="pct"/>
            <w:vAlign w:val="center"/>
          </w:tcPr>
          <w:p>
            <w:pPr>
              <w:snapToGrid w:val="0"/>
              <w:jc w:val="center"/>
              <w:textAlignment w:val="center"/>
              <w:rPr>
                <w:rFonts w:ascii="Arial" w:hAnsi="Arial" w:eastAsia="宋体" w:cs="Arial"/>
                <w:szCs w:val="21"/>
              </w:rPr>
            </w:pPr>
            <w:r>
              <w:rPr>
                <w:rFonts w:hint="eastAsia" w:ascii="Times New Roman" w:hAnsi="Times New Roman" w:eastAsia="宋体" w:cs="Times New Roman"/>
                <w:szCs w:val="21"/>
              </w:rPr>
              <w:t>3</w:t>
            </w:r>
            <w:r>
              <w:rPr>
                <w:rFonts w:ascii="Times New Roman" w:hAnsi="Times New Roman" w:eastAsia="宋体" w:cs="Times New Roman"/>
                <w:szCs w:val="21"/>
              </w:rPr>
              <w:t>6-60</w:t>
            </w:r>
            <w:r>
              <w:rPr>
                <w:rFonts w:hint="eastAsia" w:ascii="Times New Roman" w:hAnsi="Times New Roman" w:eastAsia="宋体" w:cs="Times New Roman"/>
                <w:szCs w:val="21"/>
              </w:rPr>
              <w:t>岁</w:t>
            </w:r>
          </w:p>
        </w:tc>
        <w:tc>
          <w:tcPr>
            <w:tcW w:w="1250" w:type="pct"/>
          </w:tcPr>
          <w:p>
            <w:pPr>
              <w:snapToGrid w:val="0"/>
              <w:jc w:val="center"/>
              <w:textAlignment w:val="center"/>
              <w:rPr>
                <w:rFonts w:ascii="Arial" w:hAnsi="Arial" w:eastAsia="宋体" w:cs="Arial"/>
              </w:rPr>
            </w:pPr>
            <w:r>
              <w:rPr>
                <w:rFonts w:ascii="Arial" w:hAnsi="Arial" w:eastAsia="宋体" w:cs="Arial"/>
              </w:rPr>
              <w:t>33</w:t>
            </w:r>
          </w:p>
        </w:tc>
        <w:tc>
          <w:tcPr>
            <w:tcW w:w="1250" w:type="pct"/>
          </w:tcPr>
          <w:p>
            <w:pPr>
              <w:snapToGrid w:val="0"/>
              <w:jc w:val="center"/>
              <w:textAlignment w:val="center"/>
              <w:rPr>
                <w:rFonts w:ascii="Arial" w:hAnsi="Arial" w:eastAsia="宋体" w:cs="Arial"/>
                <w:szCs w:val="21"/>
              </w:rPr>
            </w:pPr>
            <w:r>
              <w:rPr>
                <w:rFonts w:ascii="Arial" w:hAnsi="Arial" w:eastAsia="宋体" w:cs="Arial"/>
              </w:rPr>
              <w:t>31.73</w:t>
            </w:r>
          </w:p>
        </w:tc>
        <w:tc>
          <w:tcPr>
            <w:tcW w:w="1250" w:type="pct"/>
          </w:tcPr>
          <w:p>
            <w:pPr>
              <w:snapToGrid w:val="0"/>
              <w:jc w:val="center"/>
              <w:textAlignment w:val="center"/>
              <w:rPr>
                <w:rFonts w:ascii="Arial" w:hAnsi="Arial" w:eastAsia="宋体" w:cs="Arial"/>
                <w:szCs w:val="21"/>
              </w:rPr>
            </w:pPr>
            <w:r>
              <w:rPr>
                <w:rFonts w:ascii="Arial" w:hAnsi="Arial" w:eastAsia="宋体" w:cs="Arial"/>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50" w:type="pct"/>
            <w:vAlign w:val="center"/>
          </w:tcPr>
          <w:p>
            <w:pPr>
              <w:snapToGrid w:val="0"/>
              <w:jc w:val="center"/>
              <w:textAlignment w:val="center"/>
              <w:rPr>
                <w:rFonts w:ascii="Arial" w:hAnsi="Arial" w:eastAsia="宋体" w:cs="Arial"/>
                <w:szCs w:val="21"/>
              </w:rPr>
            </w:pPr>
            <w:r>
              <w:rPr>
                <w:rFonts w:ascii="Times New Roman" w:hAnsi="Times New Roman" w:eastAsia="宋体" w:cs="Times New Roman"/>
                <w:szCs w:val="21"/>
              </w:rPr>
              <w:t>61</w:t>
            </w:r>
            <w:r>
              <w:rPr>
                <w:rFonts w:hint="eastAsia" w:ascii="Times New Roman" w:hAnsi="Times New Roman" w:eastAsia="宋体" w:cs="宋体"/>
                <w:szCs w:val="21"/>
                <w:lang w:val="zh-Hans"/>
              </w:rPr>
              <w:t>岁及以上</w:t>
            </w:r>
          </w:p>
        </w:tc>
        <w:tc>
          <w:tcPr>
            <w:tcW w:w="1250" w:type="pct"/>
          </w:tcPr>
          <w:p>
            <w:pPr>
              <w:snapToGrid w:val="0"/>
              <w:jc w:val="center"/>
              <w:textAlignment w:val="center"/>
              <w:rPr>
                <w:rFonts w:ascii="Arial" w:hAnsi="Arial" w:eastAsia="宋体" w:cs="Arial"/>
                <w:szCs w:val="21"/>
              </w:rPr>
            </w:pPr>
            <w:r>
              <w:rPr>
                <w:rFonts w:ascii="Arial" w:hAnsi="Arial" w:eastAsia="宋体" w:cs="Arial"/>
              </w:rPr>
              <w:t>21</w:t>
            </w:r>
          </w:p>
        </w:tc>
        <w:tc>
          <w:tcPr>
            <w:tcW w:w="1250" w:type="pct"/>
          </w:tcPr>
          <w:p>
            <w:pPr>
              <w:snapToGrid w:val="0"/>
              <w:jc w:val="center"/>
              <w:textAlignment w:val="center"/>
              <w:rPr>
                <w:rFonts w:ascii="Arial" w:hAnsi="Arial" w:eastAsia="宋体" w:cs="Arial"/>
                <w:szCs w:val="21"/>
              </w:rPr>
            </w:pPr>
            <w:r>
              <w:rPr>
                <w:rFonts w:ascii="Arial" w:hAnsi="Arial" w:eastAsia="宋体" w:cs="Arial"/>
              </w:rPr>
              <w:t>20.19</w:t>
            </w:r>
          </w:p>
        </w:tc>
        <w:tc>
          <w:tcPr>
            <w:tcW w:w="1250" w:type="pct"/>
          </w:tcPr>
          <w:p>
            <w:pPr>
              <w:snapToGrid w:val="0"/>
              <w:jc w:val="center"/>
              <w:textAlignment w:val="center"/>
              <w:rPr>
                <w:rFonts w:ascii="Arial" w:hAnsi="Arial" w:eastAsia="宋体" w:cs="Arial"/>
                <w:szCs w:val="21"/>
              </w:rPr>
            </w:pPr>
            <w:r>
              <w:rPr>
                <w:rFonts w:ascii="Arial" w:hAnsi="Arial" w:eastAsia="宋体" w:cs="Arial"/>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50" w:type="pct"/>
            <w:vAlign w:val="center"/>
          </w:tcPr>
          <w:p>
            <w:pPr>
              <w:snapToGrid w:val="0"/>
              <w:jc w:val="center"/>
              <w:textAlignment w:val="center"/>
              <w:rPr>
                <w:rFonts w:ascii="Arial" w:hAnsi="Arial" w:eastAsia="宋体" w:cs="Arial"/>
                <w:kern w:val="0"/>
                <w:sz w:val="20"/>
                <w:szCs w:val="21"/>
              </w:rPr>
            </w:pPr>
            <w:r>
              <w:rPr>
                <w:rFonts w:hint="eastAsia" w:ascii="Arial" w:hAnsi="Arial" w:cs="Times New Roman"/>
                <w:kern w:val="0"/>
                <w:sz w:val="20"/>
                <w:szCs w:val="21"/>
              </w:rPr>
              <w:t>合计</w:t>
            </w:r>
          </w:p>
        </w:tc>
        <w:tc>
          <w:tcPr>
            <w:tcW w:w="1250" w:type="pct"/>
            <w:vAlign w:val="center"/>
          </w:tcPr>
          <w:p>
            <w:pPr>
              <w:snapToGrid w:val="0"/>
              <w:jc w:val="center"/>
              <w:textAlignment w:val="center"/>
              <w:rPr>
                <w:rFonts w:ascii="Arial" w:hAnsi="Arial" w:eastAsia="宋体" w:cs="Arial"/>
              </w:rPr>
            </w:pPr>
            <w:r>
              <w:rPr>
                <w:rFonts w:ascii="Arial" w:hAnsi="Arial" w:eastAsia="宋体" w:cs="Arial"/>
              </w:rPr>
              <w:t>104</w:t>
            </w:r>
          </w:p>
        </w:tc>
        <w:tc>
          <w:tcPr>
            <w:tcW w:w="1250" w:type="pct"/>
            <w:vAlign w:val="center"/>
          </w:tcPr>
          <w:p>
            <w:pPr>
              <w:snapToGrid w:val="0"/>
              <w:jc w:val="center"/>
              <w:textAlignment w:val="center"/>
              <w:rPr>
                <w:rFonts w:ascii="Arial" w:hAnsi="Arial" w:eastAsia="宋体" w:cs="Arial"/>
              </w:rPr>
            </w:pPr>
            <w:r>
              <w:rPr>
                <w:rFonts w:ascii="Arial" w:hAnsi="Arial" w:eastAsia="宋体" w:cs="Arial"/>
              </w:rPr>
              <w:t>100.00</w:t>
            </w:r>
          </w:p>
        </w:tc>
        <w:tc>
          <w:tcPr>
            <w:tcW w:w="1250" w:type="pct"/>
            <w:vAlign w:val="center"/>
          </w:tcPr>
          <w:p>
            <w:pPr>
              <w:snapToGrid w:val="0"/>
              <w:jc w:val="center"/>
              <w:textAlignment w:val="center"/>
              <w:rPr>
                <w:rFonts w:ascii="Arial" w:hAnsi="Arial" w:eastAsia="宋体" w:cs="Arial"/>
              </w:rPr>
            </w:pPr>
            <w:r>
              <w:rPr>
                <w:rFonts w:ascii="Arial" w:hAnsi="Arial" w:eastAsia="宋体" w:cs="Arial"/>
              </w:rPr>
              <w:t>5.78</w:t>
            </w:r>
          </w:p>
        </w:tc>
      </w:tr>
      <w:bookmarkEnd w:id="208"/>
    </w:tbl>
    <w:p>
      <w:pPr>
        <w:snapToGrid w:val="0"/>
        <w:jc w:val="left"/>
        <w:rPr>
          <w:rFonts w:ascii="Arial" w:hAnsi="Arial" w:cs="Arial"/>
          <w:sz w:val="22"/>
        </w:rPr>
      </w:pPr>
    </w:p>
    <w:p>
      <w:pPr>
        <w:keepNext/>
        <w:snapToGrid w:val="0"/>
        <w:jc w:val="center"/>
      </w:pPr>
      <w:r>
        <w:rPr>
          <w:rFonts w:ascii="Arial" w:hAnsi="Arial" w:eastAsia="宋体" w:cs="Arial"/>
        </w:rPr>
        <w:drawing>
          <wp:inline distT="0" distB="0" distL="0" distR="0">
            <wp:extent cx="4584700" cy="2755900"/>
            <wp:effectExtent l="0" t="0" r="6350" b="635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4584700" cy="2755900"/>
                    </a:xfrm>
                    <a:prstGeom prst="rect">
                      <a:avLst/>
                    </a:prstGeom>
                    <a:noFill/>
                  </pic:spPr>
                </pic:pic>
              </a:graphicData>
            </a:graphic>
          </wp:inline>
        </w:drawing>
      </w:r>
    </w:p>
    <w:p>
      <w:pPr>
        <w:pStyle w:val="4"/>
        <w:rPr>
          <w:rFonts w:ascii="Arial" w:hAnsi="Arial" w:cs="Arial"/>
        </w:rPr>
      </w:pPr>
      <w:bookmarkStart w:id="211" w:name="_Toc132105916"/>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3</w:t>
      </w:r>
      <w:r>
        <w:fldChar w:fldCharType="end"/>
      </w:r>
      <w:r>
        <w:rPr>
          <w:rFonts w:hint="eastAsia"/>
        </w:rPr>
        <w:t>受影响户年龄结构</w:t>
      </w:r>
      <w:bookmarkEnd w:id="211"/>
    </w:p>
    <w:p>
      <w:pPr>
        <w:snapToGrid w:val="0"/>
        <w:jc w:val="left"/>
        <w:rPr>
          <w:rFonts w:ascii="Arial" w:hAnsi="Arial" w:eastAsia="宋体" w:cs="Arial"/>
          <w:snapToGrid w:val="0"/>
          <w:sz w:val="22"/>
        </w:rPr>
      </w:pPr>
      <w:bookmarkStart w:id="212" w:name="_Hlk128863609"/>
    </w:p>
    <w:p>
      <w:pPr>
        <w:pStyle w:val="74"/>
        <w:ind w:firstLine="480"/>
        <w:rPr>
          <w:rFonts w:ascii="Arial" w:hAnsi="Arial"/>
          <w:snapToGrid w:val="0"/>
          <w:sz w:val="22"/>
        </w:rPr>
      </w:pPr>
      <w:bookmarkStart w:id="213" w:name="_Toc128352700"/>
      <w:r>
        <w:t>104名调查对象中，劳动者65人，占62.50%，平均每户3.61人。劳动者中从事农业的37人，占56.92%</w:t>
      </w:r>
      <w:r>
        <w:rPr>
          <w:rFonts w:hint="eastAsia"/>
        </w:rPr>
        <w:t>；</w:t>
      </w:r>
      <w:r>
        <w:t>从事第三产业的有28</w:t>
      </w:r>
      <w:r>
        <w:rPr>
          <w:rFonts w:hint="eastAsia"/>
        </w:rPr>
        <w:t>人</w:t>
      </w:r>
      <w:r>
        <w:t>，占43.08%</w:t>
      </w:r>
      <w:r>
        <w:rPr>
          <w:rFonts w:hint="eastAsia"/>
        </w:rPr>
        <w:t>（</w:t>
      </w:r>
      <w:r>
        <w:t>表3-16和图3-4</w:t>
      </w:r>
      <w:r>
        <w:rPr>
          <w:rFonts w:hint="eastAsia"/>
        </w:rPr>
        <w:t>）</w:t>
      </w:r>
      <w:r>
        <w:t>。</w:t>
      </w:r>
    </w:p>
    <w:bookmarkEnd w:id="213"/>
    <w:p>
      <w:pPr>
        <w:pStyle w:val="4"/>
        <w:keepNext/>
      </w:pPr>
      <w:bookmarkStart w:id="214" w:name="_Toc132105871"/>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16</w:t>
      </w:r>
      <w:r>
        <w:fldChar w:fldCharType="end"/>
      </w:r>
      <w:r>
        <w:rPr>
          <w:rFonts w:hint="eastAsia"/>
        </w:rPr>
        <w:t>劳动力结构情况</w:t>
      </w:r>
      <w:bookmarkEnd w:id="214"/>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192"/>
        <w:gridCol w:w="1192"/>
        <w:gridCol w:w="1194"/>
        <w:gridCol w:w="1194"/>
        <w:gridCol w:w="1503"/>
        <w:gridCol w:w="119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Align w:val="center"/>
          </w:tcPr>
          <w:p>
            <w:pPr>
              <w:snapToGrid w:val="0"/>
              <w:jc w:val="center"/>
              <w:textAlignment w:val="center"/>
              <w:rPr>
                <w:rFonts w:ascii="Arial" w:hAnsi="Arial" w:eastAsia="宋体" w:cs="Arial"/>
                <w:b/>
                <w:bCs/>
                <w:szCs w:val="21"/>
              </w:rPr>
            </w:pPr>
            <w:r>
              <w:rPr>
                <w:rFonts w:hint="eastAsia" w:ascii="Arial" w:hAnsi="Arial" w:eastAsia="宋体" w:cs="Arial"/>
                <w:b/>
                <w:bCs/>
                <w:szCs w:val="21"/>
              </w:rPr>
              <w:t>人口结构</w:t>
            </w:r>
          </w:p>
        </w:tc>
        <w:tc>
          <w:tcPr>
            <w:tcW w:w="605" w:type="pct"/>
            <w:vAlign w:val="center"/>
          </w:tcPr>
          <w:p>
            <w:pPr>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男性</w:t>
            </w:r>
          </w:p>
        </w:tc>
        <w:tc>
          <w:tcPr>
            <w:tcW w:w="605" w:type="pct"/>
            <w:tcBorders>
              <w:bottom w:val="single" w:color="auto" w:sz="4" w:space="0"/>
            </w:tcBorders>
            <w:vAlign w:val="center"/>
          </w:tcPr>
          <w:p>
            <w:pPr>
              <w:snapToGrid w:val="0"/>
              <w:jc w:val="center"/>
              <w:textAlignment w:val="center"/>
              <w:rPr>
                <w:rFonts w:ascii="Arial" w:hAnsi="Arial" w:eastAsia="宋体" w:cs="Arial"/>
                <w:b/>
                <w:bCs/>
                <w:sz w:val="20"/>
                <w:szCs w:val="21"/>
              </w:rPr>
            </w:pPr>
            <w:r>
              <w:rPr>
                <w:rFonts w:ascii="Arial" w:hAnsi="Arial" w:eastAsia="宋体" w:cs="Arial"/>
                <w:b/>
                <w:bCs/>
                <w:sz w:val="20"/>
                <w:szCs w:val="21"/>
              </w:rPr>
              <w:t>%</w:t>
            </w:r>
          </w:p>
        </w:tc>
        <w:tc>
          <w:tcPr>
            <w:tcW w:w="606" w:type="pct"/>
            <w:tcBorders>
              <w:bottom w:val="single" w:color="auto" w:sz="4" w:space="0"/>
            </w:tcBorders>
            <w:vAlign w:val="center"/>
          </w:tcPr>
          <w:p>
            <w:pPr>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女性</w:t>
            </w:r>
          </w:p>
        </w:tc>
        <w:tc>
          <w:tcPr>
            <w:tcW w:w="606" w:type="pct"/>
            <w:tcBorders>
              <w:bottom w:val="single" w:color="auto" w:sz="4" w:space="0"/>
            </w:tcBorders>
            <w:vAlign w:val="center"/>
          </w:tcPr>
          <w:p>
            <w:pPr>
              <w:snapToGrid w:val="0"/>
              <w:jc w:val="center"/>
              <w:textAlignment w:val="center"/>
              <w:rPr>
                <w:rFonts w:ascii="Arial" w:hAnsi="Arial" w:eastAsia="宋体" w:cs="Arial"/>
                <w:b/>
                <w:bCs/>
                <w:sz w:val="20"/>
                <w:szCs w:val="21"/>
              </w:rPr>
            </w:pPr>
            <w:r>
              <w:rPr>
                <w:rFonts w:ascii="Arial" w:hAnsi="Arial" w:eastAsia="宋体" w:cs="Arial"/>
                <w:b/>
                <w:bCs/>
                <w:sz w:val="20"/>
                <w:szCs w:val="21"/>
              </w:rPr>
              <w:t>%</w:t>
            </w:r>
          </w:p>
        </w:tc>
        <w:tc>
          <w:tcPr>
            <w:tcW w:w="763" w:type="pct"/>
            <w:vAlign w:val="center"/>
          </w:tcPr>
          <w:p>
            <w:pPr>
              <w:snapToGrid w:val="0"/>
              <w:jc w:val="center"/>
              <w:textAlignment w:val="center"/>
              <w:rPr>
                <w:rFonts w:ascii="Arial" w:hAnsi="Arial" w:eastAsia="宋体" w:cs="Arial"/>
                <w:b/>
                <w:bCs/>
                <w:szCs w:val="21"/>
              </w:rPr>
            </w:pPr>
            <w:r>
              <w:rPr>
                <w:rFonts w:hint="eastAsia" w:ascii="Arial" w:hAnsi="Arial" w:eastAsia="宋体" w:cs="Arial"/>
                <w:b/>
                <w:bCs/>
                <w:sz w:val="20"/>
                <w:szCs w:val="21"/>
              </w:rPr>
              <w:t>总计</w:t>
            </w:r>
          </w:p>
        </w:tc>
        <w:tc>
          <w:tcPr>
            <w:tcW w:w="606" w:type="pct"/>
            <w:vAlign w:val="center"/>
          </w:tcPr>
          <w:p>
            <w:pPr>
              <w:snapToGrid w:val="0"/>
              <w:jc w:val="center"/>
              <w:textAlignment w:val="center"/>
              <w:rPr>
                <w:rFonts w:ascii="Arial" w:hAnsi="Arial" w:eastAsia="宋体" w:cs="Arial"/>
                <w:b/>
                <w:bCs/>
                <w:szCs w:val="21"/>
              </w:rPr>
            </w:pPr>
            <w:r>
              <w:rPr>
                <w:rFonts w:hint="eastAsia" w:ascii="Arial" w:hAnsi="Arial" w:eastAsia="宋体" w:cs="Arial"/>
                <w:b/>
                <w:bCs/>
                <w:sz w:val="20"/>
                <w:szCs w:val="21"/>
              </w:rPr>
              <w:t>比例（</w:t>
            </w:r>
            <w:r>
              <w:rPr>
                <w:rFonts w:ascii="Arial" w:hAnsi="Arial" w:eastAsia="宋体" w:cs="Arial"/>
                <w:b/>
                <w:bCs/>
                <w:sz w:val="20"/>
                <w:szCs w:val="21"/>
              </w:rPr>
              <w:t>%</w:t>
            </w:r>
            <w:r>
              <w:rPr>
                <w:rFonts w:hint="eastAsia" w:ascii="Arial" w:hAnsi="Arial" w:eastAsia="宋体" w:cs="Arial"/>
                <w:b/>
                <w:bCs/>
                <w:sz w:val="20"/>
                <w:szCs w:val="21"/>
              </w:rPr>
              <w:t>）</w:t>
            </w:r>
          </w:p>
        </w:tc>
        <w:tc>
          <w:tcPr>
            <w:tcW w:w="604" w:type="pct"/>
            <w:vAlign w:val="center"/>
          </w:tcPr>
          <w:p>
            <w:pPr>
              <w:snapToGrid w:val="0"/>
              <w:jc w:val="center"/>
              <w:textAlignment w:val="center"/>
              <w:rPr>
                <w:rFonts w:ascii="Arial" w:hAnsi="Arial" w:eastAsia="宋体" w:cs="Arial"/>
                <w:b/>
                <w:bCs/>
                <w:szCs w:val="21"/>
              </w:rPr>
            </w:pPr>
            <w:r>
              <w:rPr>
                <w:rFonts w:hint="eastAsia" w:ascii="Arial" w:hAnsi="Arial" w:eastAsia="宋体" w:cs="Arial"/>
                <w:b/>
                <w:bCs/>
                <w:sz w:val="20"/>
                <w:szCs w:val="21"/>
              </w:rPr>
              <w:t>户均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Align w:val="center"/>
          </w:tcPr>
          <w:p>
            <w:pPr>
              <w:snapToGrid w:val="0"/>
              <w:jc w:val="center"/>
              <w:textAlignment w:val="center"/>
              <w:rPr>
                <w:rFonts w:ascii="Arial" w:hAnsi="Arial" w:cs="Arial"/>
              </w:rPr>
            </w:pPr>
            <w:r>
              <w:rPr>
                <w:rFonts w:hint="eastAsia" w:ascii="Times New Roman" w:hAnsi="Times New Roman" w:eastAsia="宋体" w:cs="宋体"/>
                <w:szCs w:val="21"/>
                <w:lang w:val="zh-Hans"/>
              </w:rPr>
              <w:t>总人口</w:t>
            </w:r>
          </w:p>
        </w:tc>
        <w:tc>
          <w:tcPr>
            <w:tcW w:w="605" w:type="pct"/>
          </w:tcPr>
          <w:p>
            <w:pPr>
              <w:snapToGrid w:val="0"/>
              <w:jc w:val="center"/>
              <w:textAlignment w:val="center"/>
              <w:rPr>
                <w:rFonts w:ascii="Arial" w:hAnsi="Arial" w:cs="Arial"/>
              </w:rPr>
            </w:pPr>
            <w:r>
              <w:rPr>
                <w:rFonts w:ascii="Arial" w:hAnsi="Arial" w:cs="Arial"/>
              </w:rPr>
              <w:t>54</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Arial" w:hAnsi="Arial" w:cs="Arial"/>
              </w:rPr>
            </w:pPr>
            <w:r>
              <w:rPr>
                <w:rFonts w:ascii="Arial" w:hAnsi="Arial" w:eastAsia="宋体" w:cs="Arial"/>
                <w:color w:val="000000"/>
                <w:sz w:val="22"/>
              </w:rPr>
              <w:t>51.92</w:t>
            </w:r>
          </w:p>
        </w:tc>
        <w:tc>
          <w:tcPr>
            <w:tcW w:w="606" w:type="pct"/>
            <w:tcBorders>
              <w:top w:val="single" w:color="auto" w:sz="4" w:space="0"/>
              <w:left w:val="single" w:color="auto" w:sz="4" w:space="0"/>
              <w:bottom w:val="single" w:color="auto" w:sz="4" w:space="0"/>
              <w:right w:val="single" w:color="auto" w:sz="4" w:space="0"/>
            </w:tcBorders>
          </w:tcPr>
          <w:p>
            <w:pPr>
              <w:snapToGrid w:val="0"/>
              <w:jc w:val="center"/>
              <w:textAlignment w:val="center"/>
              <w:rPr>
                <w:rFonts w:ascii="Arial" w:hAnsi="Arial" w:cs="Arial"/>
              </w:rPr>
            </w:pPr>
            <w:r>
              <w:rPr>
                <w:rFonts w:ascii="Arial" w:hAnsi="Arial" w:eastAsia="宋体" w:cs="Arial"/>
              </w:rPr>
              <w:t>50</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Arial" w:hAnsi="Arial" w:cs="Arial"/>
              </w:rPr>
            </w:pPr>
            <w:r>
              <w:rPr>
                <w:rFonts w:ascii="Arial" w:hAnsi="Arial" w:eastAsia="宋体" w:cs="Arial"/>
                <w:color w:val="000000"/>
                <w:sz w:val="22"/>
              </w:rPr>
              <w:t>48.08</w:t>
            </w:r>
          </w:p>
        </w:tc>
        <w:tc>
          <w:tcPr>
            <w:tcW w:w="763" w:type="pct"/>
            <w:vAlign w:val="center"/>
          </w:tcPr>
          <w:p>
            <w:pPr>
              <w:snapToGrid w:val="0"/>
              <w:jc w:val="center"/>
              <w:textAlignment w:val="center"/>
              <w:rPr>
                <w:rFonts w:ascii="Arial" w:hAnsi="Arial" w:cs="Arial"/>
              </w:rPr>
            </w:pPr>
            <w:r>
              <w:rPr>
                <w:rFonts w:ascii="Arial" w:hAnsi="Arial" w:cs="Arial"/>
              </w:rPr>
              <w:t>104</w:t>
            </w:r>
          </w:p>
        </w:tc>
        <w:tc>
          <w:tcPr>
            <w:tcW w:w="606" w:type="pct"/>
            <w:vAlign w:val="center"/>
          </w:tcPr>
          <w:p>
            <w:pPr>
              <w:snapToGrid w:val="0"/>
              <w:jc w:val="center"/>
              <w:textAlignment w:val="center"/>
              <w:rPr>
                <w:rFonts w:ascii="Arial" w:hAnsi="Arial" w:cs="Arial"/>
              </w:rPr>
            </w:pPr>
            <w:r>
              <w:rPr>
                <w:rFonts w:ascii="Arial" w:hAnsi="Arial" w:cs="Arial"/>
              </w:rPr>
              <w:t>100</w:t>
            </w:r>
          </w:p>
        </w:tc>
        <w:tc>
          <w:tcPr>
            <w:tcW w:w="604" w:type="pct"/>
            <w:vAlign w:val="center"/>
          </w:tcPr>
          <w:p>
            <w:pPr>
              <w:snapToGrid w:val="0"/>
              <w:jc w:val="center"/>
              <w:textAlignment w:val="center"/>
              <w:rPr>
                <w:rFonts w:ascii="Arial" w:hAnsi="Arial" w:cs="Arial"/>
              </w:rPr>
            </w:pPr>
            <w:r>
              <w:rPr>
                <w:rFonts w:ascii="Arial" w:hAnsi="Arial" w:cs="Aria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Align w:val="center"/>
          </w:tcPr>
          <w:p>
            <w:pPr>
              <w:snapToGrid w:val="0"/>
              <w:jc w:val="center"/>
              <w:textAlignment w:val="center"/>
              <w:rPr>
                <w:rFonts w:ascii="Arial" w:hAnsi="Arial" w:eastAsia="宋体" w:cs="Arial"/>
                <w:szCs w:val="21"/>
              </w:rPr>
            </w:pPr>
            <w:r>
              <w:rPr>
                <w:rFonts w:hint="eastAsia" w:ascii="Times New Roman" w:hAnsi="Times New Roman" w:eastAsia="宋体" w:cs="宋体"/>
                <w:szCs w:val="21"/>
                <w:lang w:val="zh-Hans"/>
              </w:rPr>
              <w:t>劳动力人口</w:t>
            </w:r>
          </w:p>
        </w:tc>
        <w:tc>
          <w:tcPr>
            <w:tcW w:w="605" w:type="pct"/>
            <w:tcBorders>
              <w:top w:val="nil"/>
              <w:left w:val="single" w:color="000000" w:sz="8" w:space="0"/>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35</w:t>
            </w:r>
          </w:p>
        </w:tc>
        <w:tc>
          <w:tcPr>
            <w:tcW w:w="605"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64.81</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30</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60.00</w:t>
            </w:r>
          </w:p>
        </w:tc>
        <w:tc>
          <w:tcPr>
            <w:tcW w:w="763" w:type="pct"/>
            <w:vAlign w:val="center"/>
          </w:tcPr>
          <w:p>
            <w:pPr>
              <w:snapToGrid w:val="0"/>
              <w:jc w:val="center"/>
              <w:textAlignment w:val="center"/>
              <w:rPr>
                <w:rFonts w:ascii="Arial" w:hAnsi="Arial" w:eastAsia="宋体" w:cs="Arial"/>
                <w:szCs w:val="21"/>
              </w:rPr>
            </w:pPr>
            <w:r>
              <w:rPr>
                <w:rFonts w:ascii="Arial" w:hAnsi="Arial" w:eastAsia="宋体" w:cs="Arial"/>
                <w:szCs w:val="21"/>
              </w:rPr>
              <w:t>65</w:t>
            </w:r>
          </w:p>
        </w:tc>
        <w:tc>
          <w:tcPr>
            <w:tcW w:w="606" w:type="pct"/>
            <w:vAlign w:val="center"/>
          </w:tcPr>
          <w:p>
            <w:pPr>
              <w:snapToGrid w:val="0"/>
              <w:jc w:val="center"/>
              <w:textAlignment w:val="center"/>
              <w:rPr>
                <w:rFonts w:ascii="Arial" w:hAnsi="Arial" w:eastAsia="宋体" w:cs="Arial"/>
                <w:szCs w:val="21"/>
              </w:rPr>
            </w:pPr>
            <w:r>
              <w:rPr>
                <w:rFonts w:ascii="Arial" w:hAnsi="Arial" w:eastAsia="宋体" w:cs="Arial"/>
                <w:szCs w:val="21"/>
              </w:rPr>
              <w:t>62.50</w:t>
            </w:r>
          </w:p>
        </w:tc>
        <w:tc>
          <w:tcPr>
            <w:tcW w:w="604" w:type="pct"/>
            <w:vAlign w:val="center"/>
          </w:tcPr>
          <w:p>
            <w:pPr>
              <w:snapToGrid w:val="0"/>
              <w:jc w:val="center"/>
              <w:textAlignment w:val="center"/>
              <w:rPr>
                <w:rFonts w:ascii="Arial" w:hAnsi="Arial" w:eastAsia="宋体" w:cs="Arial"/>
                <w:szCs w:val="21"/>
              </w:rPr>
            </w:pPr>
            <w:r>
              <w:rPr>
                <w:rFonts w:ascii="Arial" w:hAnsi="Arial" w:eastAsia="宋体" w:cs="Arial"/>
                <w:szCs w:val="21"/>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5" w:type="pct"/>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cs="宋体"/>
                <w:szCs w:val="21"/>
              </w:rPr>
              <w:t>农业</w:t>
            </w:r>
          </w:p>
        </w:tc>
        <w:tc>
          <w:tcPr>
            <w:tcW w:w="605" w:type="pct"/>
            <w:tcBorders>
              <w:top w:val="nil"/>
              <w:left w:val="single" w:color="000000" w:sz="8" w:space="0"/>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13</w:t>
            </w:r>
          </w:p>
        </w:tc>
        <w:tc>
          <w:tcPr>
            <w:tcW w:w="605"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37.14</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24</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80.00</w:t>
            </w:r>
          </w:p>
        </w:tc>
        <w:tc>
          <w:tcPr>
            <w:tcW w:w="763" w:type="pct"/>
            <w:vAlign w:val="center"/>
          </w:tcPr>
          <w:p>
            <w:pPr>
              <w:snapToGrid w:val="0"/>
              <w:jc w:val="center"/>
              <w:textAlignment w:val="center"/>
              <w:rPr>
                <w:rFonts w:ascii="Arial" w:hAnsi="Arial" w:eastAsia="宋体" w:cs="Arial"/>
                <w:szCs w:val="21"/>
              </w:rPr>
            </w:pPr>
            <w:r>
              <w:rPr>
                <w:rFonts w:ascii="Arial" w:hAnsi="Arial" w:eastAsia="宋体" w:cs="Arial"/>
                <w:szCs w:val="21"/>
              </w:rPr>
              <w:t>37</w:t>
            </w:r>
          </w:p>
        </w:tc>
        <w:tc>
          <w:tcPr>
            <w:tcW w:w="606" w:type="pct"/>
            <w:vAlign w:val="center"/>
          </w:tcPr>
          <w:p>
            <w:pPr>
              <w:snapToGrid w:val="0"/>
              <w:jc w:val="center"/>
              <w:textAlignment w:val="center"/>
              <w:rPr>
                <w:rFonts w:ascii="Arial" w:hAnsi="Arial" w:eastAsia="宋体" w:cs="Arial"/>
                <w:szCs w:val="21"/>
              </w:rPr>
            </w:pPr>
            <w:r>
              <w:rPr>
                <w:rFonts w:ascii="Arial" w:hAnsi="Arial" w:eastAsia="宋体" w:cs="Arial"/>
                <w:szCs w:val="21"/>
              </w:rPr>
              <w:t>56.92</w:t>
            </w:r>
          </w:p>
        </w:tc>
        <w:tc>
          <w:tcPr>
            <w:tcW w:w="604" w:type="pct"/>
            <w:vAlign w:val="center"/>
          </w:tcPr>
          <w:p>
            <w:pPr>
              <w:snapToGrid w:val="0"/>
              <w:jc w:val="center"/>
              <w:textAlignment w:val="center"/>
              <w:rPr>
                <w:rFonts w:ascii="Arial" w:hAnsi="Arial" w:eastAsia="宋体" w:cs="Arial"/>
                <w:szCs w:val="21"/>
              </w:rPr>
            </w:pPr>
            <w:r>
              <w:rPr>
                <w:rFonts w:ascii="Arial" w:hAnsi="Arial" w:eastAsia="宋体" w:cs="Arial"/>
                <w:szCs w:val="21"/>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Align w:val="center"/>
          </w:tcPr>
          <w:p>
            <w:pPr>
              <w:snapToGrid w:val="0"/>
              <w:jc w:val="center"/>
              <w:textAlignment w:val="center"/>
              <w:rPr>
                <w:rFonts w:ascii="Arial" w:hAnsi="Arial" w:eastAsia="宋体" w:cs="Arial"/>
                <w:sz w:val="20"/>
                <w:szCs w:val="21"/>
              </w:rPr>
            </w:pPr>
            <w:r>
              <w:rPr>
                <w:rFonts w:hint="eastAsia" w:ascii="Times New Roman" w:hAnsi="Times New Roman" w:eastAsia="宋体" w:cs="Times New Roman"/>
                <w:szCs w:val="21"/>
              </w:rPr>
              <w:t>第三产业</w:t>
            </w:r>
          </w:p>
        </w:tc>
        <w:tc>
          <w:tcPr>
            <w:tcW w:w="605" w:type="pct"/>
            <w:tcBorders>
              <w:top w:val="nil"/>
              <w:left w:val="single" w:color="000000" w:sz="8" w:space="0"/>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22</w:t>
            </w:r>
          </w:p>
        </w:tc>
        <w:tc>
          <w:tcPr>
            <w:tcW w:w="605"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62.86</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6</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20.00</w:t>
            </w:r>
          </w:p>
        </w:tc>
        <w:tc>
          <w:tcPr>
            <w:tcW w:w="763" w:type="pct"/>
            <w:vAlign w:val="center"/>
          </w:tcPr>
          <w:p>
            <w:pPr>
              <w:snapToGrid w:val="0"/>
              <w:jc w:val="center"/>
              <w:textAlignment w:val="center"/>
              <w:rPr>
                <w:rFonts w:ascii="Arial" w:hAnsi="Arial" w:eastAsia="宋体" w:cs="Arial"/>
                <w:szCs w:val="21"/>
              </w:rPr>
            </w:pPr>
            <w:r>
              <w:rPr>
                <w:rFonts w:ascii="Arial" w:hAnsi="Arial" w:eastAsia="宋体" w:cs="Arial"/>
                <w:szCs w:val="21"/>
              </w:rPr>
              <w:t>28</w:t>
            </w:r>
          </w:p>
        </w:tc>
        <w:tc>
          <w:tcPr>
            <w:tcW w:w="606" w:type="pct"/>
            <w:vAlign w:val="center"/>
          </w:tcPr>
          <w:p>
            <w:pPr>
              <w:snapToGrid w:val="0"/>
              <w:jc w:val="center"/>
              <w:textAlignment w:val="center"/>
              <w:rPr>
                <w:rFonts w:ascii="Arial" w:hAnsi="Arial" w:eastAsia="宋体" w:cs="Arial"/>
                <w:szCs w:val="21"/>
              </w:rPr>
            </w:pPr>
            <w:r>
              <w:rPr>
                <w:rFonts w:ascii="Arial" w:hAnsi="Arial" w:eastAsia="宋体" w:cs="Arial"/>
                <w:szCs w:val="21"/>
              </w:rPr>
              <w:t>43.08</w:t>
            </w:r>
          </w:p>
        </w:tc>
        <w:tc>
          <w:tcPr>
            <w:tcW w:w="604" w:type="pct"/>
            <w:vAlign w:val="center"/>
          </w:tcPr>
          <w:p>
            <w:pPr>
              <w:snapToGrid w:val="0"/>
              <w:jc w:val="center"/>
              <w:textAlignment w:val="center"/>
              <w:rPr>
                <w:rFonts w:ascii="Arial" w:hAnsi="Arial" w:eastAsia="宋体" w:cs="Arial"/>
                <w:szCs w:val="21"/>
              </w:rPr>
            </w:pPr>
            <w:r>
              <w:rPr>
                <w:rFonts w:ascii="Arial" w:hAnsi="Arial" w:eastAsia="宋体" w:cs="Arial"/>
                <w:szCs w:val="21"/>
              </w:rPr>
              <w:t>1.56</w:t>
            </w:r>
          </w:p>
        </w:tc>
      </w:tr>
    </w:tbl>
    <w:p>
      <w:pPr>
        <w:snapToGrid w:val="0"/>
        <w:jc w:val="left"/>
        <w:rPr>
          <w:rFonts w:ascii="Arial" w:hAnsi="Arial" w:eastAsia="宋体" w:cs="Arial"/>
          <w:snapToGrid w:val="0"/>
          <w:sz w:val="22"/>
        </w:rPr>
      </w:pPr>
    </w:p>
    <w:p>
      <w:pPr>
        <w:keepNext/>
        <w:snapToGrid w:val="0"/>
        <w:ind w:firstLine="420" w:firstLineChars="200"/>
        <w:jc w:val="center"/>
      </w:pPr>
      <w:r>
        <w:rPr>
          <w:rFonts w:ascii="Arial" w:hAnsi="Arial" w:eastAsia="宋体" w:cs="Arial"/>
        </w:rPr>
        <w:drawing>
          <wp:inline distT="0" distB="0" distL="0" distR="0">
            <wp:extent cx="4584700" cy="2755900"/>
            <wp:effectExtent l="0" t="0" r="6350" b="635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4584700" cy="2755900"/>
                    </a:xfrm>
                    <a:prstGeom prst="rect">
                      <a:avLst/>
                    </a:prstGeom>
                    <a:noFill/>
                  </pic:spPr>
                </pic:pic>
              </a:graphicData>
            </a:graphic>
          </wp:inline>
        </w:drawing>
      </w:r>
    </w:p>
    <w:p>
      <w:pPr>
        <w:pStyle w:val="4"/>
        <w:rPr>
          <w:rFonts w:ascii="Arial" w:hAnsi="Arial" w:cs="Arial"/>
        </w:rPr>
      </w:pPr>
      <w:bookmarkStart w:id="215" w:name="_Toc132105917"/>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4</w:t>
      </w:r>
      <w:r>
        <w:fldChar w:fldCharType="end"/>
      </w:r>
      <w:r>
        <w:rPr>
          <w:rFonts w:hint="eastAsia"/>
        </w:rPr>
        <w:t>劳动力结构情况</w:t>
      </w:r>
      <w:bookmarkEnd w:id="215"/>
    </w:p>
    <w:p>
      <w:pPr>
        <w:pStyle w:val="74"/>
        <w:snapToGrid w:val="0"/>
        <w:spacing w:before="156" w:beforeLines="50" w:line="276" w:lineRule="auto"/>
        <w:ind w:left="442" w:firstLine="0" w:firstLineChars="0"/>
        <w:rPr>
          <w:rFonts w:cs="Arial"/>
        </w:rPr>
      </w:pPr>
      <w:bookmarkStart w:id="216" w:name="_Hlk130297360"/>
      <w:r>
        <w:rPr>
          <w:rFonts w:hint="eastAsia" w:cs="Arial"/>
        </w:rPr>
        <w:t>（</w:t>
      </w:r>
      <w:r>
        <w:rPr>
          <w:rFonts w:cs="Arial"/>
        </w:rPr>
        <w:t>4</w:t>
      </w:r>
      <w:r>
        <w:rPr>
          <w:rFonts w:hint="eastAsia" w:cs="Arial"/>
        </w:rPr>
        <w:t>）收入结构</w:t>
      </w:r>
    </w:p>
    <w:p>
      <w:pPr>
        <w:pStyle w:val="74"/>
        <w:ind w:firstLine="480"/>
      </w:pPr>
      <w:r>
        <w:t>18个</w:t>
      </w:r>
      <w:r>
        <w:rPr>
          <w:rFonts w:hint="eastAsia"/>
        </w:rPr>
        <w:t>受影响户</w:t>
      </w:r>
      <w:r>
        <w:t>的人均年收入为17672.35元，主要来源于农业和第三产业。他们认为</w:t>
      </w:r>
      <w:r>
        <w:rPr>
          <w:rFonts w:hint="eastAsia"/>
        </w:rPr>
        <w:t>征地</w:t>
      </w:r>
      <w:r>
        <w:t>会影响他们的收入，但影响不大，原因如下。一是主要收入来源为非农</w:t>
      </w:r>
      <w:r>
        <w:rPr>
          <w:rFonts w:hint="eastAsia"/>
        </w:rPr>
        <w:t>收入</w:t>
      </w:r>
      <w:r>
        <w:t>，农业收入仅占家庭收入的12.39%。第二，子项目将创造新的就业机会，增加居民收入。第三，子项目将提高他们的生活质量。因此，所有</w:t>
      </w:r>
      <w:r>
        <w:rPr>
          <w:rFonts w:hint="eastAsia"/>
        </w:rPr>
        <w:t>受影响人</w:t>
      </w:r>
      <w:r>
        <w:t>都支持子项目。</w:t>
      </w:r>
    </w:p>
    <w:bookmarkEnd w:id="216"/>
    <w:p>
      <w:pPr>
        <w:snapToGrid w:val="0"/>
        <w:jc w:val="left"/>
        <w:rPr>
          <w:rFonts w:ascii="Arial" w:hAnsi="Arial" w:eastAsia="宋体" w:cs="Arial"/>
          <w:snapToGrid w:val="0"/>
          <w:sz w:val="22"/>
        </w:rPr>
      </w:pPr>
      <w:bookmarkStart w:id="217" w:name="_Toc128352701"/>
    </w:p>
    <w:bookmarkEnd w:id="217"/>
    <w:p>
      <w:pPr>
        <w:pStyle w:val="4"/>
        <w:keepNext/>
      </w:pPr>
      <w:bookmarkStart w:id="218" w:name="_Toc132105872"/>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17</w:t>
      </w:r>
      <w:r>
        <w:fldChar w:fldCharType="end"/>
      </w:r>
      <w:r>
        <w:rPr>
          <w:rFonts w:hint="eastAsia"/>
        </w:rPr>
        <w:t>受影响户收入情况</w:t>
      </w:r>
      <w:bookmarkEnd w:id="218"/>
    </w:p>
    <w:tbl>
      <w:tblPr>
        <w:tblStyle w:val="25"/>
        <w:tblW w:w="10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530"/>
        <w:gridCol w:w="2524"/>
        <w:gridCol w:w="2352"/>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4" w:type="dxa"/>
            <w:gridSpan w:val="2"/>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类别</w:t>
            </w:r>
          </w:p>
        </w:tc>
        <w:tc>
          <w:tcPr>
            <w:tcW w:w="2524"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户均</w:t>
            </w:r>
            <w:r>
              <w:rPr>
                <w:rFonts w:ascii="Times New Roman" w:hAnsi="Times New Roman" w:eastAsia="宋体" w:cs="Times New Roman"/>
                <w:b/>
                <w:bCs/>
                <w:szCs w:val="21"/>
                <w:lang w:val="zh-Hans"/>
              </w:rPr>
              <w:t xml:space="preserve"> </w:t>
            </w:r>
            <w:r>
              <w:rPr>
                <w:rFonts w:hint="eastAsia" w:ascii="Times New Roman" w:hAnsi="Times New Roman" w:eastAsia="宋体" w:cs="宋体"/>
                <w:b/>
                <w:bCs/>
                <w:szCs w:val="21"/>
                <w:lang w:val="zh-Hans"/>
              </w:rPr>
              <w:t>（元）</w:t>
            </w:r>
          </w:p>
        </w:tc>
        <w:tc>
          <w:tcPr>
            <w:tcW w:w="2352"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人均（元）</w:t>
            </w:r>
          </w:p>
        </w:tc>
        <w:tc>
          <w:tcPr>
            <w:tcW w:w="1206"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占比（</w:t>
            </w:r>
            <w:r>
              <w:rPr>
                <w:rFonts w:ascii="Times New Roman" w:hAnsi="Times New Roman" w:eastAsia="宋体" w:cs="Times New Roman"/>
                <w:b/>
                <w:bCs/>
                <w:szCs w:val="21"/>
                <w:lang w:val="zh-Hans"/>
              </w:rPr>
              <w:t>%</w:t>
            </w:r>
            <w:r>
              <w:rPr>
                <w:rFonts w:hint="eastAsia" w:ascii="Times New Roman" w:hAnsi="Times New Roman" w:eastAsia="宋体" w:cs="宋体"/>
                <w:b/>
                <w:bCs/>
                <w:szCs w:val="21"/>
                <w:lang w:val="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家庭收入</w:t>
            </w:r>
          </w:p>
        </w:tc>
        <w:tc>
          <w:tcPr>
            <w:tcW w:w="2530"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农业收入</w:t>
            </w:r>
          </w:p>
        </w:tc>
        <w:tc>
          <w:tcPr>
            <w:tcW w:w="2524" w:type="dxa"/>
            <w:vAlign w:val="center"/>
          </w:tcPr>
          <w:p>
            <w:pPr>
              <w:adjustRightInd w:val="0"/>
              <w:snapToGrid w:val="0"/>
              <w:jc w:val="center"/>
              <w:rPr>
                <w:rFonts w:ascii="Arial" w:hAnsi="Arial" w:cs="Arial"/>
                <w:sz w:val="20"/>
              </w:rPr>
            </w:pPr>
            <w:r>
              <w:rPr>
                <w:rFonts w:ascii="Arial" w:hAnsi="Arial" w:cs="Arial"/>
                <w:sz w:val="20"/>
              </w:rPr>
              <w:t>12655.91</w:t>
            </w:r>
          </w:p>
        </w:tc>
        <w:tc>
          <w:tcPr>
            <w:tcW w:w="2352" w:type="dxa"/>
            <w:vAlign w:val="center"/>
          </w:tcPr>
          <w:p>
            <w:pPr>
              <w:adjustRightInd w:val="0"/>
              <w:snapToGrid w:val="0"/>
              <w:jc w:val="center"/>
              <w:rPr>
                <w:rFonts w:ascii="Arial" w:hAnsi="Arial" w:cs="Arial"/>
                <w:sz w:val="20"/>
              </w:rPr>
            </w:pPr>
            <w:r>
              <w:rPr>
                <w:rFonts w:ascii="Arial" w:hAnsi="Arial" w:cs="Arial"/>
                <w:sz w:val="20"/>
              </w:rPr>
              <w:t>2189.60</w:t>
            </w:r>
          </w:p>
        </w:tc>
        <w:tc>
          <w:tcPr>
            <w:tcW w:w="1206" w:type="dxa"/>
            <w:vAlign w:val="center"/>
          </w:tcPr>
          <w:p>
            <w:pPr>
              <w:adjustRightInd w:val="0"/>
              <w:snapToGrid w:val="0"/>
              <w:jc w:val="center"/>
              <w:rPr>
                <w:rFonts w:ascii="Arial" w:hAnsi="Arial" w:cs="Arial"/>
                <w:sz w:val="20"/>
              </w:rPr>
            </w:pPr>
            <w:r>
              <w:rPr>
                <w:rFonts w:ascii="Arial" w:hAnsi="Arial" w:cs="Arial"/>
                <w:sz w:val="20"/>
              </w:rPr>
              <w:t>12.39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continue"/>
            <w:vAlign w:val="center"/>
          </w:tcPr>
          <w:p>
            <w:pPr>
              <w:adjustRightInd w:val="0"/>
              <w:snapToGrid w:val="0"/>
              <w:jc w:val="center"/>
              <w:rPr>
                <w:rFonts w:ascii="Arial" w:hAnsi="Arial" w:cs="Arial"/>
                <w:b/>
                <w:sz w:val="20"/>
              </w:rPr>
            </w:pPr>
          </w:p>
        </w:tc>
        <w:tc>
          <w:tcPr>
            <w:tcW w:w="2530"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第三产业收入</w:t>
            </w:r>
          </w:p>
        </w:tc>
        <w:tc>
          <w:tcPr>
            <w:tcW w:w="2524" w:type="dxa"/>
            <w:vAlign w:val="center"/>
          </w:tcPr>
          <w:p>
            <w:pPr>
              <w:adjustRightInd w:val="0"/>
              <w:snapToGrid w:val="0"/>
              <w:jc w:val="center"/>
              <w:rPr>
                <w:rFonts w:ascii="Arial" w:hAnsi="Arial" w:cs="Arial"/>
                <w:sz w:val="20"/>
              </w:rPr>
            </w:pPr>
            <w:r>
              <w:rPr>
                <w:rFonts w:ascii="Arial" w:hAnsi="Arial" w:cs="Arial"/>
                <w:sz w:val="20"/>
              </w:rPr>
              <w:t>89490.26</w:t>
            </w:r>
          </w:p>
        </w:tc>
        <w:tc>
          <w:tcPr>
            <w:tcW w:w="2352" w:type="dxa"/>
            <w:vAlign w:val="center"/>
          </w:tcPr>
          <w:p>
            <w:pPr>
              <w:adjustRightInd w:val="0"/>
              <w:snapToGrid w:val="0"/>
              <w:jc w:val="center"/>
              <w:rPr>
                <w:rFonts w:ascii="Arial" w:hAnsi="Arial" w:cs="Arial"/>
                <w:sz w:val="20"/>
              </w:rPr>
            </w:pPr>
            <w:r>
              <w:rPr>
                <w:rFonts w:ascii="Arial" w:hAnsi="Arial" w:cs="Arial"/>
                <w:sz w:val="20"/>
              </w:rPr>
              <w:t>15482.75</w:t>
            </w:r>
          </w:p>
        </w:tc>
        <w:tc>
          <w:tcPr>
            <w:tcW w:w="1206" w:type="dxa"/>
            <w:vAlign w:val="center"/>
          </w:tcPr>
          <w:p>
            <w:pPr>
              <w:adjustRightInd w:val="0"/>
              <w:snapToGrid w:val="0"/>
              <w:jc w:val="center"/>
              <w:rPr>
                <w:rFonts w:ascii="Arial" w:hAnsi="Arial" w:cs="Arial"/>
                <w:sz w:val="20"/>
              </w:rPr>
            </w:pPr>
            <w:r>
              <w:rPr>
                <w:rFonts w:ascii="Arial" w:hAnsi="Arial" w:cs="Arial"/>
                <w:sz w:val="20"/>
              </w:rPr>
              <w:t>87.61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4" w:type="dxa"/>
            <w:vMerge w:val="continue"/>
            <w:vAlign w:val="center"/>
          </w:tcPr>
          <w:p>
            <w:pPr>
              <w:adjustRightInd w:val="0"/>
              <w:snapToGrid w:val="0"/>
              <w:jc w:val="center"/>
              <w:rPr>
                <w:rFonts w:ascii="Arial" w:hAnsi="Arial" w:cs="Arial"/>
                <w:b/>
                <w:sz w:val="20"/>
              </w:rPr>
            </w:pPr>
          </w:p>
        </w:tc>
        <w:tc>
          <w:tcPr>
            <w:tcW w:w="2530"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合计</w:t>
            </w:r>
          </w:p>
        </w:tc>
        <w:tc>
          <w:tcPr>
            <w:tcW w:w="2524" w:type="dxa"/>
            <w:vAlign w:val="center"/>
          </w:tcPr>
          <w:p>
            <w:pPr>
              <w:adjustRightInd w:val="0"/>
              <w:snapToGrid w:val="0"/>
              <w:jc w:val="center"/>
              <w:rPr>
                <w:rFonts w:ascii="Arial" w:hAnsi="Arial" w:cs="Arial"/>
                <w:sz w:val="20"/>
              </w:rPr>
            </w:pPr>
            <w:r>
              <w:rPr>
                <w:rFonts w:ascii="Arial" w:hAnsi="Arial" w:cs="Arial"/>
                <w:sz w:val="20"/>
              </w:rPr>
              <w:t>102146.17</w:t>
            </w:r>
          </w:p>
        </w:tc>
        <w:tc>
          <w:tcPr>
            <w:tcW w:w="2352" w:type="dxa"/>
            <w:tcBorders>
              <w:bottom w:val="single" w:color="auto" w:sz="4" w:space="0"/>
            </w:tcBorders>
            <w:vAlign w:val="center"/>
          </w:tcPr>
          <w:p>
            <w:pPr>
              <w:adjustRightInd w:val="0"/>
              <w:snapToGrid w:val="0"/>
              <w:jc w:val="center"/>
              <w:rPr>
                <w:rFonts w:ascii="Arial" w:hAnsi="Arial" w:cs="Arial"/>
                <w:sz w:val="20"/>
              </w:rPr>
            </w:pPr>
            <w:r>
              <w:rPr>
                <w:rFonts w:ascii="Arial" w:hAnsi="Arial" w:cs="Arial"/>
                <w:sz w:val="20"/>
              </w:rPr>
              <w:t>17672.35</w:t>
            </w:r>
          </w:p>
        </w:tc>
        <w:tc>
          <w:tcPr>
            <w:tcW w:w="1206" w:type="dxa"/>
            <w:tcBorders>
              <w:bottom w:val="single" w:color="auto" w:sz="4" w:space="0"/>
            </w:tcBorders>
            <w:vAlign w:val="center"/>
          </w:tcPr>
          <w:p>
            <w:pPr>
              <w:adjustRightInd w:val="0"/>
              <w:snapToGrid w:val="0"/>
              <w:jc w:val="center"/>
              <w:rPr>
                <w:rFonts w:ascii="Arial" w:hAnsi="Arial" w:cs="Arial"/>
                <w:sz w:val="20"/>
              </w:rPr>
            </w:pPr>
            <w:r>
              <w:rPr>
                <w:rFonts w:ascii="Arial" w:hAnsi="Arial" w:cs="Arial"/>
                <w:sz w:val="20"/>
              </w:rPr>
              <w:t>100</w:t>
            </w:r>
          </w:p>
        </w:tc>
      </w:tr>
    </w:tbl>
    <w:p>
      <w:pPr>
        <w:snapToGrid w:val="0"/>
        <w:jc w:val="left"/>
        <w:rPr>
          <w:rFonts w:ascii="Arial" w:hAnsi="Arial" w:eastAsia="宋体" w:cs="Arial"/>
          <w:snapToGrid w:val="0"/>
          <w:sz w:val="22"/>
        </w:rPr>
      </w:pPr>
    </w:p>
    <w:p>
      <w:pPr>
        <w:pStyle w:val="74"/>
        <w:snapToGrid w:val="0"/>
        <w:spacing w:before="156" w:beforeLines="50" w:line="276" w:lineRule="auto"/>
        <w:ind w:firstLine="480"/>
        <w:rPr>
          <w:rFonts w:cs="Arial"/>
        </w:rPr>
      </w:pPr>
      <w:r>
        <w:rPr>
          <w:rFonts w:hint="eastAsia" w:cs="Arial"/>
        </w:rPr>
        <w:t>（5）支出结构</w:t>
      </w:r>
    </w:p>
    <w:p>
      <w:pPr>
        <w:pStyle w:val="74"/>
        <w:snapToGrid w:val="0"/>
        <w:spacing w:before="156" w:beforeLines="50" w:line="276" w:lineRule="auto"/>
        <w:ind w:firstLine="480"/>
        <w:rPr>
          <w:rFonts w:cs="Arial"/>
        </w:rPr>
      </w:pPr>
      <w:r>
        <w:rPr>
          <w:rFonts w:cs="Arial"/>
        </w:rPr>
        <w:t>18</w:t>
      </w:r>
      <w:r>
        <w:rPr>
          <w:rFonts w:hint="eastAsia" w:cs="Arial"/>
        </w:rPr>
        <w:t>个受影响户</w:t>
      </w:r>
      <w:r>
        <w:rPr>
          <w:rFonts w:cs="Arial"/>
        </w:rPr>
        <w:t>的人均年支出为9879.96元，其中食品支出已成为各</w:t>
      </w:r>
      <w:r>
        <w:rPr>
          <w:rFonts w:hint="eastAsia" w:cs="Arial"/>
        </w:rPr>
        <w:t>家庭</w:t>
      </w:r>
      <w:r>
        <w:rPr>
          <w:rFonts w:cs="Arial"/>
        </w:rPr>
        <w:t>的最大支出。</w:t>
      </w:r>
      <w:r>
        <w:rPr>
          <w:rFonts w:hint="eastAsia" w:cs="Arial"/>
        </w:rPr>
        <w:t>见</w:t>
      </w:r>
      <w:r>
        <w:rPr>
          <w:rFonts w:cs="Arial"/>
        </w:rPr>
        <w:t>表3-18。</w:t>
      </w:r>
    </w:p>
    <w:p>
      <w:pPr>
        <w:pStyle w:val="4"/>
        <w:keepNext/>
      </w:pPr>
      <w:bookmarkStart w:id="219" w:name="_Toc132105873"/>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18</w:t>
      </w:r>
      <w:r>
        <w:fldChar w:fldCharType="end"/>
      </w:r>
      <w:r>
        <w:rPr>
          <w:rFonts w:hint="eastAsia"/>
        </w:rPr>
        <w:t>受影响户支出结构</w:t>
      </w:r>
      <w:bookmarkEnd w:id="219"/>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3076"/>
        <w:gridCol w:w="2099"/>
        <w:gridCol w:w="1429"/>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gridSpan w:val="2"/>
            <w:vAlign w:val="center"/>
          </w:tcPr>
          <w:p>
            <w:pPr>
              <w:adjustRightInd w:val="0"/>
              <w:snapToGrid w:val="0"/>
              <w:jc w:val="center"/>
              <w:textAlignment w:val="center"/>
              <w:rPr>
                <w:rFonts w:ascii="Arial" w:hAnsi="Arial" w:cs="Arial"/>
                <w:b/>
                <w:sz w:val="20"/>
              </w:rPr>
            </w:pPr>
            <w:r>
              <w:rPr>
                <w:rFonts w:hint="eastAsia" w:ascii="Times New Roman" w:hAnsi="Times New Roman" w:eastAsia="宋体" w:cs="宋体"/>
                <w:b/>
                <w:bCs/>
                <w:szCs w:val="21"/>
                <w:lang w:val="zh-Hans"/>
              </w:rPr>
              <w:t>支出项目</w:t>
            </w:r>
          </w:p>
        </w:tc>
        <w:tc>
          <w:tcPr>
            <w:tcW w:w="1065" w:type="pct"/>
            <w:vAlign w:val="center"/>
          </w:tcPr>
          <w:p>
            <w:pPr>
              <w:adjustRightInd w:val="0"/>
              <w:snapToGrid w:val="0"/>
              <w:jc w:val="center"/>
              <w:textAlignment w:val="center"/>
              <w:rPr>
                <w:rFonts w:ascii="Arial" w:hAnsi="Arial" w:cs="Arial"/>
                <w:b/>
                <w:sz w:val="20"/>
              </w:rPr>
            </w:pPr>
            <w:r>
              <w:rPr>
                <w:rFonts w:hint="eastAsia" w:ascii="Times New Roman" w:hAnsi="Times New Roman" w:eastAsia="宋体" w:cs="宋体"/>
                <w:b/>
                <w:bCs/>
                <w:szCs w:val="21"/>
                <w:lang w:val="zh-Hans"/>
              </w:rPr>
              <w:t>户均每月支出（元）</w:t>
            </w:r>
          </w:p>
        </w:tc>
        <w:tc>
          <w:tcPr>
            <w:tcW w:w="725" w:type="pct"/>
            <w:vAlign w:val="center"/>
          </w:tcPr>
          <w:p>
            <w:pPr>
              <w:adjustRightInd w:val="0"/>
              <w:snapToGrid w:val="0"/>
              <w:jc w:val="center"/>
              <w:textAlignment w:val="center"/>
              <w:rPr>
                <w:rFonts w:ascii="Arial" w:hAnsi="Arial" w:eastAsia="PMingLiU" w:cs="Arial"/>
                <w:b/>
                <w:sz w:val="20"/>
                <w:lang w:eastAsia="zh-TW"/>
              </w:rPr>
            </w:pPr>
            <w:r>
              <w:rPr>
                <w:rFonts w:hint="eastAsia" w:ascii="Times New Roman" w:hAnsi="Times New Roman" w:eastAsia="宋体" w:cs="宋体"/>
                <w:b/>
                <w:bCs/>
                <w:szCs w:val="21"/>
                <w:lang w:val="zh-Hans"/>
              </w:rPr>
              <w:t>占比（%）</w:t>
            </w:r>
          </w:p>
        </w:tc>
        <w:tc>
          <w:tcPr>
            <w:tcW w:w="814" w:type="pct"/>
            <w:vAlign w:val="center"/>
          </w:tcPr>
          <w:p>
            <w:pPr>
              <w:adjustRightInd w:val="0"/>
              <w:snapToGrid w:val="0"/>
              <w:jc w:val="center"/>
              <w:textAlignment w:val="center"/>
              <w:rPr>
                <w:rFonts w:ascii="Arial" w:hAnsi="Arial" w:cs="Arial"/>
                <w:b/>
                <w:sz w:val="20"/>
              </w:rPr>
            </w:pPr>
            <w:r>
              <w:rPr>
                <w:rFonts w:hint="eastAsia" w:ascii="Times New Roman" w:hAnsi="Times New Roman" w:eastAsia="宋体" w:cs="宋体"/>
                <w:b/>
                <w:bCs/>
                <w:szCs w:val="21"/>
                <w:lang w:val="zh-Hans"/>
              </w:rPr>
              <w:t>人均（元）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gridSpan w:val="2"/>
            <w:vAlign w:val="center"/>
          </w:tcPr>
          <w:p>
            <w:pPr>
              <w:adjustRightInd w:val="0"/>
              <w:snapToGrid w:val="0"/>
              <w:jc w:val="center"/>
              <w:textAlignment w:val="center"/>
              <w:rPr>
                <w:rFonts w:ascii="Arial" w:hAnsi="Arial" w:cs="Arial"/>
                <w:sz w:val="20"/>
              </w:rPr>
            </w:pPr>
            <w:r>
              <w:rPr>
                <w:rFonts w:hint="eastAsia" w:ascii="Arial" w:hAnsi="Arial" w:eastAsia="宋体" w:cs="Arial"/>
                <w:sz w:val="20"/>
                <w:szCs w:val="21"/>
              </w:rPr>
              <w:t>生产资料投入</w:t>
            </w:r>
          </w:p>
        </w:tc>
        <w:tc>
          <w:tcPr>
            <w:tcW w:w="1065" w:type="pct"/>
          </w:tcPr>
          <w:p>
            <w:pPr>
              <w:adjustRightInd w:val="0"/>
              <w:snapToGrid w:val="0"/>
              <w:jc w:val="center"/>
              <w:textAlignment w:val="center"/>
              <w:rPr>
                <w:rFonts w:ascii="Arial" w:hAnsi="Arial" w:cs="Arial"/>
                <w:sz w:val="20"/>
              </w:rPr>
            </w:pPr>
            <w:r>
              <w:rPr>
                <w:rFonts w:ascii="Arial" w:hAnsi="Arial" w:cs="Arial"/>
                <w:sz w:val="20"/>
              </w:rPr>
              <w:t>1875.87</w:t>
            </w:r>
          </w:p>
        </w:tc>
        <w:tc>
          <w:tcPr>
            <w:tcW w:w="725" w:type="pct"/>
          </w:tcPr>
          <w:p>
            <w:pPr>
              <w:adjustRightInd w:val="0"/>
              <w:snapToGrid w:val="0"/>
              <w:jc w:val="center"/>
              <w:textAlignment w:val="center"/>
              <w:rPr>
                <w:rFonts w:ascii="Arial" w:hAnsi="Arial" w:cs="Arial"/>
                <w:sz w:val="20"/>
              </w:rPr>
            </w:pPr>
            <w:r>
              <w:rPr>
                <w:rFonts w:ascii="Arial" w:hAnsi="Arial" w:cs="Arial"/>
                <w:sz w:val="20"/>
              </w:rPr>
              <w:t>3.20</w:t>
            </w:r>
          </w:p>
        </w:tc>
        <w:tc>
          <w:tcPr>
            <w:tcW w:w="814" w:type="pct"/>
          </w:tcPr>
          <w:p>
            <w:pPr>
              <w:adjustRightInd w:val="0"/>
              <w:snapToGrid w:val="0"/>
              <w:jc w:val="center"/>
              <w:textAlignment w:val="center"/>
              <w:rPr>
                <w:rFonts w:ascii="Arial" w:hAnsi="Arial" w:cs="Arial"/>
                <w:sz w:val="20"/>
              </w:rPr>
            </w:pPr>
            <w:r>
              <w:rPr>
                <w:rFonts w:ascii="Arial" w:hAnsi="Arial" w:cs="Arial"/>
                <w:sz w:val="20"/>
              </w:rPr>
              <w:t>316.34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35" w:type="pct"/>
            <w:vMerge w:val="restart"/>
            <w:vAlign w:val="center"/>
          </w:tcPr>
          <w:p>
            <w:pPr>
              <w:adjustRightInd w:val="0"/>
              <w:snapToGrid w:val="0"/>
              <w:jc w:val="center"/>
              <w:textAlignment w:val="center"/>
              <w:rPr>
                <w:rFonts w:ascii="Arial" w:hAnsi="Arial" w:cs="Arial"/>
                <w:sz w:val="20"/>
              </w:rPr>
            </w:pPr>
            <w:r>
              <w:rPr>
                <w:rFonts w:hint="eastAsia" w:ascii="Arial" w:hAnsi="Arial" w:eastAsia="宋体" w:cs="Arial"/>
                <w:sz w:val="20"/>
                <w:szCs w:val="21"/>
              </w:rPr>
              <w:t>非生产资料投入</w:t>
            </w:r>
          </w:p>
        </w:tc>
        <w:tc>
          <w:tcPr>
            <w:tcW w:w="1561" w:type="pct"/>
          </w:tcPr>
          <w:p>
            <w:pPr>
              <w:adjustRightInd w:val="0"/>
              <w:snapToGrid w:val="0"/>
              <w:jc w:val="center"/>
              <w:textAlignment w:val="center"/>
              <w:rPr>
                <w:rFonts w:ascii="Arial" w:hAnsi="Arial" w:cs="Arial"/>
                <w:sz w:val="20"/>
              </w:rPr>
            </w:pPr>
            <w:r>
              <w:rPr>
                <w:rFonts w:hint="eastAsia" w:ascii="Times New Roman" w:hAnsi="Times New Roman" w:eastAsia="宋体"/>
              </w:rPr>
              <w:t>食物</w:t>
            </w:r>
          </w:p>
        </w:tc>
        <w:tc>
          <w:tcPr>
            <w:tcW w:w="1065" w:type="pct"/>
          </w:tcPr>
          <w:p>
            <w:pPr>
              <w:adjustRightInd w:val="0"/>
              <w:snapToGrid w:val="0"/>
              <w:jc w:val="center"/>
              <w:textAlignment w:val="center"/>
              <w:rPr>
                <w:rFonts w:ascii="Arial" w:hAnsi="Arial" w:cs="Arial"/>
                <w:sz w:val="20"/>
              </w:rPr>
            </w:pPr>
            <w:r>
              <w:rPr>
                <w:rFonts w:ascii="Arial" w:hAnsi="Arial" w:cs="Arial"/>
                <w:sz w:val="20"/>
              </w:rPr>
              <w:t>22727.38</w:t>
            </w:r>
          </w:p>
        </w:tc>
        <w:tc>
          <w:tcPr>
            <w:tcW w:w="725" w:type="pct"/>
          </w:tcPr>
          <w:p>
            <w:pPr>
              <w:adjustRightInd w:val="0"/>
              <w:snapToGrid w:val="0"/>
              <w:jc w:val="center"/>
              <w:textAlignment w:val="center"/>
              <w:rPr>
                <w:rFonts w:ascii="Arial" w:hAnsi="Arial" w:cs="Arial"/>
                <w:sz w:val="20"/>
              </w:rPr>
            </w:pPr>
            <w:r>
              <w:rPr>
                <w:rFonts w:ascii="Arial" w:hAnsi="Arial" w:cs="Arial"/>
                <w:sz w:val="20"/>
              </w:rPr>
              <w:t>38.77</w:t>
            </w:r>
          </w:p>
        </w:tc>
        <w:tc>
          <w:tcPr>
            <w:tcW w:w="814" w:type="pct"/>
            <w:vAlign w:val="center"/>
          </w:tcPr>
          <w:p>
            <w:pPr>
              <w:adjustRightInd w:val="0"/>
              <w:snapToGrid w:val="0"/>
              <w:jc w:val="center"/>
              <w:textAlignment w:val="center"/>
              <w:rPr>
                <w:rFonts w:ascii="Arial" w:hAnsi="Arial" w:cs="Arial"/>
                <w:sz w:val="20"/>
              </w:rPr>
            </w:pPr>
            <w:r>
              <w:rPr>
                <w:rFonts w:ascii="Arial" w:hAnsi="Arial" w:cs="Arial"/>
                <w:sz w:val="20"/>
              </w:rPr>
              <w:t>3832.61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835" w:type="pct"/>
            <w:vMerge w:val="continue"/>
            <w:vAlign w:val="center"/>
          </w:tcPr>
          <w:p>
            <w:pPr>
              <w:adjustRightInd w:val="0"/>
              <w:snapToGrid w:val="0"/>
              <w:jc w:val="center"/>
              <w:textAlignment w:val="center"/>
              <w:rPr>
                <w:rFonts w:ascii="Arial" w:hAnsi="Arial" w:cs="Arial"/>
                <w:sz w:val="20"/>
              </w:rPr>
            </w:pPr>
          </w:p>
        </w:tc>
        <w:tc>
          <w:tcPr>
            <w:tcW w:w="1561" w:type="pct"/>
          </w:tcPr>
          <w:p>
            <w:pPr>
              <w:adjustRightInd w:val="0"/>
              <w:snapToGrid w:val="0"/>
              <w:jc w:val="center"/>
              <w:textAlignment w:val="center"/>
              <w:rPr>
                <w:rFonts w:ascii="Arial" w:hAnsi="Arial" w:cs="Arial"/>
                <w:sz w:val="20"/>
              </w:rPr>
            </w:pPr>
            <w:r>
              <w:rPr>
                <w:rFonts w:hint="eastAsia" w:ascii="Times New Roman" w:hAnsi="Times New Roman" w:eastAsia="宋体"/>
              </w:rPr>
              <w:t>衣服</w:t>
            </w:r>
          </w:p>
        </w:tc>
        <w:tc>
          <w:tcPr>
            <w:tcW w:w="1065" w:type="pct"/>
          </w:tcPr>
          <w:p>
            <w:pPr>
              <w:adjustRightInd w:val="0"/>
              <w:snapToGrid w:val="0"/>
              <w:jc w:val="center"/>
              <w:textAlignment w:val="center"/>
              <w:rPr>
                <w:rFonts w:ascii="Arial" w:hAnsi="Arial" w:cs="Arial"/>
                <w:sz w:val="20"/>
              </w:rPr>
            </w:pPr>
            <w:r>
              <w:rPr>
                <w:rFonts w:ascii="Arial" w:hAnsi="Arial" w:cs="Arial"/>
                <w:sz w:val="20"/>
              </w:rPr>
              <w:t>10270.41</w:t>
            </w:r>
          </w:p>
        </w:tc>
        <w:tc>
          <w:tcPr>
            <w:tcW w:w="725" w:type="pct"/>
          </w:tcPr>
          <w:p>
            <w:pPr>
              <w:adjustRightInd w:val="0"/>
              <w:snapToGrid w:val="0"/>
              <w:jc w:val="center"/>
              <w:textAlignment w:val="center"/>
              <w:rPr>
                <w:rFonts w:ascii="Arial" w:hAnsi="Arial" w:cs="Arial"/>
                <w:sz w:val="20"/>
              </w:rPr>
            </w:pPr>
            <w:r>
              <w:rPr>
                <w:rFonts w:ascii="Arial" w:hAnsi="Arial" w:cs="Arial"/>
                <w:sz w:val="20"/>
              </w:rPr>
              <w:t>17.52</w:t>
            </w:r>
          </w:p>
        </w:tc>
        <w:tc>
          <w:tcPr>
            <w:tcW w:w="814" w:type="pct"/>
            <w:vAlign w:val="center"/>
          </w:tcPr>
          <w:p>
            <w:pPr>
              <w:adjustRightInd w:val="0"/>
              <w:snapToGrid w:val="0"/>
              <w:jc w:val="center"/>
              <w:textAlignment w:val="center"/>
              <w:rPr>
                <w:rFonts w:ascii="Arial" w:hAnsi="Arial" w:cs="Arial"/>
                <w:sz w:val="20"/>
              </w:rPr>
            </w:pPr>
            <w:r>
              <w:rPr>
                <w:rFonts w:ascii="Arial" w:hAnsi="Arial" w:cs="Arial"/>
                <w:sz w:val="20"/>
              </w:rPr>
              <w:t>1731.94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835" w:type="pct"/>
            <w:vMerge w:val="continue"/>
            <w:vAlign w:val="center"/>
          </w:tcPr>
          <w:p>
            <w:pPr>
              <w:adjustRightInd w:val="0"/>
              <w:snapToGrid w:val="0"/>
              <w:jc w:val="center"/>
              <w:textAlignment w:val="center"/>
              <w:rPr>
                <w:rFonts w:ascii="Arial" w:hAnsi="Arial" w:cs="Arial"/>
                <w:sz w:val="20"/>
              </w:rPr>
            </w:pPr>
          </w:p>
        </w:tc>
        <w:tc>
          <w:tcPr>
            <w:tcW w:w="1561" w:type="pct"/>
          </w:tcPr>
          <w:p>
            <w:pPr>
              <w:adjustRightInd w:val="0"/>
              <w:snapToGrid w:val="0"/>
              <w:jc w:val="center"/>
              <w:textAlignment w:val="center"/>
              <w:rPr>
                <w:rFonts w:ascii="Arial" w:hAnsi="Arial" w:cs="Arial"/>
                <w:sz w:val="20"/>
              </w:rPr>
            </w:pPr>
            <w:r>
              <w:rPr>
                <w:rFonts w:hint="eastAsia" w:ascii="Times New Roman" w:hAnsi="Times New Roman" w:eastAsia="宋体"/>
              </w:rPr>
              <w:t>交通</w:t>
            </w:r>
          </w:p>
        </w:tc>
        <w:tc>
          <w:tcPr>
            <w:tcW w:w="1065" w:type="pct"/>
          </w:tcPr>
          <w:p>
            <w:pPr>
              <w:adjustRightInd w:val="0"/>
              <w:snapToGrid w:val="0"/>
              <w:jc w:val="center"/>
              <w:textAlignment w:val="center"/>
              <w:rPr>
                <w:rFonts w:ascii="Arial" w:hAnsi="Arial" w:cs="Arial"/>
                <w:sz w:val="20"/>
              </w:rPr>
            </w:pPr>
            <w:r>
              <w:rPr>
                <w:rFonts w:ascii="Arial" w:hAnsi="Arial" w:cs="Arial"/>
                <w:sz w:val="20"/>
              </w:rPr>
              <w:t>5129.34</w:t>
            </w:r>
          </w:p>
        </w:tc>
        <w:tc>
          <w:tcPr>
            <w:tcW w:w="725" w:type="pct"/>
          </w:tcPr>
          <w:p>
            <w:pPr>
              <w:adjustRightInd w:val="0"/>
              <w:snapToGrid w:val="0"/>
              <w:jc w:val="center"/>
              <w:textAlignment w:val="center"/>
              <w:rPr>
                <w:rFonts w:ascii="Arial" w:hAnsi="Arial" w:cs="Arial"/>
                <w:sz w:val="20"/>
              </w:rPr>
            </w:pPr>
            <w:r>
              <w:rPr>
                <w:rFonts w:ascii="Arial" w:hAnsi="Arial" w:cs="Arial"/>
                <w:sz w:val="20"/>
              </w:rPr>
              <w:t>8.75</w:t>
            </w:r>
          </w:p>
        </w:tc>
        <w:tc>
          <w:tcPr>
            <w:tcW w:w="814" w:type="pct"/>
            <w:vAlign w:val="center"/>
          </w:tcPr>
          <w:p>
            <w:pPr>
              <w:adjustRightInd w:val="0"/>
              <w:snapToGrid w:val="0"/>
              <w:jc w:val="center"/>
              <w:textAlignment w:val="center"/>
              <w:rPr>
                <w:rFonts w:ascii="Arial" w:hAnsi="Arial" w:cs="Arial"/>
                <w:sz w:val="20"/>
              </w:rPr>
            </w:pPr>
            <w:r>
              <w:rPr>
                <w:rFonts w:ascii="Arial" w:hAnsi="Arial" w:cs="Arial"/>
                <w:sz w:val="20"/>
              </w:rPr>
              <w:t>864.98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835" w:type="pct"/>
            <w:vMerge w:val="continue"/>
            <w:vAlign w:val="center"/>
          </w:tcPr>
          <w:p>
            <w:pPr>
              <w:adjustRightInd w:val="0"/>
              <w:snapToGrid w:val="0"/>
              <w:jc w:val="center"/>
              <w:textAlignment w:val="center"/>
              <w:rPr>
                <w:rFonts w:ascii="Arial" w:hAnsi="Arial" w:cs="Arial"/>
                <w:sz w:val="20"/>
              </w:rPr>
            </w:pPr>
          </w:p>
        </w:tc>
        <w:tc>
          <w:tcPr>
            <w:tcW w:w="1561" w:type="pct"/>
          </w:tcPr>
          <w:p>
            <w:pPr>
              <w:adjustRightInd w:val="0"/>
              <w:snapToGrid w:val="0"/>
              <w:jc w:val="center"/>
              <w:textAlignment w:val="center"/>
              <w:rPr>
                <w:rFonts w:ascii="Arial" w:hAnsi="Arial" w:cs="Arial"/>
                <w:sz w:val="20"/>
              </w:rPr>
            </w:pPr>
            <w:r>
              <w:rPr>
                <w:rFonts w:hint="eastAsia" w:ascii="Times New Roman" w:hAnsi="Times New Roman" w:eastAsia="宋体"/>
              </w:rPr>
              <w:t>通信</w:t>
            </w:r>
          </w:p>
        </w:tc>
        <w:tc>
          <w:tcPr>
            <w:tcW w:w="1065" w:type="pct"/>
          </w:tcPr>
          <w:p>
            <w:pPr>
              <w:adjustRightInd w:val="0"/>
              <w:snapToGrid w:val="0"/>
              <w:jc w:val="center"/>
              <w:textAlignment w:val="center"/>
              <w:rPr>
                <w:rFonts w:ascii="Arial" w:hAnsi="Arial" w:cs="Arial"/>
                <w:sz w:val="20"/>
              </w:rPr>
            </w:pPr>
            <w:r>
              <w:rPr>
                <w:rFonts w:ascii="Arial" w:hAnsi="Arial" w:cs="Arial"/>
                <w:sz w:val="20"/>
              </w:rPr>
              <w:t>6231.42</w:t>
            </w:r>
          </w:p>
        </w:tc>
        <w:tc>
          <w:tcPr>
            <w:tcW w:w="725" w:type="pct"/>
          </w:tcPr>
          <w:p>
            <w:pPr>
              <w:adjustRightInd w:val="0"/>
              <w:snapToGrid w:val="0"/>
              <w:jc w:val="center"/>
              <w:textAlignment w:val="center"/>
              <w:rPr>
                <w:rFonts w:ascii="Arial" w:hAnsi="Arial" w:cs="Arial"/>
                <w:sz w:val="20"/>
              </w:rPr>
            </w:pPr>
            <w:r>
              <w:rPr>
                <w:rFonts w:ascii="Arial" w:hAnsi="Arial" w:cs="Arial"/>
                <w:sz w:val="20"/>
              </w:rPr>
              <w:t>10.63</w:t>
            </w:r>
          </w:p>
        </w:tc>
        <w:tc>
          <w:tcPr>
            <w:tcW w:w="814" w:type="pct"/>
            <w:vAlign w:val="center"/>
          </w:tcPr>
          <w:p>
            <w:pPr>
              <w:adjustRightInd w:val="0"/>
              <w:snapToGrid w:val="0"/>
              <w:jc w:val="center"/>
              <w:textAlignment w:val="center"/>
              <w:rPr>
                <w:rFonts w:ascii="Arial" w:hAnsi="Arial" w:cs="Arial"/>
                <w:sz w:val="20"/>
              </w:rPr>
            </w:pPr>
            <w:r>
              <w:rPr>
                <w:rFonts w:ascii="Arial" w:hAnsi="Arial" w:cs="Arial"/>
                <w:sz w:val="20"/>
              </w:rPr>
              <w:t>1050.83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gridSpan w:val="2"/>
            <w:vAlign w:val="center"/>
          </w:tcPr>
          <w:p>
            <w:pPr>
              <w:adjustRightInd w:val="0"/>
              <w:snapToGrid w:val="0"/>
              <w:jc w:val="center"/>
              <w:textAlignment w:val="center"/>
              <w:rPr>
                <w:rFonts w:ascii="Arial" w:hAnsi="Arial" w:cs="Arial"/>
                <w:sz w:val="20"/>
              </w:rPr>
            </w:pPr>
            <w:r>
              <w:rPr>
                <w:rFonts w:hint="eastAsia" w:ascii="Arial" w:hAnsi="Arial" w:eastAsia="宋体" w:cs="Arial"/>
                <w:sz w:val="20"/>
                <w:szCs w:val="21"/>
              </w:rPr>
              <w:t>教育</w:t>
            </w:r>
          </w:p>
        </w:tc>
        <w:tc>
          <w:tcPr>
            <w:tcW w:w="1065" w:type="pct"/>
          </w:tcPr>
          <w:p>
            <w:pPr>
              <w:adjustRightInd w:val="0"/>
              <w:snapToGrid w:val="0"/>
              <w:jc w:val="center"/>
              <w:textAlignment w:val="center"/>
              <w:rPr>
                <w:rFonts w:ascii="Arial" w:hAnsi="Arial" w:cs="Arial"/>
                <w:sz w:val="20"/>
              </w:rPr>
            </w:pPr>
            <w:r>
              <w:rPr>
                <w:rFonts w:ascii="Arial" w:hAnsi="Arial" w:cs="Arial"/>
                <w:sz w:val="20"/>
              </w:rPr>
              <w:t>10276.27</w:t>
            </w:r>
          </w:p>
        </w:tc>
        <w:tc>
          <w:tcPr>
            <w:tcW w:w="725" w:type="pct"/>
          </w:tcPr>
          <w:p>
            <w:pPr>
              <w:adjustRightInd w:val="0"/>
              <w:snapToGrid w:val="0"/>
              <w:jc w:val="center"/>
              <w:textAlignment w:val="center"/>
              <w:rPr>
                <w:rFonts w:ascii="Arial" w:hAnsi="Arial" w:cs="Arial"/>
                <w:sz w:val="20"/>
              </w:rPr>
            </w:pPr>
            <w:r>
              <w:rPr>
                <w:rFonts w:ascii="Arial" w:hAnsi="Arial" w:cs="Arial"/>
                <w:sz w:val="20"/>
              </w:rPr>
              <w:t>17.53</w:t>
            </w:r>
          </w:p>
        </w:tc>
        <w:tc>
          <w:tcPr>
            <w:tcW w:w="814" w:type="pct"/>
          </w:tcPr>
          <w:p>
            <w:pPr>
              <w:adjustRightInd w:val="0"/>
              <w:snapToGrid w:val="0"/>
              <w:jc w:val="center"/>
              <w:textAlignment w:val="center"/>
              <w:rPr>
                <w:rFonts w:ascii="Arial" w:hAnsi="Arial" w:cs="Arial"/>
                <w:sz w:val="20"/>
              </w:rPr>
            </w:pPr>
            <w:r>
              <w:rPr>
                <w:rFonts w:ascii="Arial" w:hAnsi="Arial" w:cs="Arial"/>
                <w:sz w:val="20"/>
              </w:rPr>
              <w:t>1732.93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96" w:type="pct"/>
            <w:gridSpan w:val="2"/>
            <w:vAlign w:val="center"/>
          </w:tcPr>
          <w:p>
            <w:pPr>
              <w:adjustRightInd w:val="0"/>
              <w:snapToGrid w:val="0"/>
              <w:jc w:val="center"/>
              <w:textAlignment w:val="center"/>
              <w:rPr>
                <w:rFonts w:ascii="Arial" w:hAnsi="Arial" w:cs="Arial"/>
                <w:sz w:val="20"/>
              </w:rPr>
            </w:pPr>
            <w:r>
              <w:rPr>
                <w:rFonts w:hint="eastAsia" w:ascii="Arial" w:hAnsi="Arial" w:eastAsia="宋体" w:cs="Arial"/>
                <w:sz w:val="20"/>
                <w:szCs w:val="21"/>
              </w:rPr>
              <w:t>其他</w:t>
            </w:r>
          </w:p>
        </w:tc>
        <w:tc>
          <w:tcPr>
            <w:tcW w:w="1065" w:type="pct"/>
          </w:tcPr>
          <w:p>
            <w:pPr>
              <w:adjustRightInd w:val="0"/>
              <w:snapToGrid w:val="0"/>
              <w:jc w:val="center"/>
              <w:textAlignment w:val="center"/>
              <w:rPr>
                <w:rFonts w:ascii="Arial" w:hAnsi="Arial" w:cs="Arial"/>
                <w:sz w:val="20"/>
              </w:rPr>
            </w:pPr>
            <w:r>
              <w:rPr>
                <w:rFonts w:ascii="Arial" w:hAnsi="Arial" w:cs="Arial"/>
                <w:sz w:val="20"/>
              </w:rPr>
              <w:t>2110.36</w:t>
            </w:r>
          </w:p>
        </w:tc>
        <w:tc>
          <w:tcPr>
            <w:tcW w:w="725" w:type="pct"/>
          </w:tcPr>
          <w:p>
            <w:pPr>
              <w:adjustRightInd w:val="0"/>
              <w:snapToGrid w:val="0"/>
              <w:jc w:val="center"/>
              <w:textAlignment w:val="center"/>
              <w:rPr>
                <w:rFonts w:ascii="Arial" w:hAnsi="Arial" w:cs="Arial"/>
                <w:sz w:val="20"/>
              </w:rPr>
            </w:pPr>
            <w:r>
              <w:rPr>
                <w:rFonts w:ascii="Arial" w:hAnsi="Arial" w:cs="Arial"/>
                <w:sz w:val="20"/>
              </w:rPr>
              <w:t>3.60</w:t>
            </w:r>
          </w:p>
        </w:tc>
        <w:tc>
          <w:tcPr>
            <w:tcW w:w="814" w:type="pct"/>
          </w:tcPr>
          <w:p>
            <w:pPr>
              <w:adjustRightInd w:val="0"/>
              <w:snapToGrid w:val="0"/>
              <w:jc w:val="center"/>
              <w:textAlignment w:val="center"/>
              <w:rPr>
                <w:rFonts w:ascii="Arial" w:hAnsi="Arial" w:cs="Arial"/>
                <w:sz w:val="20"/>
              </w:rPr>
            </w:pPr>
            <w:r>
              <w:rPr>
                <w:rFonts w:ascii="Arial" w:hAnsi="Arial" w:cs="Arial"/>
                <w:sz w:val="20"/>
              </w:rPr>
              <w:t>355.88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gridSpan w:val="2"/>
            <w:vAlign w:val="center"/>
          </w:tcPr>
          <w:p>
            <w:pPr>
              <w:adjustRightInd w:val="0"/>
              <w:snapToGrid w:val="0"/>
              <w:jc w:val="center"/>
              <w:textAlignment w:val="center"/>
              <w:rPr>
                <w:rFonts w:ascii="Arial" w:hAnsi="Arial" w:eastAsia="宋体" w:cs="Arial"/>
                <w:sz w:val="20"/>
                <w:szCs w:val="21"/>
              </w:rPr>
            </w:pPr>
            <w:r>
              <w:rPr>
                <w:rFonts w:hint="eastAsia" w:ascii="Arial" w:hAnsi="Arial" w:eastAsia="宋体" w:cs="Arial"/>
                <w:sz w:val="20"/>
                <w:szCs w:val="21"/>
              </w:rPr>
              <w:t>总计</w:t>
            </w:r>
          </w:p>
        </w:tc>
        <w:tc>
          <w:tcPr>
            <w:tcW w:w="1065" w:type="pct"/>
          </w:tcPr>
          <w:p>
            <w:pPr>
              <w:adjustRightInd w:val="0"/>
              <w:snapToGrid w:val="0"/>
              <w:jc w:val="center"/>
              <w:textAlignment w:val="center"/>
              <w:rPr>
                <w:rFonts w:ascii="Arial" w:hAnsi="Arial" w:cs="Arial"/>
                <w:sz w:val="20"/>
              </w:rPr>
            </w:pPr>
            <w:r>
              <w:rPr>
                <w:rFonts w:ascii="Arial" w:hAnsi="Arial" w:cs="Arial"/>
                <w:sz w:val="20"/>
              </w:rPr>
              <w:t>58621.06</w:t>
            </w:r>
          </w:p>
        </w:tc>
        <w:tc>
          <w:tcPr>
            <w:tcW w:w="725" w:type="pct"/>
          </w:tcPr>
          <w:p>
            <w:pPr>
              <w:adjustRightInd w:val="0"/>
              <w:snapToGrid w:val="0"/>
              <w:jc w:val="center"/>
              <w:textAlignment w:val="center"/>
              <w:rPr>
                <w:rFonts w:ascii="Arial" w:hAnsi="Arial" w:cs="Arial"/>
                <w:sz w:val="20"/>
              </w:rPr>
            </w:pPr>
            <w:r>
              <w:rPr>
                <w:rFonts w:ascii="Arial" w:hAnsi="Arial" w:cs="Arial"/>
                <w:sz w:val="20"/>
              </w:rPr>
              <w:t>100</w:t>
            </w:r>
          </w:p>
        </w:tc>
        <w:tc>
          <w:tcPr>
            <w:tcW w:w="814" w:type="pct"/>
          </w:tcPr>
          <w:p>
            <w:pPr>
              <w:adjustRightInd w:val="0"/>
              <w:snapToGrid w:val="0"/>
              <w:jc w:val="center"/>
              <w:textAlignment w:val="center"/>
              <w:rPr>
                <w:rFonts w:ascii="Arial" w:hAnsi="Arial" w:cs="Arial"/>
                <w:sz w:val="20"/>
              </w:rPr>
            </w:pPr>
            <w:r>
              <w:rPr>
                <w:rFonts w:ascii="Arial" w:hAnsi="Arial" w:cs="Arial"/>
                <w:sz w:val="20"/>
              </w:rPr>
              <w:t>9879.96</w:t>
            </w:r>
          </w:p>
        </w:tc>
      </w:tr>
    </w:tbl>
    <w:p>
      <w:pPr>
        <w:snapToGrid w:val="0"/>
        <w:jc w:val="left"/>
        <w:rPr>
          <w:rFonts w:ascii="Arial" w:hAnsi="Arial" w:eastAsia="宋体" w:cs="Arial"/>
          <w:snapToGrid w:val="0"/>
          <w:sz w:val="22"/>
        </w:rPr>
      </w:pPr>
    </w:p>
    <w:p>
      <w:pPr>
        <w:pStyle w:val="74"/>
        <w:ind w:firstLine="480"/>
      </w:pPr>
      <w:r>
        <w:t>（</w:t>
      </w:r>
      <w:r>
        <w:rPr>
          <w:rFonts w:hint="eastAsia"/>
        </w:rPr>
        <w:t>6</w:t>
      </w:r>
      <w:r>
        <w:t>）</w:t>
      </w:r>
      <w:r>
        <w:rPr>
          <w:rFonts w:hint="eastAsia"/>
        </w:rPr>
        <w:t>财产</w:t>
      </w:r>
    </w:p>
    <w:p>
      <w:pPr>
        <w:pStyle w:val="74"/>
        <w:ind w:firstLine="480"/>
      </w:pPr>
      <w:r>
        <w:rPr>
          <w:rFonts w:hint="eastAsia"/>
        </w:rPr>
        <w:t>样本家庭最常见的资产是手机、冰箱、彩电和洗衣机。样本家庭平均拥有手机</w:t>
      </w:r>
      <w:r>
        <w:t>5.78部手机，冰箱1台，彩电1台，空调0.44台，洗衣机1.22台。见表3-19。</w:t>
      </w:r>
    </w:p>
    <w:p>
      <w:pPr>
        <w:snapToGrid w:val="0"/>
        <w:jc w:val="left"/>
        <w:rPr>
          <w:rFonts w:ascii="Arial" w:hAnsi="Arial" w:eastAsia="宋体" w:cs="Arial"/>
          <w:snapToGrid w:val="0"/>
          <w:sz w:val="22"/>
        </w:rPr>
      </w:pPr>
      <w:bookmarkStart w:id="220" w:name="_Toc128352703"/>
    </w:p>
    <w:bookmarkEnd w:id="220"/>
    <w:p>
      <w:pPr>
        <w:pStyle w:val="4"/>
        <w:keepNext/>
      </w:pPr>
      <w:bookmarkStart w:id="221" w:name="_Toc132105874"/>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19</w:t>
      </w:r>
      <w:r>
        <w:fldChar w:fldCharType="end"/>
      </w:r>
      <w:r>
        <w:rPr>
          <w:rFonts w:hint="eastAsia"/>
        </w:rPr>
        <w:t>受影响户财产情况</w:t>
      </w:r>
      <w:bookmarkEnd w:id="221"/>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4"/>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snapToGrid w:val="0"/>
              <w:jc w:val="center"/>
              <w:rPr>
                <w:rFonts w:ascii="Arial" w:hAnsi="Arial" w:eastAsia="宋体" w:cs="Arial"/>
                <w:b/>
                <w:bCs/>
                <w:szCs w:val="21"/>
              </w:rPr>
            </w:pPr>
            <w:r>
              <w:rPr>
                <w:rFonts w:hint="eastAsia" w:ascii="Times New Roman" w:hAnsi="Times New Roman" w:eastAsia="宋体" w:cs="Times New Roman"/>
                <w:b/>
                <w:bCs/>
                <w:szCs w:val="21"/>
              </w:rPr>
              <w:t>名称</w:t>
            </w:r>
          </w:p>
        </w:tc>
        <w:tc>
          <w:tcPr>
            <w:tcW w:w="1666" w:type="pct"/>
          </w:tcPr>
          <w:p>
            <w:pPr>
              <w:snapToGrid w:val="0"/>
              <w:jc w:val="center"/>
              <w:rPr>
                <w:rFonts w:ascii="Arial" w:hAnsi="Arial" w:eastAsia="宋体" w:cs="Arial"/>
                <w:b/>
                <w:bCs/>
                <w:szCs w:val="21"/>
              </w:rPr>
            </w:pPr>
            <w:r>
              <w:rPr>
                <w:rFonts w:ascii="Times New Roman" w:hAnsi="Times New Roman" w:eastAsia="宋体" w:cs="Times New Roman"/>
                <w:b/>
                <w:bCs/>
                <w:szCs w:val="21"/>
              </w:rPr>
              <w:t>总计</w:t>
            </w:r>
          </w:p>
        </w:tc>
        <w:tc>
          <w:tcPr>
            <w:tcW w:w="1667" w:type="pct"/>
          </w:tcPr>
          <w:p>
            <w:pPr>
              <w:snapToGrid w:val="0"/>
              <w:jc w:val="center"/>
              <w:rPr>
                <w:rFonts w:ascii="Arial" w:hAnsi="Arial" w:eastAsia="宋体" w:cs="Arial"/>
                <w:b/>
                <w:bCs/>
                <w:szCs w:val="21"/>
              </w:rPr>
            </w:pPr>
            <w:r>
              <w:rPr>
                <w:rFonts w:hint="eastAsia" w:ascii="Times New Roman" w:hAnsi="Times New Roman" w:eastAsia="宋体" w:cs="Times New Roman"/>
                <w:b/>
                <w:bCs/>
                <w:szCs w:val="21"/>
              </w:rPr>
              <w:t>户均拥有量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snapToGrid w:val="0"/>
              <w:jc w:val="center"/>
              <w:rPr>
                <w:rFonts w:ascii="Arial" w:hAnsi="Arial" w:eastAsia="宋体" w:cs="Arial"/>
                <w:b/>
                <w:bCs/>
                <w:szCs w:val="21"/>
              </w:rPr>
            </w:pPr>
            <w:r>
              <w:rPr>
                <w:rFonts w:hint="eastAsia" w:ascii="Times New Roman" w:hAnsi="Times New Roman" w:eastAsia="宋体" w:cs="Times New Roman"/>
                <w:b/>
                <w:bCs/>
                <w:szCs w:val="21"/>
              </w:rPr>
              <w:t>手机</w:t>
            </w:r>
          </w:p>
        </w:tc>
        <w:tc>
          <w:tcPr>
            <w:tcW w:w="1666" w:type="pct"/>
          </w:tcPr>
          <w:p>
            <w:pPr>
              <w:snapToGrid w:val="0"/>
              <w:jc w:val="center"/>
              <w:rPr>
                <w:rFonts w:ascii="Arial" w:hAnsi="Arial" w:eastAsia="宋体" w:cs="Arial"/>
                <w:szCs w:val="21"/>
              </w:rPr>
            </w:pPr>
            <w:r>
              <w:rPr>
                <w:rFonts w:ascii="Arial" w:hAnsi="Arial" w:eastAsia="宋体" w:cs="Arial"/>
              </w:rPr>
              <w:t>104</w:t>
            </w:r>
          </w:p>
        </w:tc>
        <w:tc>
          <w:tcPr>
            <w:tcW w:w="1667" w:type="pct"/>
          </w:tcPr>
          <w:p>
            <w:pPr>
              <w:snapToGrid w:val="0"/>
              <w:jc w:val="center"/>
              <w:rPr>
                <w:rFonts w:ascii="Arial" w:hAnsi="Arial" w:eastAsia="宋体" w:cs="Arial"/>
                <w:szCs w:val="21"/>
              </w:rPr>
            </w:pPr>
            <w:r>
              <w:rPr>
                <w:rFonts w:ascii="Arial" w:hAnsi="Arial" w:eastAsia="宋体" w:cs="Arial"/>
                <w:szCs w:val="21"/>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snapToGrid w:val="0"/>
              <w:jc w:val="center"/>
              <w:rPr>
                <w:rFonts w:ascii="Arial" w:hAnsi="Arial" w:eastAsia="宋体" w:cs="Arial"/>
                <w:b/>
                <w:bCs/>
                <w:szCs w:val="21"/>
              </w:rPr>
            </w:pPr>
            <w:r>
              <w:rPr>
                <w:rFonts w:hint="eastAsia" w:ascii="Times New Roman" w:hAnsi="Times New Roman" w:eastAsia="宋体" w:cs="Times New Roman"/>
                <w:b/>
                <w:bCs/>
                <w:szCs w:val="21"/>
              </w:rPr>
              <w:t>冰箱</w:t>
            </w:r>
          </w:p>
        </w:tc>
        <w:tc>
          <w:tcPr>
            <w:tcW w:w="1666" w:type="pct"/>
          </w:tcPr>
          <w:p>
            <w:pPr>
              <w:snapToGrid w:val="0"/>
              <w:jc w:val="center"/>
              <w:rPr>
                <w:rFonts w:ascii="Arial" w:hAnsi="Arial" w:eastAsia="宋体" w:cs="Arial"/>
                <w:szCs w:val="21"/>
              </w:rPr>
            </w:pPr>
            <w:r>
              <w:rPr>
                <w:rFonts w:ascii="Arial" w:hAnsi="Arial" w:eastAsia="宋体" w:cs="Arial"/>
              </w:rPr>
              <w:t>18</w:t>
            </w:r>
          </w:p>
        </w:tc>
        <w:tc>
          <w:tcPr>
            <w:tcW w:w="1667" w:type="pct"/>
          </w:tcPr>
          <w:p>
            <w:pPr>
              <w:snapToGrid w:val="0"/>
              <w:jc w:val="center"/>
              <w:rPr>
                <w:rFonts w:ascii="Arial" w:hAnsi="Arial" w:eastAsia="宋体" w:cs="Arial"/>
                <w:szCs w:val="21"/>
              </w:rPr>
            </w:pPr>
            <w:r>
              <w:rPr>
                <w:rFonts w:ascii="Arial" w:hAnsi="Arial" w:eastAsia="宋体" w:cs="Aria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pct"/>
          </w:tcPr>
          <w:p>
            <w:pPr>
              <w:snapToGrid w:val="0"/>
              <w:jc w:val="center"/>
              <w:rPr>
                <w:rFonts w:ascii="Arial" w:hAnsi="Arial" w:eastAsia="宋体" w:cs="Arial"/>
                <w:b/>
                <w:bCs/>
                <w:szCs w:val="21"/>
              </w:rPr>
            </w:pPr>
            <w:r>
              <w:rPr>
                <w:rFonts w:hint="eastAsia" w:ascii="Times New Roman" w:hAnsi="Times New Roman" w:eastAsia="宋体" w:cs="Times New Roman"/>
                <w:b/>
                <w:bCs/>
                <w:szCs w:val="21"/>
              </w:rPr>
              <w:t>彩色电视</w:t>
            </w:r>
          </w:p>
        </w:tc>
        <w:tc>
          <w:tcPr>
            <w:tcW w:w="1666" w:type="pct"/>
          </w:tcPr>
          <w:p>
            <w:pPr>
              <w:snapToGrid w:val="0"/>
              <w:jc w:val="center"/>
              <w:rPr>
                <w:rFonts w:ascii="Arial" w:hAnsi="Arial" w:eastAsia="宋体" w:cs="Arial"/>
                <w:szCs w:val="21"/>
              </w:rPr>
            </w:pPr>
            <w:r>
              <w:rPr>
                <w:rFonts w:ascii="Arial" w:hAnsi="Arial" w:eastAsia="宋体" w:cs="Arial"/>
              </w:rPr>
              <w:t>20</w:t>
            </w:r>
          </w:p>
        </w:tc>
        <w:tc>
          <w:tcPr>
            <w:tcW w:w="1667" w:type="pct"/>
          </w:tcPr>
          <w:p>
            <w:pPr>
              <w:snapToGrid w:val="0"/>
              <w:jc w:val="center"/>
              <w:rPr>
                <w:rFonts w:ascii="Arial" w:hAnsi="Arial" w:eastAsia="宋体" w:cs="Arial"/>
                <w:szCs w:val="21"/>
              </w:rPr>
            </w:pPr>
            <w:r>
              <w:rPr>
                <w:rFonts w:ascii="Arial" w:hAnsi="Arial" w:eastAsia="宋体" w:cs="Arial"/>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snapToGrid w:val="0"/>
              <w:jc w:val="center"/>
              <w:rPr>
                <w:rFonts w:ascii="Arial" w:hAnsi="Arial" w:eastAsia="宋体" w:cs="Arial"/>
                <w:b/>
                <w:bCs/>
                <w:szCs w:val="21"/>
              </w:rPr>
            </w:pPr>
            <w:r>
              <w:rPr>
                <w:rFonts w:hint="eastAsia" w:ascii="Times New Roman" w:hAnsi="Times New Roman" w:eastAsia="宋体" w:cs="Times New Roman"/>
                <w:b/>
                <w:bCs/>
                <w:szCs w:val="21"/>
              </w:rPr>
              <w:t>空调</w:t>
            </w:r>
          </w:p>
        </w:tc>
        <w:tc>
          <w:tcPr>
            <w:tcW w:w="1666" w:type="pct"/>
          </w:tcPr>
          <w:p>
            <w:pPr>
              <w:snapToGrid w:val="0"/>
              <w:jc w:val="center"/>
              <w:rPr>
                <w:rFonts w:ascii="Arial" w:hAnsi="Arial" w:eastAsia="宋体" w:cs="Arial"/>
                <w:szCs w:val="21"/>
              </w:rPr>
            </w:pPr>
            <w:r>
              <w:rPr>
                <w:rFonts w:ascii="Arial" w:hAnsi="Arial" w:eastAsia="宋体" w:cs="Arial"/>
              </w:rPr>
              <w:t>6</w:t>
            </w:r>
          </w:p>
        </w:tc>
        <w:tc>
          <w:tcPr>
            <w:tcW w:w="1667" w:type="pct"/>
          </w:tcPr>
          <w:p>
            <w:pPr>
              <w:snapToGrid w:val="0"/>
              <w:jc w:val="center"/>
              <w:rPr>
                <w:rFonts w:ascii="Arial" w:hAnsi="Arial" w:eastAsia="宋体" w:cs="Arial"/>
                <w:szCs w:val="21"/>
              </w:rPr>
            </w:pPr>
            <w:r>
              <w:rPr>
                <w:rFonts w:ascii="Arial" w:hAnsi="Arial" w:eastAsia="宋体" w:cs="Aria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snapToGrid w:val="0"/>
              <w:jc w:val="center"/>
              <w:rPr>
                <w:rFonts w:ascii="Arial" w:hAnsi="Arial" w:eastAsia="宋体" w:cs="Arial"/>
                <w:b/>
                <w:bCs/>
                <w:szCs w:val="21"/>
              </w:rPr>
            </w:pPr>
            <w:r>
              <w:rPr>
                <w:rFonts w:hint="eastAsia" w:ascii="Times New Roman" w:hAnsi="Times New Roman" w:eastAsia="宋体" w:cs="Times New Roman"/>
                <w:b/>
                <w:bCs/>
                <w:szCs w:val="21"/>
              </w:rPr>
              <w:t>洗衣机</w:t>
            </w:r>
          </w:p>
        </w:tc>
        <w:tc>
          <w:tcPr>
            <w:tcW w:w="1666" w:type="pct"/>
          </w:tcPr>
          <w:p>
            <w:pPr>
              <w:snapToGrid w:val="0"/>
              <w:jc w:val="center"/>
              <w:rPr>
                <w:rFonts w:ascii="Arial" w:hAnsi="Arial" w:eastAsia="宋体" w:cs="Arial"/>
                <w:szCs w:val="21"/>
              </w:rPr>
            </w:pPr>
            <w:r>
              <w:rPr>
                <w:rFonts w:ascii="Arial" w:hAnsi="Arial" w:eastAsia="宋体" w:cs="Arial"/>
              </w:rPr>
              <w:t>24</w:t>
            </w:r>
          </w:p>
        </w:tc>
        <w:tc>
          <w:tcPr>
            <w:tcW w:w="1667" w:type="pct"/>
          </w:tcPr>
          <w:p>
            <w:pPr>
              <w:snapToGrid w:val="0"/>
              <w:jc w:val="center"/>
              <w:rPr>
                <w:rFonts w:ascii="Arial" w:hAnsi="Arial" w:eastAsia="宋体" w:cs="Arial"/>
                <w:szCs w:val="21"/>
              </w:rPr>
            </w:pPr>
            <w:r>
              <w:rPr>
                <w:rFonts w:ascii="Arial" w:hAnsi="Arial" w:eastAsia="宋体" w:cs="Arial"/>
              </w:rPr>
              <w:t>1.33</w:t>
            </w:r>
          </w:p>
        </w:tc>
      </w:tr>
    </w:tbl>
    <w:p>
      <w:pPr>
        <w:snapToGrid w:val="0"/>
        <w:jc w:val="left"/>
        <w:rPr>
          <w:rFonts w:ascii="Arial" w:hAnsi="Arial" w:eastAsia="宋体" w:cs="Arial"/>
          <w:snapToGrid w:val="0"/>
          <w:sz w:val="22"/>
        </w:rPr>
      </w:pPr>
      <w:bookmarkStart w:id="222" w:name="_Toc128352589"/>
    </w:p>
    <w:p>
      <w:pPr>
        <w:pStyle w:val="53"/>
        <w:numPr>
          <w:ilvl w:val="0"/>
          <w:numId w:val="0"/>
        </w:numPr>
        <w:snapToGrid w:val="0"/>
        <w:ind w:left="1418" w:hanging="567"/>
        <w:rPr>
          <w:rFonts w:cs="Arial"/>
          <w:lang w:val="en-US" w:eastAsia="zh-CN"/>
        </w:rPr>
      </w:pPr>
      <w:bookmarkStart w:id="223" w:name="_Toc129692846"/>
      <w:bookmarkStart w:id="224" w:name="_Toc132623850"/>
      <w:r>
        <w:rPr>
          <w:rFonts w:cs="Arial"/>
          <w:lang w:val="en-US" w:eastAsia="zh-CN"/>
        </w:rPr>
        <w:t xml:space="preserve">3.4.3 </w:t>
      </w:r>
      <w:bookmarkEnd w:id="222"/>
      <w:bookmarkEnd w:id="223"/>
      <w:r>
        <w:rPr>
          <w:rFonts w:hint="eastAsia" w:cs="Arial"/>
          <w:lang w:val="en-US" w:eastAsia="zh-CN"/>
        </w:rPr>
        <w:t>预期安置方式</w:t>
      </w:r>
      <w:bookmarkEnd w:id="224"/>
    </w:p>
    <w:p>
      <w:pPr>
        <w:pStyle w:val="74"/>
        <w:ind w:firstLine="480"/>
      </w:pPr>
      <w:r>
        <w:rPr>
          <w:rFonts w:hint="eastAsia"/>
        </w:rPr>
        <w:t>问卷调查包括公众对移民安置的协商。对这些问题的回答很好地反映了受影响户</w:t>
      </w:r>
      <w:r>
        <w:t>预期的安置模式，为安置的实施提供了参考。见表3-20。</w:t>
      </w:r>
    </w:p>
    <w:p>
      <w:pPr>
        <w:pStyle w:val="74"/>
        <w:ind w:firstLine="480"/>
      </w:pPr>
      <w:r>
        <w:t>调查结果显示</w:t>
      </w:r>
      <w:r>
        <w:rPr>
          <w:rFonts w:hint="eastAsia"/>
        </w:rPr>
        <w:t>：（1）</w:t>
      </w:r>
      <w:r>
        <w:t>100%的</w:t>
      </w:r>
      <w:r>
        <w:rPr>
          <w:rFonts w:hint="eastAsia"/>
        </w:rPr>
        <w:t>受影响户</w:t>
      </w:r>
      <w:r>
        <w:t>知晓子项目，81%的</w:t>
      </w:r>
      <w:r>
        <w:rPr>
          <w:rFonts w:hint="eastAsia"/>
        </w:rPr>
        <w:t>受影响户</w:t>
      </w:r>
      <w:r>
        <w:t>支持子项目</w:t>
      </w:r>
      <w:r>
        <w:rPr>
          <w:rFonts w:hint="eastAsia"/>
        </w:rPr>
        <w:t>；（2）</w:t>
      </w:r>
      <w:r>
        <w:t>95%的人认为</w:t>
      </w:r>
      <w:r>
        <w:rPr>
          <w:rFonts w:hint="eastAsia"/>
        </w:rPr>
        <w:t>征地</w:t>
      </w:r>
      <w:r>
        <w:t>的影响是有限的，5%的人认为建设影响交通</w:t>
      </w:r>
      <w:r>
        <w:rPr>
          <w:rFonts w:hint="eastAsia"/>
        </w:rPr>
        <w:t>；（3）</w:t>
      </w:r>
      <w:r>
        <w:t>100%的</w:t>
      </w:r>
      <w:r>
        <w:rPr>
          <w:rFonts w:hint="eastAsia"/>
        </w:rPr>
        <w:t>受影响户</w:t>
      </w:r>
      <w:r>
        <w:t>倾向于货币补偿。他们说，他们通常通过村委会提出申诉</w:t>
      </w:r>
      <w:r>
        <w:rPr>
          <w:rFonts w:hint="eastAsia"/>
        </w:rPr>
        <w:t>。</w:t>
      </w:r>
    </w:p>
    <w:p>
      <w:pPr>
        <w:snapToGrid w:val="0"/>
        <w:jc w:val="left"/>
        <w:rPr>
          <w:rFonts w:ascii="Arial" w:hAnsi="Arial" w:eastAsia="宋体" w:cs="Arial"/>
          <w:snapToGrid w:val="0"/>
          <w:sz w:val="22"/>
        </w:rPr>
      </w:pPr>
      <w:bookmarkStart w:id="225" w:name="_Toc128352704"/>
    </w:p>
    <w:bookmarkEnd w:id="225"/>
    <w:p>
      <w:pPr>
        <w:pStyle w:val="4"/>
        <w:keepNext/>
      </w:pPr>
      <w:bookmarkStart w:id="226" w:name="_Toc132105875"/>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20</w:t>
      </w:r>
      <w:r>
        <w:fldChar w:fldCharType="end"/>
      </w:r>
      <w:r>
        <w:rPr>
          <w:rFonts w:hint="eastAsia"/>
        </w:rPr>
        <w:t>公共意见调查</w:t>
      </w:r>
      <w:bookmarkEnd w:id="226"/>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19"/>
        <w:gridCol w:w="2780"/>
        <w:gridCol w:w="915"/>
        <w:gridCol w:w="746"/>
        <w:gridCol w:w="668"/>
        <w:gridCol w:w="872"/>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9" w:type="dxa"/>
            <w:vAlign w:val="center"/>
          </w:tcPr>
          <w:p>
            <w:pPr>
              <w:adjustRightInd w:val="0"/>
              <w:snapToGrid w:val="0"/>
              <w:jc w:val="center"/>
              <w:textAlignment w:val="center"/>
              <w:rPr>
                <w:rFonts w:ascii="Arial" w:hAnsi="Arial" w:cs="Arial"/>
                <w:b/>
                <w:sz w:val="20"/>
              </w:rPr>
            </w:pPr>
            <w:bookmarkStart w:id="227" w:name="_Hlk128848962"/>
            <w:r>
              <w:rPr>
                <w:rFonts w:hint="eastAsia" w:ascii="Arial" w:hAnsi="Arial" w:eastAsia="宋体" w:cs="Arial"/>
                <w:b/>
                <w:bCs/>
                <w:kern w:val="0"/>
                <w:sz w:val="20"/>
                <w:szCs w:val="21"/>
              </w:rPr>
              <w:t>序号</w:t>
            </w:r>
          </w:p>
        </w:tc>
        <w:tc>
          <w:tcPr>
            <w:tcW w:w="2168" w:type="dxa"/>
            <w:vAlign w:val="center"/>
          </w:tcPr>
          <w:p>
            <w:pPr>
              <w:adjustRightInd w:val="0"/>
              <w:snapToGrid w:val="0"/>
              <w:jc w:val="center"/>
              <w:textAlignment w:val="center"/>
              <w:rPr>
                <w:rFonts w:ascii="Arial" w:hAnsi="Arial" w:cs="Arial"/>
                <w:b/>
                <w:sz w:val="20"/>
              </w:rPr>
            </w:pPr>
            <w:r>
              <w:rPr>
                <w:rFonts w:hint="eastAsia" w:ascii="Arial" w:hAnsi="Arial" w:eastAsia="宋体" w:cs="Arial"/>
                <w:b/>
                <w:bCs/>
                <w:kern w:val="0"/>
                <w:sz w:val="20"/>
                <w:szCs w:val="21"/>
              </w:rPr>
              <w:t>问题</w:t>
            </w:r>
          </w:p>
        </w:tc>
        <w:tc>
          <w:tcPr>
            <w:tcW w:w="2716" w:type="dxa"/>
            <w:vAlign w:val="center"/>
          </w:tcPr>
          <w:p>
            <w:pPr>
              <w:adjustRightInd w:val="0"/>
              <w:snapToGrid w:val="0"/>
              <w:jc w:val="center"/>
              <w:textAlignment w:val="center"/>
              <w:rPr>
                <w:rFonts w:ascii="Arial" w:hAnsi="Arial" w:cs="Arial"/>
                <w:b/>
                <w:sz w:val="20"/>
              </w:rPr>
            </w:pPr>
            <w:r>
              <w:rPr>
                <w:rFonts w:hint="eastAsia" w:ascii="Arial" w:hAnsi="Arial" w:eastAsia="宋体" w:cs="Arial"/>
                <w:b/>
                <w:bCs/>
                <w:kern w:val="0"/>
                <w:sz w:val="20"/>
                <w:szCs w:val="21"/>
              </w:rPr>
              <w:t>选项</w:t>
            </w:r>
          </w:p>
        </w:tc>
        <w:tc>
          <w:tcPr>
            <w:tcW w:w="894" w:type="dxa"/>
            <w:vAlign w:val="center"/>
          </w:tcPr>
          <w:p>
            <w:pPr>
              <w:adjustRightInd w:val="0"/>
              <w:snapToGrid w:val="0"/>
              <w:jc w:val="center"/>
              <w:textAlignment w:val="center"/>
              <w:rPr>
                <w:rFonts w:ascii="Arial" w:hAnsi="Arial" w:cs="Arial"/>
                <w:b/>
                <w:sz w:val="20"/>
              </w:rPr>
            </w:pPr>
            <w:r>
              <w:rPr>
                <w:rFonts w:ascii="Arial" w:hAnsi="Arial" w:cs="Arial"/>
                <w:b/>
                <w:sz w:val="20"/>
              </w:rPr>
              <w:t>A</w:t>
            </w:r>
          </w:p>
        </w:tc>
        <w:tc>
          <w:tcPr>
            <w:tcW w:w="729" w:type="dxa"/>
            <w:vAlign w:val="center"/>
          </w:tcPr>
          <w:p>
            <w:pPr>
              <w:adjustRightInd w:val="0"/>
              <w:snapToGrid w:val="0"/>
              <w:jc w:val="center"/>
              <w:textAlignment w:val="center"/>
              <w:rPr>
                <w:rFonts w:ascii="Arial" w:hAnsi="Arial" w:cs="Arial"/>
                <w:b/>
                <w:sz w:val="20"/>
              </w:rPr>
            </w:pPr>
            <w:r>
              <w:rPr>
                <w:rFonts w:ascii="Arial" w:hAnsi="Arial" w:cs="Arial"/>
                <w:b/>
                <w:sz w:val="20"/>
              </w:rPr>
              <w:t>B</w:t>
            </w:r>
          </w:p>
        </w:tc>
        <w:tc>
          <w:tcPr>
            <w:tcW w:w="653" w:type="dxa"/>
            <w:vAlign w:val="center"/>
          </w:tcPr>
          <w:p>
            <w:pPr>
              <w:adjustRightInd w:val="0"/>
              <w:snapToGrid w:val="0"/>
              <w:jc w:val="center"/>
              <w:textAlignment w:val="center"/>
              <w:rPr>
                <w:rFonts w:ascii="Arial" w:hAnsi="Arial" w:cs="Arial"/>
                <w:b/>
                <w:sz w:val="20"/>
              </w:rPr>
            </w:pPr>
            <w:r>
              <w:rPr>
                <w:rFonts w:ascii="Arial" w:hAnsi="Arial" w:cs="Arial"/>
                <w:b/>
                <w:sz w:val="20"/>
              </w:rPr>
              <w:t>C</w:t>
            </w:r>
          </w:p>
        </w:tc>
        <w:tc>
          <w:tcPr>
            <w:tcW w:w="852" w:type="dxa"/>
            <w:vAlign w:val="center"/>
          </w:tcPr>
          <w:p>
            <w:pPr>
              <w:adjustRightInd w:val="0"/>
              <w:snapToGrid w:val="0"/>
              <w:jc w:val="center"/>
              <w:textAlignment w:val="center"/>
              <w:rPr>
                <w:rFonts w:ascii="Arial" w:hAnsi="Arial" w:cs="Arial"/>
                <w:b/>
                <w:sz w:val="20"/>
              </w:rPr>
            </w:pPr>
            <w:r>
              <w:rPr>
                <w:rFonts w:ascii="Arial" w:hAnsi="Arial" w:cs="Arial"/>
                <w:b/>
                <w:sz w:val="20"/>
              </w:rPr>
              <w:t>D</w:t>
            </w:r>
          </w:p>
        </w:tc>
        <w:tc>
          <w:tcPr>
            <w:tcW w:w="987" w:type="dxa"/>
            <w:vAlign w:val="center"/>
          </w:tcPr>
          <w:p>
            <w:pPr>
              <w:adjustRightInd w:val="0"/>
              <w:snapToGrid w:val="0"/>
              <w:jc w:val="center"/>
              <w:textAlignment w:val="center"/>
              <w:rPr>
                <w:rFonts w:ascii="Arial" w:hAnsi="Arial" w:cs="Arial"/>
                <w:b/>
                <w:sz w:val="20"/>
              </w:rPr>
            </w:pPr>
            <w:r>
              <w:rPr>
                <w:rFonts w:ascii="Arial" w:hAnsi="Arial" w:cs="Arial"/>
                <w:b/>
                <w:sz w:val="20"/>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1</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你清楚这项工程将要施工吗？</w:t>
            </w:r>
          </w:p>
        </w:tc>
        <w:tc>
          <w:tcPr>
            <w:tcW w:w="2716" w:type="dxa"/>
            <w:vAlign w:val="center"/>
          </w:tcPr>
          <w:p>
            <w:pPr>
              <w:pStyle w:val="81"/>
              <w:widowControl/>
              <w:numPr>
                <w:ilvl w:val="0"/>
                <w:numId w:val="9"/>
              </w:numPr>
              <w:adjustRightInd w:val="0"/>
              <w:snapToGrid w:val="0"/>
              <w:ind w:firstLineChars="0"/>
              <w:jc w:val="left"/>
              <w:textAlignment w:val="center"/>
              <w:rPr>
                <w:rFonts w:ascii="Times New Roman" w:hAnsi="Times New Roman" w:eastAsia="宋体" w:cs="宋体"/>
                <w:szCs w:val="21"/>
              </w:rPr>
            </w:pPr>
            <w:r>
              <w:rPr>
                <w:rFonts w:hint="eastAsia" w:ascii="Times New Roman" w:hAnsi="Times New Roman" w:eastAsia="宋体" w:cs="宋体"/>
                <w:szCs w:val="21"/>
              </w:rPr>
              <w:t>很清楚</w:t>
            </w:r>
          </w:p>
          <w:p>
            <w:pPr>
              <w:pStyle w:val="81"/>
              <w:widowControl/>
              <w:numPr>
                <w:ilvl w:val="0"/>
                <w:numId w:val="9"/>
              </w:numPr>
              <w:adjustRightInd w:val="0"/>
              <w:snapToGrid w:val="0"/>
              <w:ind w:firstLineChars="0"/>
              <w:jc w:val="left"/>
              <w:textAlignment w:val="center"/>
              <w:rPr>
                <w:rFonts w:ascii="Times New Roman" w:hAnsi="Times New Roman" w:eastAsia="宋体" w:cs="宋体"/>
                <w:szCs w:val="21"/>
              </w:rPr>
            </w:pPr>
            <w:r>
              <w:rPr>
                <w:rFonts w:hint="eastAsia" w:ascii="Times New Roman" w:hAnsi="Times New Roman" w:eastAsia="宋体" w:cs="宋体"/>
                <w:szCs w:val="21"/>
              </w:rPr>
              <w:t>知道一点</w:t>
            </w:r>
          </w:p>
          <w:p>
            <w:pPr>
              <w:pStyle w:val="81"/>
              <w:widowControl/>
              <w:numPr>
                <w:ilvl w:val="0"/>
                <w:numId w:val="9"/>
              </w:numPr>
              <w:adjustRightInd w:val="0"/>
              <w:snapToGrid w:val="0"/>
              <w:ind w:firstLineChars="0"/>
              <w:jc w:val="left"/>
              <w:textAlignment w:val="center"/>
              <w:rPr>
                <w:rFonts w:ascii="Times New Roman" w:hAnsi="Times New Roman" w:eastAsia="宋体" w:cs="宋体"/>
                <w:szCs w:val="21"/>
              </w:rPr>
            </w:pPr>
            <w:r>
              <w:rPr>
                <w:rFonts w:hint="eastAsia" w:ascii="Times New Roman" w:hAnsi="Times New Roman" w:eastAsia="宋体" w:cs="宋体"/>
                <w:szCs w:val="21"/>
              </w:rPr>
              <w:t>不清楚</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2</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您通过什么途径了解项目建设信息？</w:t>
            </w:r>
          </w:p>
        </w:tc>
        <w:tc>
          <w:tcPr>
            <w:tcW w:w="2716" w:type="dxa"/>
            <w:vAlign w:val="center"/>
          </w:tcPr>
          <w:p>
            <w:pPr>
              <w:pStyle w:val="81"/>
              <w:widowControl/>
              <w:numPr>
                <w:ilvl w:val="0"/>
                <w:numId w:val="10"/>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报纸</w:t>
            </w:r>
            <w:r>
              <w:rPr>
                <w:rFonts w:ascii="Times New Roman" w:hAnsi="Times New Roman" w:eastAsia="宋体"/>
                <w:szCs w:val="21"/>
              </w:rPr>
              <w:t xml:space="preserve"> </w:t>
            </w:r>
          </w:p>
          <w:p>
            <w:pPr>
              <w:pStyle w:val="81"/>
              <w:widowControl/>
              <w:numPr>
                <w:ilvl w:val="0"/>
                <w:numId w:val="10"/>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会议</w:t>
            </w:r>
            <w:r>
              <w:rPr>
                <w:rFonts w:ascii="Times New Roman" w:hAnsi="Times New Roman" w:eastAsia="宋体"/>
                <w:szCs w:val="21"/>
              </w:rPr>
              <w:t xml:space="preserve"> </w:t>
            </w:r>
          </w:p>
          <w:p>
            <w:pPr>
              <w:pStyle w:val="81"/>
              <w:widowControl/>
              <w:numPr>
                <w:ilvl w:val="0"/>
                <w:numId w:val="10"/>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街坊邻居</w:t>
            </w:r>
            <w:r>
              <w:rPr>
                <w:rFonts w:ascii="Times New Roman" w:hAnsi="Times New Roman" w:eastAsia="宋体"/>
                <w:szCs w:val="21"/>
              </w:rPr>
              <w:t xml:space="preserve"> </w:t>
            </w:r>
          </w:p>
          <w:p>
            <w:pPr>
              <w:pStyle w:val="32"/>
              <w:widowControl/>
              <w:numPr>
                <w:ilvl w:val="0"/>
                <w:numId w:val="10"/>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社会调查员</w:t>
            </w:r>
          </w:p>
        </w:tc>
        <w:tc>
          <w:tcPr>
            <w:tcW w:w="894" w:type="dxa"/>
            <w:vAlign w:val="center"/>
          </w:tcPr>
          <w:p>
            <w:pPr>
              <w:adjustRightInd w:val="0"/>
              <w:snapToGrid w:val="0"/>
              <w:jc w:val="center"/>
              <w:textAlignment w:val="center"/>
              <w:rPr>
                <w:rFonts w:ascii="Arial" w:hAnsi="Arial" w:cs="Arial"/>
                <w:sz w:val="20"/>
              </w:rPr>
            </w:pP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r>
              <w:rPr>
                <w:rFonts w:ascii="Arial" w:hAnsi="Arial" w:cs="Arial"/>
                <w:sz w:val="20"/>
              </w:rPr>
              <w:t>52%</w:t>
            </w: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3</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你赞成这个项目的建设吗？</w:t>
            </w:r>
          </w:p>
        </w:tc>
        <w:tc>
          <w:tcPr>
            <w:tcW w:w="2716" w:type="dxa"/>
            <w:vAlign w:val="center"/>
          </w:tcPr>
          <w:p>
            <w:pPr>
              <w:pStyle w:val="81"/>
              <w:widowControl/>
              <w:numPr>
                <w:ilvl w:val="0"/>
                <w:numId w:val="11"/>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同意</w:t>
            </w:r>
          </w:p>
          <w:p>
            <w:pPr>
              <w:pStyle w:val="81"/>
              <w:widowControl/>
              <w:numPr>
                <w:ilvl w:val="0"/>
                <w:numId w:val="11"/>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反对</w:t>
            </w:r>
          </w:p>
          <w:p>
            <w:pPr>
              <w:pStyle w:val="32"/>
              <w:widowControl/>
              <w:numPr>
                <w:ilvl w:val="0"/>
                <w:numId w:val="11"/>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不在意</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93%</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r>
              <w:rPr>
                <w:rFonts w:ascii="Arial" w:hAnsi="Arial" w:cs="Arial"/>
                <w:sz w:val="20"/>
              </w:rPr>
              <w:t>7%</w:t>
            </w: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4</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你认为谁有利于建设这个项目（多选）</w:t>
            </w:r>
          </w:p>
        </w:tc>
        <w:tc>
          <w:tcPr>
            <w:tcW w:w="2716" w:type="dxa"/>
            <w:vAlign w:val="center"/>
          </w:tcPr>
          <w:p>
            <w:pPr>
              <w:pStyle w:val="81"/>
              <w:widowControl/>
              <w:numPr>
                <w:ilvl w:val="0"/>
                <w:numId w:val="12"/>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国家</w:t>
            </w:r>
          </w:p>
          <w:p>
            <w:pPr>
              <w:pStyle w:val="81"/>
              <w:widowControl/>
              <w:numPr>
                <w:ilvl w:val="0"/>
                <w:numId w:val="12"/>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村集体</w:t>
            </w:r>
          </w:p>
          <w:p>
            <w:pPr>
              <w:pStyle w:val="32"/>
              <w:widowControl/>
              <w:numPr>
                <w:ilvl w:val="0"/>
                <w:numId w:val="12"/>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个人</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93%</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84%</w:t>
            </w:r>
          </w:p>
        </w:tc>
        <w:tc>
          <w:tcPr>
            <w:tcW w:w="653" w:type="dxa"/>
            <w:vAlign w:val="center"/>
          </w:tcPr>
          <w:p>
            <w:pPr>
              <w:adjustRightInd w:val="0"/>
              <w:snapToGrid w:val="0"/>
              <w:jc w:val="center"/>
              <w:textAlignment w:val="center"/>
              <w:rPr>
                <w:rFonts w:ascii="Arial" w:hAnsi="Arial" w:cs="Arial"/>
                <w:sz w:val="20"/>
              </w:rPr>
            </w:pPr>
            <w:r>
              <w:rPr>
                <w:rFonts w:ascii="Arial" w:hAnsi="Arial" w:cs="Arial"/>
                <w:sz w:val="20"/>
              </w:rPr>
              <w:t>84%</w:t>
            </w: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5</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你认为这个项目会给你带来什么好处</w:t>
            </w:r>
          </w:p>
        </w:tc>
        <w:tc>
          <w:tcPr>
            <w:tcW w:w="2716" w:type="dxa"/>
            <w:vAlign w:val="center"/>
          </w:tcPr>
          <w:p>
            <w:pPr>
              <w:pStyle w:val="81"/>
              <w:widowControl/>
              <w:numPr>
                <w:ilvl w:val="0"/>
                <w:numId w:val="13"/>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保障生命财产安全</w:t>
            </w:r>
          </w:p>
          <w:p>
            <w:pPr>
              <w:pStyle w:val="81"/>
              <w:widowControl/>
              <w:numPr>
                <w:ilvl w:val="0"/>
                <w:numId w:val="13"/>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改善农业生产条件</w:t>
            </w:r>
          </w:p>
          <w:p>
            <w:pPr>
              <w:pStyle w:val="81"/>
              <w:widowControl/>
              <w:numPr>
                <w:ilvl w:val="0"/>
                <w:numId w:val="13"/>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增加经济收入</w:t>
            </w:r>
          </w:p>
          <w:p>
            <w:pPr>
              <w:pStyle w:val="81"/>
              <w:widowControl/>
              <w:numPr>
                <w:ilvl w:val="0"/>
                <w:numId w:val="13"/>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改善生态环境</w:t>
            </w:r>
          </w:p>
          <w:p>
            <w:pPr>
              <w:pStyle w:val="32"/>
              <w:widowControl/>
              <w:numPr>
                <w:ilvl w:val="0"/>
                <w:numId w:val="13"/>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其它</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74%</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83%</w:t>
            </w:r>
          </w:p>
        </w:tc>
        <w:tc>
          <w:tcPr>
            <w:tcW w:w="653" w:type="dxa"/>
            <w:vAlign w:val="center"/>
          </w:tcPr>
          <w:p>
            <w:pPr>
              <w:adjustRightInd w:val="0"/>
              <w:snapToGrid w:val="0"/>
              <w:jc w:val="center"/>
              <w:textAlignment w:val="center"/>
              <w:rPr>
                <w:rFonts w:ascii="Arial" w:hAnsi="Arial" w:cs="Arial"/>
                <w:sz w:val="20"/>
              </w:rPr>
            </w:pPr>
            <w:r>
              <w:rPr>
                <w:rFonts w:ascii="Arial" w:hAnsi="Arial" w:cs="Arial"/>
                <w:sz w:val="20"/>
              </w:rPr>
              <w:t>91%</w:t>
            </w:r>
          </w:p>
        </w:tc>
        <w:tc>
          <w:tcPr>
            <w:tcW w:w="852"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6</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你认为这个项目会给你带来什么样的负面影响</w:t>
            </w:r>
          </w:p>
        </w:tc>
        <w:tc>
          <w:tcPr>
            <w:tcW w:w="2716" w:type="dxa"/>
            <w:vAlign w:val="center"/>
          </w:tcPr>
          <w:p>
            <w:pPr>
              <w:pStyle w:val="81"/>
              <w:widowControl/>
              <w:numPr>
                <w:ilvl w:val="0"/>
                <w:numId w:val="14"/>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没有负面影响</w:t>
            </w:r>
          </w:p>
          <w:p>
            <w:pPr>
              <w:pStyle w:val="81"/>
              <w:widowControl/>
              <w:numPr>
                <w:ilvl w:val="0"/>
                <w:numId w:val="14"/>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施工影响交通</w:t>
            </w:r>
          </w:p>
          <w:p>
            <w:pPr>
              <w:pStyle w:val="81"/>
              <w:widowControl/>
              <w:numPr>
                <w:ilvl w:val="0"/>
                <w:numId w:val="14"/>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房屋拆迁可能造成经济损失</w:t>
            </w:r>
          </w:p>
          <w:p>
            <w:pPr>
              <w:pStyle w:val="81"/>
              <w:widowControl/>
              <w:numPr>
                <w:ilvl w:val="0"/>
                <w:numId w:val="14"/>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土地征用可能会减少经济收入</w:t>
            </w:r>
          </w:p>
          <w:p>
            <w:pPr>
              <w:pStyle w:val="32"/>
              <w:widowControl/>
              <w:numPr>
                <w:ilvl w:val="0"/>
                <w:numId w:val="14"/>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其它负面影响</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95%</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5%</w:t>
            </w: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7</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您知道征地拆迁补偿安置政策吗？</w:t>
            </w:r>
          </w:p>
        </w:tc>
        <w:tc>
          <w:tcPr>
            <w:tcW w:w="2716" w:type="dxa"/>
            <w:vAlign w:val="center"/>
          </w:tcPr>
          <w:p>
            <w:pPr>
              <w:pStyle w:val="81"/>
              <w:widowControl/>
              <w:numPr>
                <w:ilvl w:val="0"/>
                <w:numId w:val="15"/>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知道</w:t>
            </w:r>
          </w:p>
          <w:p>
            <w:pPr>
              <w:pStyle w:val="81"/>
              <w:widowControl/>
              <w:numPr>
                <w:ilvl w:val="0"/>
                <w:numId w:val="15"/>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知道一些</w:t>
            </w:r>
          </w:p>
          <w:p>
            <w:pPr>
              <w:pStyle w:val="32"/>
              <w:widowControl/>
              <w:numPr>
                <w:ilvl w:val="0"/>
                <w:numId w:val="15"/>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不知道</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8</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在征地拆迁过程中，当您的合法权益受到侵害时，您是否知道上诉？</w:t>
            </w:r>
          </w:p>
        </w:tc>
        <w:tc>
          <w:tcPr>
            <w:tcW w:w="2716" w:type="dxa"/>
            <w:vAlign w:val="center"/>
          </w:tcPr>
          <w:p>
            <w:pPr>
              <w:pStyle w:val="81"/>
              <w:widowControl/>
              <w:numPr>
                <w:ilvl w:val="0"/>
                <w:numId w:val="16"/>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是</w:t>
            </w:r>
          </w:p>
          <w:p>
            <w:pPr>
              <w:pStyle w:val="32"/>
              <w:widowControl/>
              <w:numPr>
                <w:ilvl w:val="0"/>
                <w:numId w:val="16"/>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否</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81%</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19%</w:t>
            </w: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9</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征地补偿意愿的选择</w:t>
            </w:r>
          </w:p>
        </w:tc>
        <w:tc>
          <w:tcPr>
            <w:tcW w:w="2716" w:type="dxa"/>
            <w:vAlign w:val="center"/>
          </w:tcPr>
          <w:p>
            <w:pPr>
              <w:pStyle w:val="81"/>
              <w:widowControl/>
              <w:numPr>
                <w:ilvl w:val="0"/>
                <w:numId w:val="17"/>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现金补偿，无土地调整</w:t>
            </w:r>
          </w:p>
          <w:p>
            <w:pPr>
              <w:pStyle w:val="81"/>
              <w:widowControl/>
              <w:numPr>
                <w:ilvl w:val="0"/>
                <w:numId w:val="17"/>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土地调整后，补偿将归集体所有</w:t>
            </w:r>
          </w:p>
          <w:p>
            <w:pPr>
              <w:pStyle w:val="32"/>
              <w:widowControl/>
              <w:numPr>
                <w:ilvl w:val="0"/>
                <w:numId w:val="17"/>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其他（请列出）</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10</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如果您只想获得现金补偿而不调整土地，那么在补偿后，您将</w:t>
            </w:r>
          </w:p>
        </w:tc>
        <w:tc>
          <w:tcPr>
            <w:tcW w:w="2716" w:type="dxa"/>
            <w:vAlign w:val="center"/>
          </w:tcPr>
          <w:p>
            <w:pPr>
              <w:pStyle w:val="81"/>
              <w:widowControl/>
              <w:numPr>
                <w:ilvl w:val="0"/>
                <w:numId w:val="18"/>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从事第二和第三产业</w:t>
            </w:r>
          </w:p>
          <w:p>
            <w:pPr>
              <w:pStyle w:val="81"/>
              <w:widowControl/>
              <w:numPr>
                <w:ilvl w:val="0"/>
                <w:numId w:val="18"/>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外出务工</w:t>
            </w:r>
          </w:p>
          <w:p>
            <w:pPr>
              <w:pStyle w:val="81"/>
              <w:widowControl/>
              <w:numPr>
                <w:ilvl w:val="0"/>
                <w:numId w:val="18"/>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调整产业结构或利用剩余土地发展家庭经济</w:t>
            </w:r>
          </w:p>
          <w:p>
            <w:pPr>
              <w:pStyle w:val="81"/>
              <w:widowControl/>
              <w:numPr>
                <w:ilvl w:val="0"/>
                <w:numId w:val="18"/>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购买保险</w:t>
            </w:r>
          </w:p>
          <w:p>
            <w:pPr>
              <w:pStyle w:val="32"/>
              <w:widowControl/>
              <w:numPr>
                <w:ilvl w:val="0"/>
                <w:numId w:val="18"/>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其他（请具体说明）</w:t>
            </w:r>
          </w:p>
        </w:tc>
        <w:tc>
          <w:tcPr>
            <w:tcW w:w="894" w:type="dxa"/>
            <w:vAlign w:val="center"/>
          </w:tcPr>
          <w:p>
            <w:pPr>
              <w:adjustRightInd w:val="0"/>
              <w:snapToGrid w:val="0"/>
              <w:jc w:val="center"/>
              <w:textAlignment w:val="center"/>
              <w:rPr>
                <w:rFonts w:ascii="Arial" w:hAnsi="Arial" w:cs="Arial"/>
                <w:sz w:val="20"/>
              </w:rPr>
            </w:pP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5%</w:t>
            </w:r>
          </w:p>
        </w:tc>
        <w:tc>
          <w:tcPr>
            <w:tcW w:w="653" w:type="dxa"/>
            <w:vAlign w:val="center"/>
          </w:tcPr>
          <w:p>
            <w:pPr>
              <w:adjustRightInd w:val="0"/>
              <w:snapToGrid w:val="0"/>
              <w:jc w:val="center"/>
              <w:textAlignment w:val="center"/>
              <w:rPr>
                <w:rFonts w:ascii="Arial" w:hAnsi="Arial" w:cs="Arial"/>
                <w:sz w:val="20"/>
              </w:rPr>
            </w:pPr>
            <w:r>
              <w:rPr>
                <w:rFonts w:ascii="Arial" w:hAnsi="Arial" w:cs="Arial"/>
                <w:sz w:val="20"/>
              </w:rPr>
              <w:t>90%</w:t>
            </w: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r>
              <w:rPr>
                <w:rFonts w:ascii="Arial" w:hAnsi="Arial" w:cs="Arial"/>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11</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征地后，您希望得到什么样的帮助</w:t>
            </w:r>
          </w:p>
        </w:tc>
        <w:tc>
          <w:tcPr>
            <w:tcW w:w="2716" w:type="dxa"/>
            <w:vAlign w:val="center"/>
          </w:tcPr>
          <w:p>
            <w:pPr>
              <w:pStyle w:val="81"/>
              <w:widowControl/>
              <w:numPr>
                <w:ilvl w:val="0"/>
                <w:numId w:val="19"/>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技术培训</w:t>
            </w:r>
          </w:p>
          <w:p>
            <w:pPr>
              <w:pStyle w:val="81"/>
              <w:widowControl/>
              <w:numPr>
                <w:ilvl w:val="0"/>
                <w:numId w:val="19"/>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提供就业信息</w:t>
            </w:r>
          </w:p>
          <w:p>
            <w:pPr>
              <w:pStyle w:val="32"/>
              <w:widowControl/>
              <w:numPr>
                <w:ilvl w:val="0"/>
                <w:numId w:val="19"/>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其他（请具体说明）</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52%</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67%</w:t>
            </w:r>
          </w:p>
        </w:tc>
        <w:tc>
          <w:tcPr>
            <w:tcW w:w="653" w:type="dxa"/>
            <w:vAlign w:val="center"/>
          </w:tcPr>
          <w:p>
            <w:pPr>
              <w:adjustRightInd w:val="0"/>
              <w:snapToGrid w:val="0"/>
              <w:jc w:val="center"/>
              <w:textAlignment w:val="center"/>
              <w:rPr>
                <w:rFonts w:ascii="Arial" w:hAnsi="Arial" w:cs="Arial"/>
                <w:sz w:val="20"/>
              </w:rPr>
            </w:pPr>
            <w:r>
              <w:rPr>
                <w:rFonts w:ascii="Arial" w:hAnsi="Arial" w:cs="Arial"/>
                <w:sz w:val="20"/>
              </w:rPr>
              <w:t>33%</w:t>
            </w: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bookmarkEnd w:id="227"/>
    </w:tbl>
    <w:p>
      <w:pPr>
        <w:snapToGrid w:val="0"/>
        <w:jc w:val="left"/>
        <w:rPr>
          <w:rFonts w:ascii="Arial" w:hAnsi="Arial" w:eastAsia="宋体" w:cs="Arial"/>
          <w:snapToGrid w:val="0"/>
          <w:sz w:val="22"/>
        </w:rPr>
      </w:pPr>
      <w:bookmarkStart w:id="228" w:name="_Toc128352590"/>
    </w:p>
    <w:p>
      <w:pPr>
        <w:adjustRightInd w:val="0"/>
        <w:snapToGrid w:val="0"/>
        <w:jc w:val="left"/>
        <w:outlineLvl w:val="1"/>
        <w:rPr>
          <w:rFonts w:ascii="Arial" w:hAnsi="Arial" w:eastAsia="宋体" w:cs="Arial"/>
          <w:sz w:val="24"/>
          <w:szCs w:val="24"/>
        </w:rPr>
      </w:pPr>
      <w:bookmarkStart w:id="229" w:name="_Toc129692847"/>
      <w:bookmarkStart w:id="230" w:name="_Toc132623851"/>
      <w:r>
        <w:rPr>
          <w:rFonts w:ascii="Arial" w:hAnsi="Arial" w:eastAsia="宋体" w:cs="Arial"/>
          <w:b/>
          <w:kern w:val="0"/>
          <w:sz w:val="24"/>
          <w:szCs w:val="24"/>
        </w:rPr>
        <w:t>3.5</w:t>
      </w:r>
      <w:bookmarkEnd w:id="229"/>
      <w:r>
        <w:rPr>
          <w:rFonts w:hint="eastAsia" w:ascii="Arial" w:hAnsi="Arial" w:eastAsia="宋体" w:cs="Arial"/>
          <w:b/>
          <w:kern w:val="0"/>
          <w:sz w:val="24"/>
          <w:szCs w:val="24"/>
        </w:rPr>
        <w:t>征地对女性的安置影响</w:t>
      </w:r>
      <w:bookmarkEnd w:id="230"/>
    </w:p>
    <w:p>
      <w:pPr>
        <w:pStyle w:val="53"/>
        <w:numPr>
          <w:ilvl w:val="0"/>
          <w:numId w:val="0"/>
        </w:numPr>
        <w:snapToGrid w:val="0"/>
        <w:ind w:left="1418" w:hanging="567"/>
        <w:rPr>
          <w:rFonts w:cs="Arial"/>
          <w:sz w:val="22"/>
          <w:lang w:val="en-US" w:eastAsia="zh-CN"/>
        </w:rPr>
      </w:pPr>
      <w:bookmarkStart w:id="231" w:name="_Toc129692848"/>
      <w:bookmarkStart w:id="232" w:name="_Toc132623852"/>
      <w:r>
        <w:rPr>
          <w:rFonts w:cs="Arial"/>
          <w:sz w:val="22"/>
          <w:lang w:val="en-US" w:eastAsia="zh-CN"/>
        </w:rPr>
        <w:t xml:space="preserve">3.5.1 </w:t>
      </w:r>
      <w:bookmarkEnd w:id="231"/>
      <w:r>
        <w:rPr>
          <w:rFonts w:hint="eastAsia" w:cs="Arial"/>
          <w:sz w:val="22"/>
          <w:lang w:val="en-US" w:eastAsia="zh-CN"/>
        </w:rPr>
        <w:t>女性收入</w:t>
      </w:r>
      <w:bookmarkEnd w:id="232"/>
    </w:p>
    <w:p>
      <w:pPr>
        <w:pStyle w:val="74"/>
        <w:ind w:firstLine="480"/>
      </w:pPr>
      <w:r>
        <w:rPr>
          <w:rFonts w:hint="eastAsia"/>
        </w:rPr>
        <w:t>女性在家庭中的平均年收入为</w:t>
      </w:r>
      <w:r>
        <w:t>23896.22元，18</w:t>
      </w:r>
      <w:r>
        <w:rPr>
          <w:rFonts w:hint="eastAsia"/>
        </w:rPr>
        <w:t>户受影响户</w:t>
      </w:r>
      <w:r>
        <w:t>平均年收入102146.17元</w:t>
      </w:r>
      <w:r>
        <w:rPr>
          <w:rFonts w:hint="eastAsia"/>
        </w:rPr>
        <w:t>，占比</w:t>
      </w:r>
      <w:r>
        <w:t>23.39%。</w:t>
      </w:r>
    </w:p>
    <w:bookmarkEnd w:id="228"/>
    <w:p>
      <w:pPr>
        <w:snapToGrid w:val="0"/>
        <w:jc w:val="left"/>
        <w:rPr>
          <w:rFonts w:ascii="Arial" w:hAnsi="Arial" w:eastAsia="宋体" w:cs="Arial"/>
          <w:snapToGrid w:val="0"/>
          <w:sz w:val="22"/>
        </w:rPr>
      </w:pPr>
    </w:p>
    <w:p>
      <w:pPr>
        <w:pStyle w:val="4"/>
        <w:keepNext/>
      </w:pPr>
      <w:bookmarkStart w:id="233" w:name="_Toc132105876"/>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21</w:t>
      </w:r>
      <w:r>
        <w:fldChar w:fldCharType="end"/>
      </w:r>
      <w:r>
        <w:rPr>
          <w:rFonts w:hint="eastAsia"/>
        </w:rPr>
        <w:t>女性收入</w:t>
      </w:r>
      <w:bookmarkEnd w:id="233"/>
    </w:p>
    <w:tbl>
      <w:tblPr>
        <w:tblStyle w:val="80"/>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1"/>
        <w:gridCol w:w="2131"/>
        <w:gridCol w:w="2131"/>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类型</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女性（劳动力）</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户均年收入（元）</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户均女性年收入（元）</w:t>
            </w:r>
          </w:p>
        </w:tc>
        <w:tc>
          <w:tcPr>
            <w:tcW w:w="13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hint="eastAsia" w:ascii="Arial" w:hAnsi="Arial" w:eastAsia="宋体" w:cs="Arial"/>
                <w:sz w:val="20"/>
                <w:szCs w:val="20"/>
              </w:rPr>
              <w:t>家庭收入</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50(30)</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bookmarkStart w:id="234" w:name="_Hlk129012748"/>
            <w:r>
              <w:rPr>
                <w:rFonts w:ascii="Arial" w:hAnsi="Arial" w:eastAsia="宋体" w:cs="Arial"/>
                <w:sz w:val="20"/>
                <w:szCs w:val="20"/>
              </w:rPr>
              <w:t>102146.17</w:t>
            </w:r>
            <w:bookmarkEnd w:id="234"/>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23896.22</w:t>
            </w:r>
          </w:p>
        </w:tc>
        <w:tc>
          <w:tcPr>
            <w:tcW w:w="13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23.39%</w:t>
            </w:r>
          </w:p>
        </w:tc>
      </w:tr>
    </w:tbl>
    <w:p>
      <w:pPr>
        <w:snapToGrid w:val="0"/>
        <w:jc w:val="left"/>
        <w:rPr>
          <w:rFonts w:ascii="Arial" w:hAnsi="Arial" w:eastAsia="宋体" w:cs="Arial"/>
          <w:snapToGrid w:val="0"/>
          <w:sz w:val="22"/>
        </w:rPr>
      </w:pPr>
    </w:p>
    <w:p>
      <w:pPr>
        <w:pStyle w:val="74"/>
        <w:ind w:firstLine="480"/>
      </w:pPr>
      <w:r>
        <w:rPr>
          <w:rFonts w:hint="eastAsia"/>
        </w:rPr>
        <w:t>这表明，在样本家庭中，女性的收入明显低于男性，女性的收入是家庭收入的次要部分。</w:t>
      </w:r>
    </w:p>
    <w:p>
      <w:pPr>
        <w:pStyle w:val="53"/>
        <w:numPr>
          <w:ilvl w:val="0"/>
          <w:numId w:val="0"/>
        </w:numPr>
        <w:snapToGrid w:val="0"/>
        <w:spacing w:before="156" w:beforeLines="50" w:line="276" w:lineRule="auto"/>
        <w:ind w:left="1418" w:hanging="567"/>
        <w:rPr>
          <w:rFonts w:cs="Arial"/>
          <w:b w:val="0"/>
          <w:lang w:val="en-US" w:eastAsia="zh-CN"/>
        </w:rPr>
      </w:pPr>
      <w:bookmarkStart w:id="235" w:name="_Toc129692849"/>
      <w:bookmarkStart w:id="236" w:name="_Toc128352592"/>
      <w:bookmarkStart w:id="237" w:name="_Toc132623853"/>
      <w:r>
        <w:rPr>
          <w:rFonts w:cs="Arial"/>
          <w:sz w:val="22"/>
          <w:lang w:val="en-US" w:eastAsia="zh-CN"/>
        </w:rPr>
        <w:t xml:space="preserve">3.5.2 </w:t>
      </w:r>
      <w:bookmarkEnd w:id="235"/>
      <w:bookmarkEnd w:id="236"/>
      <w:r>
        <w:rPr>
          <w:rFonts w:hint="eastAsia" w:cs="Arial"/>
          <w:sz w:val="22"/>
          <w:lang w:val="en-US" w:eastAsia="zh-CN"/>
        </w:rPr>
        <w:t>对女性的影响</w:t>
      </w:r>
      <w:bookmarkEnd w:id="237"/>
    </w:p>
    <w:p>
      <w:pPr>
        <w:pStyle w:val="74"/>
        <w:ind w:firstLine="480"/>
      </w:pPr>
      <w:r>
        <w:rPr>
          <w:rFonts w:hint="eastAsia"/>
        </w:rPr>
        <w:t>根据</w:t>
      </w:r>
      <w:r>
        <w:t>3.3节，48%的受访者是女性</w:t>
      </w:r>
      <w:r>
        <w:rPr>
          <w:rFonts w:hint="eastAsia"/>
        </w:rPr>
        <w:t>（5</w:t>
      </w:r>
      <w:r>
        <w:t>0</w:t>
      </w:r>
      <w:r>
        <w:rPr>
          <w:rFonts w:hint="eastAsia"/>
        </w:rPr>
        <w:t>）</w:t>
      </w:r>
      <w:r>
        <w:t>。在这30名女性劳动者中，</w:t>
      </w:r>
      <w:r>
        <w:rPr>
          <w:rFonts w:hint="eastAsia"/>
        </w:rPr>
        <w:t>征地</w:t>
      </w:r>
      <w:r>
        <w:t>对女性的影响主要是农业收入的损失，如表3-22所示。</w:t>
      </w:r>
    </w:p>
    <w:p>
      <w:pPr>
        <w:pStyle w:val="4"/>
        <w:keepNext/>
      </w:pPr>
      <w:bookmarkStart w:id="238" w:name="_Toc132105877"/>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22</w:t>
      </w:r>
      <w:r>
        <w:fldChar w:fldCharType="end"/>
      </w:r>
      <w:r>
        <w:rPr>
          <w:rFonts w:hint="eastAsia"/>
        </w:rPr>
        <w:t>对女性的影响</w:t>
      </w:r>
      <w:bookmarkEnd w:id="238"/>
    </w:p>
    <w:tbl>
      <w:tblPr>
        <w:tblStyle w:val="80"/>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1"/>
        <w:gridCol w:w="2131"/>
        <w:gridCol w:w="2131"/>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bookmarkStart w:id="239" w:name="_Hlk130298425"/>
            <w:r>
              <w:rPr>
                <w:rFonts w:hint="eastAsia" w:ascii="Arial" w:hAnsi="Arial" w:eastAsia="宋体" w:cs="Arial"/>
                <w:b/>
                <w:bCs/>
                <w:sz w:val="20"/>
                <w:szCs w:val="20"/>
              </w:rPr>
              <w:t>类型</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户均收入损失（元）</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户均女性收入损失（元）</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户均女性年收入（元）</w:t>
            </w:r>
          </w:p>
        </w:tc>
        <w:tc>
          <w:tcPr>
            <w:tcW w:w="13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占比</w:t>
            </w:r>
          </w:p>
        </w:tc>
      </w:tr>
      <w:bookmarkEnd w:id="2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hint="eastAsia" w:ascii="Arial" w:hAnsi="Arial" w:eastAsia="宋体" w:cs="Arial"/>
                <w:sz w:val="20"/>
                <w:szCs w:val="20"/>
              </w:rPr>
              <w:t>家庭收入</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2835</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1324.31</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23896.22</w:t>
            </w:r>
          </w:p>
        </w:tc>
        <w:tc>
          <w:tcPr>
            <w:tcW w:w="13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5.54%</w:t>
            </w:r>
          </w:p>
        </w:tc>
      </w:tr>
    </w:tbl>
    <w:p>
      <w:pPr>
        <w:snapToGrid w:val="0"/>
        <w:jc w:val="left"/>
        <w:rPr>
          <w:rFonts w:ascii="Arial" w:hAnsi="Arial" w:cs="Arial"/>
          <w:sz w:val="22"/>
        </w:rPr>
      </w:pPr>
    </w:p>
    <w:p>
      <w:pPr>
        <w:pStyle w:val="74"/>
        <w:ind w:firstLine="480"/>
      </w:pPr>
      <w:r>
        <w:rPr>
          <w:rFonts w:hint="eastAsia"/>
        </w:rPr>
        <w:t>这说明，在</w:t>
      </w:r>
      <w:r>
        <w:t>18个</w:t>
      </w:r>
      <w:r>
        <w:rPr>
          <w:rFonts w:hint="eastAsia"/>
        </w:rPr>
        <w:t>受影响户</w:t>
      </w:r>
      <w:r>
        <w:t>中，</w:t>
      </w:r>
      <w:r>
        <w:rPr>
          <w:rFonts w:hint="eastAsia"/>
        </w:rPr>
        <w:t>征地</w:t>
      </w:r>
      <w:r>
        <w:t>给女性造成的年收入损失小于10%。在</w:t>
      </w:r>
      <w:r>
        <w:rPr>
          <w:rFonts w:hint="eastAsia"/>
        </w:rPr>
        <w:t>受影响户中</w:t>
      </w:r>
      <w:r>
        <w:t>，</w:t>
      </w:r>
      <w:r>
        <w:rPr>
          <w:rFonts w:hint="eastAsia"/>
        </w:rPr>
        <w:t>女性</w:t>
      </w:r>
      <w:r>
        <w:t>的收入更多来自非农工作，因此</w:t>
      </w:r>
      <w:r>
        <w:rPr>
          <w:rFonts w:hint="eastAsia"/>
        </w:rPr>
        <w:t>征地</w:t>
      </w:r>
      <w:r>
        <w:t>造成的收入损失很小。</w:t>
      </w:r>
    </w:p>
    <w:p>
      <w:pPr>
        <w:snapToGrid w:val="0"/>
        <w:spacing w:before="156" w:beforeLines="50" w:line="276" w:lineRule="auto"/>
        <w:ind w:firstLine="440" w:firstLineChars="200"/>
        <w:rPr>
          <w:rFonts w:ascii="Arial" w:hAnsi="Arial" w:cs="Arial"/>
          <w:sz w:val="22"/>
        </w:rPr>
      </w:pPr>
    </w:p>
    <w:bookmarkEnd w:id="212"/>
    <w:p>
      <w:pPr>
        <w:pStyle w:val="50"/>
        <w:numPr>
          <w:ilvl w:val="0"/>
          <w:numId w:val="0"/>
        </w:numPr>
        <w:snapToGrid w:val="0"/>
        <w:spacing w:before="156" w:beforeLines="50" w:line="276" w:lineRule="auto"/>
        <w:rPr>
          <w:rFonts w:cs="Arial"/>
          <w:lang w:eastAsia="zh-CN"/>
        </w:rPr>
      </w:pPr>
      <w:bookmarkStart w:id="240" w:name="_Toc129692850"/>
      <w:bookmarkStart w:id="241" w:name="_Toc132623854"/>
      <w:r>
        <w:rPr>
          <w:rFonts w:cs="Arial"/>
          <w:lang w:val="en-US" w:eastAsia="zh-CN"/>
        </w:rPr>
        <w:t xml:space="preserve">3.6 </w:t>
      </w:r>
      <w:bookmarkEnd w:id="240"/>
      <w:r>
        <w:rPr>
          <w:rFonts w:hint="eastAsia" w:cs="Arial"/>
          <w:lang w:val="en-US" w:eastAsia="zh-CN"/>
        </w:rPr>
        <w:t>临时占地受影响户调查</w:t>
      </w:r>
      <w:bookmarkEnd w:id="241"/>
    </w:p>
    <w:p>
      <w:pPr>
        <w:widowControl/>
        <w:snapToGrid w:val="0"/>
        <w:spacing w:before="156" w:beforeLines="50" w:line="276" w:lineRule="auto"/>
        <w:ind w:left="1418" w:hanging="567"/>
        <w:jc w:val="left"/>
        <w:outlineLvl w:val="2"/>
        <w:rPr>
          <w:rFonts w:ascii="Arial" w:hAnsi="Arial" w:eastAsia="宋体" w:cs="Arial"/>
          <w:b/>
          <w:bCs/>
          <w:kern w:val="28"/>
          <w:sz w:val="24"/>
          <w:szCs w:val="24"/>
        </w:rPr>
      </w:pPr>
      <w:bookmarkStart w:id="242" w:name="_Toc129692851"/>
      <w:bookmarkStart w:id="243" w:name="_Toc132623855"/>
      <w:r>
        <w:rPr>
          <w:rFonts w:ascii="Arial" w:hAnsi="Arial" w:eastAsia="宋体" w:cs="Arial"/>
          <w:b/>
          <w:bCs/>
          <w:kern w:val="28"/>
          <w:sz w:val="24"/>
          <w:szCs w:val="24"/>
        </w:rPr>
        <w:t xml:space="preserve">3.6.1 </w:t>
      </w:r>
      <w:bookmarkEnd w:id="242"/>
      <w:r>
        <w:rPr>
          <w:rFonts w:hint="eastAsia" w:ascii="Arial" w:hAnsi="Arial" w:eastAsia="宋体" w:cs="Arial"/>
          <w:b/>
          <w:bCs/>
          <w:kern w:val="28"/>
          <w:sz w:val="24"/>
          <w:szCs w:val="24"/>
        </w:rPr>
        <w:t>样本选取</w:t>
      </w:r>
      <w:bookmarkEnd w:id="243"/>
    </w:p>
    <w:p>
      <w:pPr>
        <w:pStyle w:val="74"/>
        <w:ind w:firstLine="480"/>
      </w:pPr>
      <w:r>
        <w:t>2022年12月，在长子县经济与技术开发区管委会和村委会的协助下，移民安置调查小组</w:t>
      </w:r>
      <w:r>
        <w:rPr>
          <w:rFonts w:hint="eastAsia"/>
        </w:rPr>
        <w:t>选取临时占地受影响户2</w:t>
      </w:r>
      <w:r>
        <w:t>4户进行了问卷调查。</w:t>
      </w:r>
    </w:p>
    <w:p>
      <w:pPr>
        <w:widowControl/>
        <w:snapToGrid w:val="0"/>
        <w:spacing w:before="156" w:beforeLines="50" w:line="276" w:lineRule="auto"/>
        <w:ind w:left="1418" w:hanging="567"/>
        <w:jc w:val="left"/>
        <w:outlineLvl w:val="2"/>
        <w:rPr>
          <w:rFonts w:ascii="Arial" w:hAnsi="Arial" w:eastAsia="宋体" w:cs="Arial"/>
          <w:b/>
          <w:bCs/>
          <w:kern w:val="28"/>
          <w:sz w:val="24"/>
          <w:szCs w:val="24"/>
        </w:rPr>
      </w:pPr>
      <w:bookmarkStart w:id="244" w:name="_Toc129692852"/>
      <w:bookmarkStart w:id="245" w:name="_Toc132623856"/>
      <w:r>
        <w:rPr>
          <w:rFonts w:ascii="Arial" w:hAnsi="Arial" w:eastAsia="宋体" w:cs="Arial"/>
          <w:b/>
          <w:bCs/>
          <w:kern w:val="28"/>
          <w:sz w:val="24"/>
          <w:szCs w:val="24"/>
        </w:rPr>
        <w:t xml:space="preserve">3.6.2 </w:t>
      </w:r>
      <w:bookmarkEnd w:id="244"/>
      <w:r>
        <w:rPr>
          <w:rFonts w:hint="eastAsia" w:ascii="Arial" w:hAnsi="Arial" w:eastAsia="宋体" w:cs="Arial"/>
          <w:b/>
          <w:bCs/>
          <w:kern w:val="28"/>
          <w:sz w:val="24"/>
          <w:szCs w:val="24"/>
        </w:rPr>
        <w:t>受影响户基本情况</w:t>
      </w:r>
      <w:bookmarkEnd w:id="245"/>
    </w:p>
    <w:p>
      <w:pPr>
        <w:pStyle w:val="74"/>
        <w:ind w:firstLine="480"/>
      </w:pPr>
      <w:r>
        <w:rPr>
          <w:rFonts w:hint="eastAsia"/>
        </w:rPr>
        <w:t>本次调查涉及</w:t>
      </w:r>
      <w:r>
        <w:t>24个</w:t>
      </w:r>
      <w:r>
        <w:rPr>
          <w:rFonts w:hint="eastAsia"/>
        </w:rPr>
        <w:t>受影响户，</w:t>
      </w:r>
      <w:r>
        <w:t>115人。60.87%的受访者年龄在18-60岁之间，且全部为汉族。</w:t>
      </w:r>
    </w:p>
    <w:p>
      <w:pPr>
        <w:pStyle w:val="74"/>
        <w:ind w:firstLine="480"/>
      </w:pPr>
      <w:r>
        <w:rPr>
          <w:rFonts w:hint="eastAsia"/>
        </w:rPr>
        <w:t>（1）性别</w:t>
      </w:r>
    </w:p>
    <w:p>
      <w:pPr>
        <w:pStyle w:val="74"/>
        <w:ind w:firstLine="480"/>
      </w:pPr>
      <w:r>
        <w:rPr>
          <w:rFonts w:hint="eastAsia"/>
        </w:rPr>
        <w:t>在受访的</w:t>
      </w:r>
      <w:r>
        <w:t>24户家庭中，男性为63人，占比54.78%；女性为52人，占比45.22%。样本的性别构成如图 3-5所示。</w:t>
      </w:r>
    </w:p>
    <w:p>
      <w:pPr>
        <w:pStyle w:val="38"/>
        <w:keepNext/>
        <w:snapToGrid w:val="0"/>
        <w:spacing w:line="240" w:lineRule="auto"/>
        <w:jc w:val="center"/>
      </w:pPr>
      <w:r>
        <w:rPr>
          <w:rFonts w:ascii="Arial" w:hAnsi="Arial" w:cs="Arial"/>
        </w:rPr>
        <w:drawing>
          <wp:inline distT="0" distB="0" distL="0" distR="0">
            <wp:extent cx="4584700" cy="2755900"/>
            <wp:effectExtent l="0" t="0" r="6350" b="635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4584700" cy="2755900"/>
                    </a:xfrm>
                    <a:prstGeom prst="rect">
                      <a:avLst/>
                    </a:prstGeom>
                    <a:noFill/>
                  </pic:spPr>
                </pic:pic>
              </a:graphicData>
            </a:graphic>
          </wp:inline>
        </w:drawing>
      </w:r>
    </w:p>
    <w:p>
      <w:pPr>
        <w:pStyle w:val="4"/>
        <w:rPr>
          <w:rFonts w:ascii="Arial" w:hAnsi="Arial" w:cs="Arial"/>
        </w:rPr>
      </w:pPr>
      <w:bookmarkStart w:id="246" w:name="_Toc132105918"/>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5</w:t>
      </w:r>
      <w:r>
        <w:fldChar w:fldCharType="end"/>
      </w:r>
      <w:r>
        <w:rPr>
          <w:rFonts w:hint="eastAsia"/>
        </w:rPr>
        <w:t>性别结构</w:t>
      </w:r>
      <w:bookmarkEnd w:id="246"/>
    </w:p>
    <w:p>
      <w:pPr>
        <w:pStyle w:val="74"/>
        <w:snapToGrid w:val="0"/>
        <w:spacing w:before="156" w:beforeLines="50" w:line="276" w:lineRule="auto"/>
        <w:ind w:firstLine="480"/>
        <w:rPr>
          <w:rFonts w:cs="Arial"/>
        </w:rPr>
      </w:pPr>
      <w:r>
        <w:rPr>
          <w:rFonts w:hint="eastAsia" w:cs="Arial"/>
        </w:rPr>
        <w:t>（</w:t>
      </w:r>
      <w:r>
        <w:rPr>
          <w:rFonts w:cs="Arial"/>
        </w:rPr>
        <w:t>2</w:t>
      </w:r>
      <w:r>
        <w:rPr>
          <w:rFonts w:hint="eastAsia" w:cs="Arial"/>
        </w:rPr>
        <w:t>）教育</w:t>
      </w:r>
    </w:p>
    <w:p>
      <w:pPr>
        <w:pStyle w:val="74"/>
        <w:ind w:firstLine="480"/>
      </w:pPr>
      <w:r>
        <w:t>115名受访者中，小学及以下学历26人，占22.61%</w:t>
      </w:r>
      <w:r>
        <w:rPr>
          <w:rFonts w:hint="eastAsia"/>
        </w:rPr>
        <w:t>；</w:t>
      </w:r>
      <w:r>
        <w:t>初中文化程度35人，占30.43%</w:t>
      </w:r>
      <w:r>
        <w:rPr>
          <w:rFonts w:hint="eastAsia"/>
        </w:rPr>
        <w:t>；</w:t>
      </w:r>
      <w:r>
        <w:t>高中或中专学历38人，占33.04%</w:t>
      </w:r>
      <w:r>
        <w:rPr>
          <w:rFonts w:hint="eastAsia"/>
        </w:rPr>
        <w:t>；</w:t>
      </w:r>
      <w:r>
        <w:t>本科及以上学历16人，占13.92%。高中学历人口比例最高。如表3-23所示。</w:t>
      </w:r>
    </w:p>
    <w:p>
      <w:pPr>
        <w:snapToGrid w:val="0"/>
        <w:jc w:val="left"/>
        <w:rPr>
          <w:rFonts w:ascii="Arial" w:hAnsi="Arial" w:eastAsia="宋体" w:cs="Arial"/>
          <w:snapToGrid w:val="0"/>
          <w:sz w:val="22"/>
        </w:rPr>
      </w:pPr>
    </w:p>
    <w:p>
      <w:pPr>
        <w:pStyle w:val="4"/>
        <w:keepNext/>
      </w:pPr>
      <w:bookmarkStart w:id="247" w:name="_Toc132105878"/>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23</w:t>
      </w:r>
      <w:r>
        <w:fldChar w:fldCharType="end"/>
      </w:r>
      <w:r>
        <w:rPr>
          <w:rFonts w:hint="eastAsia"/>
        </w:rPr>
        <w:t>受教育情况</w:t>
      </w:r>
      <w:bookmarkEnd w:id="247"/>
    </w:p>
    <w:tbl>
      <w:tblPr>
        <w:tblStyle w:val="25"/>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709"/>
        <w:gridCol w:w="815"/>
        <w:gridCol w:w="1079"/>
        <w:gridCol w:w="1078"/>
        <w:gridCol w:w="959"/>
        <w:gridCol w:w="1199"/>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blHeader/>
        </w:trPr>
        <w:tc>
          <w:tcPr>
            <w:tcW w:w="2547" w:type="dxa"/>
            <w:shd w:val="clear" w:color="auto" w:fill="auto"/>
            <w:vAlign w:val="center"/>
          </w:tcPr>
          <w:p>
            <w:pPr>
              <w:adjustRightInd w:val="0"/>
              <w:snapToGrid w:val="0"/>
              <w:jc w:val="center"/>
              <w:textAlignment w:val="center"/>
              <w:rPr>
                <w:rFonts w:ascii="Arial" w:hAnsi="Arial" w:eastAsia="宋体" w:cs="Arial"/>
                <w:b/>
                <w:bCs/>
                <w:szCs w:val="21"/>
              </w:rPr>
            </w:pPr>
            <w:r>
              <w:rPr>
                <w:rFonts w:hint="eastAsia" w:ascii="Arial" w:hAnsi="Arial" w:eastAsia="宋体" w:cs="Arial"/>
                <w:b/>
                <w:bCs/>
                <w:sz w:val="20"/>
                <w:szCs w:val="21"/>
              </w:rPr>
              <w:t>类别</w:t>
            </w:r>
          </w:p>
        </w:tc>
        <w:tc>
          <w:tcPr>
            <w:tcW w:w="709" w:type="dxa"/>
            <w:vAlign w:val="center"/>
          </w:tcPr>
          <w:p>
            <w:pPr>
              <w:adjustRightInd w:val="0"/>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男性</w:t>
            </w:r>
          </w:p>
        </w:tc>
        <w:tc>
          <w:tcPr>
            <w:tcW w:w="815" w:type="dxa"/>
            <w:tcBorders>
              <w:bottom w:val="single" w:color="auto" w:sz="4" w:space="0"/>
            </w:tcBorders>
            <w:vAlign w:val="center"/>
          </w:tcPr>
          <w:p>
            <w:pPr>
              <w:adjustRightInd w:val="0"/>
              <w:snapToGrid w:val="0"/>
              <w:jc w:val="center"/>
              <w:textAlignment w:val="center"/>
              <w:rPr>
                <w:rFonts w:ascii="Arial" w:hAnsi="Arial" w:eastAsia="宋体" w:cs="Arial"/>
                <w:b/>
                <w:bCs/>
                <w:sz w:val="20"/>
                <w:szCs w:val="21"/>
              </w:rPr>
            </w:pPr>
            <w:r>
              <w:rPr>
                <w:rFonts w:ascii="Arial" w:hAnsi="Arial" w:eastAsia="宋体" w:cs="Arial"/>
                <w:b/>
                <w:bCs/>
                <w:sz w:val="20"/>
                <w:szCs w:val="21"/>
              </w:rPr>
              <w:t>%</w:t>
            </w:r>
          </w:p>
        </w:tc>
        <w:tc>
          <w:tcPr>
            <w:tcW w:w="1079" w:type="dxa"/>
            <w:tcBorders>
              <w:bottom w:val="single" w:color="auto" w:sz="4" w:space="0"/>
            </w:tcBorders>
            <w:vAlign w:val="center"/>
          </w:tcPr>
          <w:p>
            <w:pPr>
              <w:adjustRightInd w:val="0"/>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女性</w:t>
            </w:r>
          </w:p>
        </w:tc>
        <w:tc>
          <w:tcPr>
            <w:tcW w:w="1078" w:type="dxa"/>
            <w:tcBorders>
              <w:bottom w:val="single" w:color="auto" w:sz="4" w:space="0"/>
            </w:tcBorders>
            <w:vAlign w:val="center"/>
          </w:tcPr>
          <w:p>
            <w:pPr>
              <w:adjustRightInd w:val="0"/>
              <w:snapToGrid w:val="0"/>
              <w:jc w:val="center"/>
              <w:textAlignment w:val="center"/>
              <w:rPr>
                <w:rFonts w:ascii="Arial" w:hAnsi="Arial" w:eastAsia="宋体" w:cs="Arial"/>
                <w:b/>
                <w:bCs/>
                <w:sz w:val="20"/>
                <w:szCs w:val="21"/>
              </w:rPr>
            </w:pPr>
            <w:r>
              <w:rPr>
                <w:rFonts w:ascii="Arial" w:hAnsi="Arial" w:eastAsia="宋体" w:cs="Arial"/>
                <w:b/>
                <w:bCs/>
                <w:sz w:val="20"/>
                <w:szCs w:val="21"/>
              </w:rPr>
              <w:t>%</w:t>
            </w:r>
          </w:p>
        </w:tc>
        <w:tc>
          <w:tcPr>
            <w:tcW w:w="959" w:type="dxa"/>
            <w:vAlign w:val="center"/>
          </w:tcPr>
          <w:p>
            <w:pPr>
              <w:adjustRightInd w:val="0"/>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总计</w:t>
            </w:r>
          </w:p>
        </w:tc>
        <w:tc>
          <w:tcPr>
            <w:tcW w:w="1199" w:type="dxa"/>
            <w:shd w:val="clear" w:color="auto" w:fill="auto"/>
            <w:vAlign w:val="center"/>
          </w:tcPr>
          <w:p>
            <w:pPr>
              <w:adjustRightInd w:val="0"/>
              <w:snapToGrid w:val="0"/>
              <w:jc w:val="center"/>
              <w:textAlignment w:val="center"/>
              <w:rPr>
                <w:rFonts w:ascii="Arial" w:hAnsi="Arial" w:eastAsia="宋体" w:cs="Arial"/>
                <w:b/>
                <w:bCs/>
                <w:szCs w:val="21"/>
              </w:rPr>
            </w:pPr>
            <w:r>
              <w:rPr>
                <w:rFonts w:ascii="Arial" w:hAnsi="Arial" w:eastAsia="宋体" w:cs="Arial"/>
                <w:b/>
                <w:bCs/>
                <w:sz w:val="20"/>
                <w:szCs w:val="21"/>
              </w:rPr>
              <w:t>%</w:t>
            </w:r>
          </w:p>
        </w:tc>
        <w:tc>
          <w:tcPr>
            <w:tcW w:w="1390" w:type="dxa"/>
            <w:shd w:val="clear" w:color="auto" w:fill="auto"/>
            <w:vAlign w:val="center"/>
          </w:tcPr>
          <w:p>
            <w:pPr>
              <w:adjustRightInd w:val="0"/>
              <w:snapToGrid w:val="0"/>
              <w:jc w:val="center"/>
              <w:textAlignment w:val="center"/>
              <w:rPr>
                <w:rFonts w:ascii="Arial" w:hAnsi="Arial" w:eastAsia="宋体" w:cs="Arial"/>
                <w:b/>
                <w:bCs/>
                <w:szCs w:val="21"/>
              </w:rPr>
            </w:pPr>
            <w:r>
              <w:rPr>
                <w:rFonts w:hint="eastAsia" w:ascii="Arial" w:hAnsi="Arial" w:eastAsia="宋体" w:cs="Arial"/>
                <w:b/>
                <w:bCs/>
                <w:sz w:val="20"/>
                <w:szCs w:val="21"/>
              </w:rPr>
              <w:t>户均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trPr>
        <w:tc>
          <w:tcPr>
            <w:tcW w:w="2547" w:type="dxa"/>
            <w:vAlign w:val="center"/>
          </w:tcPr>
          <w:p>
            <w:pPr>
              <w:adjustRightInd w:val="0"/>
              <w:snapToGrid w:val="0"/>
              <w:jc w:val="center"/>
              <w:textAlignment w:val="center"/>
              <w:rPr>
                <w:rFonts w:ascii="Arial" w:hAnsi="Arial" w:eastAsia="宋体" w:cs="Arial"/>
                <w:szCs w:val="21"/>
              </w:rPr>
            </w:pPr>
            <w:r>
              <w:rPr>
                <w:rFonts w:hint="eastAsia" w:ascii="Times New Roman" w:hAnsi="Times New Roman" w:eastAsia="宋体" w:cs="宋体"/>
                <w:szCs w:val="21"/>
                <w:lang w:val="zh-Hans"/>
              </w:rPr>
              <w:t>小学及以下</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16</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25.40</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10</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19.23</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26</w:t>
            </w:r>
          </w:p>
        </w:tc>
        <w:tc>
          <w:tcPr>
            <w:tcW w:w="1199"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22.61</w:t>
            </w:r>
          </w:p>
        </w:tc>
        <w:tc>
          <w:tcPr>
            <w:tcW w:w="1390"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trPr>
        <w:tc>
          <w:tcPr>
            <w:tcW w:w="2547" w:type="dxa"/>
            <w:vAlign w:val="center"/>
          </w:tcPr>
          <w:p>
            <w:pPr>
              <w:adjustRightInd w:val="0"/>
              <w:snapToGrid w:val="0"/>
              <w:jc w:val="center"/>
              <w:textAlignment w:val="center"/>
              <w:rPr>
                <w:rFonts w:ascii="Arial" w:hAnsi="Arial" w:eastAsia="宋体" w:cs="Arial"/>
                <w:szCs w:val="21"/>
              </w:rPr>
            </w:pPr>
            <w:r>
              <w:rPr>
                <w:rFonts w:hint="eastAsia" w:ascii="Times New Roman" w:hAnsi="Times New Roman" w:eastAsia="宋体" w:cs="宋体"/>
                <w:szCs w:val="21"/>
                <w:lang w:val="zh-Hans"/>
              </w:rPr>
              <w:t>初中</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26.98</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18</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34.62</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35</w:t>
            </w:r>
          </w:p>
        </w:tc>
        <w:tc>
          <w:tcPr>
            <w:tcW w:w="1199"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30.43</w:t>
            </w:r>
          </w:p>
        </w:tc>
        <w:tc>
          <w:tcPr>
            <w:tcW w:w="1390"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trPr>
        <w:tc>
          <w:tcPr>
            <w:tcW w:w="2547" w:type="dxa"/>
            <w:vAlign w:val="center"/>
          </w:tcPr>
          <w:p>
            <w:pPr>
              <w:adjustRightInd w:val="0"/>
              <w:snapToGrid w:val="0"/>
              <w:jc w:val="center"/>
              <w:textAlignment w:val="center"/>
              <w:rPr>
                <w:rFonts w:ascii="Arial" w:hAnsi="Arial" w:cs="Arial"/>
              </w:rPr>
            </w:pPr>
            <w:r>
              <w:rPr>
                <w:rFonts w:hint="eastAsia" w:ascii="Times New Roman" w:hAnsi="Times New Roman" w:eastAsia="宋体" w:cs="宋体"/>
                <w:szCs w:val="21"/>
                <w:lang w:val="zh-Hans"/>
              </w:rPr>
              <w:t>高中</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21</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33.33</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17</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32.69</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38</w:t>
            </w:r>
          </w:p>
        </w:tc>
        <w:tc>
          <w:tcPr>
            <w:tcW w:w="1199"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33.04</w:t>
            </w:r>
          </w:p>
        </w:tc>
        <w:tc>
          <w:tcPr>
            <w:tcW w:w="1390"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trPr>
        <w:tc>
          <w:tcPr>
            <w:tcW w:w="2547" w:type="dxa"/>
            <w:vAlign w:val="center"/>
          </w:tcPr>
          <w:p>
            <w:pPr>
              <w:adjustRightInd w:val="0"/>
              <w:snapToGrid w:val="0"/>
              <w:jc w:val="center"/>
              <w:textAlignment w:val="center"/>
              <w:rPr>
                <w:rFonts w:ascii="Arial" w:hAnsi="Arial" w:cs="Arial"/>
              </w:rPr>
            </w:pPr>
            <w:r>
              <w:rPr>
                <w:rFonts w:hint="eastAsia" w:ascii="Times New Roman" w:hAnsi="Times New Roman" w:eastAsia="宋体" w:cs="宋体"/>
                <w:szCs w:val="21"/>
                <w:lang w:val="zh-Hans"/>
              </w:rPr>
              <w:t>本科及以上</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9</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12.29</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7</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13.46</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16</w:t>
            </w:r>
          </w:p>
        </w:tc>
        <w:tc>
          <w:tcPr>
            <w:tcW w:w="1199"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13.92</w:t>
            </w:r>
          </w:p>
        </w:tc>
        <w:tc>
          <w:tcPr>
            <w:tcW w:w="1390" w:type="dxa"/>
            <w:vAlign w:val="center"/>
          </w:tcPr>
          <w:p>
            <w:pPr>
              <w:adjustRightInd w:val="0"/>
              <w:snapToGrid w:val="0"/>
              <w:jc w:val="center"/>
              <w:textAlignment w:val="center"/>
              <w:rPr>
                <w:rFonts w:ascii="Arial" w:hAnsi="Arial" w:eastAsia="宋体" w:cs="Arial"/>
                <w:szCs w:val="21"/>
              </w:rPr>
            </w:pPr>
            <w:r>
              <w:rPr>
                <w:rFonts w:ascii="Arial" w:hAnsi="Arial" w:eastAsia="宋体" w:cs="Arial"/>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trPr>
        <w:tc>
          <w:tcPr>
            <w:tcW w:w="2547" w:type="dxa"/>
            <w:vAlign w:val="center"/>
          </w:tcPr>
          <w:p>
            <w:pPr>
              <w:adjustRightInd w:val="0"/>
              <w:snapToGrid w:val="0"/>
              <w:jc w:val="center"/>
              <w:textAlignment w:val="center"/>
              <w:rPr>
                <w:rFonts w:ascii="Arial" w:hAnsi="Arial" w:cs="Arial"/>
              </w:rPr>
            </w:pPr>
            <w:r>
              <w:rPr>
                <w:rFonts w:hint="eastAsia" w:ascii="Arial" w:hAnsi="Arial" w:eastAsia="宋体" w:cs="Arial"/>
                <w:b/>
                <w:bCs/>
                <w:sz w:val="20"/>
                <w:szCs w:val="21"/>
              </w:rPr>
              <w:t>合计</w:t>
            </w:r>
          </w:p>
        </w:tc>
        <w:tc>
          <w:tcPr>
            <w:tcW w:w="709" w:type="dxa"/>
            <w:tcBorders>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63</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100</w:t>
            </w:r>
          </w:p>
        </w:tc>
        <w:tc>
          <w:tcPr>
            <w:tcW w:w="10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52</w:t>
            </w:r>
          </w:p>
        </w:tc>
        <w:tc>
          <w:tcPr>
            <w:tcW w:w="10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center"/>
              <w:rPr>
                <w:rFonts w:ascii="Arial" w:hAnsi="Arial" w:eastAsia="宋体" w:cs="Arial"/>
              </w:rPr>
            </w:pPr>
            <w:r>
              <w:rPr>
                <w:rFonts w:ascii="Arial" w:hAnsi="Arial" w:eastAsia="宋体" w:cs="Arial"/>
                <w:color w:val="000000"/>
                <w:sz w:val="22"/>
              </w:rPr>
              <w:t>100</w:t>
            </w:r>
          </w:p>
        </w:tc>
        <w:tc>
          <w:tcPr>
            <w:tcW w:w="959" w:type="dxa"/>
            <w:tcBorders>
              <w:left w:val="single" w:color="auto" w:sz="4" w:space="0"/>
            </w:tcBorders>
            <w:vAlign w:val="center"/>
          </w:tcPr>
          <w:p>
            <w:pPr>
              <w:adjustRightInd w:val="0"/>
              <w:snapToGrid w:val="0"/>
              <w:jc w:val="center"/>
              <w:textAlignment w:val="center"/>
              <w:rPr>
                <w:rFonts w:ascii="Arial" w:hAnsi="Arial" w:eastAsia="宋体" w:cs="Arial"/>
              </w:rPr>
            </w:pPr>
            <w:r>
              <w:rPr>
                <w:rFonts w:ascii="Arial" w:hAnsi="Arial" w:eastAsia="宋体" w:cs="Arial"/>
              </w:rPr>
              <w:t>115</w:t>
            </w:r>
          </w:p>
        </w:tc>
        <w:tc>
          <w:tcPr>
            <w:tcW w:w="1199" w:type="dxa"/>
            <w:vAlign w:val="center"/>
          </w:tcPr>
          <w:p>
            <w:pPr>
              <w:adjustRightInd w:val="0"/>
              <w:snapToGrid w:val="0"/>
              <w:jc w:val="center"/>
              <w:textAlignment w:val="center"/>
              <w:rPr>
                <w:rFonts w:ascii="Arial" w:hAnsi="Arial" w:eastAsia="宋体" w:cs="Arial"/>
              </w:rPr>
            </w:pPr>
            <w:r>
              <w:rPr>
                <w:rFonts w:ascii="Arial" w:hAnsi="Arial" w:eastAsia="宋体" w:cs="Arial"/>
              </w:rPr>
              <w:t>100.00</w:t>
            </w:r>
          </w:p>
        </w:tc>
        <w:tc>
          <w:tcPr>
            <w:tcW w:w="1390" w:type="dxa"/>
            <w:vAlign w:val="center"/>
          </w:tcPr>
          <w:p>
            <w:pPr>
              <w:adjustRightInd w:val="0"/>
              <w:snapToGrid w:val="0"/>
              <w:jc w:val="center"/>
              <w:textAlignment w:val="center"/>
              <w:rPr>
                <w:rFonts w:ascii="Arial" w:hAnsi="Arial" w:eastAsia="宋体" w:cs="Arial"/>
              </w:rPr>
            </w:pPr>
            <w:r>
              <w:rPr>
                <w:rFonts w:ascii="Arial" w:hAnsi="Arial" w:eastAsia="宋体" w:cs="Arial"/>
              </w:rPr>
              <w:t>4.79</w:t>
            </w:r>
          </w:p>
        </w:tc>
      </w:tr>
    </w:tbl>
    <w:p>
      <w:pPr>
        <w:pStyle w:val="38"/>
        <w:snapToGrid w:val="0"/>
        <w:spacing w:line="240" w:lineRule="auto"/>
        <w:rPr>
          <w:rFonts w:ascii="Arial" w:hAnsi="Arial" w:cs="Arial"/>
        </w:rPr>
      </w:pPr>
    </w:p>
    <w:p>
      <w:pPr>
        <w:pStyle w:val="38"/>
        <w:keepNext/>
        <w:snapToGrid w:val="0"/>
        <w:spacing w:line="240" w:lineRule="auto"/>
        <w:jc w:val="center"/>
      </w:pPr>
      <w:r>
        <w:rPr>
          <w:rFonts w:ascii="Arial" w:hAnsi="Arial" w:cs="Arial"/>
        </w:rPr>
        <w:drawing>
          <wp:inline distT="0" distB="0" distL="0" distR="0">
            <wp:extent cx="4584700" cy="2755900"/>
            <wp:effectExtent l="0" t="0" r="6350" b="635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4584700" cy="2755900"/>
                    </a:xfrm>
                    <a:prstGeom prst="rect">
                      <a:avLst/>
                    </a:prstGeom>
                    <a:noFill/>
                  </pic:spPr>
                </pic:pic>
              </a:graphicData>
            </a:graphic>
          </wp:inline>
        </w:drawing>
      </w:r>
    </w:p>
    <w:p>
      <w:pPr>
        <w:pStyle w:val="4"/>
        <w:rPr>
          <w:rFonts w:ascii="Arial" w:hAnsi="Arial" w:cs="Arial"/>
        </w:rPr>
      </w:pPr>
      <w:bookmarkStart w:id="248" w:name="_Toc132105919"/>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6</w:t>
      </w:r>
      <w:r>
        <w:fldChar w:fldCharType="end"/>
      </w:r>
      <w:r>
        <w:rPr>
          <w:rFonts w:hint="eastAsia"/>
        </w:rPr>
        <w:t>教育情况</w:t>
      </w:r>
      <w:bookmarkEnd w:id="248"/>
    </w:p>
    <w:p>
      <w:pPr>
        <w:pStyle w:val="74"/>
        <w:ind w:firstLine="480"/>
      </w:pPr>
      <w:r>
        <w:rPr>
          <w:rFonts w:hint="eastAsia"/>
        </w:rPr>
        <w:t>（</w:t>
      </w:r>
      <w:r>
        <w:t>3）人口结构</w:t>
      </w:r>
    </w:p>
    <w:p>
      <w:pPr>
        <w:pStyle w:val="74"/>
        <w:ind w:firstLine="480"/>
      </w:pPr>
      <w:r>
        <w:rPr>
          <w:rFonts w:hint="eastAsia"/>
        </w:rPr>
        <w:t>在受访的</w:t>
      </w:r>
      <w:r>
        <w:t>24户受影响户中，平均每户4.79人。</w:t>
      </w:r>
    </w:p>
    <w:p>
      <w:pPr>
        <w:pStyle w:val="74"/>
        <w:ind w:firstLine="480"/>
      </w:pPr>
      <w:r>
        <w:t>115名受访者中，0-6岁8人，占6.96%；7-17岁14人，占12.17%；18-35岁33例，占28.70%；36-60岁37例，占32.17%；61岁及以上23人，占20.00%（表3-24、图3-7）。36-60岁占比最高，18-35岁次之，共占60.87%。</w:t>
      </w:r>
    </w:p>
    <w:p>
      <w:pPr>
        <w:pStyle w:val="4"/>
        <w:keepNext/>
      </w:pPr>
      <w:bookmarkStart w:id="249" w:name="_Toc132105879"/>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24</w:t>
      </w:r>
      <w:r>
        <w:fldChar w:fldCharType="end"/>
      </w:r>
      <w:r>
        <w:rPr>
          <w:rFonts w:hint="eastAsia"/>
        </w:rPr>
        <w:t>人口年龄结构</w:t>
      </w:r>
      <w:bookmarkEnd w:id="249"/>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74" w:type="dxa"/>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年龄结构</w:t>
            </w:r>
          </w:p>
        </w:tc>
        <w:tc>
          <w:tcPr>
            <w:tcW w:w="2074" w:type="dxa"/>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合计（人）</w:t>
            </w:r>
          </w:p>
        </w:tc>
        <w:tc>
          <w:tcPr>
            <w:tcW w:w="2074" w:type="dxa"/>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比例（</w:t>
            </w:r>
            <w:r>
              <w:rPr>
                <w:rFonts w:ascii="Times New Roman" w:hAnsi="Times New Roman" w:eastAsia="宋体" w:cs="Times New Roman"/>
                <w:b/>
                <w:bCs/>
                <w:szCs w:val="21"/>
                <w:lang w:val="zh-Hans"/>
              </w:rPr>
              <w:t>%</w:t>
            </w:r>
            <w:r>
              <w:rPr>
                <w:rFonts w:hint="eastAsia" w:ascii="Times New Roman" w:hAnsi="Times New Roman" w:eastAsia="宋体" w:cs="宋体"/>
                <w:b/>
                <w:bCs/>
                <w:szCs w:val="21"/>
                <w:lang w:val="zh-Hans"/>
              </w:rPr>
              <w:t>）</w:t>
            </w:r>
          </w:p>
        </w:tc>
        <w:tc>
          <w:tcPr>
            <w:tcW w:w="2074" w:type="dxa"/>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lang w:val="zh-Hans"/>
              </w:rPr>
              <w:t>户均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74" w:type="dxa"/>
            <w:vAlign w:val="center"/>
          </w:tcPr>
          <w:p>
            <w:pPr>
              <w:snapToGrid w:val="0"/>
              <w:jc w:val="center"/>
              <w:textAlignment w:val="center"/>
              <w:rPr>
                <w:rFonts w:ascii="Arial" w:hAnsi="Arial" w:eastAsia="宋体" w:cs="Arial"/>
                <w:szCs w:val="21"/>
              </w:rPr>
            </w:pPr>
            <w:r>
              <w:rPr>
                <w:rFonts w:ascii="Times New Roman" w:hAnsi="Times New Roman" w:eastAsia="宋体" w:cs="Times New Roman"/>
                <w:szCs w:val="21"/>
              </w:rPr>
              <w:t>0-6</w:t>
            </w:r>
            <w:r>
              <w:rPr>
                <w:rFonts w:hint="eastAsia" w:ascii="Times New Roman" w:hAnsi="Times New Roman" w:eastAsia="宋体" w:cs="宋体"/>
                <w:szCs w:val="21"/>
                <w:lang w:val="zh-Hans"/>
              </w:rPr>
              <w:t>岁</w:t>
            </w:r>
          </w:p>
        </w:tc>
        <w:tc>
          <w:tcPr>
            <w:tcW w:w="2074" w:type="dxa"/>
          </w:tcPr>
          <w:p>
            <w:pPr>
              <w:snapToGrid w:val="0"/>
              <w:jc w:val="center"/>
              <w:textAlignment w:val="center"/>
              <w:rPr>
                <w:rFonts w:ascii="Arial" w:hAnsi="Arial" w:eastAsia="宋体" w:cs="Arial"/>
                <w:szCs w:val="21"/>
              </w:rPr>
            </w:pPr>
            <w:r>
              <w:rPr>
                <w:rFonts w:ascii="Arial" w:hAnsi="Arial" w:eastAsia="宋体" w:cs="Arial"/>
              </w:rPr>
              <w:t>8</w:t>
            </w:r>
          </w:p>
        </w:tc>
        <w:tc>
          <w:tcPr>
            <w:tcW w:w="2074" w:type="dxa"/>
          </w:tcPr>
          <w:p>
            <w:pPr>
              <w:snapToGrid w:val="0"/>
              <w:jc w:val="center"/>
              <w:textAlignment w:val="center"/>
              <w:rPr>
                <w:rFonts w:ascii="Arial" w:hAnsi="Arial" w:eastAsia="宋体" w:cs="Arial"/>
                <w:szCs w:val="21"/>
              </w:rPr>
            </w:pPr>
            <w:r>
              <w:rPr>
                <w:rFonts w:ascii="Arial" w:hAnsi="Arial" w:eastAsia="宋体" w:cs="Arial"/>
              </w:rPr>
              <w:t>6.96</w:t>
            </w:r>
          </w:p>
        </w:tc>
        <w:tc>
          <w:tcPr>
            <w:tcW w:w="2074" w:type="dxa"/>
          </w:tcPr>
          <w:p>
            <w:pPr>
              <w:snapToGrid w:val="0"/>
              <w:jc w:val="center"/>
              <w:textAlignment w:val="center"/>
              <w:rPr>
                <w:rFonts w:ascii="Arial" w:hAnsi="Arial" w:eastAsia="宋体" w:cs="Arial"/>
                <w:szCs w:val="21"/>
              </w:rPr>
            </w:pPr>
            <w:r>
              <w:rPr>
                <w:rFonts w:ascii="Arial" w:hAnsi="Arial" w:eastAsia="宋体" w:cs="Aria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74" w:type="dxa"/>
            <w:vAlign w:val="center"/>
          </w:tcPr>
          <w:p>
            <w:pPr>
              <w:snapToGrid w:val="0"/>
              <w:jc w:val="center"/>
              <w:textAlignment w:val="center"/>
              <w:rPr>
                <w:rFonts w:ascii="Arial" w:hAnsi="Arial" w:eastAsia="宋体" w:cs="Arial"/>
                <w:szCs w:val="21"/>
              </w:rPr>
            </w:pPr>
            <w:r>
              <w:rPr>
                <w:rFonts w:ascii="Times New Roman" w:hAnsi="Times New Roman" w:eastAsia="宋体" w:cs="Times New Roman"/>
                <w:szCs w:val="21"/>
              </w:rPr>
              <w:t>7-17</w:t>
            </w:r>
            <w:r>
              <w:rPr>
                <w:rFonts w:hint="eastAsia" w:ascii="Times New Roman" w:hAnsi="Times New Roman" w:eastAsia="宋体" w:cs="宋体"/>
                <w:szCs w:val="21"/>
                <w:lang w:val="zh-Hans"/>
              </w:rPr>
              <w:t>岁</w:t>
            </w:r>
          </w:p>
        </w:tc>
        <w:tc>
          <w:tcPr>
            <w:tcW w:w="2074" w:type="dxa"/>
          </w:tcPr>
          <w:p>
            <w:pPr>
              <w:snapToGrid w:val="0"/>
              <w:jc w:val="center"/>
              <w:textAlignment w:val="center"/>
              <w:rPr>
                <w:rFonts w:ascii="Arial" w:hAnsi="Arial" w:eastAsia="宋体" w:cs="Arial"/>
                <w:szCs w:val="21"/>
              </w:rPr>
            </w:pPr>
            <w:r>
              <w:rPr>
                <w:rFonts w:ascii="Arial" w:hAnsi="Arial" w:eastAsia="宋体" w:cs="Arial"/>
              </w:rPr>
              <w:t>14</w:t>
            </w:r>
          </w:p>
        </w:tc>
        <w:tc>
          <w:tcPr>
            <w:tcW w:w="2074" w:type="dxa"/>
          </w:tcPr>
          <w:p>
            <w:pPr>
              <w:snapToGrid w:val="0"/>
              <w:jc w:val="center"/>
              <w:textAlignment w:val="center"/>
              <w:rPr>
                <w:rFonts w:ascii="Arial" w:hAnsi="Arial" w:eastAsia="宋体" w:cs="Arial"/>
                <w:szCs w:val="21"/>
              </w:rPr>
            </w:pPr>
            <w:r>
              <w:rPr>
                <w:rFonts w:ascii="Arial" w:hAnsi="Arial" w:eastAsia="宋体" w:cs="Arial"/>
              </w:rPr>
              <w:t>12.17</w:t>
            </w:r>
          </w:p>
        </w:tc>
        <w:tc>
          <w:tcPr>
            <w:tcW w:w="2074" w:type="dxa"/>
          </w:tcPr>
          <w:p>
            <w:pPr>
              <w:snapToGrid w:val="0"/>
              <w:jc w:val="center"/>
              <w:textAlignment w:val="center"/>
              <w:rPr>
                <w:rFonts w:ascii="Arial" w:hAnsi="Arial" w:eastAsia="宋体" w:cs="Arial"/>
                <w:szCs w:val="21"/>
              </w:rPr>
            </w:pPr>
            <w:r>
              <w:rPr>
                <w:rFonts w:ascii="Arial" w:hAnsi="Arial" w:eastAsia="宋体" w:cs="Arial"/>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074" w:type="dxa"/>
            <w:vAlign w:val="center"/>
          </w:tcPr>
          <w:p>
            <w:pPr>
              <w:snapToGrid w:val="0"/>
              <w:jc w:val="center"/>
              <w:textAlignment w:val="center"/>
              <w:rPr>
                <w:rFonts w:ascii="Arial" w:hAnsi="Arial" w:eastAsia="宋体" w:cs="Arial"/>
                <w:szCs w:val="21"/>
              </w:rPr>
            </w:pPr>
            <w:r>
              <w:rPr>
                <w:rFonts w:ascii="Times New Roman" w:hAnsi="Times New Roman" w:eastAsia="宋体" w:cs="Times New Roman"/>
                <w:szCs w:val="21"/>
              </w:rPr>
              <w:t>18 -35</w:t>
            </w:r>
            <w:r>
              <w:rPr>
                <w:rFonts w:hint="eastAsia" w:ascii="Times New Roman" w:hAnsi="Times New Roman" w:eastAsia="宋体" w:cs="宋体"/>
                <w:szCs w:val="21"/>
                <w:lang w:val="zh-Hans"/>
              </w:rPr>
              <w:t>岁</w:t>
            </w:r>
          </w:p>
        </w:tc>
        <w:tc>
          <w:tcPr>
            <w:tcW w:w="2074" w:type="dxa"/>
          </w:tcPr>
          <w:p>
            <w:pPr>
              <w:snapToGrid w:val="0"/>
              <w:jc w:val="center"/>
              <w:textAlignment w:val="center"/>
              <w:rPr>
                <w:rFonts w:ascii="Arial" w:hAnsi="Arial" w:eastAsia="宋体" w:cs="Arial"/>
                <w:szCs w:val="21"/>
              </w:rPr>
            </w:pPr>
            <w:r>
              <w:rPr>
                <w:rFonts w:ascii="Arial" w:hAnsi="Arial" w:eastAsia="宋体" w:cs="Arial"/>
              </w:rPr>
              <w:t>33</w:t>
            </w:r>
          </w:p>
        </w:tc>
        <w:tc>
          <w:tcPr>
            <w:tcW w:w="2074" w:type="dxa"/>
          </w:tcPr>
          <w:p>
            <w:pPr>
              <w:snapToGrid w:val="0"/>
              <w:jc w:val="center"/>
              <w:textAlignment w:val="center"/>
              <w:rPr>
                <w:rFonts w:ascii="Arial" w:hAnsi="Arial" w:eastAsia="宋体" w:cs="Arial"/>
                <w:szCs w:val="21"/>
              </w:rPr>
            </w:pPr>
            <w:r>
              <w:rPr>
                <w:rFonts w:ascii="Arial" w:hAnsi="Arial" w:eastAsia="宋体" w:cs="Arial"/>
              </w:rPr>
              <w:t>28.70</w:t>
            </w:r>
          </w:p>
        </w:tc>
        <w:tc>
          <w:tcPr>
            <w:tcW w:w="2074" w:type="dxa"/>
          </w:tcPr>
          <w:p>
            <w:pPr>
              <w:snapToGrid w:val="0"/>
              <w:jc w:val="center"/>
              <w:textAlignment w:val="center"/>
              <w:rPr>
                <w:rFonts w:ascii="Arial" w:hAnsi="Arial" w:eastAsia="宋体" w:cs="Arial"/>
                <w:szCs w:val="21"/>
              </w:rPr>
            </w:pPr>
            <w:r>
              <w:rPr>
                <w:rFonts w:ascii="Arial" w:hAnsi="Arial" w:eastAsia="宋体" w:cs="Arial"/>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74" w:type="dxa"/>
            <w:vAlign w:val="center"/>
          </w:tcPr>
          <w:p>
            <w:pPr>
              <w:snapToGrid w:val="0"/>
              <w:jc w:val="center"/>
              <w:textAlignment w:val="center"/>
              <w:rPr>
                <w:rFonts w:ascii="Arial" w:hAnsi="Arial" w:eastAsia="宋体" w:cs="Arial"/>
                <w:szCs w:val="21"/>
              </w:rPr>
            </w:pPr>
            <w:r>
              <w:rPr>
                <w:rFonts w:hint="eastAsia" w:ascii="Times New Roman" w:hAnsi="Times New Roman" w:eastAsia="宋体" w:cs="Times New Roman"/>
                <w:szCs w:val="21"/>
              </w:rPr>
              <w:t>3</w:t>
            </w:r>
            <w:r>
              <w:rPr>
                <w:rFonts w:ascii="Times New Roman" w:hAnsi="Times New Roman" w:eastAsia="宋体" w:cs="Times New Roman"/>
                <w:szCs w:val="21"/>
              </w:rPr>
              <w:t>6-60</w:t>
            </w:r>
            <w:r>
              <w:rPr>
                <w:rFonts w:hint="eastAsia" w:ascii="Times New Roman" w:hAnsi="Times New Roman" w:eastAsia="宋体" w:cs="Times New Roman"/>
                <w:szCs w:val="21"/>
              </w:rPr>
              <w:t>岁</w:t>
            </w:r>
          </w:p>
        </w:tc>
        <w:tc>
          <w:tcPr>
            <w:tcW w:w="2074" w:type="dxa"/>
          </w:tcPr>
          <w:p>
            <w:pPr>
              <w:snapToGrid w:val="0"/>
              <w:jc w:val="center"/>
              <w:textAlignment w:val="center"/>
              <w:rPr>
                <w:rFonts w:ascii="Arial" w:hAnsi="Arial" w:eastAsia="宋体" w:cs="Arial"/>
              </w:rPr>
            </w:pPr>
            <w:r>
              <w:rPr>
                <w:rFonts w:ascii="Arial" w:hAnsi="Arial" w:eastAsia="宋体" w:cs="Arial"/>
              </w:rPr>
              <w:t>37</w:t>
            </w:r>
          </w:p>
        </w:tc>
        <w:tc>
          <w:tcPr>
            <w:tcW w:w="2074" w:type="dxa"/>
          </w:tcPr>
          <w:p>
            <w:pPr>
              <w:snapToGrid w:val="0"/>
              <w:jc w:val="center"/>
              <w:textAlignment w:val="center"/>
              <w:rPr>
                <w:rFonts w:ascii="Arial" w:hAnsi="Arial" w:eastAsia="宋体" w:cs="Arial"/>
                <w:szCs w:val="21"/>
              </w:rPr>
            </w:pPr>
            <w:r>
              <w:rPr>
                <w:rFonts w:ascii="Arial" w:hAnsi="Arial" w:eastAsia="宋体" w:cs="Arial"/>
              </w:rPr>
              <w:t>32.17</w:t>
            </w:r>
          </w:p>
        </w:tc>
        <w:tc>
          <w:tcPr>
            <w:tcW w:w="2074" w:type="dxa"/>
          </w:tcPr>
          <w:p>
            <w:pPr>
              <w:snapToGrid w:val="0"/>
              <w:jc w:val="center"/>
              <w:textAlignment w:val="center"/>
              <w:rPr>
                <w:rFonts w:ascii="Arial" w:hAnsi="Arial" w:eastAsia="宋体" w:cs="Arial"/>
                <w:szCs w:val="21"/>
              </w:rPr>
            </w:pPr>
            <w:r>
              <w:rPr>
                <w:rFonts w:ascii="Arial" w:hAnsi="Arial" w:eastAsia="宋体" w:cs="Arial"/>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74" w:type="dxa"/>
            <w:vAlign w:val="center"/>
          </w:tcPr>
          <w:p>
            <w:pPr>
              <w:snapToGrid w:val="0"/>
              <w:jc w:val="center"/>
              <w:textAlignment w:val="center"/>
              <w:rPr>
                <w:rFonts w:ascii="Arial" w:hAnsi="Arial" w:eastAsia="宋体" w:cs="Arial"/>
                <w:szCs w:val="21"/>
              </w:rPr>
            </w:pPr>
            <w:r>
              <w:rPr>
                <w:rFonts w:ascii="Times New Roman" w:hAnsi="Times New Roman" w:eastAsia="宋体" w:cs="Times New Roman"/>
                <w:szCs w:val="21"/>
              </w:rPr>
              <w:t>61</w:t>
            </w:r>
            <w:r>
              <w:rPr>
                <w:rFonts w:hint="eastAsia" w:ascii="Times New Roman" w:hAnsi="Times New Roman" w:eastAsia="宋体" w:cs="宋体"/>
                <w:szCs w:val="21"/>
                <w:lang w:val="zh-Hans"/>
              </w:rPr>
              <w:t>岁及以上</w:t>
            </w:r>
          </w:p>
        </w:tc>
        <w:tc>
          <w:tcPr>
            <w:tcW w:w="2074" w:type="dxa"/>
          </w:tcPr>
          <w:p>
            <w:pPr>
              <w:snapToGrid w:val="0"/>
              <w:jc w:val="center"/>
              <w:textAlignment w:val="center"/>
              <w:rPr>
                <w:rFonts w:ascii="Arial" w:hAnsi="Arial" w:eastAsia="宋体" w:cs="Arial"/>
                <w:szCs w:val="21"/>
              </w:rPr>
            </w:pPr>
            <w:r>
              <w:rPr>
                <w:rFonts w:ascii="Arial" w:hAnsi="Arial" w:eastAsia="宋体" w:cs="Arial"/>
              </w:rPr>
              <w:t>23</w:t>
            </w:r>
          </w:p>
        </w:tc>
        <w:tc>
          <w:tcPr>
            <w:tcW w:w="2074" w:type="dxa"/>
          </w:tcPr>
          <w:p>
            <w:pPr>
              <w:snapToGrid w:val="0"/>
              <w:jc w:val="center"/>
              <w:textAlignment w:val="center"/>
              <w:rPr>
                <w:rFonts w:ascii="Arial" w:hAnsi="Arial" w:eastAsia="宋体" w:cs="Arial"/>
                <w:szCs w:val="21"/>
              </w:rPr>
            </w:pPr>
            <w:r>
              <w:rPr>
                <w:rFonts w:ascii="Arial" w:hAnsi="Arial" w:eastAsia="宋体" w:cs="Arial"/>
              </w:rPr>
              <w:t>20.00</w:t>
            </w:r>
          </w:p>
        </w:tc>
        <w:tc>
          <w:tcPr>
            <w:tcW w:w="2074" w:type="dxa"/>
          </w:tcPr>
          <w:p>
            <w:pPr>
              <w:snapToGrid w:val="0"/>
              <w:jc w:val="center"/>
              <w:textAlignment w:val="center"/>
              <w:rPr>
                <w:rFonts w:ascii="Arial" w:hAnsi="Arial" w:eastAsia="宋体" w:cs="Arial"/>
                <w:szCs w:val="21"/>
              </w:rPr>
            </w:pPr>
            <w:r>
              <w:rPr>
                <w:rFonts w:ascii="Arial" w:hAnsi="Arial" w:eastAsia="宋体" w:cs="Arial"/>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74" w:type="dxa"/>
            <w:vAlign w:val="center"/>
          </w:tcPr>
          <w:p>
            <w:pPr>
              <w:snapToGrid w:val="0"/>
              <w:jc w:val="center"/>
              <w:textAlignment w:val="center"/>
              <w:rPr>
                <w:rFonts w:ascii="Arial" w:hAnsi="Arial" w:eastAsia="宋体" w:cs="Arial"/>
                <w:kern w:val="0"/>
                <w:sz w:val="20"/>
                <w:szCs w:val="21"/>
              </w:rPr>
            </w:pPr>
            <w:r>
              <w:rPr>
                <w:rFonts w:hint="eastAsia" w:ascii="Arial" w:hAnsi="Arial" w:cs="Times New Roman"/>
                <w:kern w:val="0"/>
                <w:sz w:val="20"/>
                <w:szCs w:val="21"/>
              </w:rPr>
              <w:t>合计</w:t>
            </w:r>
          </w:p>
        </w:tc>
        <w:tc>
          <w:tcPr>
            <w:tcW w:w="2074" w:type="dxa"/>
            <w:vAlign w:val="center"/>
          </w:tcPr>
          <w:p>
            <w:pPr>
              <w:snapToGrid w:val="0"/>
              <w:jc w:val="center"/>
              <w:textAlignment w:val="center"/>
              <w:rPr>
                <w:rFonts w:ascii="Arial" w:hAnsi="Arial" w:eastAsia="宋体" w:cs="Arial"/>
              </w:rPr>
            </w:pPr>
            <w:r>
              <w:rPr>
                <w:rFonts w:ascii="Arial" w:hAnsi="Arial" w:eastAsia="宋体" w:cs="Arial"/>
              </w:rPr>
              <w:t>115</w:t>
            </w:r>
          </w:p>
        </w:tc>
        <w:tc>
          <w:tcPr>
            <w:tcW w:w="2074" w:type="dxa"/>
            <w:vAlign w:val="center"/>
          </w:tcPr>
          <w:p>
            <w:pPr>
              <w:snapToGrid w:val="0"/>
              <w:jc w:val="center"/>
              <w:textAlignment w:val="center"/>
              <w:rPr>
                <w:rFonts w:ascii="Arial" w:hAnsi="Arial" w:eastAsia="宋体" w:cs="Arial"/>
              </w:rPr>
            </w:pPr>
            <w:r>
              <w:rPr>
                <w:rFonts w:ascii="Arial" w:hAnsi="Arial" w:eastAsia="宋体" w:cs="Arial"/>
              </w:rPr>
              <w:t>100.00</w:t>
            </w:r>
          </w:p>
        </w:tc>
        <w:tc>
          <w:tcPr>
            <w:tcW w:w="2074" w:type="dxa"/>
            <w:vAlign w:val="center"/>
          </w:tcPr>
          <w:p>
            <w:pPr>
              <w:snapToGrid w:val="0"/>
              <w:jc w:val="center"/>
              <w:textAlignment w:val="center"/>
              <w:rPr>
                <w:rFonts w:ascii="Arial" w:hAnsi="Arial" w:eastAsia="宋体" w:cs="Arial"/>
              </w:rPr>
            </w:pPr>
            <w:r>
              <w:rPr>
                <w:rFonts w:ascii="Arial" w:hAnsi="Arial" w:eastAsia="宋体" w:cs="Arial"/>
              </w:rPr>
              <w:t>4.79</w:t>
            </w:r>
          </w:p>
        </w:tc>
      </w:tr>
    </w:tbl>
    <w:p>
      <w:pPr>
        <w:pStyle w:val="38"/>
        <w:snapToGrid w:val="0"/>
        <w:spacing w:line="240" w:lineRule="auto"/>
        <w:rPr>
          <w:rFonts w:ascii="Arial" w:hAnsi="Arial" w:cs="Arial"/>
        </w:rPr>
      </w:pPr>
    </w:p>
    <w:p>
      <w:pPr>
        <w:pStyle w:val="38"/>
        <w:keepNext/>
        <w:snapToGrid w:val="0"/>
        <w:spacing w:line="240" w:lineRule="auto"/>
        <w:jc w:val="center"/>
      </w:pPr>
      <w:r>
        <w:rPr>
          <w:rFonts w:ascii="Arial" w:hAnsi="Arial" w:cs="Arial"/>
        </w:rPr>
        <w:drawing>
          <wp:inline distT="0" distB="0" distL="0" distR="0">
            <wp:extent cx="4584700" cy="2755900"/>
            <wp:effectExtent l="0" t="0" r="6350" b="635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4584700" cy="2755900"/>
                    </a:xfrm>
                    <a:prstGeom prst="rect">
                      <a:avLst/>
                    </a:prstGeom>
                    <a:noFill/>
                  </pic:spPr>
                </pic:pic>
              </a:graphicData>
            </a:graphic>
          </wp:inline>
        </w:drawing>
      </w:r>
    </w:p>
    <w:p>
      <w:pPr>
        <w:pStyle w:val="4"/>
        <w:rPr>
          <w:rFonts w:ascii="Arial" w:hAnsi="Arial" w:cs="Arial"/>
        </w:rPr>
      </w:pPr>
      <w:bookmarkStart w:id="250" w:name="_Toc132105920"/>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7</w:t>
      </w:r>
      <w:r>
        <w:fldChar w:fldCharType="end"/>
      </w:r>
      <w:r>
        <w:rPr>
          <w:rFonts w:hint="eastAsia"/>
        </w:rPr>
        <w:t>年龄结构</w:t>
      </w:r>
      <w:bookmarkEnd w:id="250"/>
    </w:p>
    <w:p>
      <w:pPr>
        <w:snapToGrid w:val="0"/>
        <w:jc w:val="left"/>
        <w:rPr>
          <w:rFonts w:ascii="Arial" w:hAnsi="Arial" w:eastAsia="宋体" w:cs="Arial"/>
          <w:snapToGrid w:val="0"/>
          <w:sz w:val="22"/>
        </w:rPr>
      </w:pPr>
    </w:p>
    <w:p>
      <w:pPr>
        <w:pStyle w:val="74"/>
        <w:ind w:firstLine="480"/>
      </w:pPr>
      <w:r>
        <w:t>115名调查对象中，劳动者67人，占58.26%，平均每户2.79人。劳动者中从事农业</w:t>
      </w:r>
      <w:r>
        <w:rPr>
          <w:rFonts w:hint="eastAsia"/>
        </w:rPr>
        <w:t>种植</w:t>
      </w:r>
      <w:r>
        <w:t>的25人，占37.31%；从事</w:t>
      </w:r>
      <w:r>
        <w:rPr>
          <w:rFonts w:hint="eastAsia"/>
        </w:rPr>
        <w:t>副业</w:t>
      </w:r>
      <w:r>
        <w:t>的有15</w:t>
      </w:r>
      <w:r>
        <w:rPr>
          <w:rFonts w:hint="eastAsia"/>
        </w:rPr>
        <w:t>人</w:t>
      </w:r>
      <w:r>
        <w:t>，占22.39%</w:t>
      </w:r>
      <w:r>
        <w:rPr>
          <w:rFonts w:hint="eastAsia"/>
        </w:rPr>
        <w:t>；外出打工的有2</w:t>
      </w:r>
      <w:r>
        <w:t>7</w:t>
      </w:r>
      <w:r>
        <w:rPr>
          <w:rFonts w:hint="eastAsia"/>
        </w:rPr>
        <w:t>人，占4</w:t>
      </w:r>
      <w:r>
        <w:t>0.30%（表3-25和图3-4）。</w:t>
      </w:r>
    </w:p>
    <w:p>
      <w:pPr>
        <w:snapToGrid w:val="0"/>
        <w:jc w:val="left"/>
        <w:rPr>
          <w:rFonts w:ascii="Arial" w:hAnsi="Arial" w:eastAsia="宋体" w:cs="Arial"/>
          <w:snapToGrid w:val="0"/>
          <w:sz w:val="22"/>
        </w:rPr>
      </w:pPr>
    </w:p>
    <w:p>
      <w:pPr>
        <w:snapToGrid w:val="0"/>
        <w:jc w:val="left"/>
        <w:rPr>
          <w:rFonts w:ascii="Arial" w:hAnsi="Arial" w:eastAsia="宋体" w:cs="Arial"/>
          <w:snapToGrid w:val="0"/>
          <w:sz w:val="22"/>
        </w:rPr>
      </w:pPr>
    </w:p>
    <w:p>
      <w:pPr>
        <w:pStyle w:val="4"/>
        <w:keepNext/>
      </w:pPr>
      <w:bookmarkStart w:id="251" w:name="_Toc132105880"/>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25</w:t>
      </w:r>
      <w:r>
        <w:fldChar w:fldCharType="end"/>
      </w:r>
      <w:r>
        <w:rPr>
          <w:rFonts w:hint="eastAsia"/>
        </w:rPr>
        <w:t>劳动力结构</w:t>
      </w:r>
      <w:bookmarkEnd w:id="251"/>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192"/>
        <w:gridCol w:w="1192"/>
        <w:gridCol w:w="1194"/>
        <w:gridCol w:w="1194"/>
        <w:gridCol w:w="1503"/>
        <w:gridCol w:w="119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5" w:type="pct"/>
            <w:vAlign w:val="center"/>
          </w:tcPr>
          <w:p>
            <w:pPr>
              <w:snapToGrid w:val="0"/>
              <w:jc w:val="center"/>
              <w:textAlignment w:val="center"/>
              <w:rPr>
                <w:rFonts w:ascii="Arial" w:hAnsi="Arial" w:eastAsia="宋体" w:cs="Arial"/>
                <w:b/>
                <w:bCs/>
                <w:szCs w:val="21"/>
              </w:rPr>
            </w:pPr>
            <w:r>
              <w:rPr>
                <w:rFonts w:hint="eastAsia" w:ascii="Arial" w:hAnsi="Arial" w:eastAsia="宋体" w:cs="Arial"/>
                <w:b/>
                <w:bCs/>
                <w:szCs w:val="21"/>
              </w:rPr>
              <w:t>人口结构</w:t>
            </w:r>
          </w:p>
        </w:tc>
        <w:tc>
          <w:tcPr>
            <w:tcW w:w="605" w:type="pct"/>
            <w:vAlign w:val="center"/>
          </w:tcPr>
          <w:p>
            <w:pPr>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男性</w:t>
            </w:r>
          </w:p>
        </w:tc>
        <w:tc>
          <w:tcPr>
            <w:tcW w:w="605" w:type="pct"/>
            <w:tcBorders>
              <w:bottom w:val="single" w:color="auto" w:sz="4" w:space="0"/>
            </w:tcBorders>
            <w:vAlign w:val="center"/>
          </w:tcPr>
          <w:p>
            <w:pPr>
              <w:snapToGrid w:val="0"/>
              <w:jc w:val="center"/>
              <w:textAlignment w:val="center"/>
              <w:rPr>
                <w:rFonts w:ascii="Arial" w:hAnsi="Arial" w:eastAsia="宋体" w:cs="Arial"/>
                <w:b/>
                <w:bCs/>
                <w:sz w:val="20"/>
                <w:szCs w:val="21"/>
              </w:rPr>
            </w:pPr>
            <w:r>
              <w:rPr>
                <w:rFonts w:ascii="Arial" w:hAnsi="Arial" w:eastAsia="宋体" w:cs="Arial"/>
                <w:b/>
                <w:bCs/>
                <w:sz w:val="20"/>
                <w:szCs w:val="21"/>
              </w:rPr>
              <w:t>%</w:t>
            </w:r>
          </w:p>
        </w:tc>
        <w:tc>
          <w:tcPr>
            <w:tcW w:w="606" w:type="pct"/>
            <w:tcBorders>
              <w:bottom w:val="single" w:color="auto" w:sz="4" w:space="0"/>
            </w:tcBorders>
            <w:vAlign w:val="center"/>
          </w:tcPr>
          <w:p>
            <w:pPr>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女性</w:t>
            </w:r>
          </w:p>
        </w:tc>
        <w:tc>
          <w:tcPr>
            <w:tcW w:w="606" w:type="pct"/>
            <w:tcBorders>
              <w:bottom w:val="single" w:color="auto" w:sz="4" w:space="0"/>
            </w:tcBorders>
            <w:vAlign w:val="center"/>
          </w:tcPr>
          <w:p>
            <w:pPr>
              <w:snapToGrid w:val="0"/>
              <w:jc w:val="center"/>
              <w:textAlignment w:val="center"/>
              <w:rPr>
                <w:rFonts w:ascii="Arial" w:hAnsi="Arial" w:eastAsia="宋体" w:cs="Arial"/>
                <w:b/>
                <w:bCs/>
                <w:sz w:val="20"/>
                <w:szCs w:val="21"/>
              </w:rPr>
            </w:pPr>
            <w:r>
              <w:rPr>
                <w:rFonts w:ascii="Arial" w:hAnsi="Arial" w:eastAsia="宋体" w:cs="Arial"/>
                <w:b/>
                <w:bCs/>
                <w:sz w:val="20"/>
                <w:szCs w:val="21"/>
              </w:rPr>
              <w:t>%</w:t>
            </w:r>
          </w:p>
        </w:tc>
        <w:tc>
          <w:tcPr>
            <w:tcW w:w="763" w:type="pct"/>
            <w:vAlign w:val="center"/>
          </w:tcPr>
          <w:p>
            <w:pPr>
              <w:snapToGrid w:val="0"/>
              <w:jc w:val="center"/>
              <w:textAlignment w:val="center"/>
              <w:rPr>
                <w:rFonts w:ascii="Arial" w:hAnsi="Arial" w:eastAsia="宋体" w:cs="Arial"/>
                <w:b/>
                <w:bCs/>
                <w:szCs w:val="21"/>
              </w:rPr>
            </w:pPr>
            <w:r>
              <w:rPr>
                <w:rFonts w:hint="eastAsia" w:ascii="Arial" w:hAnsi="Arial" w:eastAsia="宋体" w:cs="Arial"/>
                <w:b/>
                <w:bCs/>
                <w:sz w:val="20"/>
                <w:szCs w:val="21"/>
              </w:rPr>
              <w:t>总计</w:t>
            </w:r>
          </w:p>
        </w:tc>
        <w:tc>
          <w:tcPr>
            <w:tcW w:w="606" w:type="pct"/>
            <w:vAlign w:val="center"/>
          </w:tcPr>
          <w:p>
            <w:pPr>
              <w:snapToGrid w:val="0"/>
              <w:jc w:val="center"/>
              <w:textAlignment w:val="center"/>
              <w:rPr>
                <w:rFonts w:ascii="Arial" w:hAnsi="Arial" w:eastAsia="宋体" w:cs="Arial"/>
                <w:b/>
                <w:bCs/>
                <w:szCs w:val="21"/>
              </w:rPr>
            </w:pPr>
            <w:r>
              <w:rPr>
                <w:rFonts w:hint="eastAsia" w:ascii="Arial" w:hAnsi="Arial" w:eastAsia="宋体" w:cs="Arial"/>
                <w:b/>
                <w:bCs/>
                <w:sz w:val="20"/>
                <w:szCs w:val="21"/>
              </w:rPr>
              <w:t>比例（</w:t>
            </w:r>
            <w:r>
              <w:rPr>
                <w:rFonts w:ascii="Arial" w:hAnsi="Arial" w:eastAsia="宋体" w:cs="Arial"/>
                <w:b/>
                <w:bCs/>
                <w:sz w:val="20"/>
                <w:szCs w:val="21"/>
              </w:rPr>
              <w:t>%</w:t>
            </w:r>
            <w:r>
              <w:rPr>
                <w:rFonts w:hint="eastAsia" w:ascii="Arial" w:hAnsi="Arial" w:eastAsia="宋体" w:cs="Arial"/>
                <w:b/>
                <w:bCs/>
                <w:sz w:val="20"/>
                <w:szCs w:val="21"/>
              </w:rPr>
              <w:t>）</w:t>
            </w:r>
          </w:p>
        </w:tc>
        <w:tc>
          <w:tcPr>
            <w:tcW w:w="604" w:type="pct"/>
            <w:vAlign w:val="center"/>
          </w:tcPr>
          <w:p>
            <w:pPr>
              <w:snapToGrid w:val="0"/>
              <w:jc w:val="center"/>
              <w:textAlignment w:val="center"/>
              <w:rPr>
                <w:rFonts w:ascii="Arial" w:hAnsi="Arial" w:eastAsia="宋体" w:cs="Arial"/>
                <w:b/>
                <w:bCs/>
                <w:szCs w:val="21"/>
              </w:rPr>
            </w:pPr>
            <w:r>
              <w:rPr>
                <w:rFonts w:hint="eastAsia" w:ascii="Arial" w:hAnsi="Arial" w:eastAsia="宋体" w:cs="Arial"/>
                <w:b/>
                <w:bCs/>
                <w:sz w:val="20"/>
                <w:szCs w:val="21"/>
              </w:rPr>
              <w:t>户均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5" w:type="pct"/>
            <w:vAlign w:val="center"/>
          </w:tcPr>
          <w:p>
            <w:pPr>
              <w:snapToGrid w:val="0"/>
              <w:jc w:val="center"/>
              <w:textAlignment w:val="center"/>
              <w:rPr>
                <w:rFonts w:ascii="Arial" w:hAnsi="Arial" w:cs="Arial"/>
              </w:rPr>
            </w:pPr>
            <w:r>
              <w:rPr>
                <w:rFonts w:hint="eastAsia" w:ascii="Arial" w:hAnsi="Arial" w:cs="Arial"/>
              </w:rPr>
              <w:t>人口</w:t>
            </w:r>
          </w:p>
        </w:tc>
        <w:tc>
          <w:tcPr>
            <w:tcW w:w="605" w:type="pct"/>
            <w:vAlign w:val="center"/>
          </w:tcPr>
          <w:p>
            <w:pPr>
              <w:snapToGrid w:val="0"/>
              <w:jc w:val="center"/>
              <w:textAlignment w:val="center"/>
              <w:rPr>
                <w:rFonts w:ascii="Arial" w:hAnsi="Arial" w:cs="Arial"/>
              </w:rPr>
            </w:pPr>
            <w:r>
              <w:rPr>
                <w:rFonts w:ascii="Arial" w:hAnsi="Arial" w:cs="Arial"/>
              </w:rPr>
              <w:t>63</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Arial" w:hAnsi="Arial" w:cs="Arial"/>
              </w:rPr>
            </w:pPr>
            <w:r>
              <w:rPr>
                <w:rFonts w:ascii="Arial" w:hAnsi="Arial" w:eastAsia="宋体" w:cs="Arial"/>
                <w:color w:val="000000"/>
                <w:sz w:val="22"/>
              </w:rPr>
              <w:t>54.78</w:t>
            </w:r>
          </w:p>
        </w:tc>
        <w:tc>
          <w:tcPr>
            <w:tcW w:w="606" w:type="pct"/>
            <w:tcBorders>
              <w:top w:val="single" w:color="auto" w:sz="4" w:space="0"/>
              <w:left w:val="single" w:color="auto" w:sz="4" w:space="0"/>
              <w:bottom w:val="single" w:color="auto" w:sz="4" w:space="0"/>
              <w:right w:val="single" w:color="auto" w:sz="4" w:space="0"/>
            </w:tcBorders>
            <w:vAlign w:val="center"/>
          </w:tcPr>
          <w:p>
            <w:pPr>
              <w:snapToGrid w:val="0"/>
              <w:jc w:val="center"/>
              <w:textAlignment w:val="center"/>
              <w:rPr>
                <w:rFonts w:ascii="Arial" w:hAnsi="Arial" w:cs="Arial"/>
              </w:rPr>
            </w:pPr>
            <w:r>
              <w:rPr>
                <w:rFonts w:ascii="Arial" w:hAnsi="Arial" w:eastAsia="宋体" w:cs="Arial"/>
              </w:rPr>
              <w:t>52</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Arial" w:hAnsi="Arial" w:cs="Arial"/>
              </w:rPr>
            </w:pPr>
            <w:r>
              <w:rPr>
                <w:rFonts w:ascii="Arial" w:hAnsi="Arial" w:eastAsia="宋体" w:cs="Arial"/>
                <w:color w:val="000000"/>
                <w:sz w:val="22"/>
              </w:rPr>
              <w:t>45.22</w:t>
            </w:r>
          </w:p>
        </w:tc>
        <w:tc>
          <w:tcPr>
            <w:tcW w:w="763" w:type="pct"/>
            <w:vAlign w:val="center"/>
          </w:tcPr>
          <w:p>
            <w:pPr>
              <w:snapToGrid w:val="0"/>
              <w:jc w:val="center"/>
              <w:textAlignment w:val="center"/>
              <w:rPr>
                <w:rFonts w:ascii="Arial" w:hAnsi="Arial" w:cs="Arial"/>
              </w:rPr>
            </w:pPr>
            <w:r>
              <w:rPr>
                <w:rFonts w:ascii="Arial" w:hAnsi="Arial" w:cs="Arial"/>
              </w:rPr>
              <w:t>115</w:t>
            </w:r>
          </w:p>
        </w:tc>
        <w:tc>
          <w:tcPr>
            <w:tcW w:w="606" w:type="pct"/>
            <w:vAlign w:val="center"/>
          </w:tcPr>
          <w:p>
            <w:pPr>
              <w:snapToGrid w:val="0"/>
              <w:jc w:val="center"/>
              <w:textAlignment w:val="center"/>
              <w:rPr>
                <w:rFonts w:ascii="Arial" w:hAnsi="Arial" w:cs="Arial"/>
              </w:rPr>
            </w:pPr>
            <w:r>
              <w:rPr>
                <w:rFonts w:ascii="Arial" w:hAnsi="Arial" w:cs="Arial"/>
              </w:rPr>
              <w:t>100</w:t>
            </w:r>
          </w:p>
        </w:tc>
        <w:tc>
          <w:tcPr>
            <w:tcW w:w="604" w:type="pct"/>
            <w:vAlign w:val="center"/>
          </w:tcPr>
          <w:p>
            <w:pPr>
              <w:snapToGrid w:val="0"/>
              <w:jc w:val="center"/>
              <w:textAlignment w:val="center"/>
              <w:rPr>
                <w:rFonts w:ascii="Arial" w:hAnsi="Arial" w:cs="Arial"/>
              </w:rPr>
            </w:pPr>
            <w:r>
              <w:rPr>
                <w:rFonts w:ascii="Arial" w:hAnsi="Arial" w:cs="Arial"/>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5" w:type="pct"/>
            <w:vAlign w:val="center"/>
          </w:tcPr>
          <w:p>
            <w:pPr>
              <w:snapToGrid w:val="0"/>
              <w:jc w:val="center"/>
              <w:textAlignment w:val="center"/>
              <w:rPr>
                <w:rFonts w:ascii="Arial" w:hAnsi="Arial" w:eastAsia="宋体" w:cs="Arial"/>
                <w:szCs w:val="21"/>
              </w:rPr>
            </w:pPr>
            <w:r>
              <w:rPr>
                <w:rFonts w:hint="eastAsia" w:ascii="Arial" w:hAnsi="Arial" w:eastAsia="宋体" w:cs="Arial"/>
                <w:sz w:val="20"/>
                <w:szCs w:val="21"/>
              </w:rPr>
              <w:t>劳动力</w:t>
            </w:r>
          </w:p>
        </w:tc>
        <w:tc>
          <w:tcPr>
            <w:tcW w:w="605" w:type="pct"/>
            <w:tcBorders>
              <w:top w:val="nil"/>
              <w:left w:val="single" w:color="000000" w:sz="8" w:space="0"/>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36</w:t>
            </w:r>
          </w:p>
        </w:tc>
        <w:tc>
          <w:tcPr>
            <w:tcW w:w="605"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67.92</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31</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59.62</w:t>
            </w:r>
          </w:p>
        </w:tc>
        <w:tc>
          <w:tcPr>
            <w:tcW w:w="763" w:type="pct"/>
            <w:vAlign w:val="center"/>
          </w:tcPr>
          <w:p>
            <w:pPr>
              <w:snapToGrid w:val="0"/>
              <w:jc w:val="center"/>
              <w:textAlignment w:val="center"/>
              <w:rPr>
                <w:rFonts w:ascii="Arial" w:hAnsi="Arial" w:eastAsia="宋体" w:cs="Arial"/>
                <w:szCs w:val="21"/>
              </w:rPr>
            </w:pPr>
            <w:r>
              <w:rPr>
                <w:rFonts w:ascii="Arial" w:hAnsi="Arial" w:eastAsia="宋体" w:cs="Arial"/>
                <w:szCs w:val="21"/>
              </w:rPr>
              <w:t>67</w:t>
            </w:r>
          </w:p>
        </w:tc>
        <w:tc>
          <w:tcPr>
            <w:tcW w:w="606" w:type="pct"/>
            <w:vAlign w:val="center"/>
          </w:tcPr>
          <w:p>
            <w:pPr>
              <w:snapToGrid w:val="0"/>
              <w:jc w:val="center"/>
              <w:textAlignment w:val="center"/>
              <w:rPr>
                <w:rFonts w:ascii="Arial" w:hAnsi="Arial" w:eastAsia="宋体" w:cs="Arial"/>
                <w:szCs w:val="21"/>
              </w:rPr>
            </w:pPr>
            <w:r>
              <w:rPr>
                <w:rFonts w:ascii="Arial" w:hAnsi="Arial" w:eastAsia="宋体" w:cs="Arial"/>
                <w:szCs w:val="21"/>
              </w:rPr>
              <w:t>58.26</w:t>
            </w:r>
          </w:p>
        </w:tc>
        <w:tc>
          <w:tcPr>
            <w:tcW w:w="604" w:type="pct"/>
            <w:vAlign w:val="center"/>
          </w:tcPr>
          <w:p>
            <w:pPr>
              <w:snapToGrid w:val="0"/>
              <w:jc w:val="center"/>
              <w:textAlignment w:val="center"/>
              <w:rPr>
                <w:rFonts w:ascii="Arial" w:hAnsi="Arial" w:eastAsia="宋体" w:cs="Arial"/>
                <w:szCs w:val="21"/>
              </w:rPr>
            </w:pPr>
            <w:r>
              <w:rPr>
                <w:rFonts w:ascii="Arial" w:hAnsi="Arial" w:eastAsia="宋体" w:cs="Arial"/>
                <w:szCs w:val="21"/>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5" w:type="pct"/>
            <w:vAlign w:val="center"/>
          </w:tcPr>
          <w:p>
            <w:pPr>
              <w:snapToGrid w:val="0"/>
              <w:jc w:val="center"/>
              <w:textAlignment w:val="center"/>
              <w:rPr>
                <w:rFonts w:ascii="Arial" w:hAnsi="Arial" w:eastAsia="宋体" w:cs="Arial"/>
                <w:sz w:val="20"/>
                <w:szCs w:val="21"/>
              </w:rPr>
            </w:pPr>
            <w:r>
              <w:rPr>
                <w:rFonts w:hint="eastAsia" w:ascii="Arial" w:hAnsi="Arial" w:eastAsia="宋体" w:cs="Arial"/>
                <w:sz w:val="20"/>
                <w:szCs w:val="21"/>
              </w:rPr>
              <w:t>农业种植</w:t>
            </w:r>
          </w:p>
        </w:tc>
        <w:tc>
          <w:tcPr>
            <w:tcW w:w="605" w:type="pct"/>
            <w:tcBorders>
              <w:top w:val="nil"/>
              <w:left w:val="single" w:color="000000" w:sz="8" w:space="0"/>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szCs w:val="21"/>
              </w:rPr>
              <w:t>8</w:t>
            </w:r>
          </w:p>
        </w:tc>
        <w:tc>
          <w:tcPr>
            <w:tcW w:w="605"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22.22</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17</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54.84</w:t>
            </w:r>
          </w:p>
        </w:tc>
        <w:tc>
          <w:tcPr>
            <w:tcW w:w="763" w:type="pct"/>
            <w:vAlign w:val="center"/>
          </w:tcPr>
          <w:p>
            <w:pPr>
              <w:snapToGrid w:val="0"/>
              <w:jc w:val="center"/>
              <w:textAlignment w:val="center"/>
              <w:rPr>
                <w:rFonts w:ascii="Arial" w:hAnsi="Arial" w:eastAsia="宋体" w:cs="Arial"/>
                <w:szCs w:val="21"/>
              </w:rPr>
            </w:pPr>
            <w:r>
              <w:rPr>
                <w:rFonts w:ascii="Arial" w:hAnsi="Arial" w:eastAsia="宋体" w:cs="Arial"/>
                <w:szCs w:val="21"/>
              </w:rPr>
              <w:t>25</w:t>
            </w:r>
          </w:p>
        </w:tc>
        <w:tc>
          <w:tcPr>
            <w:tcW w:w="606" w:type="pct"/>
            <w:vAlign w:val="center"/>
          </w:tcPr>
          <w:p>
            <w:pPr>
              <w:snapToGrid w:val="0"/>
              <w:jc w:val="center"/>
              <w:textAlignment w:val="center"/>
              <w:rPr>
                <w:rFonts w:ascii="Arial" w:hAnsi="Arial" w:eastAsia="宋体" w:cs="Arial"/>
                <w:szCs w:val="21"/>
              </w:rPr>
            </w:pPr>
            <w:r>
              <w:rPr>
                <w:rFonts w:ascii="Arial" w:hAnsi="Arial" w:eastAsia="宋体" w:cs="Arial"/>
                <w:szCs w:val="21"/>
              </w:rPr>
              <w:t>37.31</w:t>
            </w:r>
          </w:p>
        </w:tc>
        <w:tc>
          <w:tcPr>
            <w:tcW w:w="604" w:type="pct"/>
            <w:vAlign w:val="center"/>
          </w:tcPr>
          <w:p>
            <w:pPr>
              <w:snapToGrid w:val="0"/>
              <w:jc w:val="center"/>
              <w:textAlignment w:val="center"/>
              <w:rPr>
                <w:rFonts w:ascii="Arial" w:hAnsi="Arial" w:eastAsia="宋体" w:cs="Arial"/>
                <w:szCs w:val="21"/>
              </w:rPr>
            </w:pPr>
            <w:r>
              <w:rPr>
                <w:rFonts w:ascii="Arial" w:hAnsi="Arial" w:eastAsia="宋体" w:cs="Arial"/>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5" w:type="pct"/>
            <w:vAlign w:val="center"/>
          </w:tcPr>
          <w:p>
            <w:pPr>
              <w:snapToGrid w:val="0"/>
              <w:jc w:val="center"/>
              <w:textAlignment w:val="center"/>
              <w:rPr>
                <w:rFonts w:ascii="Arial" w:hAnsi="Arial" w:eastAsia="宋体" w:cs="Arial"/>
                <w:sz w:val="20"/>
                <w:szCs w:val="21"/>
              </w:rPr>
            </w:pPr>
            <w:r>
              <w:rPr>
                <w:rFonts w:hint="eastAsia" w:ascii="Arial" w:hAnsi="Arial" w:eastAsia="宋体" w:cs="Arial"/>
                <w:sz w:val="20"/>
                <w:szCs w:val="21"/>
              </w:rPr>
              <w:t>副业</w:t>
            </w:r>
          </w:p>
        </w:tc>
        <w:tc>
          <w:tcPr>
            <w:tcW w:w="605" w:type="pct"/>
            <w:tcBorders>
              <w:top w:val="nil"/>
              <w:left w:val="single" w:color="000000" w:sz="8" w:space="0"/>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color w:val="000000"/>
                <w:szCs w:val="21"/>
              </w:rPr>
            </w:pPr>
            <w:r>
              <w:rPr>
                <w:rFonts w:ascii="Arial" w:hAnsi="Arial" w:eastAsia="宋体" w:cs="Arial"/>
                <w:color w:val="000000"/>
                <w:szCs w:val="21"/>
              </w:rPr>
              <w:t>10</w:t>
            </w:r>
          </w:p>
        </w:tc>
        <w:tc>
          <w:tcPr>
            <w:tcW w:w="605"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color w:val="000000"/>
                <w:szCs w:val="21"/>
              </w:rPr>
            </w:pPr>
            <w:r>
              <w:rPr>
                <w:rFonts w:ascii="Arial" w:hAnsi="Arial" w:eastAsia="宋体" w:cs="Arial"/>
                <w:color w:val="000000"/>
                <w:szCs w:val="21"/>
              </w:rPr>
              <w:t>27.78</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color w:val="000000"/>
                <w:szCs w:val="21"/>
              </w:rPr>
            </w:pPr>
            <w:r>
              <w:rPr>
                <w:rFonts w:ascii="Arial" w:hAnsi="Arial" w:eastAsia="宋体" w:cs="Arial"/>
                <w:color w:val="000000"/>
                <w:szCs w:val="21"/>
              </w:rPr>
              <w:t>5</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color w:val="000000"/>
                <w:szCs w:val="21"/>
              </w:rPr>
            </w:pPr>
            <w:r>
              <w:rPr>
                <w:rFonts w:ascii="Arial" w:hAnsi="Arial" w:eastAsia="宋体" w:cs="Arial"/>
                <w:color w:val="000000"/>
                <w:szCs w:val="21"/>
              </w:rPr>
              <w:t>16.13</w:t>
            </w:r>
          </w:p>
        </w:tc>
        <w:tc>
          <w:tcPr>
            <w:tcW w:w="763" w:type="pct"/>
            <w:vAlign w:val="center"/>
          </w:tcPr>
          <w:p>
            <w:pPr>
              <w:snapToGrid w:val="0"/>
              <w:jc w:val="center"/>
              <w:textAlignment w:val="center"/>
              <w:rPr>
                <w:rFonts w:ascii="Arial" w:hAnsi="Arial" w:eastAsia="宋体" w:cs="Arial"/>
                <w:szCs w:val="21"/>
              </w:rPr>
            </w:pPr>
            <w:r>
              <w:rPr>
                <w:rFonts w:ascii="Arial" w:hAnsi="Arial" w:eastAsia="宋体" w:cs="Arial"/>
                <w:szCs w:val="21"/>
              </w:rPr>
              <w:t>15</w:t>
            </w:r>
          </w:p>
        </w:tc>
        <w:tc>
          <w:tcPr>
            <w:tcW w:w="606" w:type="pct"/>
            <w:vAlign w:val="center"/>
          </w:tcPr>
          <w:p>
            <w:pPr>
              <w:snapToGrid w:val="0"/>
              <w:jc w:val="center"/>
              <w:textAlignment w:val="center"/>
              <w:rPr>
                <w:rFonts w:ascii="Arial" w:hAnsi="Arial" w:eastAsia="宋体" w:cs="Arial"/>
                <w:szCs w:val="21"/>
              </w:rPr>
            </w:pPr>
            <w:r>
              <w:rPr>
                <w:rFonts w:ascii="Arial" w:hAnsi="Arial" w:eastAsia="宋体" w:cs="Arial"/>
                <w:szCs w:val="21"/>
              </w:rPr>
              <w:t>22.39</w:t>
            </w:r>
          </w:p>
        </w:tc>
        <w:tc>
          <w:tcPr>
            <w:tcW w:w="604" w:type="pct"/>
            <w:vAlign w:val="center"/>
          </w:tcPr>
          <w:p>
            <w:pPr>
              <w:snapToGrid w:val="0"/>
              <w:jc w:val="center"/>
              <w:textAlignment w:val="center"/>
              <w:rPr>
                <w:rFonts w:ascii="Arial" w:hAnsi="Arial" w:eastAsia="宋体" w:cs="Arial"/>
                <w:szCs w:val="21"/>
              </w:rPr>
            </w:pPr>
            <w:r>
              <w:rPr>
                <w:rFonts w:ascii="Arial" w:hAnsi="Arial" w:eastAsia="宋体" w:cs="Arial"/>
                <w:szCs w:val="21"/>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5" w:type="pct"/>
            <w:vAlign w:val="center"/>
          </w:tcPr>
          <w:p>
            <w:pPr>
              <w:snapToGrid w:val="0"/>
              <w:jc w:val="center"/>
              <w:textAlignment w:val="center"/>
              <w:rPr>
                <w:rFonts w:ascii="Arial" w:hAnsi="Arial" w:eastAsia="宋体" w:cs="Arial"/>
                <w:sz w:val="20"/>
                <w:szCs w:val="21"/>
              </w:rPr>
            </w:pPr>
            <w:r>
              <w:rPr>
                <w:rFonts w:hint="eastAsia" w:ascii="Arial" w:hAnsi="Arial" w:eastAsia="宋体" w:cs="Arial"/>
                <w:sz w:val="20"/>
                <w:szCs w:val="21"/>
              </w:rPr>
              <w:t>外出打工</w:t>
            </w:r>
          </w:p>
        </w:tc>
        <w:tc>
          <w:tcPr>
            <w:tcW w:w="605" w:type="pct"/>
            <w:tcBorders>
              <w:top w:val="nil"/>
              <w:left w:val="single" w:color="000000" w:sz="8" w:space="0"/>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18</w:t>
            </w:r>
          </w:p>
        </w:tc>
        <w:tc>
          <w:tcPr>
            <w:tcW w:w="605"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50.00</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9</w:t>
            </w:r>
          </w:p>
        </w:tc>
        <w:tc>
          <w:tcPr>
            <w:tcW w:w="606" w:type="pct"/>
            <w:tcBorders>
              <w:top w:val="nil"/>
              <w:left w:val="nil"/>
              <w:bottom w:val="single" w:color="000000" w:sz="8" w:space="0"/>
              <w:right w:val="single" w:color="000000" w:sz="8" w:space="0"/>
            </w:tcBorders>
            <w:shd w:val="clear" w:color="auto" w:fill="auto"/>
            <w:vAlign w:val="center"/>
          </w:tcPr>
          <w:p>
            <w:pPr>
              <w:snapToGrid w:val="0"/>
              <w:jc w:val="center"/>
              <w:textAlignment w:val="center"/>
              <w:rPr>
                <w:rFonts w:ascii="Arial" w:hAnsi="Arial" w:eastAsia="宋体" w:cs="Arial"/>
                <w:szCs w:val="21"/>
              </w:rPr>
            </w:pPr>
            <w:r>
              <w:rPr>
                <w:rFonts w:ascii="Arial" w:hAnsi="Arial" w:eastAsia="宋体" w:cs="Arial"/>
                <w:color w:val="000000"/>
                <w:szCs w:val="21"/>
              </w:rPr>
              <w:t>29.03</w:t>
            </w:r>
          </w:p>
        </w:tc>
        <w:tc>
          <w:tcPr>
            <w:tcW w:w="763" w:type="pct"/>
            <w:vAlign w:val="center"/>
          </w:tcPr>
          <w:p>
            <w:pPr>
              <w:snapToGrid w:val="0"/>
              <w:jc w:val="center"/>
              <w:textAlignment w:val="center"/>
              <w:rPr>
                <w:rFonts w:ascii="Arial" w:hAnsi="Arial" w:eastAsia="宋体" w:cs="Arial"/>
                <w:szCs w:val="21"/>
              </w:rPr>
            </w:pPr>
            <w:r>
              <w:rPr>
                <w:rFonts w:ascii="Arial" w:hAnsi="Arial" w:eastAsia="宋体" w:cs="Arial"/>
                <w:szCs w:val="21"/>
              </w:rPr>
              <w:t>27</w:t>
            </w:r>
          </w:p>
        </w:tc>
        <w:tc>
          <w:tcPr>
            <w:tcW w:w="606" w:type="pct"/>
            <w:vAlign w:val="center"/>
          </w:tcPr>
          <w:p>
            <w:pPr>
              <w:snapToGrid w:val="0"/>
              <w:jc w:val="center"/>
              <w:textAlignment w:val="center"/>
              <w:rPr>
                <w:rFonts w:ascii="Arial" w:hAnsi="Arial" w:eastAsia="宋体" w:cs="Arial"/>
                <w:szCs w:val="21"/>
              </w:rPr>
            </w:pPr>
            <w:r>
              <w:rPr>
                <w:rFonts w:ascii="Arial" w:hAnsi="Arial" w:eastAsia="宋体" w:cs="Arial"/>
                <w:szCs w:val="21"/>
              </w:rPr>
              <w:t>40.30</w:t>
            </w:r>
          </w:p>
        </w:tc>
        <w:tc>
          <w:tcPr>
            <w:tcW w:w="604" w:type="pct"/>
            <w:vAlign w:val="center"/>
          </w:tcPr>
          <w:p>
            <w:pPr>
              <w:snapToGrid w:val="0"/>
              <w:jc w:val="center"/>
              <w:textAlignment w:val="center"/>
              <w:rPr>
                <w:rFonts w:ascii="Arial" w:hAnsi="Arial" w:eastAsia="宋体" w:cs="Arial"/>
                <w:szCs w:val="21"/>
              </w:rPr>
            </w:pPr>
            <w:r>
              <w:rPr>
                <w:rFonts w:ascii="Arial" w:hAnsi="Arial" w:eastAsia="宋体" w:cs="Arial"/>
                <w:szCs w:val="21"/>
              </w:rPr>
              <w:t>1.12</w:t>
            </w:r>
          </w:p>
        </w:tc>
      </w:tr>
    </w:tbl>
    <w:p>
      <w:pPr>
        <w:keepNext/>
        <w:snapToGrid w:val="0"/>
        <w:jc w:val="center"/>
      </w:pPr>
      <w:r>
        <w:rPr>
          <w:rFonts w:ascii="Arial" w:hAnsi="Arial" w:eastAsia="宋体" w:cs="Arial"/>
          <w:snapToGrid w:val="0"/>
          <w:sz w:val="22"/>
        </w:rPr>
        <w:drawing>
          <wp:inline distT="0" distB="0" distL="0" distR="0">
            <wp:extent cx="4584700" cy="2755900"/>
            <wp:effectExtent l="0" t="0" r="6350" b="635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4584700" cy="2755900"/>
                    </a:xfrm>
                    <a:prstGeom prst="rect">
                      <a:avLst/>
                    </a:prstGeom>
                    <a:noFill/>
                  </pic:spPr>
                </pic:pic>
              </a:graphicData>
            </a:graphic>
          </wp:inline>
        </w:drawing>
      </w:r>
    </w:p>
    <w:p>
      <w:pPr>
        <w:pStyle w:val="4"/>
        <w:rPr>
          <w:rFonts w:ascii="Arial" w:hAnsi="Arial" w:cs="Arial"/>
          <w:snapToGrid w:val="0"/>
          <w:sz w:val="22"/>
        </w:rPr>
      </w:pPr>
      <w:bookmarkStart w:id="252" w:name="_Toc132105921"/>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8</w:t>
      </w:r>
      <w:r>
        <w:fldChar w:fldCharType="end"/>
      </w:r>
      <w:r>
        <w:rPr>
          <w:rFonts w:hint="eastAsia"/>
        </w:rPr>
        <w:t>劳动力结构</w:t>
      </w:r>
      <w:bookmarkEnd w:id="252"/>
    </w:p>
    <w:p>
      <w:pPr>
        <w:keepNext/>
        <w:snapToGrid w:val="0"/>
        <w:ind w:firstLine="420" w:firstLineChars="200"/>
        <w:jc w:val="center"/>
        <w:rPr>
          <w:rFonts w:ascii="Arial" w:hAnsi="Arial" w:eastAsia="宋体" w:cs="Arial"/>
        </w:rPr>
      </w:pPr>
    </w:p>
    <w:p>
      <w:pPr>
        <w:pStyle w:val="74"/>
        <w:ind w:firstLine="480"/>
      </w:pPr>
      <w:r>
        <w:rPr>
          <w:rFonts w:hint="eastAsia"/>
        </w:rPr>
        <w:t>（</w:t>
      </w:r>
      <w:r>
        <w:t>4）收入结构</w:t>
      </w:r>
    </w:p>
    <w:p>
      <w:pPr>
        <w:pStyle w:val="74"/>
        <w:ind w:firstLine="480"/>
      </w:pPr>
      <w:r>
        <w:t>24个受影响户的人均年收入为22930.18元。他们认为</w:t>
      </w:r>
      <w:r>
        <w:rPr>
          <w:rFonts w:hint="eastAsia"/>
        </w:rPr>
        <w:t>临时占地</w:t>
      </w:r>
      <w:r>
        <w:t>会影响他们的收入，但影响不大，原因如下。一是主要收入来源为非农收入，农业收入仅占家庭收入的11.85%。第二，子项目将创造新的就业机会，增加居民收入。第三，子项目将提高他们的生活质量。因此，所有受影响人都支持子项目。</w:t>
      </w:r>
    </w:p>
    <w:p>
      <w:pPr>
        <w:snapToGrid w:val="0"/>
        <w:rPr>
          <w:rFonts w:ascii="Arial" w:hAnsi="Arial" w:eastAsia="宋体" w:cs="Arial"/>
          <w:snapToGrid w:val="0"/>
          <w:sz w:val="22"/>
        </w:rPr>
      </w:pPr>
    </w:p>
    <w:p>
      <w:pPr>
        <w:pStyle w:val="4"/>
        <w:keepNext/>
      </w:pPr>
      <w:bookmarkStart w:id="253" w:name="_Toc132105881"/>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26</w:t>
      </w:r>
      <w:r>
        <w:fldChar w:fldCharType="end"/>
      </w:r>
      <w:r>
        <w:rPr>
          <w:rFonts w:hint="eastAsia"/>
        </w:rPr>
        <w:t>家庭收入</w:t>
      </w:r>
      <w:bookmarkEnd w:id="253"/>
    </w:p>
    <w:tbl>
      <w:tblPr>
        <w:tblStyle w:val="25"/>
        <w:tblW w:w="10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530"/>
        <w:gridCol w:w="2524"/>
        <w:gridCol w:w="2352"/>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4" w:type="dxa"/>
            <w:gridSpan w:val="2"/>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类别</w:t>
            </w:r>
          </w:p>
        </w:tc>
        <w:tc>
          <w:tcPr>
            <w:tcW w:w="2524"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户均</w:t>
            </w:r>
            <w:r>
              <w:rPr>
                <w:rFonts w:ascii="Times New Roman" w:hAnsi="Times New Roman" w:eastAsia="宋体" w:cs="Times New Roman"/>
                <w:b/>
                <w:bCs/>
                <w:szCs w:val="21"/>
                <w:lang w:val="zh-Hans"/>
              </w:rPr>
              <w:t xml:space="preserve"> </w:t>
            </w:r>
            <w:r>
              <w:rPr>
                <w:rFonts w:hint="eastAsia" w:ascii="Times New Roman" w:hAnsi="Times New Roman" w:eastAsia="宋体" w:cs="宋体"/>
                <w:b/>
                <w:bCs/>
                <w:szCs w:val="21"/>
                <w:lang w:val="zh-Hans"/>
              </w:rPr>
              <w:t>（元）</w:t>
            </w:r>
          </w:p>
        </w:tc>
        <w:tc>
          <w:tcPr>
            <w:tcW w:w="2352"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人均（元）</w:t>
            </w:r>
          </w:p>
        </w:tc>
        <w:tc>
          <w:tcPr>
            <w:tcW w:w="1206" w:type="dxa"/>
            <w:vAlign w:val="center"/>
          </w:tcPr>
          <w:p>
            <w:pPr>
              <w:adjustRightInd w:val="0"/>
              <w:snapToGrid w:val="0"/>
              <w:jc w:val="center"/>
              <w:rPr>
                <w:rFonts w:ascii="Arial" w:hAnsi="Arial" w:cs="Arial"/>
                <w:b/>
                <w:sz w:val="20"/>
              </w:rPr>
            </w:pPr>
            <w:r>
              <w:rPr>
                <w:rFonts w:hint="eastAsia" w:ascii="Times New Roman" w:hAnsi="Times New Roman" w:eastAsia="宋体" w:cs="宋体"/>
                <w:b/>
                <w:bCs/>
                <w:szCs w:val="21"/>
                <w:lang w:val="zh-Hans"/>
              </w:rPr>
              <w:t>占比（</w:t>
            </w:r>
            <w:r>
              <w:rPr>
                <w:rFonts w:ascii="Times New Roman" w:hAnsi="Times New Roman" w:eastAsia="宋体" w:cs="Times New Roman"/>
                <w:b/>
                <w:bCs/>
                <w:szCs w:val="21"/>
                <w:lang w:val="zh-Hans"/>
              </w:rPr>
              <w:t>%</w:t>
            </w:r>
            <w:r>
              <w:rPr>
                <w:rFonts w:hint="eastAsia" w:ascii="Times New Roman" w:hAnsi="Times New Roman" w:eastAsia="宋体" w:cs="宋体"/>
                <w:b/>
                <w:bCs/>
                <w:szCs w:val="21"/>
                <w:lang w:val="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pPr>
              <w:adjustRightInd w:val="0"/>
              <w:snapToGrid w:val="0"/>
              <w:jc w:val="center"/>
              <w:rPr>
                <w:rFonts w:ascii="Arial" w:hAnsi="Arial" w:cs="Arial"/>
                <w:b/>
                <w:sz w:val="20"/>
              </w:rPr>
            </w:pPr>
            <w:r>
              <w:rPr>
                <w:rFonts w:hint="eastAsia" w:ascii="Arial" w:hAnsi="Arial" w:cs="Arial"/>
                <w:b/>
                <w:sz w:val="20"/>
              </w:rPr>
              <w:t>家庭收入</w:t>
            </w:r>
          </w:p>
        </w:tc>
        <w:tc>
          <w:tcPr>
            <w:tcW w:w="2530" w:type="dxa"/>
            <w:vAlign w:val="center"/>
          </w:tcPr>
          <w:p>
            <w:pPr>
              <w:adjustRightInd w:val="0"/>
              <w:snapToGrid w:val="0"/>
              <w:jc w:val="center"/>
              <w:rPr>
                <w:rFonts w:ascii="Arial" w:hAnsi="Arial" w:cs="Arial"/>
                <w:b/>
                <w:sz w:val="20"/>
              </w:rPr>
            </w:pPr>
            <w:r>
              <w:rPr>
                <w:rFonts w:hint="eastAsia" w:ascii="Arial" w:hAnsi="Arial" w:eastAsia="宋体" w:cs="Arial"/>
                <w:sz w:val="20"/>
                <w:szCs w:val="21"/>
              </w:rPr>
              <w:t>劳动力</w:t>
            </w:r>
          </w:p>
        </w:tc>
        <w:tc>
          <w:tcPr>
            <w:tcW w:w="2524" w:type="dxa"/>
            <w:vAlign w:val="center"/>
          </w:tcPr>
          <w:p>
            <w:pPr>
              <w:adjustRightInd w:val="0"/>
              <w:snapToGrid w:val="0"/>
              <w:jc w:val="center"/>
              <w:rPr>
                <w:rFonts w:ascii="Arial" w:hAnsi="Arial" w:cs="Arial"/>
                <w:sz w:val="20"/>
              </w:rPr>
            </w:pPr>
            <w:r>
              <w:rPr>
                <w:rFonts w:ascii="Arial" w:hAnsi="Arial" w:cs="Arial"/>
                <w:sz w:val="20"/>
              </w:rPr>
              <w:t>13423.10</w:t>
            </w:r>
          </w:p>
        </w:tc>
        <w:tc>
          <w:tcPr>
            <w:tcW w:w="2352" w:type="dxa"/>
            <w:vAlign w:val="center"/>
          </w:tcPr>
          <w:p>
            <w:pPr>
              <w:adjustRightInd w:val="0"/>
              <w:snapToGrid w:val="0"/>
              <w:jc w:val="center"/>
              <w:rPr>
                <w:rFonts w:ascii="Arial" w:hAnsi="Arial" w:cs="Arial"/>
                <w:sz w:val="20"/>
              </w:rPr>
            </w:pPr>
            <w:r>
              <w:rPr>
                <w:rFonts w:ascii="Arial" w:hAnsi="Arial" w:cs="Arial"/>
                <w:sz w:val="20"/>
              </w:rPr>
              <w:t>2717.22</w:t>
            </w:r>
          </w:p>
        </w:tc>
        <w:tc>
          <w:tcPr>
            <w:tcW w:w="1206" w:type="dxa"/>
            <w:vAlign w:val="center"/>
          </w:tcPr>
          <w:p>
            <w:pPr>
              <w:adjustRightInd w:val="0"/>
              <w:snapToGrid w:val="0"/>
              <w:jc w:val="center"/>
              <w:rPr>
                <w:rFonts w:ascii="Arial" w:hAnsi="Arial" w:cs="Arial"/>
                <w:sz w:val="20"/>
              </w:rPr>
            </w:pPr>
            <w:r>
              <w:rPr>
                <w:rFonts w:ascii="Arial" w:hAnsi="Arial" w:cs="Arial"/>
                <w:sz w:val="20"/>
              </w:rPr>
              <w:t>11.85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continue"/>
            <w:vAlign w:val="center"/>
          </w:tcPr>
          <w:p>
            <w:pPr>
              <w:adjustRightInd w:val="0"/>
              <w:snapToGrid w:val="0"/>
              <w:jc w:val="center"/>
              <w:rPr>
                <w:rFonts w:ascii="Arial" w:hAnsi="Arial" w:cs="Arial"/>
                <w:b/>
                <w:sz w:val="20"/>
              </w:rPr>
            </w:pPr>
          </w:p>
        </w:tc>
        <w:tc>
          <w:tcPr>
            <w:tcW w:w="2530" w:type="dxa"/>
            <w:vAlign w:val="center"/>
          </w:tcPr>
          <w:p>
            <w:pPr>
              <w:adjustRightInd w:val="0"/>
              <w:snapToGrid w:val="0"/>
              <w:jc w:val="center"/>
              <w:rPr>
                <w:rFonts w:ascii="Arial" w:hAnsi="Arial" w:cs="Arial"/>
                <w:b/>
                <w:sz w:val="20"/>
              </w:rPr>
            </w:pPr>
            <w:r>
              <w:rPr>
                <w:rFonts w:hint="eastAsia" w:ascii="Arial" w:hAnsi="Arial" w:eastAsia="宋体" w:cs="Arial"/>
                <w:sz w:val="20"/>
                <w:szCs w:val="21"/>
              </w:rPr>
              <w:t>农业种植</w:t>
            </w:r>
          </w:p>
        </w:tc>
        <w:tc>
          <w:tcPr>
            <w:tcW w:w="2524" w:type="dxa"/>
            <w:vAlign w:val="center"/>
          </w:tcPr>
          <w:p>
            <w:pPr>
              <w:adjustRightInd w:val="0"/>
              <w:snapToGrid w:val="0"/>
              <w:jc w:val="center"/>
              <w:rPr>
                <w:rFonts w:ascii="Arial" w:hAnsi="Arial" w:cs="Arial"/>
                <w:sz w:val="20"/>
              </w:rPr>
            </w:pPr>
            <w:r>
              <w:rPr>
                <w:rFonts w:ascii="Arial" w:hAnsi="Arial" w:cs="Arial"/>
                <w:sz w:val="20"/>
              </w:rPr>
              <w:t>26642.31</w:t>
            </w:r>
          </w:p>
        </w:tc>
        <w:tc>
          <w:tcPr>
            <w:tcW w:w="2352" w:type="dxa"/>
            <w:vAlign w:val="center"/>
          </w:tcPr>
          <w:p>
            <w:pPr>
              <w:adjustRightInd w:val="0"/>
              <w:snapToGrid w:val="0"/>
              <w:jc w:val="center"/>
              <w:rPr>
                <w:rFonts w:ascii="Arial" w:hAnsi="Arial" w:cs="Arial"/>
                <w:sz w:val="20"/>
              </w:rPr>
            </w:pPr>
            <w:r>
              <w:rPr>
                <w:rFonts w:ascii="Arial" w:hAnsi="Arial" w:cs="Arial"/>
                <w:sz w:val="20"/>
              </w:rPr>
              <w:t>5393.18</w:t>
            </w:r>
          </w:p>
        </w:tc>
        <w:tc>
          <w:tcPr>
            <w:tcW w:w="1206" w:type="dxa"/>
            <w:vAlign w:val="center"/>
          </w:tcPr>
          <w:p>
            <w:pPr>
              <w:adjustRightInd w:val="0"/>
              <w:snapToGrid w:val="0"/>
              <w:jc w:val="center"/>
              <w:rPr>
                <w:rFonts w:ascii="Arial" w:hAnsi="Arial" w:cs="Arial"/>
                <w:sz w:val="20"/>
              </w:rPr>
            </w:pPr>
            <w:r>
              <w:rPr>
                <w:rFonts w:ascii="Arial" w:hAnsi="Arial" w:cs="Arial"/>
                <w:sz w:val="20"/>
              </w:rPr>
              <w:t>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4" w:type="dxa"/>
            <w:vMerge w:val="continue"/>
            <w:vAlign w:val="center"/>
          </w:tcPr>
          <w:p>
            <w:pPr>
              <w:adjustRightInd w:val="0"/>
              <w:snapToGrid w:val="0"/>
              <w:jc w:val="center"/>
              <w:rPr>
                <w:rFonts w:ascii="Arial" w:hAnsi="Arial" w:cs="Arial"/>
                <w:b/>
                <w:sz w:val="20"/>
              </w:rPr>
            </w:pPr>
          </w:p>
        </w:tc>
        <w:tc>
          <w:tcPr>
            <w:tcW w:w="2530" w:type="dxa"/>
            <w:vAlign w:val="center"/>
          </w:tcPr>
          <w:p>
            <w:pPr>
              <w:adjustRightInd w:val="0"/>
              <w:snapToGrid w:val="0"/>
              <w:jc w:val="center"/>
              <w:rPr>
                <w:rFonts w:ascii="Arial" w:hAnsi="Arial" w:cs="Arial"/>
                <w:b/>
                <w:sz w:val="20"/>
              </w:rPr>
            </w:pPr>
            <w:r>
              <w:rPr>
                <w:rFonts w:hint="eastAsia" w:ascii="Arial" w:hAnsi="Arial" w:eastAsia="宋体" w:cs="Arial"/>
                <w:sz w:val="20"/>
                <w:szCs w:val="21"/>
              </w:rPr>
              <w:t>副业</w:t>
            </w:r>
          </w:p>
        </w:tc>
        <w:tc>
          <w:tcPr>
            <w:tcW w:w="2524" w:type="dxa"/>
            <w:vAlign w:val="center"/>
          </w:tcPr>
          <w:p>
            <w:pPr>
              <w:adjustRightInd w:val="0"/>
              <w:snapToGrid w:val="0"/>
              <w:jc w:val="center"/>
              <w:rPr>
                <w:rFonts w:ascii="Arial" w:hAnsi="Arial" w:cs="Arial"/>
                <w:sz w:val="20"/>
              </w:rPr>
            </w:pPr>
            <w:r>
              <w:rPr>
                <w:rFonts w:ascii="Arial" w:hAnsi="Arial" w:cs="Arial"/>
                <w:sz w:val="20"/>
              </w:rPr>
              <w:t>73209.70</w:t>
            </w:r>
          </w:p>
        </w:tc>
        <w:tc>
          <w:tcPr>
            <w:tcW w:w="2352" w:type="dxa"/>
            <w:vAlign w:val="center"/>
          </w:tcPr>
          <w:p>
            <w:pPr>
              <w:adjustRightInd w:val="0"/>
              <w:snapToGrid w:val="0"/>
              <w:jc w:val="center"/>
              <w:rPr>
                <w:rFonts w:ascii="Arial" w:hAnsi="Arial" w:cs="Arial"/>
                <w:sz w:val="20"/>
              </w:rPr>
            </w:pPr>
            <w:r>
              <w:rPr>
                <w:rFonts w:ascii="Arial" w:hAnsi="Arial" w:cs="Arial"/>
                <w:sz w:val="20"/>
              </w:rPr>
              <w:t>14819.78</w:t>
            </w:r>
          </w:p>
        </w:tc>
        <w:tc>
          <w:tcPr>
            <w:tcW w:w="1206" w:type="dxa"/>
            <w:vAlign w:val="center"/>
          </w:tcPr>
          <w:p>
            <w:pPr>
              <w:adjustRightInd w:val="0"/>
              <w:snapToGrid w:val="0"/>
              <w:jc w:val="center"/>
              <w:rPr>
                <w:rFonts w:ascii="Arial" w:hAnsi="Arial" w:cs="Arial"/>
                <w:sz w:val="20"/>
              </w:rPr>
            </w:pPr>
            <w:r>
              <w:rPr>
                <w:rFonts w:ascii="Arial" w:hAnsi="Arial" w:cs="Arial"/>
                <w:sz w:val="20"/>
              </w:rPr>
              <w:t>64.63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continue"/>
            <w:vAlign w:val="center"/>
          </w:tcPr>
          <w:p>
            <w:pPr>
              <w:adjustRightInd w:val="0"/>
              <w:snapToGrid w:val="0"/>
              <w:jc w:val="center"/>
              <w:rPr>
                <w:rFonts w:ascii="Arial" w:hAnsi="Arial" w:cs="Arial"/>
                <w:b/>
                <w:sz w:val="20"/>
              </w:rPr>
            </w:pPr>
            <w:bookmarkStart w:id="254" w:name="_Hlk128868375"/>
          </w:p>
        </w:tc>
        <w:tc>
          <w:tcPr>
            <w:tcW w:w="2530" w:type="dxa"/>
            <w:vAlign w:val="center"/>
          </w:tcPr>
          <w:p>
            <w:pPr>
              <w:adjustRightInd w:val="0"/>
              <w:snapToGrid w:val="0"/>
              <w:jc w:val="center"/>
              <w:rPr>
                <w:rFonts w:ascii="Arial" w:hAnsi="Arial" w:cs="Arial"/>
                <w:b/>
                <w:sz w:val="20"/>
              </w:rPr>
            </w:pPr>
            <w:r>
              <w:rPr>
                <w:rFonts w:hint="eastAsia" w:ascii="Arial" w:hAnsi="Arial" w:eastAsia="宋体" w:cs="Arial"/>
                <w:sz w:val="20"/>
                <w:szCs w:val="21"/>
              </w:rPr>
              <w:t>外出打工</w:t>
            </w:r>
          </w:p>
        </w:tc>
        <w:tc>
          <w:tcPr>
            <w:tcW w:w="2524" w:type="dxa"/>
            <w:vAlign w:val="center"/>
          </w:tcPr>
          <w:p>
            <w:pPr>
              <w:adjustRightInd w:val="0"/>
              <w:snapToGrid w:val="0"/>
              <w:jc w:val="center"/>
              <w:rPr>
                <w:rFonts w:ascii="Arial" w:hAnsi="Arial" w:cs="Arial"/>
                <w:sz w:val="20"/>
              </w:rPr>
            </w:pPr>
            <w:r>
              <w:rPr>
                <w:rFonts w:ascii="Arial" w:hAnsi="Arial" w:cs="Arial"/>
                <w:sz w:val="20"/>
              </w:rPr>
              <w:t>113275.11</w:t>
            </w:r>
          </w:p>
        </w:tc>
        <w:tc>
          <w:tcPr>
            <w:tcW w:w="2352" w:type="dxa"/>
            <w:vAlign w:val="center"/>
          </w:tcPr>
          <w:p>
            <w:pPr>
              <w:adjustRightInd w:val="0"/>
              <w:snapToGrid w:val="0"/>
              <w:jc w:val="center"/>
              <w:rPr>
                <w:rFonts w:ascii="Arial" w:hAnsi="Arial" w:cs="Arial"/>
                <w:sz w:val="20"/>
              </w:rPr>
            </w:pPr>
            <w:r>
              <w:rPr>
                <w:rFonts w:ascii="Arial" w:hAnsi="Arial" w:cs="Arial"/>
                <w:sz w:val="20"/>
              </w:rPr>
              <w:t>22930.18</w:t>
            </w:r>
          </w:p>
        </w:tc>
        <w:tc>
          <w:tcPr>
            <w:tcW w:w="1206" w:type="dxa"/>
            <w:vAlign w:val="center"/>
          </w:tcPr>
          <w:p>
            <w:pPr>
              <w:adjustRightInd w:val="0"/>
              <w:snapToGrid w:val="0"/>
              <w:jc w:val="center"/>
              <w:rPr>
                <w:rFonts w:ascii="Arial" w:hAnsi="Arial" w:cs="Arial"/>
                <w:sz w:val="20"/>
              </w:rPr>
            </w:pPr>
            <w:r>
              <w:rPr>
                <w:rFonts w:ascii="Arial" w:hAnsi="Arial" w:cs="Arial"/>
                <w:sz w:val="20"/>
              </w:rPr>
              <w:t>100</w:t>
            </w:r>
          </w:p>
        </w:tc>
      </w:tr>
      <w:bookmarkEnd w:id="254"/>
    </w:tbl>
    <w:p>
      <w:pPr>
        <w:snapToGrid w:val="0"/>
        <w:jc w:val="left"/>
        <w:rPr>
          <w:rFonts w:ascii="Arial" w:hAnsi="Arial" w:eastAsia="宋体" w:cs="Arial"/>
          <w:snapToGrid w:val="0"/>
          <w:sz w:val="22"/>
        </w:rPr>
      </w:pPr>
    </w:p>
    <w:p>
      <w:pPr>
        <w:pStyle w:val="74"/>
        <w:ind w:firstLine="480"/>
      </w:pPr>
      <w:r>
        <w:rPr>
          <w:rFonts w:hint="eastAsia"/>
        </w:rPr>
        <w:t>（</w:t>
      </w:r>
      <w:r>
        <w:t>5）支出结构</w:t>
      </w:r>
    </w:p>
    <w:p>
      <w:pPr>
        <w:pStyle w:val="74"/>
        <w:ind w:firstLine="480"/>
      </w:pPr>
      <w:r>
        <w:t>24个受影响户的人均年支出为11856.18元，其中食品支出已成为各家庭的最大支出。见表3-27。</w:t>
      </w:r>
    </w:p>
    <w:p>
      <w:pPr>
        <w:pStyle w:val="4"/>
        <w:keepNext/>
      </w:pPr>
      <w:bookmarkStart w:id="255" w:name="_Toc132105882"/>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27</w:t>
      </w:r>
      <w:r>
        <w:fldChar w:fldCharType="end"/>
      </w:r>
      <w:r>
        <w:rPr>
          <w:rFonts w:hint="eastAsia"/>
        </w:rPr>
        <w:t>家庭支出</w:t>
      </w:r>
      <w:bookmarkEnd w:id="255"/>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2817"/>
        <w:gridCol w:w="1921"/>
        <w:gridCol w:w="1308"/>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3" w:type="dxa"/>
            <w:gridSpan w:val="2"/>
            <w:vAlign w:val="center"/>
          </w:tcPr>
          <w:p>
            <w:pPr>
              <w:adjustRightInd w:val="0"/>
              <w:snapToGrid w:val="0"/>
              <w:jc w:val="center"/>
              <w:textAlignment w:val="center"/>
              <w:rPr>
                <w:rFonts w:ascii="Arial" w:hAnsi="Arial" w:cs="Arial"/>
                <w:b/>
                <w:sz w:val="20"/>
              </w:rPr>
            </w:pPr>
            <w:r>
              <w:rPr>
                <w:rFonts w:hint="eastAsia" w:ascii="Times New Roman" w:hAnsi="Times New Roman" w:eastAsia="宋体" w:cs="宋体"/>
                <w:b/>
                <w:bCs/>
                <w:szCs w:val="21"/>
                <w:lang w:val="zh-Hans"/>
              </w:rPr>
              <w:t>支出项目</w:t>
            </w:r>
          </w:p>
        </w:tc>
        <w:tc>
          <w:tcPr>
            <w:tcW w:w="1921" w:type="dxa"/>
            <w:vAlign w:val="center"/>
          </w:tcPr>
          <w:p>
            <w:pPr>
              <w:adjustRightInd w:val="0"/>
              <w:snapToGrid w:val="0"/>
              <w:jc w:val="center"/>
              <w:textAlignment w:val="center"/>
              <w:rPr>
                <w:rFonts w:ascii="Arial" w:hAnsi="Arial" w:cs="Arial"/>
                <w:b/>
                <w:sz w:val="20"/>
              </w:rPr>
            </w:pPr>
            <w:r>
              <w:rPr>
                <w:rFonts w:hint="eastAsia" w:ascii="Times New Roman" w:hAnsi="Times New Roman" w:eastAsia="宋体" w:cs="宋体"/>
                <w:b/>
                <w:bCs/>
                <w:szCs w:val="21"/>
                <w:lang w:val="zh-Hans"/>
              </w:rPr>
              <w:t>户均每月支出（元）</w:t>
            </w:r>
          </w:p>
        </w:tc>
        <w:tc>
          <w:tcPr>
            <w:tcW w:w="1308" w:type="dxa"/>
            <w:vAlign w:val="center"/>
          </w:tcPr>
          <w:p>
            <w:pPr>
              <w:adjustRightInd w:val="0"/>
              <w:snapToGrid w:val="0"/>
              <w:jc w:val="center"/>
              <w:textAlignment w:val="center"/>
              <w:rPr>
                <w:rFonts w:ascii="Arial" w:hAnsi="Arial" w:eastAsia="PMingLiU" w:cs="Arial"/>
                <w:b/>
                <w:sz w:val="20"/>
                <w:lang w:eastAsia="zh-TW"/>
              </w:rPr>
            </w:pPr>
            <w:r>
              <w:rPr>
                <w:rFonts w:hint="eastAsia" w:ascii="Times New Roman" w:hAnsi="Times New Roman" w:eastAsia="宋体" w:cs="宋体"/>
                <w:b/>
                <w:bCs/>
                <w:szCs w:val="21"/>
                <w:lang w:val="zh-Hans"/>
              </w:rPr>
              <w:t>占比</w:t>
            </w:r>
            <w:r>
              <w:rPr>
                <w:rFonts w:hint="eastAsia" w:ascii="Times New Roman" w:hAnsi="Times New Roman" w:eastAsia="宋体" w:cs="Times New Roman"/>
                <w:b/>
                <w:bCs/>
                <w:szCs w:val="21"/>
                <w:lang w:val="zh-Hans"/>
              </w:rPr>
              <w:t>（%）</w:t>
            </w:r>
          </w:p>
        </w:tc>
        <w:tc>
          <w:tcPr>
            <w:tcW w:w="1469" w:type="dxa"/>
            <w:vAlign w:val="center"/>
          </w:tcPr>
          <w:p>
            <w:pPr>
              <w:adjustRightInd w:val="0"/>
              <w:snapToGrid w:val="0"/>
              <w:jc w:val="center"/>
              <w:textAlignment w:val="center"/>
              <w:rPr>
                <w:rFonts w:ascii="Arial" w:hAnsi="Arial" w:cs="Arial"/>
                <w:b/>
                <w:sz w:val="20"/>
              </w:rPr>
            </w:pPr>
            <w:r>
              <w:rPr>
                <w:rFonts w:hint="eastAsia" w:ascii="Times New Roman" w:hAnsi="Times New Roman" w:eastAsia="宋体" w:cs="宋体"/>
                <w:b/>
                <w:bCs/>
                <w:szCs w:val="21"/>
                <w:lang w:val="zh-Hans"/>
              </w:rPr>
              <w:t>人均（元）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3" w:type="dxa"/>
            <w:gridSpan w:val="2"/>
            <w:vAlign w:val="center"/>
          </w:tcPr>
          <w:p>
            <w:pPr>
              <w:adjustRightInd w:val="0"/>
              <w:snapToGrid w:val="0"/>
              <w:jc w:val="center"/>
              <w:textAlignment w:val="center"/>
              <w:rPr>
                <w:rFonts w:ascii="Arial" w:hAnsi="Arial" w:cs="Arial"/>
                <w:sz w:val="20"/>
              </w:rPr>
            </w:pPr>
            <w:r>
              <w:rPr>
                <w:rFonts w:hint="eastAsia" w:ascii="Arial" w:hAnsi="Arial" w:eastAsia="宋体" w:cs="Arial"/>
                <w:sz w:val="20"/>
                <w:szCs w:val="21"/>
              </w:rPr>
              <w:t>生产资料投入</w:t>
            </w:r>
          </w:p>
        </w:tc>
        <w:tc>
          <w:tcPr>
            <w:tcW w:w="1921" w:type="dxa"/>
          </w:tcPr>
          <w:p>
            <w:pPr>
              <w:adjustRightInd w:val="0"/>
              <w:snapToGrid w:val="0"/>
              <w:jc w:val="center"/>
              <w:textAlignment w:val="center"/>
              <w:rPr>
                <w:rFonts w:ascii="Arial" w:hAnsi="Arial" w:cs="Arial"/>
                <w:sz w:val="20"/>
              </w:rPr>
            </w:pPr>
            <w:r>
              <w:rPr>
                <w:rFonts w:ascii="Arial" w:hAnsi="Arial" w:cs="Arial"/>
                <w:sz w:val="20"/>
              </w:rPr>
              <w:t>2413.07</w:t>
            </w:r>
          </w:p>
        </w:tc>
        <w:tc>
          <w:tcPr>
            <w:tcW w:w="1308" w:type="dxa"/>
          </w:tcPr>
          <w:p>
            <w:pPr>
              <w:adjustRightInd w:val="0"/>
              <w:snapToGrid w:val="0"/>
              <w:jc w:val="center"/>
              <w:textAlignment w:val="center"/>
              <w:rPr>
                <w:rFonts w:ascii="Arial" w:hAnsi="Arial" w:cs="Arial"/>
                <w:sz w:val="20"/>
              </w:rPr>
            </w:pPr>
            <w:r>
              <w:rPr>
                <w:rFonts w:ascii="Arial" w:hAnsi="Arial" w:cs="Arial"/>
                <w:sz w:val="20"/>
              </w:rPr>
              <w:t>4.12</w:t>
            </w:r>
          </w:p>
        </w:tc>
        <w:tc>
          <w:tcPr>
            <w:tcW w:w="1469" w:type="dxa"/>
          </w:tcPr>
          <w:p>
            <w:pPr>
              <w:adjustRightInd w:val="0"/>
              <w:snapToGrid w:val="0"/>
              <w:jc w:val="center"/>
              <w:textAlignment w:val="center"/>
              <w:rPr>
                <w:rFonts w:ascii="Arial" w:hAnsi="Arial" w:cs="Arial"/>
                <w:sz w:val="20"/>
              </w:rPr>
            </w:pPr>
            <w:r>
              <w:rPr>
                <w:rFonts w:ascii="Arial" w:hAnsi="Arial" w:cs="Arial"/>
                <w:sz w:val="20"/>
              </w:rPr>
              <w:t>488.47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506" w:type="dxa"/>
            <w:vMerge w:val="restart"/>
            <w:vAlign w:val="center"/>
          </w:tcPr>
          <w:p>
            <w:pPr>
              <w:adjustRightInd w:val="0"/>
              <w:snapToGrid w:val="0"/>
              <w:jc w:val="center"/>
              <w:textAlignment w:val="center"/>
              <w:rPr>
                <w:rFonts w:ascii="Arial" w:hAnsi="Arial" w:cs="Arial"/>
                <w:sz w:val="20"/>
              </w:rPr>
            </w:pPr>
            <w:r>
              <w:rPr>
                <w:rFonts w:hint="eastAsia" w:ascii="Arial" w:hAnsi="Arial" w:eastAsia="宋体" w:cs="Arial"/>
                <w:sz w:val="20"/>
                <w:szCs w:val="21"/>
              </w:rPr>
              <w:t>非生产资料投入</w:t>
            </w:r>
          </w:p>
        </w:tc>
        <w:tc>
          <w:tcPr>
            <w:tcW w:w="2817" w:type="dxa"/>
          </w:tcPr>
          <w:p>
            <w:pPr>
              <w:adjustRightInd w:val="0"/>
              <w:snapToGrid w:val="0"/>
              <w:jc w:val="center"/>
              <w:textAlignment w:val="center"/>
              <w:rPr>
                <w:rFonts w:ascii="Arial" w:hAnsi="Arial" w:cs="Arial"/>
                <w:sz w:val="20"/>
              </w:rPr>
            </w:pPr>
            <w:r>
              <w:rPr>
                <w:rFonts w:hint="eastAsia" w:ascii="Times New Roman" w:hAnsi="Times New Roman" w:eastAsia="宋体"/>
              </w:rPr>
              <w:t>食物</w:t>
            </w:r>
          </w:p>
        </w:tc>
        <w:tc>
          <w:tcPr>
            <w:tcW w:w="1921" w:type="dxa"/>
          </w:tcPr>
          <w:p>
            <w:pPr>
              <w:adjustRightInd w:val="0"/>
              <w:snapToGrid w:val="0"/>
              <w:jc w:val="center"/>
              <w:textAlignment w:val="center"/>
              <w:rPr>
                <w:rFonts w:ascii="Arial" w:hAnsi="Arial" w:cs="Arial"/>
                <w:sz w:val="20"/>
              </w:rPr>
            </w:pPr>
            <w:r>
              <w:rPr>
                <w:rFonts w:ascii="Arial" w:hAnsi="Arial" w:cs="Arial"/>
                <w:sz w:val="20"/>
              </w:rPr>
              <w:t>23808.52</w:t>
            </w:r>
          </w:p>
        </w:tc>
        <w:tc>
          <w:tcPr>
            <w:tcW w:w="1308" w:type="dxa"/>
          </w:tcPr>
          <w:p>
            <w:pPr>
              <w:adjustRightInd w:val="0"/>
              <w:snapToGrid w:val="0"/>
              <w:jc w:val="center"/>
              <w:textAlignment w:val="center"/>
              <w:rPr>
                <w:rFonts w:ascii="Arial" w:hAnsi="Arial" w:cs="Arial"/>
                <w:sz w:val="20"/>
              </w:rPr>
            </w:pPr>
            <w:r>
              <w:rPr>
                <w:rFonts w:ascii="Arial" w:hAnsi="Arial" w:cs="Arial"/>
                <w:sz w:val="20"/>
              </w:rPr>
              <w:t>40.65</w:t>
            </w:r>
          </w:p>
        </w:tc>
        <w:tc>
          <w:tcPr>
            <w:tcW w:w="1469" w:type="dxa"/>
            <w:vAlign w:val="center"/>
          </w:tcPr>
          <w:p>
            <w:pPr>
              <w:adjustRightInd w:val="0"/>
              <w:snapToGrid w:val="0"/>
              <w:jc w:val="center"/>
              <w:textAlignment w:val="center"/>
              <w:rPr>
                <w:rFonts w:ascii="Arial" w:hAnsi="Arial" w:cs="Arial"/>
                <w:sz w:val="20"/>
              </w:rPr>
            </w:pPr>
            <w:r>
              <w:rPr>
                <w:rFonts w:ascii="Arial" w:hAnsi="Arial" w:cs="Arial"/>
                <w:sz w:val="20"/>
              </w:rPr>
              <w:t>4819.54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506" w:type="dxa"/>
            <w:vMerge w:val="continue"/>
            <w:vAlign w:val="center"/>
          </w:tcPr>
          <w:p>
            <w:pPr>
              <w:adjustRightInd w:val="0"/>
              <w:snapToGrid w:val="0"/>
              <w:jc w:val="center"/>
              <w:textAlignment w:val="center"/>
              <w:rPr>
                <w:rFonts w:ascii="Arial" w:hAnsi="Arial" w:cs="Arial"/>
                <w:sz w:val="20"/>
              </w:rPr>
            </w:pPr>
          </w:p>
        </w:tc>
        <w:tc>
          <w:tcPr>
            <w:tcW w:w="2817" w:type="dxa"/>
          </w:tcPr>
          <w:p>
            <w:pPr>
              <w:adjustRightInd w:val="0"/>
              <w:snapToGrid w:val="0"/>
              <w:jc w:val="center"/>
              <w:textAlignment w:val="center"/>
              <w:rPr>
                <w:rFonts w:ascii="Arial" w:hAnsi="Arial" w:cs="Arial"/>
                <w:sz w:val="20"/>
              </w:rPr>
            </w:pPr>
            <w:r>
              <w:rPr>
                <w:rFonts w:hint="eastAsia" w:ascii="Times New Roman" w:hAnsi="Times New Roman" w:eastAsia="宋体"/>
              </w:rPr>
              <w:t>衣服</w:t>
            </w:r>
          </w:p>
        </w:tc>
        <w:tc>
          <w:tcPr>
            <w:tcW w:w="1921" w:type="dxa"/>
          </w:tcPr>
          <w:p>
            <w:pPr>
              <w:adjustRightInd w:val="0"/>
              <w:snapToGrid w:val="0"/>
              <w:jc w:val="center"/>
              <w:textAlignment w:val="center"/>
              <w:rPr>
                <w:rFonts w:ascii="Arial" w:hAnsi="Arial" w:cs="Arial"/>
                <w:sz w:val="20"/>
              </w:rPr>
            </w:pPr>
            <w:r>
              <w:rPr>
                <w:rFonts w:ascii="Arial" w:hAnsi="Arial" w:cs="Arial"/>
                <w:sz w:val="20"/>
              </w:rPr>
              <w:t>10724.08</w:t>
            </w:r>
          </w:p>
        </w:tc>
        <w:tc>
          <w:tcPr>
            <w:tcW w:w="1308" w:type="dxa"/>
          </w:tcPr>
          <w:p>
            <w:pPr>
              <w:adjustRightInd w:val="0"/>
              <w:snapToGrid w:val="0"/>
              <w:jc w:val="center"/>
              <w:textAlignment w:val="center"/>
              <w:rPr>
                <w:rFonts w:ascii="Arial" w:hAnsi="Arial" w:cs="Arial"/>
                <w:sz w:val="20"/>
              </w:rPr>
            </w:pPr>
            <w:r>
              <w:rPr>
                <w:rFonts w:ascii="Arial" w:hAnsi="Arial" w:cs="Arial"/>
                <w:sz w:val="20"/>
              </w:rPr>
              <w:t>18.31</w:t>
            </w:r>
          </w:p>
        </w:tc>
        <w:tc>
          <w:tcPr>
            <w:tcW w:w="1469" w:type="dxa"/>
            <w:vAlign w:val="center"/>
          </w:tcPr>
          <w:p>
            <w:pPr>
              <w:adjustRightInd w:val="0"/>
              <w:snapToGrid w:val="0"/>
              <w:jc w:val="center"/>
              <w:textAlignment w:val="center"/>
              <w:rPr>
                <w:rFonts w:ascii="Arial" w:hAnsi="Arial" w:cs="Arial"/>
                <w:sz w:val="20"/>
              </w:rPr>
            </w:pPr>
            <w:r>
              <w:rPr>
                <w:rFonts w:ascii="Arial" w:hAnsi="Arial" w:cs="Arial"/>
                <w:sz w:val="20"/>
              </w:rPr>
              <w:t>2170.87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506" w:type="dxa"/>
            <w:vMerge w:val="continue"/>
            <w:vAlign w:val="center"/>
          </w:tcPr>
          <w:p>
            <w:pPr>
              <w:adjustRightInd w:val="0"/>
              <w:snapToGrid w:val="0"/>
              <w:jc w:val="center"/>
              <w:textAlignment w:val="center"/>
              <w:rPr>
                <w:rFonts w:ascii="Arial" w:hAnsi="Arial" w:cs="Arial"/>
                <w:sz w:val="20"/>
              </w:rPr>
            </w:pPr>
          </w:p>
        </w:tc>
        <w:tc>
          <w:tcPr>
            <w:tcW w:w="2817" w:type="dxa"/>
          </w:tcPr>
          <w:p>
            <w:pPr>
              <w:adjustRightInd w:val="0"/>
              <w:snapToGrid w:val="0"/>
              <w:jc w:val="center"/>
              <w:textAlignment w:val="center"/>
              <w:rPr>
                <w:rFonts w:ascii="Arial" w:hAnsi="Arial" w:cs="Arial"/>
                <w:sz w:val="20"/>
              </w:rPr>
            </w:pPr>
            <w:r>
              <w:rPr>
                <w:rFonts w:hint="eastAsia" w:ascii="Times New Roman" w:hAnsi="Times New Roman" w:eastAsia="宋体"/>
              </w:rPr>
              <w:t>交通</w:t>
            </w:r>
          </w:p>
        </w:tc>
        <w:tc>
          <w:tcPr>
            <w:tcW w:w="1921" w:type="dxa"/>
          </w:tcPr>
          <w:p>
            <w:pPr>
              <w:adjustRightInd w:val="0"/>
              <w:snapToGrid w:val="0"/>
              <w:jc w:val="center"/>
              <w:textAlignment w:val="center"/>
              <w:rPr>
                <w:rFonts w:ascii="Arial" w:hAnsi="Arial" w:cs="Arial"/>
                <w:sz w:val="20"/>
              </w:rPr>
            </w:pPr>
            <w:r>
              <w:rPr>
                <w:rFonts w:ascii="Arial" w:hAnsi="Arial" w:cs="Arial"/>
                <w:sz w:val="20"/>
              </w:rPr>
              <w:t>4644.57</w:t>
            </w:r>
          </w:p>
        </w:tc>
        <w:tc>
          <w:tcPr>
            <w:tcW w:w="1308" w:type="dxa"/>
          </w:tcPr>
          <w:p>
            <w:pPr>
              <w:adjustRightInd w:val="0"/>
              <w:snapToGrid w:val="0"/>
              <w:jc w:val="center"/>
              <w:textAlignment w:val="center"/>
              <w:rPr>
                <w:rFonts w:ascii="Arial" w:hAnsi="Arial" w:cs="Arial"/>
                <w:sz w:val="20"/>
              </w:rPr>
            </w:pPr>
            <w:r>
              <w:rPr>
                <w:rFonts w:ascii="Arial" w:hAnsi="Arial" w:cs="Arial"/>
                <w:sz w:val="20"/>
              </w:rPr>
              <w:t>7.93</w:t>
            </w:r>
          </w:p>
        </w:tc>
        <w:tc>
          <w:tcPr>
            <w:tcW w:w="1469" w:type="dxa"/>
            <w:vAlign w:val="center"/>
          </w:tcPr>
          <w:p>
            <w:pPr>
              <w:adjustRightInd w:val="0"/>
              <w:snapToGrid w:val="0"/>
              <w:jc w:val="center"/>
              <w:textAlignment w:val="center"/>
              <w:rPr>
                <w:rFonts w:ascii="Arial" w:hAnsi="Arial" w:cs="Arial"/>
                <w:sz w:val="20"/>
              </w:rPr>
            </w:pPr>
            <w:r>
              <w:rPr>
                <w:rFonts w:ascii="Arial" w:hAnsi="Arial" w:cs="Arial"/>
                <w:sz w:val="20"/>
              </w:rPr>
              <w:t>940.20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506" w:type="dxa"/>
            <w:vMerge w:val="continue"/>
            <w:vAlign w:val="center"/>
          </w:tcPr>
          <w:p>
            <w:pPr>
              <w:adjustRightInd w:val="0"/>
              <w:snapToGrid w:val="0"/>
              <w:jc w:val="center"/>
              <w:textAlignment w:val="center"/>
              <w:rPr>
                <w:rFonts w:ascii="Arial" w:hAnsi="Arial" w:cs="Arial"/>
                <w:sz w:val="20"/>
              </w:rPr>
            </w:pPr>
          </w:p>
        </w:tc>
        <w:tc>
          <w:tcPr>
            <w:tcW w:w="2817" w:type="dxa"/>
          </w:tcPr>
          <w:p>
            <w:pPr>
              <w:adjustRightInd w:val="0"/>
              <w:snapToGrid w:val="0"/>
              <w:jc w:val="center"/>
              <w:textAlignment w:val="center"/>
              <w:rPr>
                <w:rFonts w:ascii="Arial" w:hAnsi="Arial" w:cs="Arial"/>
                <w:sz w:val="20"/>
              </w:rPr>
            </w:pPr>
            <w:r>
              <w:rPr>
                <w:rFonts w:hint="eastAsia" w:ascii="Times New Roman" w:hAnsi="Times New Roman" w:eastAsia="宋体"/>
              </w:rPr>
              <w:t>通信</w:t>
            </w:r>
          </w:p>
        </w:tc>
        <w:tc>
          <w:tcPr>
            <w:tcW w:w="1921" w:type="dxa"/>
          </w:tcPr>
          <w:p>
            <w:pPr>
              <w:adjustRightInd w:val="0"/>
              <w:snapToGrid w:val="0"/>
              <w:jc w:val="center"/>
              <w:textAlignment w:val="center"/>
              <w:rPr>
                <w:rFonts w:ascii="Arial" w:hAnsi="Arial" w:cs="Arial"/>
                <w:sz w:val="20"/>
              </w:rPr>
            </w:pPr>
            <w:r>
              <w:rPr>
                <w:rFonts w:ascii="Arial" w:hAnsi="Arial" w:cs="Arial"/>
                <w:sz w:val="20"/>
              </w:rPr>
              <w:t>7444.19</w:t>
            </w:r>
          </w:p>
        </w:tc>
        <w:tc>
          <w:tcPr>
            <w:tcW w:w="1308" w:type="dxa"/>
          </w:tcPr>
          <w:p>
            <w:pPr>
              <w:adjustRightInd w:val="0"/>
              <w:snapToGrid w:val="0"/>
              <w:jc w:val="center"/>
              <w:textAlignment w:val="center"/>
              <w:rPr>
                <w:rFonts w:ascii="Arial" w:hAnsi="Arial" w:cs="Arial"/>
                <w:sz w:val="20"/>
              </w:rPr>
            </w:pPr>
            <w:r>
              <w:rPr>
                <w:rFonts w:ascii="Arial" w:hAnsi="Arial" w:cs="Arial"/>
                <w:sz w:val="20"/>
              </w:rPr>
              <w:t>12.71</w:t>
            </w:r>
          </w:p>
        </w:tc>
        <w:tc>
          <w:tcPr>
            <w:tcW w:w="1469" w:type="dxa"/>
            <w:vAlign w:val="center"/>
          </w:tcPr>
          <w:p>
            <w:pPr>
              <w:adjustRightInd w:val="0"/>
              <w:snapToGrid w:val="0"/>
              <w:jc w:val="center"/>
              <w:textAlignment w:val="center"/>
              <w:rPr>
                <w:rFonts w:ascii="Arial" w:hAnsi="Arial" w:cs="Arial"/>
                <w:sz w:val="20"/>
              </w:rPr>
            </w:pPr>
            <w:r>
              <w:rPr>
                <w:rFonts w:ascii="Arial" w:hAnsi="Arial" w:cs="Arial"/>
                <w:sz w:val="20"/>
              </w:rPr>
              <w:t>1506.92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3" w:type="dxa"/>
            <w:gridSpan w:val="2"/>
            <w:vAlign w:val="center"/>
          </w:tcPr>
          <w:p>
            <w:pPr>
              <w:adjustRightInd w:val="0"/>
              <w:snapToGrid w:val="0"/>
              <w:jc w:val="center"/>
              <w:textAlignment w:val="center"/>
              <w:rPr>
                <w:rFonts w:ascii="Arial" w:hAnsi="Arial" w:cs="Arial"/>
                <w:sz w:val="20"/>
              </w:rPr>
            </w:pPr>
            <w:r>
              <w:rPr>
                <w:rFonts w:hint="eastAsia" w:ascii="Arial" w:hAnsi="Arial" w:eastAsia="宋体" w:cs="Arial"/>
                <w:sz w:val="20"/>
                <w:szCs w:val="21"/>
              </w:rPr>
              <w:t>教育</w:t>
            </w:r>
          </w:p>
        </w:tc>
        <w:tc>
          <w:tcPr>
            <w:tcW w:w="1921" w:type="dxa"/>
          </w:tcPr>
          <w:p>
            <w:pPr>
              <w:adjustRightInd w:val="0"/>
              <w:snapToGrid w:val="0"/>
              <w:jc w:val="center"/>
              <w:textAlignment w:val="center"/>
              <w:rPr>
                <w:rFonts w:ascii="Arial" w:hAnsi="Arial" w:cs="Arial"/>
                <w:sz w:val="20"/>
              </w:rPr>
            </w:pPr>
            <w:r>
              <w:rPr>
                <w:rFonts w:ascii="Arial" w:hAnsi="Arial" w:cs="Arial"/>
                <w:sz w:val="20"/>
              </w:rPr>
              <w:t>6811.64</w:t>
            </w:r>
          </w:p>
        </w:tc>
        <w:tc>
          <w:tcPr>
            <w:tcW w:w="1308" w:type="dxa"/>
          </w:tcPr>
          <w:p>
            <w:pPr>
              <w:adjustRightInd w:val="0"/>
              <w:snapToGrid w:val="0"/>
              <w:jc w:val="center"/>
              <w:textAlignment w:val="center"/>
              <w:rPr>
                <w:rFonts w:ascii="Arial" w:hAnsi="Arial" w:cs="Arial"/>
                <w:sz w:val="20"/>
              </w:rPr>
            </w:pPr>
            <w:r>
              <w:rPr>
                <w:rFonts w:ascii="Arial" w:hAnsi="Arial" w:cs="Arial"/>
                <w:sz w:val="20"/>
              </w:rPr>
              <w:t>11.63</w:t>
            </w:r>
          </w:p>
        </w:tc>
        <w:tc>
          <w:tcPr>
            <w:tcW w:w="1469" w:type="dxa"/>
          </w:tcPr>
          <w:p>
            <w:pPr>
              <w:adjustRightInd w:val="0"/>
              <w:snapToGrid w:val="0"/>
              <w:jc w:val="center"/>
              <w:textAlignment w:val="center"/>
              <w:rPr>
                <w:rFonts w:ascii="Arial" w:hAnsi="Arial" w:cs="Arial"/>
                <w:sz w:val="20"/>
              </w:rPr>
            </w:pPr>
            <w:r>
              <w:rPr>
                <w:rFonts w:ascii="Arial" w:hAnsi="Arial" w:cs="Arial"/>
                <w:sz w:val="20"/>
              </w:rPr>
              <w:t>1378.87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3" w:type="dxa"/>
            <w:gridSpan w:val="2"/>
            <w:vAlign w:val="center"/>
          </w:tcPr>
          <w:p>
            <w:pPr>
              <w:adjustRightInd w:val="0"/>
              <w:snapToGrid w:val="0"/>
              <w:jc w:val="center"/>
              <w:textAlignment w:val="center"/>
              <w:rPr>
                <w:rFonts w:ascii="Arial" w:hAnsi="Arial" w:cs="Arial"/>
                <w:sz w:val="20"/>
              </w:rPr>
            </w:pPr>
            <w:r>
              <w:rPr>
                <w:rFonts w:hint="eastAsia" w:ascii="Arial" w:hAnsi="Arial" w:eastAsia="宋体" w:cs="Arial"/>
                <w:sz w:val="20"/>
                <w:szCs w:val="21"/>
              </w:rPr>
              <w:t>其他</w:t>
            </w:r>
          </w:p>
        </w:tc>
        <w:tc>
          <w:tcPr>
            <w:tcW w:w="1921" w:type="dxa"/>
          </w:tcPr>
          <w:p>
            <w:pPr>
              <w:adjustRightInd w:val="0"/>
              <w:snapToGrid w:val="0"/>
              <w:jc w:val="center"/>
              <w:textAlignment w:val="center"/>
              <w:rPr>
                <w:rFonts w:ascii="Arial" w:hAnsi="Arial" w:cs="Arial"/>
                <w:sz w:val="20"/>
              </w:rPr>
            </w:pPr>
            <w:r>
              <w:rPr>
                <w:rFonts w:ascii="Arial" w:hAnsi="Arial" w:cs="Arial"/>
                <w:sz w:val="20"/>
              </w:rPr>
              <w:t>2723.48</w:t>
            </w:r>
          </w:p>
        </w:tc>
        <w:tc>
          <w:tcPr>
            <w:tcW w:w="1308" w:type="dxa"/>
          </w:tcPr>
          <w:p>
            <w:pPr>
              <w:adjustRightInd w:val="0"/>
              <w:snapToGrid w:val="0"/>
              <w:jc w:val="center"/>
              <w:textAlignment w:val="center"/>
              <w:rPr>
                <w:rFonts w:ascii="Arial" w:hAnsi="Arial" w:cs="Arial"/>
                <w:sz w:val="20"/>
              </w:rPr>
            </w:pPr>
            <w:r>
              <w:rPr>
                <w:rFonts w:ascii="Arial" w:hAnsi="Arial" w:cs="Arial"/>
                <w:sz w:val="20"/>
              </w:rPr>
              <w:t>4.65</w:t>
            </w:r>
          </w:p>
        </w:tc>
        <w:tc>
          <w:tcPr>
            <w:tcW w:w="1469" w:type="dxa"/>
          </w:tcPr>
          <w:p>
            <w:pPr>
              <w:adjustRightInd w:val="0"/>
              <w:snapToGrid w:val="0"/>
              <w:jc w:val="center"/>
              <w:textAlignment w:val="center"/>
              <w:rPr>
                <w:rFonts w:ascii="Arial" w:hAnsi="Arial" w:cs="Arial"/>
                <w:sz w:val="20"/>
              </w:rPr>
            </w:pPr>
            <w:r>
              <w:rPr>
                <w:rFonts w:ascii="Arial" w:hAnsi="Arial" w:cs="Arial"/>
                <w:sz w:val="20"/>
              </w:rPr>
              <w:t>551.31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3" w:type="dxa"/>
            <w:gridSpan w:val="2"/>
            <w:vAlign w:val="center"/>
          </w:tcPr>
          <w:p>
            <w:pPr>
              <w:adjustRightInd w:val="0"/>
              <w:snapToGrid w:val="0"/>
              <w:jc w:val="center"/>
              <w:textAlignment w:val="center"/>
              <w:rPr>
                <w:rFonts w:ascii="Arial" w:hAnsi="Arial" w:eastAsia="宋体" w:cs="Arial"/>
                <w:sz w:val="20"/>
                <w:szCs w:val="21"/>
              </w:rPr>
            </w:pPr>
            <w:r>
              <w:rPr>
                <w:rFonts w:hint="eastAsia" w:ascii="Arial" w:hAnsi="Arial" w:eastAsia="宋体" w:cs="Arial"/>
                <w:sz w:val="20"/>
                <w:szCs w:val="21"/>
              </w:rPr>
              <w:t>总计</w:t>
            </w:r>
          </w:p>
        </w:tc>
        <w:tc>
          <w:tcPr>
            <w:tcW w:w="1921" w:type="dxa"/>
          </w:tcPr>
          <w:p>
            <w:pPr>
              <w:adjustRightInd w:val="0"/>
              <w:snapToGrid w:val="0"/>
              <w:jc w:val="center"/>
              <w:textAlignment w:val="center"/>
              <w:rPr>
                <w:rFonts w:ascii="Arial" w:hAnsi="Arial" w:cs="Arial"/>
                <w:sz w:val="20"/>
              </w:rPr>
            </w:pPr>
            <w:r>
              <w:rPr>
                <w:rFonts w:ascii="Arial" w:hAnsi="Arial" w:cs="Arial"/>
                <w:sz w:val="20"/>
              </w:rPr>
              <w:t>58569.55</w:t>
            </w:r>
          </w:p>
        </w:tc>
        <w:tc>
          <w:tcPr>
            <w:tcW w:w="1308" w:type="dxa"/>
          </w:tcPr>
          <w:p>
            <w:pPr>
              <w:adjustRightInd w:val="0"/>
              <w:snapToGrid w:val="0"/>
              <w:jc w:val="center"/>
              <w:textAlignment w:val="center"/>
              <w:rPr>
                <w:rFonts w:ascii="Arial" w:hAnsi="Arial" w:cs="Arial"/>
                <w:sz w:val="20"/>
              </w:rPr>
            </w:pPr>
            <w:r>
              <w:rPr>
                <w:rFonts w:ascii="Arial" w:hAnsi="Arial" w:cs="Arial"/>
                <w:sz w:val="20"/>
              </w:rPr>
              <w:t>100</w:t>
            </w:r>
          </w:p>
        </w:tc>
        <w:tc>
          <w:tcPr>
            <w:tcW w:w="1469" w:type="dxa"/>
          </w:tcPr>
          <w:p>
            <w:pPr>
              <w:adjustRightInd w:val="0"/>
              <w:snapToGrid w:val="0"/>
              <w:jc w:val="center"/>
              <w:textAlignment w:val="center"/>
              <w:rPr>
                <w:rFonts w:ascii="Arial" w:hAnsi="Arial" w:cs="Arial"/>
                <w:sz w:val="20"/>
              </w:rPr>
            </w:pPr>
            <w:r>
              <w:rPr>
                <w:rFonts w:ascii="Arial" w:hAnsi="Arial" w:cs="Arial"/>
                <w:sz w:val="20"/>
              </w:rPr>
              <w:t>11856.18</w:t>
            </w:r>
          </w:p>
        </w:tc>
      </w:tr>
    </w:tbl>
    <w:p>
      <w:pPr>
        <w:snapToGrid w:val="0"/>
        <w:jc w:val="left"/>
        <w:rPr>
          <w:rFonts w:ascii="Arial" w:hAnsi="Arial" w:eastAsia="宋体" w:cs="Arial"/>
          <w:snapToGrid w:val="0"/>
          <w:sz w:val="22"/>
        </w:rPr>
      </w:pPr>
    </w:p>
    <w:p>
      <w:pPr>
        <w:pStyle w:val="74"/>
        <w:ind w:firstLine="480"/>
      </w:pPr>
      <w:r>
        <w:rPr>
          <w:rFonts w:hint="eastAsia"/>
        </w:rPr>
        <w:t>（</w:t>
      </w:r>
      <w:r>
        <w:t>6）财产</w:t>
      </w:r>
    </w:p>
    <w:p>
      <w:pPr>
        <w:pStyle w:val="74"/>
        <w:ind w:firstLine="480"/>
      </w:pPr>
      <w:r>
        <w:rPr>
          <w:rFonts w:hint="eastAsia"/>
        </w:rPr>
        <w:t>样本家庭最常见的资产是手机、冰箱、彩电和洗衣机。样本家庭平均拥有手机</w:t>
      </w:r>
      <w:r>
        <w:t>5.04部手机，冰箱1台，彩电1.29台，空调0.46台，洗衣机1.46台。见表3-28。</w:t>
      </w:r>
    </w:p>
    <w:p>
      <w:pPr>
        <w:pStyle w:val="74"/>
        <w:snapToGrid w:val="0"/>
        <w:ind w:firstLineChars="0"/>
        <w:rPr>
          <w:rFonts w:cs="Arial"/>
          <w:snapToGrid w:val="0"/>
        </w:rPr>
      </w:pPr>
    </w:p>
    <w:p>
      <w:pPr>
        <w:pStyle w:val="4"/>
        <w:keepNext/>
      </w:pPr>
      <w:bookmarkStart w:id="256" w:name="_Toc132105883"/>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28</w:t>
      </w:r>
      <w:r>
        <w:fldChar w:fldCharType="end"/>
      </w:r>
      <w:r>
        <w:rPr>
          <w:rFonts w:hint="eastAsia"/>
        </w:rPr>
        <w:t>家庭财产</w:t>
      </w:r>
      <w:bookmarkEnd w:id="256"/>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4"/>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adjustRightInd w:val="0"/>
              <w:snapToGrid w:val="0"/>
              <w:jc w:val="center"/>
              <w:textAlignment w:val="center"/>
              <w:rPr>
                <w:rFonts w:ascii="Arial" w:hAnsi="Arial" w:eastAsia="宋体" w:cs="Arial"/>
                <w:sz w:val="20"/>
                <w:szCs w:val="21"/>
              </w:rPr>
            </w:pPr>
            <w:r>
              <w:rPr>
                <w:rFonts w:hint="eastAsia" w:ascii="Arial" w:hAnsi="Arial" w:eastAsia="宋体" w:cs="Arial"/>
                <w:sz w:val="20"/>
                <w:szCs w:val="21"/>
              </w:rPr>
              <w:t>名称</w:t>
            </w:r>
          </w:p>
        </w:tc>
        <w:tc>
          <w:tcPr>
            <w:tcW w:w="1666" w:type="pct"/>
            <w:vAlign w:val="center"/>
          </w:tcPr>
          <w:p>
            <w:pPr>
              <w:snapToGrid w:val="0"/>
              <w:jc w:val="center"/>
              <w:rPr>
                <w:rFonts w:ascii="Arial" w:hAnsi="Arial" w:eastAsia="宋体" w:cs="Arial"/>
                <w:b/>
                <w:bCs/>
                <w:szCs w:val="21"/>
              </w:rPr>
            </w:pPr>
            <w:r>
              <w:rPr>
                <w:rFonts w:hint="eastAsia" w:ascii="Arial" w:hAnsi="Arial" w:eastAsia="宋体" w:cs="Arial"/>
                <w:b/>
                <w:bCs/>
                <w:sz w:val="20"/>
                <w:szCs w:val="21"/>
              </w:rPr>
              <w:t>总计</w:t>
            </w:r>
          </w:p>
        </w:tc>
        <w:tc>
          <w:tcPr>
            <w:tcW w:w="1667" w:type="pct"/>
            <w:vAlign w:val="center"/>
          </w:tcPr>
          <w:p>
            <w:pPr>
              <w:snapToGrid w:val="0"/>
              <w:jc w:val="center"/>
              <w:rPr>
                <w:rFonts w:ascii="Arial" w:hAnsi="Arial" w:eastAsia="宋体" w:cs="Arial"/>
                <w:b/>
                <w:bCs/>
                <w:szCs w:val="21"/>
              </w:rPr>
            </w:pPr>
            <w:r>
              <w:rPr>
                <w:rFonts w:hint="eastAsia" w:ascii="Arial" w:hAnsi="Arial" w:eastAsia="宋体" w:cs="Arial"/>
                <w:b/>
                <w:bCs/>
                <w:sz w:val="20"/>
                <w:szCs w:val="21"/>
              </w:rPr>
              <w:t>户均拥有量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adjustRightInd w:val="0"/>
              <w:snapToGrid w:val="0"/>
              <w:jc w:val="center"/>
              <w:textAlignment w:val="center"/>
              <w:rPr>
                <w:rFonts w:ascii="Arial" w:hAnsi="Arial" w:eastAsia="宋体" w:cs="Arial"/>
                <w:sz w:val="20"/>
                <w:szCs w:val="21"/>
              </w:rPr>
            </w:pPr>
            <w:r>
              <w:rPr>
                <w:rFonts w:hint="eastAsia" w:ascii="Arial" w:hAnsi="Arial" w:eastAsia="宋体" w:cs="Arial"/>
                <w:sz w:val="20"/>
                <w:szCs w:val="21"/>
              </w:rPr>
              <w:t>手机</w:t>
            </w:r>
          </w:p>
        </w:tc>
        <w:tc>
          <w:tcPr>
            <w:tcW w:w="1666" w:type="pct"/>
          </w:tcPr>
          <w:p>
            <w:pPr>
              <w:snapToGrid w:val="0"/>
              <w:jc w:val="center"/>
              <w:rPr>
                <w:rFonts w:ascii="Arial" w:hAnsi="Arial" w:eastAsia="宋体" w:cs="Arial"/>
                <w:szCs w:val="21"/>
              </w:rPr>
            </w:pPr>
            <w:r>
              <w:rPr>
                <w:rFonts w:ascii="Arial" w:hAnsi="Arial" w:eastAsia="宋体" w:cs="Arial"/>
              </w:rPr>
              <w:t>121</w:t>
            </w:r>
          </w:p>
        </w:tc>
        <w:tc>
          <w:tcPr>
            <w:tcW w:w="1667" w:type="pct"/>
          </w:tcPr>
          <w:p>
            <w:pPr>
              <w:snapToGrid w:val="0"/>
              <w:jc w:val="center"/>
              <w:rPr>
                <w:rFonts w:ascii="Arial" w:hAnsi="Arial" w:eastAsia="宋体" w:cs="Arial"/>
                <w:szCs w:val="21"/>
              </w:rPr>
            </w:pPr>
            <w:r>
              <w:rPr>
                <w:rFonts w:ascii="Arial" w:hAnsi="Arial" w:eastAsia="宋体" w:cs="Arial"/>
                <w:szCs w:val="21"/>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adjustRightInd w:val="0"/>
              <w:snapToGrid w:val="0"/>
              <w:jc w:val="center"/>
              <w:textAlignment w:val="center"/>
              <w:rPr>
                <w:rFonts w:ascii="Arial" w:hAnsi="Arial" w:eastAsia="宋体" w:cs="Arial"/>
                <w:sz w:val="20"/>
                <w:szCs w:val="21"/>
              </w:rPr>
            </w:pPr>
            <w:r>
              <w:rPr>
                <w:rFonts w:hint="eastAsia" w:ascii="Arial" w:hAnsi="Arial" w:eastAsia="宋体" w:cs="Arial"/>
                <w:sz w:val="20"/>
                <w:szCs w:val="21"/>
              </w:rPr>
              <w:t>冰箱</w:t>
            </w:r>
          </w:p>
        </w:tc>
        <w:tc>
          <w:tcPr>
            <w:tcW w:w="1666" w:type="pct"/>
          </w:tcPr>
          <w:p>
            <w:pPr>
              <w:snapToGrid w:val="0"/>
              <w:jc w:val="center"/>
              <w:rPr>
                <w:rFonts w:ascii="Arial" w:hAnsi="Arial" w:eastAsia="宋体" w:cs="Arial"/>
                <w:szCs w:val="21"/>
              </w:rPr>
            </w:pPr>
            <w:r>
              <w:rPr>
                <w:rFonts w:ascii="Arial" w:hAnsi="Arial" w:eastAsia="宋体" w:cs="Arial"/>
              </w:rPr>
              <w:t>24</w:t>
            </w:r>
          </w:p>
        </w:tc>
        <w:tc>
          <w:tcPr>
            <w:tcW w:w="1667" w:type="pct"/>
          </w:tcPr>
          <w:p>
            <w:pPr>
              <w:snapToGrid w:val="0"/>
              <w:jc w:val="center"/>
              <w:rPr>
                <w:rFonts w:ascii="Arial" w:hAnsi="Arial" w:eastAsia="宋体" w:cs="Arial"/>
                <w:szCs w:val="21"/>
              </w:rPr>
            </w:pPr>
            <w:r>
              <w:rPr>
                <w:rFonts w:ascii="Arial" w:hAnsi="Arial" w:eastAsia="宋体" w:cs="Aria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pct"/>
          </w:tcPr>
          <w:p>
            <w:pPr>
              <w:adjustRightInd w:val="0"/>
              <w:snapToGrid w:val="0"/>
              <w:jc w:val="center"/>
              <w:textAlignment w:val="center"/>
              <w:rPr>
                <w:rFonts w:ascii="Arial" w:hAnsi="Arial" w:eastAsia="宋体" w:cs="Arial"/>
                <w:sz w:val="20"/>
                <w:szCs w:val="21"/>
              </w:rPr>
            </w:pPr>
            <w:r>
              <w:rPr>
                <w:rFonts w:hint="eastAsia" w:ascii="Arial" w:hAnsi="Arial" w:eastAsia="宋体" w:cs="Arial"/>
                <w:sz w:val="20"/>
                <w:szCs w:val="21"/>
              </w:rPr>
              <w:t>彩色电视</w:t>
            </w:r>
          </w:p>
        </w:tc>
        <w:tc>
          <w:tcPr>
            <w:tcW w:w="1666" w:type="pct"/>
          </w:tcPr>
          <w:p>
            <w:pPr>
              <w:snapToGrid w:val="0"/>
              <w:jc w:val="center"/>
              <w:rPr>
                <w:rFonts w:ascii="Arial" w:hAnsi="Arial" w:eastAsia="宋体" w:cs="Arial"/>
                <w:szCs w:val="21"/>
              </w:rPr>
            </w:pPr>
            <w:r>
              <w:rPr>
                <w:rFonts w:ascii="Arial" w:hAnsi="Arial" w:eastAsia="宋体" w:cs="Arial"/>
              </w:rPr>
              <w:t>31</w:t>
            </w:r>
          </w:p>
        </w:tc>
        <w:tc>
          <w:tcPr>
            <w:tcW w:w="1667" w:type="pct"/>
          </w:tcPr>
          <w:p>
            <w:pPr>
              <w:snapToGrid w:val="0"/>
              <w:jc w:val="center"/>
              <w:rPr>
                <w:rFonts w:ascii="Arial" w:hAnsi="Arial" w:eastAsia="宋体" w:cs="Arial"/>
                <w:szCs w:val="21"/>
              </w:rPr>
            </w:pPr>
            <w:r>
              <w:rPr>
                <w:rFonts w:ascii="Arial" w:hAnsi="Arial" w:eastAsia="宋体" w:cs="Arial"/>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adjustRightInd w:val="0"/>
              <w:snapToGrid w:val="0"/>
              <w:jc w:val="center"/>
              <w:textAlignment w:val="center"/>
              <w:rPr>
                <w:rFonts w:ascii="Arial" w:hAnsi="Arial" w:eastAsia="宋体" w:cs="Arial"/>
                <w:sz w:val="20"/>
                <w:szCs w:val="21"/>
              </w:rPr>
            </w:pPr>
            <w:r>
              <w:rPr>
                <w:rFonts w:hint="eastAsia" w:ascii="Arial" w:hAnsi="Arial" w:eastAsia="宋体" w:cs="Arial"/>
                <w:sz w:val="20"/>
                <w:szCs w:val="21"/>
              </w:rPr>
              <w:t>空调</w:t>
            </w:r>
          </w:p>
        </w:tc>
        <w:tc>
          <w:tcPr>
            <w:tcW w:w="1666" w:type="pct"/>
          </w:tcPr>
          <w:p>
            <w:pPr>
              <w:snapToGrid w:val="0"/>
              <w:jc w:val="center"/>
              <w:rPr>
                <w:rFonts w:ascii="Arial" w:hAnsi="Arial" w:eastAsia="宋体" w:cs="Arial"/>
                <w:szCs w:val="21"/>
              </w:rPr>
            </w:pPr>
            <w:r>
              <w:rPr>
                <w:rFonts w:ascii="Arial" w:hAnsi="Arial" w:eastAsia="宋体" w:cs="Arial"/>
              </w:rPr>
              <w:t>11</w:t>
            </w:r>
          </w:p>
        </w:tc>
        <w:tc>
          <w:tcPr>
            <w:tcW w:w="1667" w:type="pct"/>
          </w:tcPr>
          <w:p>
            <w:pPr>
              <w:snapToGrid w:val="0"/>
              <w:jc w:val="center"/>
              <w:rPr>
                <w:rFonts w:ascii="Arial" w:hAnsi="Arial" w:eastAsia="宋体" w:cs="Arial"/>
                <w:szCs w:val="21"/>
              </w:rPr>
            </w:pPr>
            <w:r>
              <w:rPr>
                <w:rFonts w:ascii="Arial" w:hAnsi="Arial" w:eastAsia="宋体" w:cs="Arial"/>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adjustRightInd w:val="0"/>
              <w:snapToGrid w:val="0"/>
              <w:jc w:val="center"/>
              <w:textAlignment w:val="center"/>
              <w:rPr>
                <w:rFonts w:ascii="Arial" w:hAnsi="Arial" w:eastAsia="宋体" w:cs="Arial"/>
                <w:sz w:val="20"/>
                <w:szCs w:val="21"/>
              </w:rPr>
            </w:pPr>
            <w:r>
              <w:rPr>
                <w:rFonts w:hint="eastAsia" w:ascii="Arial" w:hAnsi="Arial" w:eastAsia="宋体" w:cs="Arial"/>
                <w:sz w:val="20"/>
                <w:szCs w:val="21"/>
              </w:rPr>
              <w:t>洗衣机</w:t>
            </w:r>
          </w:p>
        </w:tc>
        <w:tc>
          <w:tcPr>
            <w:tcW w:w="1666" w:type="pct"/>
          </w:tcPr>
          <w:p>
            <w:pPr>
              <w:snapToGrid w:val="0"/>
              <w:jc w:val="center"/>
              <w:rPr>
                <w:rFonts w:ascii="Arial" w:hAnsi="Arial" w:eastAsia="宋体" w:cs="Arial"/>
                <w:szCs w:val="21"/>
              </w:rPr>
            </w:pPr>
            <w:r>
              <w:rPr>
                <w:rFonts w:ascii="Arial" w:hAnsi="Arial" w:eastAsia="宋体" w:cs="Arial"/>
              </w:rPr>
              <w:t>35</w:t>
            </w:r>
          </w:p>
        </w:tc>
        <w:tc>
          <w:tcPr>
            <w:tcW w:w="1667" w:type="pct"/>
          </w:tcPr>
          <w:p>
            <w:pPr>
              <w:snapToGrid w:val="0"/>
              <w:jc w:val="center"/>
              <w:rPr>
                <w:rFonts w:ascii="Arial" w:hAnsi="Arial" w:eastAsia="宋体" w:cs="Arial"/>
                <w:szCs w:val="21"/>
              </w:rPr>
            </w:pPr>
            <w:r>
              <w:rPr>
                <w:rFonts w:ascii="Arial" w:hAnsi="Arial" w:eastAsia="宋体" w:cs="Arial"/>
              </w:rPr>
              <w:t>1.46</w:t>
            </w:r>
          </w:p>
        </w:tc>
      </w:tr>
    </w:tbl>
    <w:p>
      <w:pPr>
        <w:snapToGrid w:val="0"/>
        <w:jc w:val="left"/>
        <w:rPr>
          <w:rFonts w:ascii="Arial" w:hAnsi="Arial" w:eastAsia="宋体" w:cs="Arial"/>
          <w:snapToGrid w:val="0"/>
          <w:sz w:val="22"/>
        </w:rPr>
      </w:pPr>
    </w:p>
    <w:p>
      <w:pPr>
        <w:widowControl/>
        <w:snapToGrid w:val="0"/>
        <w:spacing w:before="156" w:beforeLines="50" w:line="276" w:lineRule="auto"/>
        <w:ind w:left="1418" w:hanging="567"/>
        <w:jc w:val="left"/>
        <w:outlineLvl w:val="2"/>
        <w:rPr>
          <w:rFonts w:ascii="Arial" w:hAnsi="Arial" w:eastAsia="宋体" w:cs="Arial"/>
          <w:b/>
          <w:bCs/>
          <w:kern w:val="28"/>
          <w:sz w:val="24"/>
          <w:szCs w:val="24"/>
          <w:lang w:eastAsia="en-US"/>
        </w:rPr>
      </w:pPr>
      <w:bookmarkStart w:id="257" w:name="_Toc129692853"/>
      <w:bookmarkStart w:id="258" w:name="_Toc132623857"/>
      <w:r>
        <w:rPr>
          <w:rFonts w:ascii="Arial" w:hAnsi="Arial" w:eastAsia="宋体" w:cs="Arial"/>
          <w:b/>
          <w:bCs/>
          <w:kern w:val="28"/>
          <w:sz w:val="24"/>
          <w:szCs w:val="24"/>
          <w:lang w:eastAsia="en-US"/>
        </w:rPr>
        <w:t xml:space="preserve">3.6.3 </w:t>
      </w:r>
      <w:bookmarkEnd w:id="257"/>
      <w:r>
        <w:rPr>
          <w:rFonts w:hint="eastAsia" w:ascii="Arial" w:hAnsi="Arial" w:eastAsia="宋体" w:cs="Arial"/>
          <w:b/>
          <w:bCs/>
          <w:kern w:val="28"/>
          <w:sz w:val="24"/>
          <w:szCs w:val="24"/>
        </w:rPr>
        <w:t>预期安置方式</w:t>
      </w:r>
      <w:bookmarkEnd w:id="258"/>
    </w:p>
    <w:p>
      <w:pPr>
        <w:pStyle w:val="74"/>
        <w:ind w:firstLine="480"/>
      </w:pPr>
      <w:r>
        <w:rPr>
          <w:rFonts w:hint="eastAsia"/>
        </w:rPr>
        <w:t>问卷调查包括公众对移民安置的协商。对这些问题的回答很好地反映了受影响户预期的安置模式，为安置的实施提供了参考。见表</w:t>
      </w:r>
      <w:r>
        <w:t>3-29。</w:t>
      </w:r>
    </w:p>
    <w:p>
      <w:pPr>
        <w:pStyle w:val="74"/>
        <w:ind w:firstLine="480"/>
      </w:pPr>
      <w:r>
        <w:rPr>
          <w:rFonts w:hint="eastAsia"/>
        </w:rPr>
        <w:t>调查结果显示：（</w:t>
      </w:r>
      <w:r>
        <w:t>1）100%的受影响户知晓子项目，100%的受影响户支持子项目；（2）74%的人认为征地的影响是有限的，26%的人认为建设影响交通；（3）100%的受影响户倾向于货币补偿。他们说，他们通常通过村委会提出申诉。</w:t>
      </w:r>
    </w:p>
    <w:p>
      <w:pPr>
        <w:snapToGrid w:val="0"/>
        <w:jc w:val="left"/>
        <w:rPr>
          <w:rFonts w:ascii="Arial" w:hAnsi="Arial" w:eastAsia="宋体" w:cs="Arial"/>
          <w:snapToGrid w:val="0"/>
          <w:sz w:val="22"/>
        </w:rPr>
      </w:pPr>
    </w:p>
    <w:p>
      <w:pPr>
        <w:pStyle w:val="4"/>
        <w:keepNext/>
      </w:pPr>
      <w:bookmarkStart w:id="259" w:name="_Toc132105884"/>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29</w:t>
      </w:r>
      <w:r>
        <w:fldChar w:fldCharType="end"/>
      </w:r>
      <w:r>
        <w:rPr>
          <w:rFonts w:hint="eastAsia"/>
        </w:rPr>
        <w:t>问卷调查</w:t>
      </w:r>
      <w:bookmarkEnd w:id="259"/>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19"/>
        <w:gridCol w:w="2780"/>
        <w:gridCol w:w="915"/>
        <w:gridCol w:w="746"/>
        <w:gridCol w:w="668"/>
        <w:gridCol w:w="872"/>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9" w:type="dxa"/>
            <w:vAlign w:val="center"/>
          </w:tcPr>
          <w:p>
            <w:pPr>
              <w:adjustRightInd w:val="0"/>
              <w:snapToGrid w:val="0"/>
              <w:jc w:val="center"/>
              <w:textAlignment w:val="center"/>
              <w:rPr>
                <w:rFonts w:ascii="Arial" w:hAnsi="Arial" w:cs="Arial"/>
                <w:b/>
                <w:sz w:val="20"/>
              </w:rPr>
            </w:pPr>
            <w:r>
              <w:rPr>
                <w:rFonts w:hint="eastAsia" w:ascii="Arial" w:hAnsi="Arial" w:eastAsia="宋体" w:cs="Arial"/>
                <w:b/>
                <w:bCs/>
                <w:kern w:val="0"/>
                <w:sz w:val="20"/>
                <w:szCs w:val="21"/>
              </w:rPr>
              <w:t>序号</w:t>
            </w:r>
          </w:p>
        </w:tc>
        <w:tc>
          <w:tcPr>
            <w:tcW w:w="2168" w:type="dxa"/>
            <w:vAlign w:val="center"/>
          </w:tcPr>
          <w:p>
            <w:pPr>
              <w:adjustRightInd w:val="0"/>
              <w:snapToGrid w:val="0"/>
              <w:jc w:val="center"/>
              <w:textAlignment w:val="center"/>
              <w:rPr>
                <w:rFonts w:ascii="Arial" w:hAnsi="Arial" w:cs="Arial"/>
                <w:b/>
                <w:sz w:val="20"/>
              </w:rPr>
            </w:pPr>
            <w:r>
              <w:rPr>
                <w:rFonts w:hint="eastAsia" w:ascii="Arial" w:hAnsi="Arial" w:eastAsia="宋体" w:cs="Arial"/>
                <w:b/>
                <w:bCs/>
                <w:kern w:val="0"/>
                <w:sz w:val="20"/>
                <w:szCs w:val="21"/>
              </w:rPr>
              <w:t>问题</w:t>
            </w:r>
          </w:p>
        </w:tc>
        <w:tc>
          <w:tcPr>
            <w:tcW w:w="2716" w:type="dxa"/>
            <w:vAlign w:val="center"/>
          </w:tcPr>
          <w:p>
            <w:pPr>
              <w:adjustRightInd w:val="0"/>
              <w:snapToGrid w:val="0"/>
              <w:jc w:val="center"/>
              <w:textAlignment w:val="center"/>
              <w:rPr>
                <w:rFonts w:ascii="Arial" w:hAnsi="Arial" w:cs="Arial"/>
                <w:b/>
                <w:sz w:val="20"/>
              </w:rPr>
            </w:pPr>
            <w:r>
              <w:rPr>
                <w:rFonts w:hint="eastAsia" w:ascii="Arial" w:hAnsi="Arial" w:eastAsia="宋体" w:cs="Arial"/>
                <w:b/>
                <w:bCs/>
                <w:kern w:val="0"/>
                <w:sz w:val="20"/>
                <w:szCs w:val="21"/>
              </w:rPr>
              <w:t>选项</w:t>
            </w:r>
          </w:p>
        </w:tc>
        <w:tc>
          <w:tcPr>
            <w:tcW w:w="894" w:type="dxa"/>
            <w:vAlign w:val="center"/>
          </w:tcPr>
          <w:p>
            <w:pPr>
              <w:adjustRightInd w:val="0"/>
              <w:snapToGrid w:val="0"/>
              <w:jc w:val="center"/>
              <w:textAlignment w:val="center"/>
              <w:rPr>
                <w:rFonts w:ascii="Arial" w:hAnsi="Arial" w:cs="Arial"/>
                <w:b/>
                <w:sz w:val="20"/>
              </w:rPr>
            </w:pPr>
            <w:r>
              <w:rPr>
                <w:rFonts w:ascii="Arial" w:hAnsi="Arial" w:cs="Arial"/>
                <w:b/>
                <w:sz w:val="20"/>
              </w:rPr>
              <w:t>A</w:t>
            </w:r>
          </w:p>
        </w:tc>
        <w:tc>
          <w:tcPr>
            <w:tcW w:w="729" w:type="dxa"/>
            <w:vAlign w:val="center"/>
          </w:tcPr>
          <w:p>
            <w:pPr>
              <w:adjustRightInd w:val="0"/>
              <w:snapToGrid w:val="0"/>
              <w:jc w:val="center"/>
              <w:textAlignment w:val="center"/>
              <w:rPr>
                <w:rFonts w:ascii="Arial" w:hAnsi="Arial" w:cs="Arial"/>
                <w:b/>
                <w:sz w:val="20"/>
              </w:rPr>
            </w:pPr>
            <w:r>
              <w:rPr>
                <w:rFonts w:ascii="Arial" w:hAnsi="Arial" w:cs="Arial"/>
                <w:b/>
                <w:sz w:val="20"/>
              </w:rPr>
              <w:t>B</w:t>
            </w:r>
          </w:p>
        </w:tc>
        <w:tc>
          <w:tcPr>
            <w:tcW w:w="653" w:type="dxa"/>
            <w:vAlign w:val="center"/>
          </w:tcPr>
          <w:p>
            <w:pPr>
              <w:adjustRightInd w:val="0"/>
              <w:snapToGrid w:val="0"/>
              <w:jc w:val="center"/>
              <w:textAlignment w:val="center"/>
              <w:rPr>
                <w:rFonts w:ascii="Arial" w:hAnsi="Arial" w:cs="Arial"/>
                <w:b/>
                <w:sz w:val="20"/>
              </w:rPr>
            </w:pPr>
            <w:r>
              <w:rPr>
                <w:rFonts w:ascii="Arial" w:hAnsi="Arial" w:cs="Arial"/>
                <w:b/>
                <w:sz w:val="20"/>
              </w:rPr>
              <w:t>C</w:t>
            </w:r>
          </w:p>
        </w:tc>
        <w:tc>
          <w:tcPr>
            <w:tcW w:w="852" w:type="dxa"/>
            <w:vAlign w:val="center"/>
          </w:tcPr>
          <w:p>
            <w:pPr>
              <w:adjustRightInd w:val="0"/>
              <w:snapToGrid w:val="0"/>
              <w:jc w:val="center"/>
              <w:textAlignment w:val="center"/>
              <w:rPr>
                <w:rFonts w:ascii="Arial" w:hAnsi="Arial" w:cs="Arial"/>
                <w:b/>
                <w:sz w:val="20"/>
              </w:rPr>
            </w:pPr>
            <w:r>
              <w:rPr>
                <w:rFonts w:ascii="Arial" w:hAnsi="Arial" w:cs="Arial"/>
                <w:b/>
                <w:sz w:val="20"/>
              </w:rPr>
              <w:t>D</w:t>
            </w:r>
          </w:p>
        </w:tc>
        <w:tc>
          <w:tcPr>
            <w:tcW w:w="987" w:type="dxa"/>
            <w:vAlign w:val="center"/>
          </w:tcPr>
          <w:p>
            <w:pPr>
              <w:adjustRightInd w:val="0"/>
              <w:snapToGrid w:val="0"/>
              <w:jc w:val="center"/>
              <w:textAlignment w:val="center"/>
              <w:rPr>
                <w:rFonts w:ascii="Arial" w:hAnsi="Arial" w:cs="Arial"/>
                <w:b/>
                <w:sz w:val="20"/>
              </w:rPr>
            </w:pPr>
            <w:r>
              <w:rPr>
                <w:rFonts w:ascii="Arial" w:hAnsi="Arial" w:cs="Arial"/>
                <w:b/>
                <w:sz w:val="20"/>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1</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你清楚这项工程将要施工吗？</w:t>
            </w:r>
          </w:p>
        </w:tc>
        <w:tc>
          <w:tcPr>
            <w:tcW w:w="2716" w:type="dxa"/>
            <w:vAlign w:val="center"/>
          </w:tcPr>
          <w:p>
            <w:pPr>
              <w:pStyle w:val="81"/>
              <w:widowControl/>
              <w:numPr>
                <w:ilvl w:val="0"/>
                <w:numId w:val="20"/>
              </w:numPr>
              <w:adjustRightInd w:val="0"/>
              <w:snapToGrid w:val="0"/>
              <w:ind w:firstLineChars="0"/>
              <w:jc w:val="left"/>
              <w:textAlignment w:val="center"/>
              <w:rPr>
                <w:rFonts w:ascii="Times New Roman" w:hAnsi="Times New Roman" w:eastAsia="宋体" w:cs="宋体"/>
                <w:szCs w:val="21"/>
              </w:rPr>
            </w:pPr>
            <w:r>
              <w:rPr>
                <w:rFonts w:hint="eastAsia" w:ascii="Times New Roman" w:hAnsi="Times New Roman" w:eastAsia="宋体" w:cs="宋体"/>
                <w:szCs w:val="21"/>
              </w:rPr>
              <w:t>很清楚</w:t>
            </w:r>
          </w:p>
          <w:p>
            <w:pPr>
              <w:pStyle w:val="81"/>
              <w:widowControl/>
              <w:numPr>
                <w:ilvl w:val="0"/>
                <w:numId w:val="20"/>
              </w:numPr>
              <w:adjustRightInd w:val="0"/>
              <w:snapToGrid w:val="0"/>
              <w:ind w:firstLineChars="0"/>
              <w:jc w:val="left"/>
              <w:textAlignment w:val="center"/>
              <w:rPr>
                <w:rFonts w:ascii="Times New Roman" w:hAnsi="Times New Roman" w:eastAsia="宋体" w:cs="宋体"/>
                <w:szCs w:val="21"/>
              </w:rPr>
            </w:pPr>
            <w:r>
              <w:rPr>
                <w:rFonts w:hint="eastAsia" w:ascii="Times New Roman" w:hAnsi="Times New Roman" w:eastAsia="宋体" w:cs="宋体"/>
                <w:szCs w:val="21"/>
              </w:rPr>
              <w:t>知道一点</w:t>
            </w:r>
          </w:p>
          <w:p>
            <w:pPr>
              <w:pStyle w:val="81"/>
              <w:widowControl/>
              <w:numPr>
                <w:ilvl w:val="0"/>
                <w:numId w:val="20"/>
              </w:numPr>
              <w:adjustRightInd w:val="0"/>
              <w:snapToGrid w:val="0"/>
              <w:ind w:firstLineChars="0"/>
              <w:jc w:val="left"/>
              <w:textAlignment w:val="center"/>
              <w:rPr>
                <w:rFonts w:ascii="Times New Roman" w:hAnsi="Times New Roman" w:eastAsia="宋体" w:cs="宋体"/>
                <w:szCs w:val="21"/>
              </w:rPr>
            </w:pPr>
            <w:r>
              <w:rPr>
                <w:rFonts w:hint="eastAsia" w:ascii="Times New Roman" w:hAnsi="Times New Roman" w:eastAsia="宋体" w:cs="宋体"/>
                <w:szCs w:val="21"/>
              </w:rPr>
              <w:t>不清楚</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2</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您通过什么途径了解项目建设信息？</w:t>
            </w:r>
          </w:p>
        </w:tc>
        <w:tc>
          <w:tcPr>
            <w:tcW w:w="2716" w:type="dxa"/>
            <w:vAlign w:val="center"/>
          </w:tcPr>
          <w:p>
            <w:pPr>
              <w:pStyle w:val="81"/>
              <w:widowControl/>
              <w:numPr>
                <w:ilvl w:val="0"/>
                <w:numId w:val="21"/>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报纸</w:t>
            </w:r>
            <w:r>
              <w:rPr>
                <w:rFonts w:ascii="Times New Roman" w:hAnsi="Times New Roman" w:eastAsia="宋体"/>
                <w:szCs w:val="21"/>
              </w:rPr>
              <w:t xml:space="preserve"> </w:t>
            </w:r>
          </w:p>
          <w:p>
            <w:pPr>
              <w:pStyle w:val="81"/>
              <w:widowControl/>
              <w:numPr>
                <w:ilvl w:val="0"/>
                <w:numId w:val="21"/>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会议</w:t>
            </w:r>
            <w:r>
              <w:rPr>
                <w:rFonts w:ascii="Times New Roman" w:hAnsi="Times New Roman" w:eastAsia="宋体"/>
                <w:szCs w:val="21"/>
              </w:rPr>
              <w:t xml:space="preserve"> </w:t>
            </w:r>
          </w:p>
          <w:p>
            <w:pPr>
              <w:pStyle w:val="81"/>
              <w:widowControl/>
              <w:numPr>
                <w:ilvl w:val="0"/>
                <w:numId w:val="21"/>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街坊邻居</w:t>
            </w:r>
            <w:r>
              <w:rPr>
                <w:rFonts w:ascii="Times New Roman" w:hAnsi="Times New Roman" w:eastAsia="宋体"/>
                <w:szCs w:val="21"/>
              </w:rPr>
              <w:t xml:space="preserve"> </w:t>
            </w:r>
          </w:p>
          <w:p>
            <w:pPr>
              <w:pStyle w:val="81"/>
              <w:widowControl/>
              <w:numPr>
                <w:ilvl w:val="0"/>
                <w:numId w:val="21"/>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社会调查员</w:t>
            </w:r>
          </w:p>
        </w:tc>
        <w:tc>
          <w:tcPr>
            <w:tcW w:w="894" w:type="dxa"/>
            <w:vAlign w:val="center"/>
          </w:tcPr>
          <w:p>
            <w:pPr>
              <w:adjustRightInd w:val="0"/>
              <w:snapToGrid w:val="0"/>
              <w:jc w:val="center"/>
              <w:textAlignment w:val="center"/>
              <w:rPr>
                <w:rFonts w:ascii="Arial" w:hAnsi="Arial" w:cs="Arial"/>
                <w:sz w:val="20"/>
              </w:rPr>
            </w:pP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r>
              <w:rPr>
                <w:rFonts w:ascii="Arial" w:hAnsi="Arial" w:cs="Arial"/>
                <w:sz w:val="20"/>
              </w:rPr>
              <w:t>52%</w:t>
            </w: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3</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你赞成这个项目的建设吗？</w:t>
            </w:r>
          </w:p>
        </w:tc>
        <w:tc>
          <w:tcPr>
            <w:tcW w:w="2716" w:type="dxa"/>
            <w:vAlign w:val="center"/>
          </w:tcPr>
          <w:p>
            <w:pPr>
              <w:pStyle w:val="81"/>
              <w:widowControl/>
              <w:numPr>
                <w:ilvl w:val="0"/>
                <w:numId w:val="22"/>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同意</w:t>
            </w:r>
          </w:p>
          <w:p>
            <w:pPr>
              <w:pStyle w:val="81"/>
              <w:widowControl/>
              <w:numPr>
                <w:ilvl w:val="0"/>
                <w:numId w:val="22"/>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反对</w:t>
            </w:r>
          </w:p>
          <w:p>
            <w:pPr>
              <w:widowControl/>
              <w:numPr>
                <w:ilvl w:val="0"/>
                <w:numId w:val="22"/>
              </w:numPr>
              <w:adjustRightInd w:val="0"/>
              <w:snapToGrid w:val="0"/>
              <w:jc w:val="left"/>
              <w:textAlignment w:val="center"/>
              <w:rPr>
                <w:rFonts w:ascii="Arial" w:hAnsi="Arial" w:cs="Arial"/>
                <w:sz w:val="20"/>
              </w:rPr>
            </w:pPr>
            <w:r>
              <w:rPr>
                <w:rFonts w:hint="eastAsia" w:ascii="Times New Roman" w:hAnsi="Times New Roman" w:eastAsia="宋体" w:cs="宋体"/>
                <w:szCs w:val="21"/>
              </w:rPr>
              <w:t>不在意</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4</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你认为谁有利于建设这个项目（多选）</w:t>
            </w:r>
          </w:p>
        </w:tc>
        <w:tc>
          <w:tcPr>
            <w:tcW w:w="2716" w:type="dxa"/>
            <w:vAlign w:val="center"/>
          </w:tcPr>
          <w:p>
            <w:pPr>
              <w:pStyle w:val="81"/>
              <w:widowControl/>
              <w:numPr>
                <w:ilvl w:val="0"/>
                <w:numId w:val="23"/>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国家</w:t>
            </w:r>
          </w:p>
          <w:p>
            <w:pPr>
              <w:pStyle w:val="81"/>
              <w:widowControl/>
              <w:numPr>
                <w:ilvl w:val="0"/>
                <w:numId w:val="23"/>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村集体</w:t>
            </w:r>
          </w:p>
          <w:p>
            <w:pPr>
              <w:widowControl/>
              <w:numPr>
                <w:ilvl w:val="0"/>
                <w:numId w:val="23"/>
              </w:numPr>
              <w:adjustRightInd w:val="0"/>
              <w:snapToGrid w:val="0"/>
              <w:jc w:val="left"/>
              <w:textAlignment w:val="center"/>
              <w:rPr>
                <w:rFonts w:ascii="Arial" w:hAnsi="Arial" w:cs="Arial"/>
                <w:sz w:val="20"/>
              </w:rPr>
            </w:pPr>
            <w:r>
              <w:rPr>
                <w:rFonts w:hint="eastAsia" w:ascii="Times New Roman" w:hAnsi="Times New Roman" w:eastAsia="宋体" w:cs="宋体"/>
                <w:szCs w:val="21"/>
              </w:rPr>
              <w:t>个人</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83%</w:t>
            </w:r>
          </w:p>
        </w:tc>
        <w:tc>
          <w:tcPr>
            <w:tcW w:w="653" w:type="dxa"/>
            <w:vAlign w:val="center"/>
          </w:tcPr>
          <w:p>
            <w:pPr>
              <w:adjustRightInd w:val="0"/>
              <w:snapToGrid w:val="0"/>
              <w:jc w:val="center"/>
              <w:textAlignment w:val="center"/>
              <w:rPr>
                <w:rFonts w:ascii="Arial" w:hAnsi="Arial" w:cs="Arial"/>
                <w:sz w:val="20"/>
              </w:rPr>
            </w:pPr>
            <w:r>
              <w:rPr>
                <w:rFonts w:ascii="Arial" w:hAnsi="Arial" w:cs="Arial"/>
                <w:sz w:val="20"/>
              </w:rPr>
              <w:t>83%</w:t>
            </w: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5</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你认为这个项目会给你带来什么好处</w:t>
            </w:r>
          </w:p>
        </w:tc>
        <w:tc>
          <w:tcPr>
            <w:tcW w:w="2716" w:type="dxa"/>
            <w:vAlign w:val="center"/>
          </w:tcPr>
          <w:p>
            <w:pPr>
              <w:pStyle w:val="81"/>
              <w:widowControl/>
              <w:numPr>
                <w:ilvl w:val="0"/>
                <w:numId w:val="24"/>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保障生命财产安全</w:t>
            </w:r>
          </w:p>
          <w:p>
            <w:pPr>
              <w:pStyle w:val="81"/>
              <w:widowControl/>
              <w:numPr>
                <w:ilvl w:val="0"/>
                <w:numId w:val="24"/>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改善农业生产条件</w:t>
            </w:r>
          </w:p>
          <w:p>
            <w:pPr>
              <w:pStyle w:val="81"/>
              <w:widowControl/>
              <w:numPr>
                <w:ilvl w:val="0"/>
                <w:numId w:val="24"/>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增加经济收入</w:t>
            </w:r>
          </w:p>
          <w:p>
            <w:pPr>
              <w:pStyle w:val="81"/>
              <w:widowControl/>
              <w:numPr>
                <w:ilvl w:val="0"/>
                <w:numId w:val="24"/>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改善生态环境</w:t>
            </w:r>
          </w:p>
          <w:p>
            <w:pPr>
              <w:widowControl/>
              <w:numPr>
                <w:ilvl w:val="0"/>
                <w:numId w:val="24"/>
              </w:numPr>
              <w:adjustRightInd w:val="0"/>
              <w:snapToGrid w:val="0"/>
              <w:jc w:val="left"/>
              <w:textAlignment w:val="center"/>
              <w:rPr>
                <w:rFonts w:ascii="Arial" w:hAnsi="Arial" w:cs="Arial"/>
                <w:sz w:val="20"/>
              </w:rPr>
            </w:pPr>
            <w:r>
              <w:rPr>
                <w:rFonts w:hint="eastAsia" w:ascii="Times New Roman" w:hAnsi="Times New Roman" w:eastAsia="宋体" w:cs="宋体"/>
                <w:szCs w:val="21"/>
              </w:rPr>
              <w:t>其它</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78%</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852"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6</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你认为这个项目会给你带来什么样的负面影响</w:t>
            </w:r>
          </w:p>
        </w:tc>
        <w:tc>
          <w:tcPr>
            <w:tcW w:w="2716" w:type="dxa"/>
            <w:vAlign w:val="center"/>
          </w:tcPr>
          <w:p>
            <w:pPr>
              <w:pStyle w:val="81"/>
              <w:widowControl/>
              <w:numPr>
                <w:ilvl w:val="0"/>
                <w:numId w:val="25"/>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没有负面影响</w:t>
            </w:r>
          </w:p>
          <w:p>
            <w:pPr>
              <w:pStyle w:val="81"/>
              <w:widowControl/>
              <w:numPr>
                <w:ilvl w:val="0"/>
                <w:numId w:val="25"/>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施工影响交通</w:t>
            </w:r>
          </w:p>
          <w:p>
            <w:pPr>
              <w:pStyle w:val="81"/>
              <w:widowControl/>
              <w:numPr>
                <w:ilvl w:val="0"/>
                <w:numId w:val="25"/>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房屋拆迁可能造成经济损失</w:t>
            </w:r>
          </w:p>
          <w:p>
            <w:pPr>
              <w:pStyle w:val="81"/>
              <w:widowControl/>
              <w:numPr>
                <w:ilvl w:val="0"/>
                <w:numId w:val="25"/>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土地征用可能会减少经济收入</w:t>
            </w:r>
          </w:p>
          <w:p>
            <w:pPr>
              <w:widowControl/>
              <w:numPr>
                <w:ilvl w:val="0"/>
                <w:numId w:val="25"/>
              </w:numPr>
              <w:adjustRightInd w:val="0"/>
              <w:snapToGrid w:val="0"/>
              <w:jc w:val="left"/>
              <w:textAlignment w:val="center"/>
              <w:rPr>
                <w:rFonts w:ascii="Arial" w:hAnsi="Arial" w:cs="Arial"/>
                <w:sz w:val="20"/>
              </w:rPr>
            </w:pPr>
            <w:r>
              <w:rPr>
                <w:rFonts w:hint="eastAsia" w:ascii="Times New Roman" w:hAnsi="Times New Roman" w:eastAsia="宋体" w:cs="宋体"/>
                <w:szCs w:val="21"/>
              </w:rPr>
              <w:t>其它负面影响</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74%</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26%</w:t>
            </w: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7</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您知道征地拆迁补偿安置政策吗？</w:t>
            </w:r>
          </w:p>
        </w:tc>
        <w:tc>
          <w:tcPr>
            <w:tcW w:w="2716" w:type="dxa"/>
            <w:vAlign w:val="center"/>
          </w:tcPr>
          <w:p>
            <w:pPr>
              <w:pStyle w:val="81"/>
              <w:widowControl/>
              <w:numPr>
                <w:ilvl w:val="0"/>
                <w:numId w:val="26"/>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知道</w:t>
            </w:r>
          </w:p>
          <w:p>
            <w:pPr>
              <w:pStyle w:val="81"/>
              <w:widowControl/>
              <w:numPr>
                <w:ilvl w:val="0"/>
                <w:numId w:val="26"/>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知道一些</w:t>
            </w:r>
          </w:p>
          <w:p>
            <w:pPr>
              <w:widowControl/>
              <w:numPr>
                <w:ilvl w:val="0"/>
                <w:numId w:val="26"/>
              </w:numPr>
              <w:adjustRightInd w:val="0"/>
              <w:snapToGrid w:val="0"/>
              <w:jc w:val="left"/>
              <w:textAlignment w:val="center"/>
              <w:rPr>
                <w:rFonts w:ascii="Arial" w:hAnsi="Arial" w:cs="Arial"/>
                <w:sz w:val="20"/>
              </w:rPr>
            </w:pPr>
            <w:r>
              <w:rPr>
                <w:rFonts w:hint="eastAsia" w:ascii="Times New Roman" w:hAnsi="Times New Roman" w:eastAsia="宋体" w:cs="宋体"/>
                <w:szCs w:val="21"/>
              </w:rPr>
              <w:t>不知道</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8</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在征地拆迁过程中，当您的合法权益受到侵害时，您是否知道上诉？</w:t>
            </w:r>
          </w:p>
        </w:tc>
        <w:tc>
          <w:tcPr>
            <w:tcW w:w="2716" w:type="dxa"/>
            <w:vAlign w:val="center"/>
          </w:tcPr>
          <w:p>
            <w:pPr>
              <w:pStyle w:val="81"/>
              <w:widowControl/>
              <w:numPr>
                <w:ilvl w:val="0"/>
                <w:numId w:val="27"/>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是</w:t>
            </w:r>
          </w:p>
          <w:p>
            <w:pPr>
              <w:widowControl/>
              <w:numPr>
                <w:ilvl w:val="0"/>
                <w:numId w:val="27"/>
              </w:numPr>
              <w:adjustRightInd w:val="0"/>
              <w:snapToGrid w:val="0"/>
              <w:jc w:val="left"/>
              <w:textAlignment w:val="center"/>
              <w:rPr>
                <w:rFonts w:ascii="Arial" w:hAnsi="Arial" w:cs="Arial"/>
                <w:sz w:val="20"/>
              </w:rPr>
            </w:pPr>
            <w:r>
              <w:rPr>
                <w:rFonts w:hint="eastAsia" w:ascii="Times New Roman" w:hAnsi="Times New Roman" w:eastAsia="宋体" w:cs="宋体"/>
                <w:szCs w:val="21"/>
              </w:rPr>
              <w:t>否</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95%</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5%</w:t>
            </w: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9</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征地补偿意愿的选择</w:t>
            </w:r>
          </w:p>
        </w:tc>
        <w:tc>
          <w:tcPr>
            <w:tcW w:w="2716" w:type="dxa"/>
            <w:vAlign w:val="center"/>
          </w:tcPr>
          <w:p>
            <w:pPr>
              <w:pStyle w:val="81"/>
              <w:widowControl/>
              <w:numPr>
                <w:ilvl w:val="0"/>
                <w:numId w:val="28"/>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现金补偿，无土地调整</w:t>
            </w:r>
          </w:p>
          <w:p>
            <w:pPr>
              <w:pStyle w:val="81"/>
              <w:widowControl/>
              <w:numPr>
                <w:ilvl w:val="0"/>
                <w:numId w:val="28"/>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土地调整后，补偿将归集体所有</w:t>
            </w:r>
          </w:p>
          <w:p>
            <w:pPr>
              <w:widowControl/>
              <w:numPr>
                <w:ilvl w:val="0"/>
                <w:numId w:val="28"/>
              </w:numPr>
              <w:adjustRightInd w:val="0"/>
              <w:snapToGrid w:val="0"/>
              <w:jc w:val="left"/>
              <w:textAlignment w:val="center"/>
              <w:rPr>
                <w:rFonts w:ascii="Arial" w:hAnsi="Arial" w:cs="Arial"/>
                <w:sz w:val="20"/>
              </w:rPr>
            </w:pPr>
            <w:r>
              <w:rPr>
                <w:rFonts w:hint="eastAsia" w:ascii="Times New Roman" w:hAnsi="Times New Roman" w:eastAsia="宋体" w:cs="宋体"/>
                <w:szCs w:val="21"/>
              </w:rPr>
              <w:t>其他（请列出）</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100%</w:t>
            </w:r>
          </w:p>
        </w:tc>
        <w:tc>
          <w:tcPr>
            <w:tcW w:w="729" w:type="dxa"/>
            <w:vAlign w:val="center"/>
          </w:tcPr>
          <w:p>
            <w:pPr>
              <w:adjustRightInd w:val="0"/>
              <w:snapToGrid w:val="0"/>
              <w:jc w:val="center"/>
              <w:textAlignment w:val="center"/>
              <w:rPr>
                <w:rFonts w:ascii="Arial" w:hAnsi="Arial" w:cs="Arial"/>
                <w:sz w:val="20"/>
              </w:rPr>
            </w:pP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10</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如果您只想获得现金补偿而不调整土地，那么在补偿后，您将</w:t>
            </w:r>
          </w:p>
        </w:tc>
        <w:tc>
          <w:tcPr>
            <w:tcW w:w="2716" w:type="dxa"/>
            <w:vAlign w:val="center"/>
          </w:tcPr>
          <w:p>
            <w:pPr>
              <w:pStyle w:val="81"/>
              <w:widowControl/>
              <w:numPr>
                <w:ilvl w:val="0"/>
                <w:numId w:val="29"/>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从事第二和第三产业</w:t>
            </w:r>
          </w:p>
          <w:p>
            <w:pPr>
              <w:pStyle w:val="81"/>
              <w:widowControl/>
              <w:numPr>
                <w:ilvl w:val="0"/>
                <w:numId w:val="29"/>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外出务工</w:t>
            </w:r>
          </w:p>
          <w:p>
            <w:pPr>
              <w:pStyle w:val="81"/>
              <w:widowControl/>
              <w:numPr>
                <w:ilvl w:val="0"/>
                <w:numId w:val="29"/>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调整产业结构或利用剩余土地发展家庭经济</w:t>
            </w:r>
          </w:p>
          <w:p>
            <w:pPr>
              <w:pStyle w:val="81"/>
              <w:widowControl/>
              <w:numPr>
                <w:ilvl w:val="0"/>
                <w:numId w:val="29"/>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购买保险</w:t>
            </w:r>
          </w:p>
          <w:p>
            <w:pPr>
              <w:pStyle w:val="81"/>
              <w:widowControl/>
              <w:numPr>
                <w:ilvl w:val="0"/>
                <w:numId w:val="29"/>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其他（请具体说明）</w:t>
            </w:r>
          </w:p>
        </w:tc>
        <w:tc>
          <w:tcPr>
            <w:tcW w:w="894" w:type="dxa"/>
            <w:vAlign w:val="center"/>
          </w:tcPr>
          <w:p>
            <w:pPr>
              <w:adjustRightInd w:val="0"/>
              <w:snapToGrid w:val="0"/>
              <w:jc w:val="center"/>
              <w:textAlignment w:val="center"/>
              <w:rPr>
                <w:rFonts w:ascii="Arial" w:hAnsi="Arial" w:cs="Arial"/>
                <w:sz w:val="20"/>
              </w:rPr>
            </w:pP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20%</w:t>
            </w:r>
          </w:p>
        </w:tc>
        <w:tc>
          <w:tcPr>
            <w:tcW w:w="653" w:type="dxa"/>
            <w:vAlign w:val="center"/>
          </w:tcPr>
          <w:p>
            <w:pPr>
              <w:adjustRightInd w:val="0"/>
              <w:snapToGrid w:val="0"/>
              <w:jc w:val="center"/>
              <w:textAlignment w:val="center"/>
              <w:rPr>
                <w:rFonts w:ascii="Arial" w:hAnsi="Arial" w:cs="Arial"/>
                <w:sz w:val="20"/>
              </w:rPr>
            </w:pPr>
            <w:r>
              <w:rPr>
                <w:rFonts w:ascii="Arial" w:hAnsi="Arial" w:cs="Arial"/>
                <w:sz w:val="20"/>
              </w:rPr>
              <w:t>80%</w:t>
            </w: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 w:type="dxa"/>
            <w:vAlign w:val="center"/>
          </w:tcPr>
          <w:p>
            <w:pPr>
              <w:adjustRightInd w:val="0"/>
              <w:snapToGrid w:val="0"/>
              <w:jc w:val="center"/>
              <w:textAlignment w:val="center"/>
              <w:rPr>
                <w:rFonts w:ascii="Arial" w:hAnsi="Arial" w:cs="Arial"/>
                <w:sz w:val="20"/>
              </w:rPr>
            </w:pPr>
            <w:r>
              <w:rPr>
                <w:rFonts w:ascii="Arial" w:hAnsi="Arial" w:eastAsia="宋体" w:cs="Arial"/>
                <w:kern w:val="0"/>
                <w:sz w:val="20"/>
                <w:szCs w:val="21"/>
              </w:rPr>
              <w:t>11</w:t>
            </w:r>
          </w:p>
        </w:tc>
        <w:tc>
          <w:tcPr>
            <w:tcW w:w="2168" w:type="dxa"/>
            <w:vAlign w:val="center"/>
          </w:tcPr>
          <w:p>
            <w:pPr>
              <w:adjustRightInd w:val="0"/>
              <w:snapToGrid w:val="0"/>
              <w:textAlignment w:val="center"/>
              <w:rPr>
                <w:rFonts w:ascii="Arial" w:hAnsi="Arial" w:cs="Arial"/>
                <w:sz w:val="20"/>
              </w:rPr>
            </w:pPr>
            <w:r>
              <w:rPr>
                <w:rFonts w:hint="eastAsia" w:ascii="Times New Roman" w:hAnsi="Times New Roman" w:eastAsia="宋体" w:cs="宋体"/>
                <w:szCs w:val="21"/>
              </w:rPr>
              <w:t>征地后，您希望得到什么样的帮助</w:t>
            </w:r>
          </w:p>
        </w:tc>
        <w:tc>
          <w:tcPr>
            <w:tcW w:w="2716" w:type="dxa"/>
            <w:vAlign w:val="center"/>
          </w:tcPr>
          <w:p>
            <w:pPr>
              <w:pStyle w:val="81"/>
              <w:widowControl/>
              <w:numPr>
                <w:ilvl w:val="0"/>
                <w:numId w:val="30"/>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技术培训</w:t>
            </w:r>
          </w:p>
          <w:p>
            <w:pPr>
              <w:pStyle w:val="81"/>
              <w:widowControl/>
              <w:numPr>
                <w:ilvl w:val="0"/>
                <w:numId w:val="30"/>
              </w:numPr>
              <w:adjustRightInd w:val="0"/>
              <w:snapToGrid w:val="0"/>
              <w:ind w:firstLineChars="0"/>
              <w:jc w:val="left"/>
              <w:textAlignment w:val="center"/>
              <w:rPr>
                <w:rFonts w:ascii="Times New Roman" w:hAnsi="Times New Roman" w:eastAsia="宋体"/>
                <w:szCs w:val="21"/>
              </w:rPr>
            </w:pPr>
            <w:r>
              <w:rPr>
                <w:rFonts w:hint="eastAsia" w:ascii="Times New Roman" w:hAnsi="Times New Roman" w:eastAsia="宋体" w:cs="宋体"/>
                <w:szCs w:val="21"/>
              </w:rPr>
              <w:t>提供就业信息</w:t>
            </w:r>
          </w:p>
          <w:p>
            <w:pPr>
              <w:pStyle w:val="81"/>
              <w:widowControl/>
              <w:numPr>
                <w:ilvl w:val="0"/>
                <w:numId w:val="30"/>
              </w:numPr>
              <w:adjustRightInd w:val="0"/>
              <w:snapToGrid w:val="0"/>
              <w:ind w:firstLineChars="0"/>
              <w:jc w:val="left"/>
              <w:textAlignment w:val="center"/>
              <w:rPr>
                <w:rFonts w:ascii="Arial" w:hAnsi="Arial" w:cs="Arial"/>
                <w:sz w:val="20"/>
              </w:rPr>
            </w:pPr>
            <w:r>
              <w:rPr>
                <w:rFonts w:hint="eastAsia" w:ascii="Times New Roman" w:hAnsi="Times New Roman" w:eastAsia="宋体" w:cs="宋体"/>
                <w:szCs w:val="21"/>
              </w:rPr>
              <w:t>其他（请具体说明）</w:t>
            </w:r>
          </w:p>
        </w:tc>
        <w:tc>
          <w:tcPr>
            <w:tcW w:w="894" w:type="dxa"/>
            <w:vAlign w:val="center"/>
          </w:tcPr>
          <w:p>
            <w:pPr>
              <w:adjustRightInd w:val="0"/>
              <w:snapToGrid w:val="0"/>
              <w:jc w:val="center"/>
              <w:textAlignment w:val="center"/>
              <w:rPr>
                <w:rFonts w:ascii="Arial" w:hAnsi="Arial" w:cs="Arial"/>
                <w:sz w:val="20"/>
              </w:rPr>
            </w:pPr>
            <w:r>
              <w:rPr>
                <w:rFonts w:ascii="Arial" w:hAnsi="Arial" w:cs="Arial"/>
                <w:sz w:val="20"/>
              </w:rPr>
              <w:t>84%</w:t>
            </w:r>
          </w:p>
        </w:tc>
        <w:tc>
          <w:tcPr>
            <w:tcW w:w="729" w:type="dxa"/>
            <w:vAlign w:val="center"/>
          </w:tcPr>
          <w:p>
            <w:pPr>
              <w:adjustRightInd w:val="0"/>
              <w:snapToGrid w:val="0"/>
              <w:jc w:val="center"/>
              <w:textAlignment w:val="center"/>
              <w:rPr>
                <w:rFonts w:ascii="Arial" w:hAnsi="Arial" w:cs="Arial"/>
                <w:sz w:val="20"/>
              </w:rPr>
            </w:pPr>
            <w:r>
              <w:rPr>
                <w:rFonts w:ascii="Arial" w:hAnsi="Arial" w:cs="Arial"/>
                <w:sz w:val="20"/>
              </w:rPr>
              <w:t>67%</w:t>
            </w:r>
          </w:p>
        </w:tc>
        <w:tc>
          <w:tcPr>
            <w:tcW w:w="653" w:type="dxa"/>
            <w:vAlign w:val="center"/>
          </w:tcPr>
          <w:p>
            <w:pPr>
              <w:adjustRightInd w:val="0"/>
              <w:snapToGrid w:val="0"/>
              <w:jc w:val="center"/>
              <w:textAlignment w:val="center"/>
              <w:rPr>
                <w:rFonts w:ascii="Arial" w:hAnsi="Arial" w:cs="Arial"/>
                <w:sz w:val="20"/>
              </w:rPr>
            </w:pPr>
          </w:p>
        </w:tc>
        <w:tc>
          <w:tcPr>
            <w:tcW w:w="852" w:type="dxa"/>
            <w:vAlign w:val="center"/>
          </w:tcPr>
          <w:p>
            <w:pPr>
              <w:adjustRightInd w:val="0"/>
              <w:snapToGrid w:val="0"/>
              <w:jc w:val="center"/>
              <w:textAlignment w:val="center"/>
              <w:rPr>
                <w:rFonts w:ascii="Arial" w:hAnsi="Arial" w:cs="Arial"/>
                <w:sz w:val="20"/>
              </w:rPr>
            </w:pPr>
          </w:p>
        </w:tc>
        <w:tc>
          <w:tcPr>
            <w:tcW w:w="987" w:type="dxa"/>
            <w:vAlign w:val="center"/>
          </w:tcPr>
          <w:p>
            <w:pPr>
              <w:adjustRightInd w:val="0"/>
              <w:snapToGrid w:val="0"/>
              <w:jc w:val="center"/>
              <w:textAlignment w:val="center"/>
              <w:rPr>
                <w:rFonts w:ascii="Arial" w:hAnsi="Arial" w:cs="Arial"/>
                <w:sz w:val="20"/>
              </w:rPr>
            </w:pPr>
          </w:p>
        </w:tc>
      </w:tr>
    </w:tbl>
    <w:p>
      <w:pPr>
        <w:snapToGrid w:val="0"/>
        <w:jc w:val="left"/>
        <w:rPr>
          <w:rFonts w:ascii="Arial" w:hAnsi="Arial" w:eastAsia="宋体" w:cs="Arial"/>
          <w:snapToGrid w:val="0"/>
          <w:sz w:val="22"/>
        </w:rPr>
      </w:pPr>
    </w:p>
    <w:p>
      <w:pPr>
        <w:adjustRightInd w:val="0"/>
        <w:snapToGrid w:val="0"/>
        <w:spacing w:before="156" w:beforeLines="50" w:line="276" w:lineRule="auto"/>
        <w:jc w:val="left"/>
        <w:outlineLvl w:val="1"/>
        <w:rPr>
          <w:rFonts w:ascii="Arial" w:hAnsi="Arial" w:eastAsia="宋体" w:cs="Arial"/>
          <w:sz w:val="24"/>
          <w:szCs w:val="24"/>
        </w:rPr>
      </w:pPr>
      <w:bookmarkStart w:id="260" w:name="_Toc129692854"/>
      <w:bookmarkStart w:id="261" w:name="_Toc132623858"/>
      <w:r>
        <w:rPr>
          <w:rFonts w:ascii="Arial" w:hAnsi="Arial" w:eastAsia="宋体" w:cs="Arial"/>
          <w:b/>
          <w:kern w:val="0"/>
          <w:sz w:val="24"/>
          <w:szCs w:val="24"/>
        </w:rPr>
        <w:t xml:space="preserve">3.7 </w:t>
      </w:r>
      <w:bookmarkEnd w:id="260"/>
      <w:r>
        <w:rPr>
          <w:rFonts w:hint="eastAsia" w:ascii="Arial" w:hAnsi="Arial" w:eastAsia="宋体" w:cs="Arial"/>
          <w:b/>
          <w:kern w:val="0"/>
          <w:sz w:val="24"/>
          <w:szCs w:val="24"/>
        </w:rPr>
        <w:t>占地对女性的安置影响</w:t>
      </w:r>
      <w:bookmarkEnd w:id="261"/>
    </w:p>
    <w:p>
      <w:pPr>
        <w:widowControl/>
        <w:snapToGrid w:val="0"/>
        <w:spacing w:before="156" w:beforeLines="50" w:line="276" w:lineRule="auto"/>
        <w:ind w:left="1418" w:hanging="567"/>
        <w:jc w:val="left"/>
        <w:outlineLvl w:val="2"/>
        <w:rPr>
          <w:rFonts w:ascii="Arial" w:hAnsi="Arial" w:eastAsia="宋体" w:cs="Arial"/>
          <w:bCs/>
          <w:kern w:val="28"/>
          <w:sz w:val="24"/>
          <w:szCs w:val="24"/>
        </w:rPr>
      </w:pPr>
      <w:bookmarkStart w:id="262" w:name="_Toc129692855"/>
      <w:bookmarkStart w:id="263" w:name="_Toc132623859"/>
      <w:r>
        <w:rPr>
          <w:rFonts w:ascii="Arial" w:hAnsi="Arial" w:eastAsia="宋体" w:cs="Arial"/>
          <w:b/>
          <w:bCs/>
          <w:kern w:val="28"/>
          <w:sz w:val="22"/>
          <w:szCs w:val="24"/>
        </w:rPr>
        <w:t xml:space="preserve">3.7.1 </w:t>
      </w:r>
      <w:bookmarkEnd w:id="262"/>
      <w:r>
        <w:rPr>
          <w:rFonts w:hint="eastAsia" w:ascii="Arial" w:hAnsi="Arial" w:eastAsia="宋体" w:cs="Arial"/>
          <w:b/>
          <w:bCs/>
          <w:kern w:val="28"/>
          <w:sz w:val="22"/>
          <w:szCs w:val="24"/>
        </w:rPr>
        <w:t>女性收入</w:t>
      </w:r>
      <w:bookmarkEnd w:id="263"/>
    </w:p>
    <w:p>
      <w:pPr>
        <w:pStyle w:val="74"/>
        <w:ind w:firstLine="480"/>
      </w:pPr>
      <w:r>
        <w:rPr>
          <w:rFonts w:hint="eastAsia"/>
        </w:rPr>
        <w:t>女性在家庭中的平均年收入为</w:t>
      </w:r>
      <w:r>
        <w:t>15693.89元，24户受影响户平均年收入</w:t>
      </w:r>
      <w:r>
        <w:rPr>
          <w:rFonts w:cs="Arial"/>
        </w:rPr>
        <w:t>108903.20</w:t>
      </w:r>
      <w:r>
        <w:t>元，占比14.41%。</w:t>
      </w:r>
    </w:p>
    <w:p>
      <w:pPr>
        <w:snapToGrid w:val="0"/>
        <w:jc w:val="left"/>
        <w:rPr>
          <w:rFonts w:ascii="Arial" w:hAnsi="Arial" w:eastAsia="宋体" w:cs="Arial"/>
          <w:snapToGrid w:val="0"/>
          <w:sz w:val="22"/>
        </w:rPr>
      </w:pPr>
    </w:p>
    <w:p>
      <w:pPr>
        <w:pStyle w:val="4"/>
        <w:keepNext/>
      </w:pPr>
      <w:bookmarkStart w:id="264" w:name="_Toc132105885"/>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30</w:t>
      </w:r>
      <w:r>
        <w:fldChar w:fldCharType="end"/>
      </w:r>
      <w:r>
        <w:rPr>
          <w:rFonts w:hint="eastAsia"/>
        </w:rPr>
        <w:t>女性收入</w:t>
      </w:r>
      <w:bookmarkEnd w:id="264"/>
    </w:p>
    <w:tbl>
      <w:tblPr>
        <w:tblStyle w:val="80"/>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1"/>
        <w:gridCol w:w="2131"/>
        <w:gridCol w:w="2131"/>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类型</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女性（劳动力）</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户均年收入（元）</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户均女性年收入（元）</w:t>
            </w:r>
          </w:p>
        </w:tc>
        <w:tc>
          <w:tcPr>
            <w:tcW w:w="13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hint="eastAsia" w:ascii="Arial" w:hAnsi="Arial" w:eastAsia="宋体" w:cs="Arial"/>
                <w:sz w:val="20"/>
                <w:szCs w:val="20"/>
              </w:rPr>
              <w:t>家庭收入</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52(31)</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108903.20</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15693.89</w:t>
            </w:r>
          </w:p>
        </w:tc>
        <w:tc>
          <w:tcPr>
            <w:tcW w:w="13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14.41%</w:t>
            </w:r>
          </w:p>
        </w:tc>
      </w:tr>
    </w:tbl>
    <w:p>
      <w:pPr>
        <w:snapToGrid w:val="0"/>
        <w:jc w:val="left"/>
        <w:rPr>
          <w:rFonts w:ascii="Arial" w:hAnsi="Arial" w:eastAsia="宋体" w:cs="Arial"/>
          <w:snapToGrid w:val="0"/>
          <w:sz w:val="22"/>
        </w:rPr>
      </w:pPr>
    </w:p>
    <w:p>
      <w:pPr>
        <w:pStyle w:val="74"/>
        <w:ind w:firstLine="480"/>
      </w:pPr>
      <w:r>
        <w:rPr>
          <w:rFonts w:hint="eastAsia"/>
        </w:rPr>
        <w:t>这表明，在样本家庭中，女性的收入明显低于男性，女性的收入是家庭收入的次要部分。</w:t>
      </w:r>
    </w:p>
    <w:p>
      <w:pPr>
        <w:widowControl/>
        <w:snapToGrid w:val="0"/>
        <w:spacing w:before="156" w:beforeLines="50" w:line="276" w:lineRule="auto"/>
        <w:ind w:left="1418" w:hanging="567"/>
        <w:jc w:val="left"/>
        <w:outlineLvl w:val="2"/>
        <w:rPr>
          <w:rFonts w:ascii="Arial" w:hAnsi="Arial" w:eastAsia="宋体" w:cs="Arial"/>
          <w:b/>
          <w:bCs/>
          <w:kern w:val="28"/>
          <w:sz w:val="22"/>
          <w:szCs w:val="24"/>
        </w:rPr>
      </w:pPr>
      <w:bookmarkStart w:id="265" w:name="_Toc129692856"/>
      <w:bookmarkStart w:id="266" w:name="_Toc132623860"/>
      <w:r>
        <w:rPr>
          <w:rFonts w:ascii="Arial" w:hAnsi="Arial" w:eastAsia="宋体" w:cs="Arial"/>
          <w:b/>
          <w:bCs/>
          <w:kern w:val="28"/>
          <w:sz w:val="22"/>
          <w:szCs w:val="24"/>
        </w:rPr>
        <w:t xml:space="preserve">3.7.2 </w:t>
      </w:r>
      <w:bookmarkEnd w:id="265"/>
      <w:r>
        <w:rPr>
          <w:rFonts w:hint="eastAsia" w:ascii="Arial" w:hAnsi="Arial" w:eastAsia="宋体" w:cs="Arial"/>
          <w:b/>
          <w:bCs/>
          <w:kern w:val="28"/>
          <w:sz w:val="22"/>
          <w:szCs w:val="24"/>
        </w:rPr>
        <w:t>对女性的移民安置影响</w:t>
      </w:r>
      <w:bookmarkEnd w:id="266"/>
    </w:p>
    <w:p>
      <w:pPr>
        <w:pStyle w:val="74"/>
        <w:ind w:firstLine="480"/>
      </w:pPr>
      <w:r>
        <w:rPr>
          <w:rFonts w:hint="eastAsia"/>
        </w:rPr>
        <w:t>根据第</w:t>
      </w:r>
      <w:r>
        <w:t>3.6节，45.22%的受访者是女性</w:t>
      </w:r>
      <w:r>
        <w:rPr>
          <w:rFonts w:hint="eastAsia"/>
        </w:rPr>
        <w:t>（</w:t>
      </w:r>
      <w:r>
        <w:t>52人</w:t>
      </w:r>
      <w:r>
        <w:rPr>
          <w:rFonts w:hint="eastAsia"/>
        </w:rPr>
        <w:t>）</w:t>
      </w:r>
      <w:r>
        <w:t>。在31名女性劳动者中，LA对女性的影响主要是农业收入的损失，如表3-14所示。</w:t>
      </w:r>
    </w:p>
    <w:p>
      <w:pPr>
        <w:pStyle w:val="4"/>
        <w:keepNext/>
      </w:pPr>
      <w:bookmarkStart w:id="267" w:name="_Toc132105886"/>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31</w:t>
      </w:r>
      <w:r>
        <w:fldChar w:fldCharType="end"/>
      </w:r>
      <w:r>
        <w:rPr>
          <w:rFonts w:hint="eastAsia"/>
        </w:rPr>
        <w:t>对女性的影响</w:t>
      </w:r>
      <w:bookmarkEnd w:id="267"/>
    </w:p>
    <w:tbl>
      <w:tblPr>
        <w:tblStyle w:val="80"/>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1"/>
        <w:gridCol w:w="2131"/>
        <w:gridCol w:w="2131"/>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类型</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户均收入损失（元）</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户均女性收入损失（元）</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户均女性年收入（元）</w:t>
            </w:r>
          </w:p>
        </w:tc>
        <w:tc>
          <w:tcPr>
            <w:tcW w:w="13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b/>
                <w:bCs/>
                <w:sz w:val="20"/>
                <w:szCs w:val="20"/>
              </w:rPr>
            </w:pPr>
            <w:r>
              <w:rPr>
                <w:rFonts w:hint="eastAsia" w:ascii="Arial" w:hAnsi="Arial" w:eastAsia="宋体" w:cs="Arial"/>
                <w:b/>
                <w:bCs/>
                <w:sz w:val="20"/>
                <w:szCs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hint="eastAsia" w:ascii="Arial" w:hAnsi="Arial" w:eastAsia="宋体" w:cs="Arial"/>
                <w:sz w:val="20"/>
                <w:szCs w:val="20"/>
              </w:rPr>
              <w:t>家庭收入</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3359</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1073.46</w:t>
            </w:r>
          </w:p>
        </w:tc>
        <w:tc>
          <w:tcPr>
            <w:tcW w:w="213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rPr>
            </w:pPr>
            <w:r>
              <w:rPr>
                <w:rFonts w:ascii="Arial" w:hAnsi="Arial" w:eastAsia="宋体" w:cs="Arial"/>
                <w:sz w:val="20"/>
                <w:szCs w:val="20"/>
              </w:rPr>
              <w:t>15693.89</w:t>
            </w:r>
          </w:p>
        </w:tc>
        <w:tc>
          <w:tcPr>
            <w:tcW w:w="13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w:hAnsi="Arial" w:eastAsia="宋体" w:cs="Arial"/>
                <w:sz w:val="20"/>
                <w:szCs w:val="20"/>
                <w:highlight w:val="yellow"/>
              </w:rPr>
            </w:pPr>
            <w:r>
              <w:rPr>
                <w:rFonts w:ascii="Arial" w:hAnsi="Arial" w:eastAsia="宋体" w:cs="Arial"/>
                <w:sz w:val="20"/>
                <w:szCs w:val="20"/>
              </w:rPr>
              <w:t>6.84%</w:t>
            </w:r>
          </w:p>
        </w:tc>
      </w:tr>
    </w:tbl>
    <w:p>
      <w:pPr>
        <w:pStyle w:val="74"/>
        <w:ind w:firstLine="480"/>
      </w:pPr>
      <w:r>
        <w:rPr>
          <w:rFonts w:hint="eastAsia"/>
        </w:rPr>
        <w:t>这说明，在</w:t>
      </w:r>
      <w:r>
        <w:t>24个受影响户中，征地给女性造成的年收入损失小于10%。在受影响户中，女性的收入更多来自非农工作，因此</w:t>
      </w:r>
      <w:r>
        <w:rPr>
          <w:rFonts w:hint="eastAsia"/>
        </w:rPr>
        <w:t>在支付一年的临时占地补偿后不会造成收入损失</w:t>
      </w:r>
      <w:r>
        <w:t>。</w:t>
      </w:r>
    </w:p>
    <w:p>
      <w:pPr>
        <w:pStyle w:val="74"/>
        <w:snapToGrid w:val="0"/>
        <w:ind w:firstLineChars="0"/>
        <w:rPr>
          <w:rFonts w:cs="Arial"/>
        </w:rPr>
      </w:pPr>
    </w:p>
    <w:p>
      <w:pPr>
        <w:pStyle w:val="74"/>
        <w:snapToGrid w:val="0"/>
        <w:ind w:firstLineChars="0"/>
        <w:rPr>
          <w:rFonts w:cs="Arial"/>
        </w:rPr>
      </w:pPr>
      <w:r>
        <w:rPr>
          <w:rFonts w:cs="Arial"/>
        </w:rPr>
        <w:br w:type="page"/>
      </w:r>
    </w:p>
    <w:p>
      <w:pPr>
        <w:pStyle w:val="2"/>
      </w:pPr>
      <w:bookmarkStart w:id="268" w:name="_Toc130298527"/>
      <w:bookmarkEnd w:id="268"/>
      <w:bookmarkStart w:id="269" w:name="_Toc132623861"/>
      <w:r>
        <w:rPr>
          <w:rFonts w:hint="eastAsia"/>
        </w:rPr>
        <w:t>移民安置的法律和政策框架</w:t>
      </w:r>
      <w:bookmarkEnd w:id="269"/>
    </w:p>
    <w:p>
      <w:pPr>
        <w:pStyle w:val="74"/>
        <w:ind w:firstLine="480"/>
      </w:pPr>
      <w:r>
        <w:rPr>
          <w:rFonts w:hint="eastAsia"/>
        </w:rPr>
        <w:t>为了保证长子县经济技术开发区污水处理和中水回用工程项目征地安置的效率，移民安置计划指以中华人民共和国、山西省和长治市政府相关法律法规，以及亚行的非自愿移民安置政策为依据的项目征地安置政策。</w:t>
      </w:r>
    </w:p>
    <w:p>
      <w:pPr>
        <w:pStyle w:val="50"/>
        <w:numPr>
          <w:ilvl w:val="0"/>
          <w:numId w:val="0"/>
        </w:numPr>
        <w:snapToGrid w:val="0"/>
        <w:spacing w:before="62" w:beforeLines="20" w:after="93" w:afterLines="30" w:line="276" w:lineRule="auto"/>
        <w:rPr>
          <w:rFonts w:cs="Arial"/>
          <w:lang w:val="en-US"/>
        </w:rPr>
      </w:pPr>
      <w:bookmarkStart w:id="270" w:name="_Toc119188317"/>
      <w:bookmarkEnd w:id="270"/>
      <w:bookmarkStart w:id="271" w:name="_Toc128352594"/>
      <w:bookmarkStart w:id="272" w:name="_Toc127272332"/>
      <w:bookmarkStart w:id="273" w:name="_Toc129692858"/>
      <w:bookmarkStart w:id="274" w:name="_Toc132623862"/>
      <w:r>
        <w:rPr>
          <w:rFonts w:cs="Arial"/>
          <w:lang w:val="en-US"/>
        </w:rPr>
        <w:t xml:space="preserve">4.1 </w:t>
      </w:r>
      <w:bookmarkEnd w:id="271"/>
      <w:bookmarkEnd w:id="272"/>
      <w:bookmarkEnd w:id="273"/>
      <w:r>
        <w:rPr>
          <w:rFonts w:hint="eastAsia" w:cs="Arial"/>
          <w:lang w:val="en-US"/>
        </w:rPr>
        <w:t>移民安置的法律和政策框架</w:t>
      </w:r>
      <w:bookmarkEnd w:id="274"/>
    </w:p>
    <w:p>
      <w:pPr>
        <w:pStyle w:val="74"/>
        <w:ind w:firstLine="480"/>
      </w:pPr>
      <w:r>
        <w:rPr>
          <w:rFonts w:hint="eastAsia"/>
        </w:rPr>
        <w:t>移民安置的主要法律和政策如下：</w:t>
      </w:r>
    </w:p>
    <w:p>
      <w:pPr>
        <w:pStyle w:val="74"/>
        <w:ind w:firstLine="482"/>
        <w:rPr>
          <w:b/>
          <w:bCs/>
        </w:rPr>
      </w:pPr>
      <w:r>
        <w:rPr>
          <w:rFonts w:hint="eastAsia"/>
          <w:b/>
          <w:bCs/>
        </w:rPr>
        <w:t>亚行相关政策包括：</w:t>
      </w:r>
    </w:p>
    <w:p>
      <w:pPr>
        <w:pStyle w:val="74"/>
        <w:ind w:firstLine="480"/>
      </w:pPr>
      <w:r>
        <w:t>保障政策声明(SPS)，2009年6月</w:t>
      </w:r>
      <w:r>
        <w:rPr>
          <w:rFonts w:hint="eastAsia"/>
        </w:rPr>
        <w:t>；</w:t>
      </w:r>
    </w:p>
    <w:p>
      <w:pPr>
        <w:pStyle w:val="74"/>
        <w:ind w:firstLine="480"/>
      </w:pPr>
      <w:r>
        <w:rPr>
          <w:rFonts w:hint="eastAsia"/>
        </w:rPr>
        <w:t>公开资料政策</w:t>
      </w:r>
      <w:r>
        <w:t>, 2018</w:t>
      </w:r>
      <w:r>
        <w:rPr>
          <w:rFonts w:hint="eastAsia"/>
        </w:rPr>
        <w:t>；</w:t>
      </w:r>
    </w:p>
    <w:p>
      <w:pPr>
        <w:pStyle w:val="74"/>
        <w:ind w:firstLine="480"/>
      </w:pPr>
      <w:r>
        <w:t>问责机制政策，2012年</w:t>
      </w:r>
      <w:r>
        <w:rPr>
          <w:rFonts w:hint="eastAsia"/>
        </w:rPr>
        <w:t>；</w:t>
      </w:r>
    </w:p>
    <w:p>
      <w:pPr>
        <w:pStyle w:val="74"/>
        <w:ind w:firstLine="482"/>
        <w:rPr>
          <w:b/>
          <w:bCs/>
        </w:rPr>
      </w:pPr>
      <w:r>
        <w:rPr>
          <w:rFonts w:hint="eastAsia"/>
          <w:b/>
          <w:bCs/>
        </w:rPr>
        <w:t>中国的法律、法规和政策包括：</w:t>
      </w:r>
    </w:p>
    <w:p>
      <w:pPr>
        <w:pStyle w:val="74"/>
        <w:ind w:firstLine="480"/>
      </w:pPr>
      <w:r>
        <w:rPr>
          <w:rFonts w:hint="eastAsia"/>
        </w:rPr>
        <w:t>《中华人民共和国土地管理法》（</w:t>
      </w:r>
      <w:r>
        <w:t>1999年1月1日生效，2019年8月26日修订，2020年1月1日实施）</w:t>
      </w:r>
      <w:r>
        <w:rPr>
          <w:rFonts w:hint="eastAsia"/>
        </w:rPr>
        <w:t>；</w:t>
      </w:r>
    </w:p>
    <w:p>
      <w:pPr>
        <w:pStyle w:val="74"/>
        <w:ind w:firstLine="480"/>
      </w:pPr>
      <w:r>
        <w:rPr>
          <w:rFonts w:hint="eastAsia"/>
        </w:rPr>
        <w:t>《中华人民共和国民法典》（</w:t>
      </w:r>
      <w:r>
        <w:t>2021年1月1日起施行）</w:t>
      </w:r>
      <w:r>
        <w:rPr>
          <w:rFonts w:hint="eastAsia"/>
        </w:rPr>
        <w:t>；</w:t>
      </w:r>
    </w:p>
    <w:p>
      <w:pPr>
        <w:pStyle w:val="74"/>
        <w:ind w:firstLine="480"/>
      </w:pPr>
      <w:r>
        <w:rPr>
          <w:rFonts w:hint="eastAsia"/>
        </w:rPr>
        <w:t>《中华人民共和国土地管理法实施条例》（</w:t>
      </w:r>
      <w:r>
        <w:t>2021年7月2日中华人民共和国国务院令第743号第三次修订）</w:t>
      </w:r>
      <w:r>
        <w:rPr>
          <w:rFonts w:hint="eastAsia"/>
        </w:rPr>
        <w:t>；</w:t>
      </w:r>
    </w:p>
    <w:p>
      <w:pPr>
        <w:pStyle w:val="74"/>
        <w:ind w:firstLine="480"/>
      </w:pPr>
      <w:r>
        <w:rPr>
          <w:rFonts w:hint="eastAsia"/>
        </w:rPr>
        <w:t>《建设项目用地预审管理办法》（国土资源部令第</w:t>
      </w:r>
      <w:r>
        <w:t>42号，自2009年1月1日起施行，2016年修正）</w:t>
      </w:r>
      <w:r>
        <w:rPr>
          <w:rFonts w:hint="eastAsia"/>
        </w:rPr>
        <w:t>；</w:t>
      </w:r>
    </w:p>
    <w:p>
      <w:pPr>
        <w:pStyle w:val="74"/>
        <w:ind w:firstLine="480"/>
      </w:pPr>
      <w:r>
        <w:rPr>
          <w:rFonts w:hint="eastAsia"/>
        </w:rPr>
        <w:t>《国务院关于深化改革严格执行土地管理的决定》（国发〔</w:t>
      </w:r>
      <w:r>
        <w:t>2004〕28号）</w:t>
      </w:r>
      <w:r>
        <w:rPr>
          <w:rFonts w:hint="eastAsia"/>
        </w:rPr>
        <w:t>；</w:t>
      </w:r>
    </w:p>
    <w:p>
      <w:pPr>
        <w:pStyle w:val="74"/>
        <w:ind w:firstLine="480"/>
      </w:pPr>
      <w:r>
        <w:rPr>
          <w:rFonts w:hint="eastAsia"/>
        </w:rPr>
        <w:t>《劳动和社会保障部、国土资源部</w:t>
      </w:r>
      <w:r>
        <w:t xml:space="preserve"> 关于切实做好被征地农民社会保障工作有关问题的通知》（劳社部发〔2007〕14号）</w:t>
      </w:r>
      <w:r>
        <w:rPr>
          <w:rFonts w:hint="eastAsia"/>
        </w:rPr>
        <w:t>；</w:t>
      </w:r>
    </w:p>
    <w:p>
      <w:pPr>
        <w:pStyle w:val="74"/>
        <w:ind w:firstLine="480"/>
      </w:pPr>
      <w:r>
        <w:rPr>
          <w:rFonts w:hint="eastAsia"/>
        </w:rPr>
        <w:t>《财政部、国土资源部、中国人民银行</w:t>
      </w:r>
      <w:r>
        <w:t xml:space="preserve"> 关于调整新增建设用地土地有偿使用费政策等问题的通知》（财综〔2006〕48号）</w:t>
      </w:r>
      <w:r>
        <w:rPr>
          <w:rFonts w:hint="eastAsia"/>
        </w:rPr>
        <w:t>；</w:t>
      </w:r>
    </w:p>
    <w:p>
      <w:pPr>
        <w:pStyle w:val="74"/>
        <w:ind w:firstLine="480"/>
      </w:pPr>
      <w:r>
        <w:rPr>
          <w:rFonts w:hint="eastAsia"/>
        </w:rPr>
        <w:t>《财政部、国土资源部</w:t>
      </w:r>
      <w:r>
        <w:t xml:space="preserve"> 关于调整部分地区新增建设用地土地有偿使用费征收等别的通知》（财综〔2009〕24号）</w:t>
      </w:r>
      <w:r>
        <w:rPr>
          <w:rFonts w:hint="eastAsia"/>
        </w:rPr>
        <w:t>；</w:t>
      </w:r>
    </w:p>
    <w:p>
      <w:pPr>
        <w:pStyle w:val="74"/>
        <w:ind w:firstLine="482"/>
        <w:rPr>
          <w:b/>
          <w:bCs/>
        </w:rPr>
      </w:pPr>
      <w:r>
        <w:rPr>
          <w:rFonts w:hint="eastAsia"/>
          <w:b/>
          <w:bCs/>
        </w:rPr>
        <w:t>山西省的相关规定包括：</w:t>
      </w:r>
    </w:p>
    <w:p>
      <w:pPr>
        <w:pStyle w:val="74"/>
        <w:ind w:firstLine="480"/>
      </w:pPr>
      <w:r>
        <w:rPr>
          <w:rFonts w:hint="eastAsia"/>
        </w:rPr>
        <w:t>《山西省人民政府关于公布全省征地区片综合地价的通知》（晋政发〔</w:t>
      </w:r>
      <w:r>
        <w:t>2020〕16号）及《山西省长治市征地区片综合地价汇总表》</w:t>
      </w:r>
      <w:r>
        <w:rPr>
          <w:rFonts w:hint="eastAsia"/>
        </w:rPr>
        <w:t>；</w:t>
      </w:r>
    </w:p>
    <w:p>
      <w:pPr>
        <w:pStyle w:val="74"/>
        <w:ind w:firstLine="480"/>
      </w:pPr>
      <w:r>
        <w:rPr>
          <w:rFonts w:hint="eastAsia"/>
        </w:rPr>
        <w:t>《山西省征收征用农民集体所有土地征地补偿费分配使用办法》（山西省人民政府令第</w:t>
      </w:r>
      <w:r>
        <w:t>182号）</w:t>
      </w:r>
      <w:r>
        <w:rPr>
          <w:rFonts w:hint="eastAsia"/>
        </w:rPr>
        <w:t>；</w:t>
      </w:r>
    </w:p>
    <w:p>
      <w:pPr>
        <w:pStyle w:val="74"/>
        <w:ind w:firstLine="480"/>
      </w:pPr>
      <w:r>
        <w:rPr>
          <w:rFonts w:hint="eastAsia"/>
        </w:rPr>
        <w:t>《山西省人民政府办公厅关于调整全省征地统一年产值标准的通知》（晋政发〔</w:t>
      </w:r>
      <w:r>
        <w:t>2018〕60号）</w:t>
      </w:r>
      <w:r>
        <w:rPr>
          <w:rFonts w:hint="eastAsia"/>
        </w:rPr>
        <w:t>；</w:t>
      </w:r>
    </w:p>
    <w:p>
      <w:pPr>
        <w:pStyle w:val="74"/>
        <w:ind w:firstLine="480"/>
      </w:pPr>
      <w:r>
        <w:rPr>
          <w:rFonts w:hint="eastAsia"/>
        </w:rPr>
        <w:t>《山西省人民政府办公厅关于对被征地农民实行基本养老保险补贴的意见》（晋政办发〔</w:t>
      </w:r>
      <w:r>
        <w:t>2019〕10号）</w:t>
      </w:r>
      <w:r>
        <w:rPr>
          <w:rFonts w:hint="eastAsia"/>
        </w:rPr>
        <w:t>；</w:t>
      </w:r>
    </w:p>
    <w:p>
      <w:pPr>
        <w:pStyle w:val="74"/>
        <w:ind w:firstLine="480"/>
      </w:pPr>
      <w:r>
        <w:rPr>
          <w:rFonts w:hint="eastAsia"/>
        </w:rPr>
        <w:t>《山西省对被征地农民实行基本养老保险补贴的审核规程》（晋人社厅发〔</w:t>
      </w:r>
      <w:r>
        <w:t>2019〕41号）</w:t>
      </w:r>
      <w:r>
        <w:rPr>
          <w:rFonts w:hint="eastAsia"/>
        </w:rPr>
        <w:t>；</w:t>
      </w:r>
    </w:p>
    <w:p>
      <w:pPr>
        <w:pStyle w:val="74"/>
        <w:ind w:firstLine="480"/>
      </w:pPr>
      <w:r>
        <w:rPr>
          <w:rFonts w:hint="eastAsia"/>
        </w:rPr>
        <w:t>《山西省发展和改革委员会</w:t>
      </w:r>
      <w:r>
        <w:t xml:space="preserve"> 山西省财政厅 山西省自然资源厅关于耕地开垦费征收标准的通知》（晋发改收费发〔2021〕36号）与《山西省耕地占用税适用税额表》</w:t>
      </w:r>
      <w:r>
        <w:rPr>
          <w:rFonts w:hint="eastAsia"/>
        </w:rPr>
        <w:t>；</w:t>
      </w:r>
    </w:p>
    <w:p>
      <w:pPr>
        <w:pStyle w:val="74"/>
        <w:ind w:firstLine="482"/>
        <w:rPr>
          <w:b/>
          <w:bCs/>
        </w:rPr>
      </w:pPr>
      <w:r>
        <w:rPr>
          <w:rFonts w:hint="eastAsia"/>
          <w:b/>
          <w:bCs/>
        </w:rPr>
        <w:t>长治市的相关规定包括：</w:t>
      </w:r>
    </w:p>
    <w:p>
      <w:pPr>
        <w:pStyle w:val="74"/>
        <w:ind w:firstLine="480"/>
      </w:pPr>
      <w:r>
        <w:rPr>
          <w:rFonts w:hint="eastAsia"/>
        </w:rPr>
        <w:t>《长治市人民政府办公室关于对被征地农民实行基本养老保险补贴的实施意见》（长政办发〔</w:t>
      </w:r>
      <w:r>
        <w:t>2020〕26号）</w:t>
      </w:r>
      <w:r>
        <w:rPr>
          <w:rFonts w:hint="eastAsia"/>
        </w:rPr>
        <w:t>；</w:t>
      </w:r>
    </w:p>
    <w:p>
      <w:pPr>
        <w:pStyle w:val="74"/>
        <w:ind w:firstLine="480"/>
      </w:pPr>
      <w:r>
        <w:rPr>
          <w:rFonts w:hint="eastAsia"/>
        </w:rPr>
        <w:t>长治市人民政府办公室关于公布</w:t>
      </w:r>
      <w:r>
        <w:t>2021年全市城乡居民最低生活保障标准和城乡特困人员供养标准的通知》（长政办发〔2021〕12号）</w:t>
      </w:r>
      <w:r>
        <w:rPr>
          <w:rFonts w:hint="eastAsia"/>
        </w:rPr>
        <w:t>。</w:t>
      </w:r>
    </w:p>
    <w:p>
      <w:pPr>
        <w:snapToGrid w:val="0"/>
        <w:spacing w:before="62" w:beforeLines="20" w:after="93" w:afterLines="30" w:line="276" w:lineRule="auto"/>
        <w:jc w:val="left"/>
        <w:rPr>
          <w:rFonts w:ascii="Arial" w:hAnsi="Arial" w:eastAsia="宋体" w:cs="Arial"/>
          <w:snapToGrid w:val="0"/>
          <w:sz w:val="22"/>
        </w:rPr>
      </w:pPr>
      <w:bookmarkStart w:id="275" w:name="_Toc127272333"/>
      <w:bookmarkStart w:id="276" w:name="_Toc128352595"/>
    </w:p>
    <w:p>
      <w:pPr>
        <w:pStyle w:val="50"/>
        <w:numPr>
          <w:ilvl w:val="0"/>
          <w:numId w:val="0"/>
        </w:numPr>
        <w:snapToGrid w:val="0"/>
        <w:spacing w:before="62" w:beforeLines="20" w:after="93" w:afterLines="30" w:line="276" w:lineRule="auto"/>
        <w:rPr>
          <w:rFonts w:cs="Arial"/>
          <w:lang w:val="en-US" w:eastAsia="zh-CN"/>
        </w:rPr>
      </w:pPr>
      <w:bookmarkStart w:id="277" w:name="_Toc129692859"/>
      <w:bookmarkStart w:id="278" w:name="_Toc132623863"/>
      <w:r>
        <w:rPr>
          <w:rFonts w:cs="Arial"/>
          <w:lang w:val="en-US" w:eastAsia="zh-CN"/>
        </w:rPr>
        <w:t xml:space="preserve">4.2 </w:t>
      </w:r>
      <w:bookmarkEnd w:id="275"/>
      <w:bookmarkEnd w:id="276"/>
      <w:bookmarkEnd w:id="277"/>
      <w:r>
        <w:rPr>
          <w:rFonts w:hint="eastAsia" w:cs="Arial"/>
          <w:lang w:val="en-US" w:eastAsia="zh-CN"/>
        </w:rPr>
        <w:t>亚行非自愿移民安置政策</w:t>
      </w:r>
      <w:bookmarkEnd w:id="278"/>
    </w:p>
    <w:p>
      <w:pPr>
        <w:pStyle w:val="74"/>
        <w:ind w:firstLine="480"/>
      </w:pPr>
      <w:r>
        <w:rPr>
          <w:rFonts w:hint="eastAsia"/>
        </w:rPr>
        <w:t>亚洲开发银行非自愿移民安置政策的目标是：尽可能避免非自愿移民安置；通过探索项目和设计备选方案，尽量减少非自愿移民安置数量；实际提高或至少恢复所有受影响人的生计到项目开展之前的水平；提高受影响的贫困人口和其他弱势群体的生活水平。</w:t>
      </w:r>
    </w:p>
    <w:p>
      <w:pPr>
        <w:snapToGrid w:val="0"/>
        <w:jc w:val="left"/>
        <w:rPr>
          <w:rFonts w:ascii="Arial" w:hAnsi="Arial" w:eastAsia="宋体" w:cs="Arial"/>
          <w:snapToGrid w:val="0"/>
          <w:sz w:val="22"/>
        </w:rPr>
      </w:pPr>
      <w:bookmarkStart w:id="279" w:name="_Toc128352596"/>
      <w:bookmarkStart w:id="280" w:name="_Toc127272334"/>
    </w:p>
    <w:p>
      <w:pPr>
        <w:pStyle w:val="50"/>
        <w:numPr>
          <w:ilvl w:val="0"/>
          <w:numId w:val="0"/>
        </w:numPr>
        <w:snapToGrid w:val="0"/>
        <w:rPr>
          <w:rFonts w:cs="Arial"/>
          <w:lang w:val="en-US" w:eastAsia="zh-CN"/>
        </w:rPr>
      </w:pPr>
      <w:bookmarkStart w:id="281" w:name="_Toc129692860"/>
      <w:bookmarkStart w:id="282" w:name="_Toc132623864"/>
      <w:r>
        <w:rPr>
          <w:rFonts w:cs="Arial"/>
          <w:lang w:val="en-US" w:eastAsia="zh-CN"/>
        </w:rPr>
        <w:t xml:space="preserve">4.3 </w:t>
      </w:r>
      <w:bookmarkEnd w:id="279"/>
      <w:bookmarkEnd w:id="280"/>
      <w:bookmarkEnd w:id="281"/>
      <w:r>
        <w:rPr>
          <w:rFonts w:hint="eastAsia" w:cs="Arial"/>
          <w:lang w:val="en-US" w:eastAsia="zh-CN"/>
        </w:rPr>
        <w:t>中国与亚行的政策差异及调节措施</w:t>
      </w:r>
      <w:bookmarkEnd w:id="282"/>
    </w:p>
    <w:p>
      <w:pPr>
        <w:pStyle w:val="50"/>
        <w:numPr>
          <w:ilvl w:val="0"/>
          <w:numId w:val="0"/>
        </w:numPr>
        <w:snapToGrid w:val="0"/>
        <w:rPr>
          <w:rFonts w:cs="Arial"/>
          <w:lang w:val="en-US" w:eastAsia="zh-CN"/>
        </w:rPr>
      </w:pPr>
    </w:p>
    <w:p>
      <w:pPr>
        <w:pStyle w:val="74"/>
        <w:snapToGrid w:val="0"/>
        <w:ind w:firstLine="480"/>
        <w:rPr>
          <w:rFonts w:cs="Arial"/>
        </w:rPr>
      </w:pPr>
      <w:r>
        <w:rPr>
          <w:rFonts w:hint="eastAsia" w:cs="Arial"/>
        </w:rPr>
        <w:t>亚行非自愿移民安置政策与我国征地政策的差异及填补措施见表</w:t>
      </w:r>
      <w:r>
        <w:rPr>
          <w:rFonts w:cs="Arial"/>
        </w:rPr>
        <w:t xml:space="preserve"> 4-1。</w:t>
      </w:r>
    </w:p>
    <w:p>
      <w:pPr>
        <w:pStyle w:val="50"/>
        <w:numPr>
          <w:ilvl w:val="0"/>
          <w:numId w:val="0"/>
        </w:numPr>
        <w:snapToGrid w:val="0"/>
        <w:rPr>
          <w:rFonts w:cs="Arial"/>
          <w:lang w:val="en-US" w:eastAsia="zh-CN"/>
        </w:rPr>
      </w:pPr>
    </w:p>
    <w:p>
      <w:pPr>
        <w:pStyle w:val="50"/>
        <w:numPr>
          <w:ilvl w:val="0"/>
          <w:numId w:val="0"/>
        </w:numPr>
        <w:snapToGrid w:val="0"/>
        <w:rPr>
          <w:rFonts w:cs="Arial"/>
          <w:lang w:val="en-US" w:eastAsia="zh-CN"/>
        </w:rPr>
      </w:pPr>
    </w:p>
    <w:p>
      <w:pPr>
        <w:pStyle w:val="50"/>
        <w:numPr>
          <w:ilvl w:val="0"/>
          <w:numId w:val="0"/>
        </w:numPr>
        <w:snapToGrid w:val="0"/>
        <w:rPr>
          <w:rFonts w:cs="Arial"/>
          <w:lang w:val="en-US" w:eastAsia="zh-CN"/>
        </w:rPr>
        <w:sectPr>
          <w:pgSz w:w="11906" w:h="16838"/>
          <w:pgMar w:top="1134" w:right="1134" w:bottom="1134" w:left="1134" w:header="851" w:footer="644" w:gutter="0"/>
          <w:cols w:space="425" w:num="1"/>
          <w:docGrid w:type="linesAndChars" w:linePitch="312" w:charSpace="0"/>
        </w:sectPr>
      </w:pPr>
    </w:p>
    <w:p>
      <w:pPr>
        <w:pStyle w:val="4"/>
        <w:keepNext/>
      </w:pPr>
      <w:bookmarkStart w:id="283" w:name="_Toc132105887"/>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1</w:t>
      </w:r>
      <w:r>
        <w:fldChar w:fldCharType="end"/>
      </w:r>
      <w:r>
        <w:rPr>
          <w:rFonts w:hint="eastAsia"/>
        </w:rPr>
        <w:t>中国法律与亚行保障政策差距对比分析及移民安置计划中的缺口填补措施</w:t>
      </w:r>
      <w:bookmarkEnd w:id="283"/>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09"/>
        <w:gridCol w:w="5758"/>
        <w:gridCol w:w="3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jc w:val="center"/>
        </w:trPr>
        <w:tc>
          <w:tcPr>
            <w:tcW w:w="1897" w:type="pct"/>
            <w:tcBorders>
              <w:right w:val="single" w:color="auto" w:sz="4" w:space="0"/>
            </w:tcBorders>
            <w:shd w:val="clear" w:color="auto" w:fill="auto"/>
            <w:vAlign w:val="center"/>
          </w:tcPr>
          <w:p>
            <w:pPr>
              <w:widowControl/>
              <w:autoSpaceDE w:val="0"/>
              <w:autoSpaceDN w:val="0"/>
              <w:snapToGrid w:val="0"/>
              <w:ind w:left="21" w:leftChars="10" w:right="21" w:rightChars="10"/>
              <w:jc w:val="center"/>
              <w:rPr>
                <w:rFonts w:ascii="Arial" w:hAnsi="Arial" w:eastAsia="宋体" w:cs="Arial"/>
                <w:b/>
                <w:kern w:val="0"/>
                <w:sz w:val="20"/>
              </w:rPr>
            </w:pPr>
            <w:r>
              <w:rPr>
                <w:rFonts w:hint="eastAsia" w:ascii="Arial" w:hAnsi="Arial" w:eastAsia="宋体"/>
                <w:b/>
                <w:bCs/>
                <w:color w:val="000000"/>
                <w:sz w:val="20"/>
                <w:szCs w:val="18"/>
              </w:rPr>
              <w:t>亚行《安全保障政策声明》</w:t>
            </w:r>
          </w:p>
        </w:tc>
        <w:tc>
          <w:tcPr>
            <w:tcW w:w="1947" w:type="pct"/>
            <w:tcBorders>
              <w:left w:val="single" w:color="auto" w:sz="4" w:space="0"/>
              <w:right w:val="single" w:color="auto" w:sz="4" w:space="0"/>
            </w:tcBorders>
            <w:shd w:val="clear" w:color="auto" w:fill="auto"/>
            <w:vAlign w:val="center"/>
          </w:tcPr>
          <w:p>
            <w:pPr>
              <w:widowControl/>
              <w:autoSpaceDE w:val="0"/>
              <w:autoSpaceDN w:val="0"/>
              <w:snapToGrid w:val="0"/>
              <w:ind w:left="21" w:leftChars="10" w:right="21" w:rightChars="10"/>
              <w:jc w:val="center"/>
              <w:rPr>
                <w:rFonts w:ascii="Arial" w:hAnsi="Arial" w:eastAsia="宋体" w:cs="Arial"/>
                <w:b/>
                <w:kern w:val="0"/>
                <w:sz w:val="20"/>
              </w:rPr>
            </w:pPr>
            <w:r>
              <w:rPr>
                <w:rFonts w:hint="eastAsia" w:ascii="Arial" w:hAnsi="Arial" w:eastAsia="宋体"/>
                <w:b/>
                <w:bCs/>
                <w:color w:val="000000"/>
                <w:sz w:val="20"/>
                <w:szCs w:val="18"/>
              </w:rPr>
              <w:t>中国法律法规与亚行《安全保障政策声明》之间的差异</w:t>
            </w:r>
          </w:p>
        </w:tc>
        <w:tc>
          <w:tcPr>
            <w:tcW w:w="1156" w:type="pct"/>
            <w:tcBorders>
              <w:left w:val="single" w:color="auto" w:sz="4" w:space="0"/>
              <w:right w:val="single" w:color="auto" w:sz="4" w:space="0"/>
            </w:tcBorders>
            <w:shd w:val="clear" w:color="auto" w:fill="auto"/>
            <w:vAlign w:val="center"/>
          </w:tcPr>
          <w:p>
            <w:pPr>
              <w:tabs>
                <w:tab w:val="left" w:pos="720"/>
                <w:tab w:val="right" w:pos="9360"/>
              </w:tabs>
              <w:autoSpaceDE w:val="0"/>
              <w:autoSpaceDN w:val="0"/>
              <w:adjustRightInd w:val="0"/>
              <w:snapToGrid w:val="0"/>
              <w:spacing w:line="360" w:lineRule="auto"/>
              <w:jc w:val="center"/>
              <w:rPr>
                <w:rFonts w:ascii="Arial" w:hAnsi="Arial" w:eastAsia="宋体" w:cs="Arial"/>
                <w:b/>
                <w:kern w:val="0"/>
                <w:sz w:val="20"/>
              </w:rPr>
            </w:pPr>
            <w:r>
              <w:rPr>
                <w:rFonts w:hint="eastAsia" w:ascii="Arial" w:hAnsi="Arial" w:eastAsia="宋体"/>
                <w:b/>
                <w:bCs/>
                <w:color w:val="000000"/>
                <w:sz w:val="20"/>
                <w:szCs w:val="18"/>
              </w:rPr>
              <w:t>移民计划采取的消除差异措施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政策原则1：及早筛选项目，以识别过去，现在和将来的非自愿移民影响和风险。通过对流离失所者的调查和／或普查，包括性别分析，确定与移民影响和风险特别相关的移民安置计划的范围。</w:t>
            </w:r>
          </w:p>
        </w:tc>
        <w:tc>
          <w:tcPr>
            <w:tcW w:w="1947" w:type="pct"/>
            <w:tcBorders>
              <w:left w:val="single" w:color="auto" w:sz="4" w:space="0"/>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《建设项目用地预审管理规定》第42号令要求在批准可研报告或检查项目建议书之前，先筛选要提供给项目的土地的面积和类型。</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在征地之前，当地的自然资源局进行详细的测量调查。</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房屋拆迁前，房屋拆迁机构进行详细的测量调查。中国法规不评估过去的影响。</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在移民安置计划中，没有具体的法律规定包括对性别和脆弱性的分析。但是，根据地方政府的政策和计划，可以确定和评估针对妇女和弱势群体的特殊需求和措施。尤其是，可以根据以下2点来确定弱势群体和支持措施：（i）五保户。（ii）最低生活保障制度。有关更多详细信息，请参见政策原则5。</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已进行筛选。已根据可研报告</w:t>
            </w:r>
            <w:r>
              <w:rPr>
                <w:rFonts w:ascii="Arial" w:hAnsi="Arial" w:eastAsia="宋体"/>
                <w:color w:val="000000"/>
                <w:sz w:val="20"/>
                <w:szCs w:val="18"/>
              </w:rPr>
              <w:t>为发电厂编写了两份尽职调查报告，以确定非自愿重新安置的影响和风险，包括性别和弱势群体问题。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政策原则2：与受影响的人，收容社区和有关的非政府组织进行有意义的协商。告知所有移民其应享权利和安置方案。确保他们参与移民计划的规划，实施以及监测和评估。</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特别注意弱势群体的需求，特别是在贫困线以下，无地，老年人，妇女和儿童以及原住民及没有合法土地所有权的群体，并确保他们参与协商。</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建立申诉机制，以接收并促进解决受影响人的担忧。支持移民及其收容人口的社会和文化机构。</w:t>
            </w:r>
          </w:p>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rPr>
            </w:pPr>
            <w:r>
              <w:rPr>
                <w:rFonts w:hint="eastAsia" w:ascii="Arial" w:hAnsi="Arial" w:eastAsia="宋体"/>
                <w:color w:val="000000"/>
                <w:sz w:val="20"/>
                <w:szCs w:val="18"/>
              </w:rPr>
              <w:t>在非自愿移民的影响和风险高度复杂和敏感的地区，补偿和移民安置决定应先进行社会准备阶段。</w:t>
            </w:r>
          </w:p>
        </w:tc>
        <w:tc>
          <w:tcPr>
            <w:tcW w:w="1947" w:type="pct"/>
            <w:tcBorders>
              <w:left w:val="single" w:color="auto" w:sz="4" w:space="0"/>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在国家一级，《中华人民共和国土地管理法》，《国务院关于深化改革严格土地管理的决定》（国务院发【2004】28号），《关于完善征地补偿安置制度的指导意见》（国土资源部）。国土资源【2004】238号）和《国有土地上房屋补偿和补偿条例》（2011年）对协商和参与有类似的要求。在全省，有关法规和政策还要求在征地和移民安置过程中进行咨询，参与和信息公开。</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尽管地方政府进行了磋商和参与活动，但仅记录了一些政府程序文件。为了完善文档，所有活动都需要正确记录。</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根据法律规定，地方政府建立了申诉机制，农民可以首先向村集体提出他们的顾虑，也可以直接通过法律制度提出申诉。但是，文件记录系统还是不够。</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根据地方政府计划，可以根据（i）五保户和（ii）最低生活保障制度，确定和保护受任何项目影响的弱势群体的需求。实际上，地方村民委员会，民政局，社会保障局和其他政府机构非常关注贫困和弱势群体需求。</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移民安置计划建议包括：</w:t>
            </w:r>
            <w:r>
              <w:rPr>
                <w:rFonts w:ascii="Arial" w:hAnsi="Arial" w:eastAsia="宋体"/>
                <w:color w:val="000000"/>
                <w:sz w:val="20"/>
                <w:szCs w:val="18"/>
              </w:rPr>
              <w:t>a)有关充分</w:t>
            </w:r>
            <w:r>
              <w:rPr>
                <w:rFonts w:hint="eastAsia" w:ascii="Arial" w:hAnsi="Arial" w:eastAsia="宋体"/>
                <w:color w:val="000000"/>
                <w:sz w:val="20"/>
                <w:szCs w:val="18"/>
              </w:rPr>
              <w:t>咨询</w:t>
            </w:r>
            <w:r>
              <w:rPr>
                <w:rFonts w:ascii="Arial" w:hAnsi="Arial" w:eastAsia="宋体"/>
                <w:color w:val="000000"/>
                <w:sz w:val="20"/>
                <w:szCs w:val="18"/>
              </w:rPr>
              <w:t>的规定</w:t>
            </w:r>
            <w:r>
              <w:rPr>
                <w:rFonts w:hint="eastAsia" w:ascii="Arial" w:hAnsi="Arial" w:eastAsia="宋体"/>
                <w:color w:val="000000"/>
                <w:sz w:val="20"/>
                <w:szCs w:val="18"/>
              </w:rPr>
              <w:t>；b</w:t>
            </w:r>
            <w:r>
              <w:rPr>
                <w:rFonts w:ascii="Arial" w:hAnsi="Arial" w:eastAsia="宋体"/>
                <w:color w:val="000000"/>
                <w:sz w:val="20"/>
                <w:szCs w:val="18"/>
              </w:rPr>
              <w:t>)安置过程各阶段的协商和信息公开</w:t>
            </w:r>
            <w:r>
              <w:rPr>
                <w:rFonts w:hint="eastAsia" w:ascii="Arial" w:hAnsi="Arial" w:eastAsia="宋体"/>
                <w:color w:val="000000"/>
                <w:sz w:val="20"/>
                <w:szCs w:val="18"/>
              </w:rPr>
              <w:t>；</w:t>
            </w:r>
            <w:r>
              <w:rPr>
                <w:rFonts w:ascii="Arial" w:hAnsi="Arial" w:eastAsia="宋体"/>
                <w:color w:val="000000"/>
                <w:sz w:val="20"/>
                <w:szCs w:val="18"/>
              </w:rPr>
              <w:t>c)申诉救济机制。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政策原则3：</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（i）在可能的情况下以土地为基础的基于土地的移民安置战略，或在不损失土地损失的情况下以土地重置价格进行现金补偿，从而改善或至少恢复所有的生计；</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（ii）迅速更换资产，以获取具有同等或更高价值的资产；</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（iii）迅速以全额重置成本补偿无法恢复的资产；</w:t>
            </w:r>
          </w:p>
          <w:p>
            <w:pPr>
              <w:widowControl/>
              <w:autoSpaceDE w:val="0"/>
              <w:autoSpaceDN w:val="0"/>
              <w:snapToGrid w:val="0"/>
              <w:ind w:left="21" w:leftChars="10" w:right="21" w:rightChars="10"/>
              <w:jc w:val="left"/>
              <w:rPr>
                <w:rFonts w:ascii="Arial" w:hAnsi="Arial" w:eastAsia="宋体" w:cs="Arial"/>
                <w:kern w:val="0"/>
                <w:sz w:val="20"/>
              </w:rPr>
            </w:pPr>
            <w:r>
              <w:rPr>
                <w:rFonts w:hint="eastAsia" w:ascii="Arial" w:hAnsi="Arial" w:eastAsia="宋体"/>
                <w:color w:val="000000"/>
                <w:sz w:val="20"/>
                <w:szCs w:val="18"/>
              </w:rPr>
              <w:t>（iv）可能的情况下通过利益共享计划获得额外的收入和服务。</w:t>
            </w:r>
          </w:p>
        </w:tc>
        <w:tc>
          <w:tcPr>
            <w:tcW w:w="1947" w:type="pct"/>
            <w:vMerge w:val="restart"/>
            <w:tcBorders>
              <w:left w:val="single" w:color="auto" w:sz="4" w:space="0"/>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《土地管理法》【2019】要求，对于集体土地补偿，省政府需要制定和公布地区综合土地价格进行征地，并应考虑社会保障预算。</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国务院令【2004】28号规定：（1）在本项目产生利润的地方，移民可以将土地作为投资，享有分享这些利润的权利；（2）在规划的市区范围内，改善就业制度和社会保障，以保障受影响人的生活。（3）在计划外的城市范围内，应进行土地安置，就业安置或移民安置。（4）进行就业培训。</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国土资源部【2004】238号文件和省有关政策要求：（一）农业生产安置；（二）再就业安置；（三）以土地作为项目份额；（四）提供重置土地。</w:t>
            </w:r>
          </w:p>
          <w:p>
            <w:pPr>
              <w:autoSpaceDE w:val="0"/>
              <w:autoSpaceDN w:val="0"/>
              <w:snapToGrid w:val="0"/>
              <w:ind w:left="21" w:leftChars="10" w:right="21" w:rightChars="10"/>
              <w:jc w:val="left"/>
              <w:rPr>
                <w:rFonts w:ascii="Arial" w:hAnsi="Arial" w:eastAsia="宋体" w:cs="Arial"/>
                <w:kern w:val="0"/>
                <w:sz w:val="20"/>
                <w:szCs w:val="21"/>
                <w:lang w:bidi="ar-EG"/>
              </w:rPr>
            </w:pPr>
            <w:r>
              <w:rPr>
                <w:rFonts w:hint="eastAsia" w:ascii="Arial" w:hAnsi="Arial" w:eastAsia="宋体"/>
                <w:color w:val="000000"/>
                <w:sz w:val="20"/>
                <w:szCs w:val="18"/>
              </w:rPr>
              <w:t>受影响资产的补偿率是通过规定的评估程序管理确定的。</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由于中国法规充分涵盖了这一原则，因此不需要额外的缺口填补措施。</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该计划包括以下措施</w:t>
            </w:r>
            <w:r>
              <w:rPr>
                <w:rFonts w:ascii="Arial" w:hAnsi="Arial" w:eastAsia="宋体"/>
                <w:color w:val="000000"/>
                <w:sz w:val="20"/>
                <w:szCs w:val="18"/>
              </w:rPr>
              <w:t>:以重置成本补偿和恢复生计。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政策原则4：从物质和经济上为移民提供所需的援助，包括以下方面：</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（i）是否有搬迁，有保障的搬迁土地使用权，在安置地点的更好住房，可比的就业和生产机会，安置移民在经济上和社会上融入其所在社区，并将项目收益扩展至所在社区；</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（ii）过渡性支持和发展援助，例如土地开发，信贷设施，培训或就业机会；</w:t>
            </w:r>
          </w:p>
          <w:p>
            <w:pPr>
              <w:widowControl/>
              <w:autoSpaceDE w:val="0"/>
              <w:autoSpaceDN w:val="0"/>
              <w:snapToGrid w:val="0"/>
              <w:ind w:left="21" w:leftChars="10" w:right="21" w:rightChars="10"/>
              <w:jc w:val="left"/>
              <w:rPr>
                <w:rFonts w:ascii="Arial" w:hAnsi="Arial" w:eastAsia="宋体" w:cs="Arial"/>
                <w:kern w:val="0"/>
                <w:sz w:val="20"/>
              </w:rPr>
            </w:pPr>
            <w:r>
              <w:rPr>
                <w:rFonts w:hint="eastAsia" w:ascii="Arial" w:hAnsi="Arial" w:eastAsia="宋体"/>
                <w:color w:val="000000"/>
                <w:sz w:val="20"/>
                <w:szCs w:val="18"/>
              </w:rPr>
              <w:t>（iii）必要时的公民基础设施和社区服务。</w:t>
            </w:r>
          </w:p>
        </w:tc>
        <w:tc>
          <w:tcPr>
            <w:tcW w:w="1947" w:type="pct"/>
            <w:vMerge w:val="continue"/>
          </w:tcPr>
          <w:p>
            <w:pPr>
              <w:widowControl/>
              <w:autoSpaceDE w:val="0"/>
              <w:autoSpaceDN w:val="0"/>
              <w:snapToGrid w:val="0"/>
              <w:ind w:left="21" w:leftChars="10" w:right="21" w:rightChars="10"/>
              <w:jc w:val="left"/>
              <w:rPr>
                <w:rFonts w:ascii="Arial" w:hAnsi="Arial" w:eastAsia="宋体" w:cs="Arial"/>
                <w:kern w:val="0"/>
                <w:sz w:val="20"/>
              </w:rPr>
            </w:pP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由于中国法规充分涵盖了这一原则，因此不需要额外的缺口填补措施。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5：至少将贫困移民和包括妇女在内的其他弱势群体移民的生活水平知识提高到国家最低水平标准。在农村地区，为他们提供合法和负担得起的土地和资源获取途径，在城市地区，为他们提供适当的收入来源以及合法和负担得起的适当的住房渠道。</w:t>
            </w:r>
          </w:p>
        </w:tc>
        <w:tc>
          <w:tcPr>
            <w:tcW w:w="1947" w:type="pct"/>
            <w:tcBorders>
              <w:left w:val="single" w:color="auto" w:sz="4" w:space="0"/>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lang w:val="en-AU"/>
              </w:rPr>
            </w:pPr>
            <w:r>
              <w:rPr>
                <w:rFonts w:hint="eastAsia" w:ascii="Arial" w:hAnsi="Arial" w:eastAsia="宋体"/>
                <w:color w:val="000000"/>
                <w:sz w:val="20"/>
                <w:szCs w:val="18"/>
                <w:lang w:val="en-AU"/>
              </w:rPr>
              <w:t>弱势群体被定义为：（i）属于五保户的家庭；（ii）有资格享受最低生活保障制度。但弱势群体可以根据每个项目定义。</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lang w:val="en-AU"/>
              </w:rPr>
            </w:pPr>
            <w:r>
              <w:rPr>
                <w:rFonts w:hint="eastAsia" w:ascii="Arial" w:hAnsi="Arial" w:eastAsia="宋体"/>
                <w:color w:val="000000"/>
                <w:sz w:val="20"/>
                <w:szCs w:val="18"/>
                <w:lang w:val="en-AU"/>
              </w:rPr>
              <w:t>当地村庄／社区委员会，民政局，社会保障局和其他机构关注贫困和弱势群体的需求：a）五保计划提供生产和生活援助（例如食物，衣物，燃料，教育和安葬费用等）给目标脆弱人群（无法工作，没有生活能力的老年人，弱势群体，丧偶者和残疾人，或家庭缺乏劳动力的人等）；b）符合最低生活保障制度的人每月获得生活补贴；c）其他援助-除了在农村合作医疗制度下支付的补贴外，如果病者患有严重疾病，则提供紧急现金援助；妇女联合会为以妇女为首的家庭妇女提供现金或实物援助；村委会给予受征地影响的农民养老保险制度中的优先事项。</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lang w:val="en-AU"/>
              </w:rPr>
            </w:pPr>
            <w:r>
              <w:rPr>
                <w:rFonts w:hint="eastAsia" w:ascii="Arial" w:hAnsi="Arial" w:eastAsia="宋体"/>
                <w:color w:val="000000"/>
                <w:sz w:val="20"/>
                <w:szCs w:val="18"/>
                <w:lang w:val="en-AU"/>
              </w:rPr>
              <w:t>《国有土地房屋拆迁和补偿条例》（2011年）规定：被拆除个人住宅并符合保障性住房条件的，有关市县政府应当优先提供这些人负担得起的住房。</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lang w:val="en-AU"/>
              </w:rPr>
            </w:pPr>
            <w:r>
              <w:rPr>
                <w:rFonts w:hint="eastAsia" w:ascii="Arial" w:hAnsi="Arial" w:eastAsia="宋体"/>
                <w:color w:val="000000"/>
                <w:sz w:val="20"/>
                <w:szCs w:val="18"/>
                <w:lang w:val="en-AU"/>
              </w:rPr>
              <w:t>根据国务院发布的《解决低收入家庭住房困难的规定》（国发〔2007〕24号），应向有住房困难的家庭提供经济适用房和廉租房。被拆迁的住房户可以申请经济适用房和廉租房。</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szCs w:val="21"/>
                <w:lang w:bidi="ar-EG"/>
              </w:rPr>
            </w:pPr>
            <w:r>
              <w:rPr>
                <w:rFonts w:hint="eastAsia" w:ascii="Arial" w:hAnsi="Arial" w:eastAsia="宋体" w:cs="Arial"/>
                <w:kern w:val="0"/>
                <w:sz w:val="20"/>
                <w:szCs w:val="21"/>
                <w:lang w:bidi="ar-EG"/>
              </w:rPr>
              <w:t>在准备移民安置计划</w:t>
            </w:r>
            <w:r>
              <w:rPr>
                <w:rFonts w:ascii="Arial" w:hAnsi="Arial" w:eastAsia="宋体" w:cs="Arial"/>
                <w:kern w:val="0"/>
                <w:sz w:val="20"/>
                <w:szCs w:val="21"/>
                <w:lang w:bidi="ar-EG"/>
              </w:rPr>
              <w:t>时没有识别出弱势群体，并将在</w:t>
            </w:r>
            <w:r>
              <w:rPr>
                <w:rFonts w:hint="eastAsia" w:ascii="Arial" w:hAnsi="Arial" w:eastAsia="宋体" w:cs="Arial"/>
                <w:kern w:val="0"/>
                <w:sz w:val="20"/>
                <w:szCs w:val="21"/>
                <w:lang w:bidi="ar-EG"/>
              </w:rPr>
              <w:t>移民安置计划</w:t>
            </w:r>
            <w:r>
              <w:rPr>
                <w:rFonts w:ascii="Arial" w:hAnsi="Arial" w:eastAsia="宋体" w:cs="Arial"/>
                <w:kern w:val="0"/>
                <w:sz w:val="20"/>
                <w:szCs w:val="21"/>
                <w:lang w:bidi="ar-EG"/>
              </w:rPr>
              <w:t>更新期间进行验证。</w:t>
            </w:r>
            <w:r>
              <w:rPr>
                <w:rFonts w:hint="eastAsia" w:ascii="Arial" w:hAnsi="Arial" w:eastAsia="宋体" w:cs="Arial"/>
                <w:kern w:val="0"/>
                <w:sz w:val="20"/>
                <w:szCs w:val="21"/>
                <w:lang w:bidi="ar-EG"/>
              </w:rPr>
              <w:t>如果在项目的未来阶段发现任何弱势群体，将根据中国和亚行政策</w:t>
            </w:r>
            <w:r>
              <w:rPr>
                <w:rFonts w:ascii="Arial" w:hAnsi="Arial" w:eastAsia="宋体" w:cs="Arial"/>
                <w:kern w:val="0"/>
                <w:sz w:val="20"/>
                <w:szCs w:val="21"/>
                <w:lang w:bidi="ar-EG"/>
              </w:rPr>
              <w:t>的要求提供额外援助。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政策原则6：如果通过谈判定居获得土地，则以透明，一致和公平的方式制定程序，以确保那些通过谈判定居的人将保持相同或更好的收入和生计。</w:t>
            </w:r>
          </w:p>
        </w:tc>
        <w:tc>
          <w:tcPr>
            <w:tcW w:w="1947" w:type="pct"/>
            <w:tcBorders>
              <w:left w:val="single" w:color="auto" w:sz="4" w:space="0"/>
              <w:right w:val="single" w:color="auto" w:sz="4" w:space="0"/>
            </w:tcBorders>
          </w:tcPr>
          <w:p>
            <w:pPr>
              <w:widowControl/>
              <w:autoSpaceDE w:val="0"/>
              <w:autoSpaceDN w:val="0"/>
              <w:snapToGrid w:val="0"/>
              <w:ind w:left="21" w:leftChars="10" w:right="21" w:rightChars="10"/>
              <w:jc w:val="left"/>
              <w:rPr>
                <w:rFonts w:ascii="Arial" w:hAnsi="Arial" w:eastAsia="宋体" w:cs="Arial"/>
                <w:kern w:val="0"/>
                <w:sz w:val="20"/>
              </w:rPr>
            </w:pPr>
            <w:r>
              <w:rPr>
                <w:rFonts w:hint="eastAsia" w:ascii="Arial" w:hAnsi="Arial" w:eastAsia="宋体"/>
                <w:color w:val="000000"/>
                <w:sz w:val="20"/>
                <w:szCs w:val="18"/>
              </w:rPr>
              <w:t>不相关，因为本项目不涉及通过这种方式征地。</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rPr>
            </w:pPr>
            <w:r>
              <w:rPr>
                <w:rFonts w:hint="eastAsia" w:ascii="Arial" w:hAnsi="Arial" w:eastAsia="宋体" w:cs="Arial"/>
                <w:kern w:val="0"/>
                <w:sz w:val="20"/>
                <w:szCs w:val="21"/>
                <w:lang w:bidi="ar-EG"/>
              </w:rPr>
              <w:t>不相关，因为子项目没有以这种方式获得土地。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政策原则7：确保没有土地所有权或任何可识别的合法土地权利的移民有资格获得移民援助和非土地资产损失补偿。</w:t>
            </w:r>
          </w:p>
        </w:tc>
        <w:tc>
          <w:tcPr>
            <w:tcW w:w="1947" w:type="pct"/>
            <w:tcBorders>
              <w:left w:val="single" w:color="auto" w:sz="4" w:space="0"/>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lang w:val="en-AU"/>
              </w:rPr>
            </w:pPr>
            <w:r>
              <w:rPr>
                <w:rFonts w:hint="eastAsia" w:ascii="Arial" w:hAnsi="Arial" w:eastAsia="宋体"/>
                <w:color w:val="000000"/>
                <w:sz w:val="20"/>
                <w:szCs w:val="18"/>
                <w:lang w:val="en-AU"/>
              </w:rPr>
              <w:t>根据《国有土地上房屋拆迁和补偿条例》（2011年），批准期后修建的非法房屋和临时构筑物将不予赔偿。</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lang w:val="en-AU"/>
              </w:rPr>
            </w:pPr>
            <w:r>
              <w:rPr>
                <w:rFonts w:hint="eastAsia" w:ascii="Arial" w:hAnsi="Arial" w:eastAsia="宋体"/>
                <w:color w:val="000000"/>
                <w:sz w:val="20"/>
                <w:szCs w:val="18"/>
                <w:lang w:val="en-AU"/>
              </w:rPr>
              <w:t>作为一种良好做法（对于不符合获得重置价格房屋补偿资格的家庭），该建筑物没有证书／许可证的历史或原因及其社会经济状况和脆弱性将由地方政府和有关部门进行评估，以确定可以提供给他们的必要援助，以确保他们能够修复或不会恶化。</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lang w:val="en-AU"/>
              </w:rPr>
            </w:pPr>
            <w:r>
              <w:rPr>
                <w:rFonts w:hint="eastAsia" w:ascii="Arial" w:hAnsi="Arial" w:eastAsia="宋体"/>
                <w:color w:val="000000"/>
                <w:sz w:val="20"/>
                <w:szCs w:val="18"/>
                <w:lang w:val="en-AU"/>
              </w:rPr>
              <w:t>根据国务院发布的《解决低收入家庭住房困难的规定》（国发〔2007〕24号），应向有住房困难的家庭提供经济适用房和廉租房。被拆迁的住房户可以申请经济适用房和廉租房。</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szCs w:val="21"/>
                <w:lang w:bidi="ar-EG"/>
              </w:rPr>
            </w:pPr>
            <w:r>
              <w:rPr>
                <w:rFonts w:hint="eastAsia" w:ascii="Arial" w:hAnsi="Arial" w:eastAsia="宋体" w:cs="Arial"/>
                <w:kern w:val="0"/>
                <w:sz w:val="20"/>
                <w:szCs w:val="21"/>
                <w:lang w:bidi="ar-EG"/>
              </w:rPr>
              <w:t>不相关，因为该子项目不包括没有可识别的法律土地所有权的受影响户</w:t>
            </w:r>
            <w:r>
              <w:rPr>
                <w:rFonts w:ascii="Arial" w:hAnsi="Arial" w:eastAsia="宋体" w:cs="Arial"/>
                <w:kern w:val="0"/>
                <w:sz w:val="20"/>
                <w:szCs w:val="21"/>
                <w:lang w:bidi="ar-EG"/>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rPr>
            </w:pPr>
            <w:r>
              <w:rPr>
                <w:rFonts w:hint="eastAsia" w:ascii="Arial" w:hAnsi="Arial" w:eastAsia="宋体"/>
                <w:color w:val="000000"/>
                <w:sz w:val="20"/>
                <w:szCs w:val="18"/>
              </w:rPr>
              <w:t>政策原则8：准备移民计划（RP），其中详细说明了移民权利，收入和生计恢复战略，机构安排，监测和报告框架，预算以及有时限的实施时间表。</w:t>
            </w:r>
          </w:p>
        </w:tc>
        <w:tc>
          <w:tcPr>
            <w:tcW w:w="1947" w:type="pct"/>
            <w:tcBorders>
              <w:left w:val="single" w:color="auto" w:sz="4" w:space="0"/>
              <w:right w:val="single" w:color="auto" w:sz="4" w:space="0"/>
            </w:tcBorders>
          </w:tcPr>
          <w:p>
            <w:pPr>
              <w:widowControl/>
              <w:autoSpaceDE w:val="0"/>
              <w:autoSpaceDN w:val="0"/>
              <w:snapToGrid w:val="0"/>
              <w:ind w:left="21" w:leftChars="10" w:right="21" w:rightChars="10"/>
              <w:jc w:val="left"/>
              <w:rPr>
                <w:rFonts w:ascii="Arial" w:hAnsi="Arial" w:eastAsia="宋体" w:cs="Arial"/>
                <w:kern w:val="0"/>
                <w:sz w:val="20"/>
              </w:rPr>
            </w:pPr>
            <w:r>
              <w:rPr>
                <w:rFonts w:hint="eastAsia" w:ascii="Arial" w:hAnsi="Arial" w:eastAsia="宋体"/>
                <w:color w:val="000000"/>
                <w:sz w:val="20"/>
                <w:szCs w:val="18"/>
              </w:rPr>
              <w:t>除大型水务项目外，没有制定与亚行要求的移民安置计划相似的移民安置计划的具体要求。</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s="Arial"/>
                <w:bCs/>
                <w:kern w:val="0"/>
                <w:sz w:val="20"/>
                <w:szCs w:val="21"/>
                <w:lang w:bidi="ar-EG"/>
              </w:rPr>
            </w:pPr>
            <w:r>
              <w:rPr>
                <w:rFonts w:hint="eastAsia" w:ascii="Arial" w:hAnsi="Arial" w:eastAsia="宋体" w:cs="Arial"/>
                <w:bCs/>
                <w:kern w:val="0"/>
                <w:sz w:val="20"/>
                <w:szCs w:val="21"/>
                <w:lang w:bidi="ar-EG"/>
              </w:rPr>
              <w:t>已为本项目准备了移民安置计划，其中详细介绍了受影响人员的应享权利，收入和生计恢复措施，体制安排，监测和报告</w:t>
            </w:r>
            <w:r>
              <w:rPr>
                <w:rFonts w:hint="eastAsia" w:ascii="Arial" w:hAnsi="Arial" w:eastAsia="宋体" w:cs="Arial"/>
                <w:kern w:val="0"/>
                <w:sz w:val="20"/>
                <w:szCs w:val="21"/>
                <w:lang w:bidi="ar-EG"/>
              </w:rPr>
              <w:t>框架</w:t>
            </w:r>
            <w:r>
              <w:rPr>
                <w:rFonts w:hint="eastAsia" w:ascii="Arial" w:hAnsi="Arial" w:eastAsia="宋体" w:cs="Arial"/>
                <w:bCs/>
                <w:kern w:val="0"/>
                <w:sz w:val="20"/>
                <w:szCs w:val="21"/>
                <w:lang w:bidi="ar-EG"/>
              </w:rPr>
              <w:t>，预算以及有时限的实施时间表。</w:t>
            </w:r>
          </w:p>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rPr>
            </w:pPr>
            <w:r>
              <w:rPr>
                <w:rFonts w:hint="eastAsia" w:ascii="Arial" w:hAnsi="Arial" w:eastAsia="宋体" w:cs="Arial"/>
                <w:bCs/>
                <w:kern w:val="0"/>
                <w:sz w:val="20"/>
                <w:szCs w:val="21"/>
                <w:lang w:bidi="ar-EG"/>
              </w:rPr>
              <w:t>已向受影响的村庄</w:t>
            </w:r>
            <w:r>
              <w:rPr>
                <w:rFonts w:ascii="Arial" w:hAnsi="Arial" w:eastAsia="宋体" w:cs="Arial"/>
                <w:bCs/>
                <w:kern w:val="0"/>
                <w:sz w:val="20"/>
                <w:szCs w:val="21"/>
                <w:lang w:bidi="ar-EG"/>
              </w:rPr>
              <w:t>/社区和人员披露了</w:t>
            </w:r>
            <w:r>
              <w:rPr>
                <w:rFonts w:hint="eastAsia" w:ascii="Arial" w:hAnsi="Arial" w:eastAsia="宋体" w:cs="Arial"/>
                <w:bCs/>
                <w:kern w:val="0"/>
                <w:sz w:val="20"/>
                <w:szCs w:val="21"/>
                <w:lang w:bidi="ar-EG"/>
              </w:rPr>
              <w:t>申诉机制</w:t>
            </w:r>
            <w:r>
              <w:rPr>
                <w:rFonts w:ascii="Arial" w:hAnsi="Arial" w:eastAsia="宋体" w:cs="Arial"/>
                <w:bCs/>
                <w:kern w:val="0"/>
                <w:sz w:val="20"/>
                <w:szCs w:val="21"/>
                <w:lang w:bidi="ar-EG"/>
              </w:rPr>
              <w:t>。已公布了</w:t>
            </w:r>
            <w:r>
              <w:rPr>
                <w:rFonts w:hint="eastAsia" w:ascii="Arial" w:hAnsi="Arial" w:eastAsia="宋体" w:cs="Arial"/>
                <w:bCs/>
                <w:kern w:val="0"/>
                <w:sz w:val="20"/>
                <w:szCs w:val="21"/>
                <w:lang w:bidi="ar-EG"/>
              </w:rPr>
              <w:t>移民</w:t>
            </w:r>
            <w:r>
              <w:rPr>
                <w:rFonts w:ascii="Arial" w:hAnsi="Arial" w:eastAsia="宋体" w:cs="Arial"/>
                <w:bCs/>
                <w:kern w:val="0"/>
                <w:sz w:val="20"/>
                <w:szCs w:val="21"/>
                <w:lang w:bidi="ar-EG"/>
              </w:rPr>
              <w:t>安置政策和赔偿率、应享权和</w:t>
            </w:r>
            <w:r>
              <w:rPr>
                <w:rFonts w:hint="eastAsia" w:ascii="Arial" w:hAnsi="Arial" w:eastAsia="宋体" w:cs="Arial"/>
                <w:bCs/>
                <w:kern w:val="0"/>
                <w:sz w:val="20"/>
                <w:szCs w:val="21"/>
                <w:lang w:bidi="ar-EG"/>
              </w:rPr>
              <w:t>申诉机制。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9：在项目评估之前，在易于获取的地方以及受影响人和其他利益相关者可以理解的形式和语言发布移民计划草案，包括协商过程的及时。向受影响的人和其他利益相关者披露最终的移民安置计划及其更新。</w:t>
            </w:r>
          </w:p>
        </w:tc>
        <w:tc>
          <w:tcPr>
            <w:tcW w:w="1947" w:type="pct"/>
            <w:tcBorders>
              <w:left w:val="single" w:color="auto" w:sz="4" w:space="0"/>
              <w:right w:val="single" w:color="auto" w:sz="4" w:space="0"/>
            </w:tcBorders>
          </w:tcPr>
          <w:p>
            <w:pPr>
              <w:widowControl/>
              <w:autoSpaceDE w:val="0"/>
              <w:autoSpaceDN w:val="0"/>
              <w:snapToGrid w:val="0"/>
              <w:ind w:left="21" w:leftChars="10" w:right="21" w:rightChars="10"/>
              <w:jc w:val="left"/>
              <w:rPr>
                <w:rFonts w:ascii="Arial" w:hAnsi="Arial" w:eastAsia="宋体" w:cs="Arial"/>
                <w:kern w:val="0"/>
                <w:sz w:val="20"/>
              </w:rPr>
            </w:pP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szCs w:val="20"/>
              </w:rPr>
            </w:pPr>
            <w:r>
              <w:rPr>
                <w:rFonts w:hint="eastAsia" w:ascii="Arial" w:hAnsi="Arial" w:eastAsia="宋体" w:cs="Arial"/>
                <w:kern w:val="0"/>
                <w:sz w:val="20"/>
                <w:szCs w:val="20"/>
              </w:rPr>
              <w:t>由于中国法规充分涵盖了这一原则，因此不需要额外的缺口填补措施。</w:t>
            </w:r>
          </w:p>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rPr>
            </w:pPr>
            <w:r>
              <w:rPr>
                <w:rFonts w:hint="eastAsia" w:ascii="Arial" w:hAnsi="Arial" w:eastAsia="宋体" w:cs="Arial"/>
                <w:kern w:val="0"/>
                <w:sz w:val="20"/>
                <w:szCs w:val="20"/>
              </w:rPr>
              <w:t>移民安置计划</w:t>
            </w:r>
            <w:r>
              <w:rPr>
                <w:rFonts w:ascii="Arial" w:hAnsi="Arial" w:eastAsia="宋体" w:cs="Arial"/>
                <w:kern w:val="0"/>
                <w:sz w:val="20"/>
                <w:szCs w:val="20"/>
              </w:rPr>
              <w:t>包括所有土地使用和安置费用，这些费用包括在项目预算中。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10：作为开发项目或计划的一部分，构想并执行非自愿移民。在介绍项目的成本和收益时，应包括移民的全部费用。对于具有重大非自愿移民影响的项目，考虑将项目的非自愿移民组成部分作为独立运营来实施。</w:t>
            </w:r>
          </w:p>
        </w:tc>
        <w:tc>
          <w:tcPr>
            <w:tcW w:w="1947" w:type="pct"/>
            <w:tcBorders>
              <w:left w:val="single" w:color="auto" w:sz="4" w:space="0"/>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参照第28号令第12条，移民总费用应包括在项目总费用中。包括所有补偿和管理费用。</w:t>
            </w:r>
          </w:p>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szCs w:val="24"/>
              </w:rPr>
            </w:pPr>
            <w:r>
              <w:rPr>
                <w:rFonts w:hint="eastAsia" w:ascii="Arial" w:hAnsi="Arial" w:eastAsia="宋体"/>
                <w:color w:val="000000"/>
                <w:sz w:val="20"/>
                <w:szCs w:val="18"/>
              </w:rPr>
              <w:t>2006年发布的第29号法令规定，土地补偿和安置应确保土地损失农民的生活水平和生计的可持续性；并应适当地为失地农民实施职业培训和社会保障计划。安置预算的任何不足应由地方政府提供。</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rPr>
            </w:pPr>
            <w:r>
              <w:rPr>
                <w:rFonts w:hint="eastAsia" w:ascii="Arial" w:hAnsi="Arial" w:eastAsia="宋体" w:cs="Arial"/>
                <w:kern w:val="0"/>
                <w:sz w:val="20"/>
              </w:rPr>
              <w:t>该项目将确保受影响人在被征地之前获得补偿和应享权利。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政策原则11：在人身和财产迁移之前支付补偿并提供其他安置权利。在整个项目实施过程中，在密切监督下执行移民计划。</w:t>
            </w:r>
          </w:p>
        </w:tc>
        <w:tc>
          <w:tcPr>
            <w:tcW w:w="1947" w:type="pct"/>
            <w:tcBorders>
              <w:left w:val="single" w:color="auto" w:sz="4" w:space="0"/>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法规通常要求在人身和财产搬迁之前支付补偿和其他财务形式的安置补助。</w:t>
            </w:r>
          </w:p>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szCs w:val="24"/>
              </w:rPr>
            </w:pPr>
            <w:r>
              <w:rPr>
                <w:rFonts w:hint="eastAsia" w:ascii="Arial" w:hAnsi="Arial" w:eastAsia="宋体"/>
                <w:color w:val="000000"/>
                <w:sz w:val="20"/>
                <w:szCs w:val="18"/>
              </w:rPr>
              <w:t>地方政府负责在整个项目实施期间进行监督，特别关注受影响搬迁户是否已获得全额赔偿。</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s="Arial"/>
                <w:kern w:val="0"/>
                <w:sz w:val="20"/>
              </w:rPr>
            </w:pPr>
            <w:r>
              <w:rPr>
                <w:rFonts w:hint="eastAsia" w:ascii="Arial" w:hAnsi="Arial" w:eastAsia="宋体" w:cs="Arial"/>
                <w:kern w:val="0"/>
                <w:sz w:val="20"/>
                <w:szCs w:val="21"/>
                <w:lang w:bidi="ar-EG"/>
              </w:rPr>
              <w:t>该方案为有关机构建立了一个协调机制，以监测土地使用和安置活动。监测报告将在子项目领域公开，以加强信息共享。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7" w:type="pct"/>
            <w:tcBorders>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政策原则</w:t>
            </w:r>
            <w:r>
              <w:rPr>
                <w:rFonts w:ascii="Arial" w:hAnsi="Arial" w:eastAsia="宋体"/>
                <w:color w:val="000000"/>
                <w:sz w:val="20"/>
                <w:szCs w:val="18"/>
              </w:rPr>
              <w:t>12：监测和评估移民结果，其对搬迁者者生活水平的影响，以及是否通过考虑基线条件和移民监测结果而实现了移民计划的目标。公开监测报告。</w:t>
            </w:r>
          </w:p>
        </w:tc>
        <w:tc>
          <w:tcPr>
            <w:tcW w:w="1947" w:type="pct"/>
            <w:tcBorders>
              <w:left w:val="single" w:color="auto" w:sz="4" w:space="0"/>
              <w:right w:val="single" w:color="auto" w:sz="4" w:space="0"/>
            </w:tcBorders>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除大型水利工程外，没有要求监测和评估，包括对搬迁者的生活水平的影响。</w:t>
            </w:r>
          </w:p>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r>
              <w:rPr>
                <w:rFonts w:hint="eastAsia" w:ascii="Arial" w:hAnsi="Arial" w:eastAsia="宋体"/>
                <w:color w:val="000000"/>
                <w:sz w:val="20"/>
                <w:szCs w:val="18"/>
              </w:rPr>
              <w:t>地方政府负责整个项目实施期间的监督，但是不公开监测报告。</w:t>
            </w:r>
          </w:p>
        </w:tc>
        <w:tc>
          <w:tcPr>
            <w:tcW w:w="1156" w:type="pct"/>
          </w:tcPr>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p>
        </w:tc>
      </w:tr>
    </w:tbl>
    <w:p>
      <w:pPr>
        <w:tabs>
          <w:tab w:val="left" w:pos="720"/>
          <w:tab w:val="right" w:pos="9360"/>
        </w:tabs>
        <w:autoSpaceDE w:val="0"/>
        <w:autoSpaceDN w:val="0"/>
        <w:adjustRightInd w:val="0"/>
        <w:snapToGrid w:val="0"/>
        <w:spacing w:line="360" w:lineRule="auto"/>
        <w:ind w:firstLine="400" w:firstLineChars="200"/>
        <w:rPr>
          <w:rFonts w:ascii="Arial" w:hAnsi="Arial" w:eastAsia="宋体"/>
          <w:color w:val="000000"/>
          <w:sz w:val="20"/>
          <w:szCs w:val="18"/>
        </w:rPr>
      </w:pPr>
    </w:p>
    <w:p>
      <w:pPr>
        <w:pStyle w:val="74"/>
        <w:snapToGrid w:val="0"/>
        <w:ind w:firstLine="480"/>
        <w:rPr>
          <w:rFonts w:cs="Arial"/>
        </w:rPr>
        <w:sectPr>
          <w:pgSz w:w="16838" w:h="11906" w:orient="landscape"/>
          <w:pgMar w:top="1134" w:right="1134" w:bottom="1134" w:left="1134" w:header="851" w:footer="644" w:gutter="0"/>
          <w:cols w:space="425" w:num="1"/>
          <w:docGrid w:type="linesAndChars" w:linePitch="312" w:charSpace="0"/>
        </w:sectPr>
      </w:pPr>
    </w:p>
    <w:p>
      <w:pPr>
        <w:snapToGrid w:val="0"/>
        <w:jc w:val="left"/>
        <w:rPr>
          <w:rFonts w:ascii="Arial" w:hAnsi="Arial" w:eastAsia="宋体" w:cs="Arial"/>
          <w:snapToGrid w:val="0"/>
          <w:sz w:val="22"/>
        </w:rPr>
      </w:pPr>
      <w:bookmarkStart w:id="284" w:name="_Toc127272335"/>
    </w:p>
    <w:p>
      <w:pPr>
        <w:pStyle w:val="50"/>
        <w:numPr>
          <w:ilvl w:val="0"/>
          <w:numId w:val="0"/>
        </w:numPr>
        <w:snapToGrid w:val="0"/>
        <w:spacing w:before="62" w:beforeLines="20" w:after="93" w:afterLines="30" w:line="276" w:lineRule="auto"/>
        <w:rPr>
          <w:rFonts w:cs="Arial"/>
          <w:lang w:val="en-US" w:eastAsia="zh-CN"/>
        </w:rPr>
      </w:pPr>
      <w:bookmarkStart w:id="285" w:name="_Toc129692861"/>
      <w:bookmarkStart w:id="286" w:name="_Toc132623865"/>
      <w:r>
        <w:rPr>
          <w:rFonts w:cs="Arial"/>
          <w:lang w:val="en-US" w:eastAsia="zh-CN"/>
        </w:rPr>
        <w:t xml:space="preserve">4.4 </w:t>
      </w:r>
      <w:bookmarkEnd w:id="284"/>
      <w:bookmarkEnd w:id="285"/>
      <w:r>
        <w:rPr>
          <w:rFonts w:hint="eastAsia" w:cs="Arial"/>
          <w:lang w:val="en-US" w:eastAsia="zh-CN"/>
        </w:rPr>
        <w:t>本项目政策</w:t>
      </w:r>
      <w:bookmarkEnd w:id="286"/>
    </w:p>
    <w:p>
      <w:pPr>
        <w:pStyle w:val="74"/>
        <w:ind w:firstLine="480"/>
      </w:pPr>
      <w:r>
        <w:t>项目</w:t>
      </w:r>
      <w:r>
        <w:rPr>
          <w:rFonts w:hint="eastAsia"/>
        </w:rPr>
        <w:t>移民安置政策如下：</w:t>
      </w:r>
    </w:p>
    <w:p>
      <w:pPr>
        <w:widowControl/>
        <w:snapToGrid w:val="0"/>
        <w:spacing w:before="62" w:beforeLines="20" w:after="93" w:afterLines="30" w:line="276" w:lineRule="auto"/>
        <w:ind w:left="1418" w:hanging="567"/>
        <w:jc w:val="left"/>
        <w:outlineLvl w:val="2"/>
        <w:rPr>
          <w:rFonts w:ascii="Arial" w:hAnsi="Arial" w:eastAsia="宋体" w:cs="Arial"/>
          <w:b/>
          <w:bCs/>
          <w:kern w:val="28"/>
          <w:sz w:val="22"/>
          <w:szCs w:val="24"/>
        </w:rPr>
      </w:pPr>
      <w:bookmarkStart w:id="287" w:name="_Toc129692862"/>
      <w:bookmarkStart w:id="288" w:name="_Toc127272336"/>
      <w:bookmarkStart w:id="289" w:name="_Toc132623866"/>
      <w:r>
        <w:rPr>
          <w:rFonts w:ascii="Arial" w:hAnsi="Arial" w:eastAsia="宋体" w:cs="Arial"/>
          <w:b/>
          <w:bCs/>
          <w:kern w:val="28"/>
          <w:sz w:val="22"/>
          <w:szCs w:val="24"/>
        </w:rPr>
        <w:t xml:space="preserve">4.4.1 </w:t>
      </w:r>
      <w:bookmarkEnd w:id="287"/>
      <w:bookmarkEnd w:id="288"/>
      <w:r>
        <w:rPr>
          <w:rFonts w:hint="eastAsia" w:ascii="Arial" w:hAnsi="Arial" w:eastAsia="宋体" w:cs="Arial"/>
          <w:b/>
          <w:bCs/>
          <w:kern w:val="28"/>
          <w:sz w:val="22"/>
          <w:szCs w:val="24"/>
        </w:rPr>
        <w:t>永久征地补偿</w:t>
      </w:r>
      <w:bookmarkEnd w:id="289"/>
    </w:p>
    <w:p>
      <w:pPr>
        <w:pStyle w:val="74"/>
        <w:ind w:firstLine="480"/>
      </w:pPr>
      <w:r>
        <w:rPr>
          <w:rFonts w:hint="eastAsia"/>
        </w:rPr>
        <w:t>按照《山西省人民政府关于公布全省征地区片综合地价的通知》（晋政发〔</w:t>
      </w:r>
      <w:r>
        <w:t>2020〕16号）、《山西省征收征用农民集体所有土地征地补偿费分配使用办法》（山西省人民政府令第182号）向村集体和受影响户支付。</w:t>
      </w:r>
      <w:r>
        <w:rPr>
          <w:rFonts w:hint="eastAsia"/>
        </w:rPr>
        <w:t>已承包到户的征地补偿政策：征地补偿费</w:t>
      </w:r>
      <w:r>
        <w:t>80%支付给被征地农户，20%留给村集体经济组织。</w:t>
      </w:r>
      <w:r>
        <w:rPr>
          <w:rFonts w:hint="eastAsia"/>
        </w:rPr>
        <w:t>村集体自留地补偿政策：土地补偿费以</w:t>
      </w:r>
      <w:r>
        <w:t>80％的比例平均支付给征地补偿安置方案确定时，本集体经济组织依法享有土地承包经营权的成员，其余部分留给农村集体经济组织。</w:t>
      </w:r>
      <w:r>
        <w:rPr>
          <w:rFonts w:hint="eastAsia"/>
        </w:rPr>
        <w:t>青苗补偿将全额支付给业主。子项目区域为</w:t>
      </w:r>
      <w:r>
        <w:t>V类区域，地块地价为38640元/亩。农业平均产值为1610元/亩，补偿率为置换原则下农业平均产值的24倍。</w:t>
      </w:r>
    </w:p>
    <w:p>
      <w:pPr>
        <w:pStyle w:val="4"/>
        <w:keepNext/>
      </w:pPr>
      <w:bookmarkStart w:id="290" w:name="_Toc132105888"/>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2</w:t>
      </w:r>
      <w:r>
        <w:fldChar w:fldCharType="end"/>
      </w:r>
      <w:r>
        <w:rPr>
          <w:rFonts w:hint="eastAsia"/>
        </w:rPr>
        <w:t>分区地价表</w:t>
      </w:r>
      <w:bookmarkEnd w:id="290"/>
    </w:p>
    <w:tbl>
      <w:tblPr>
        <w:tblStyle w:val="75"/>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401"/>
        <w:gridCol w:w="3243"/>
        <w:gridCol w:w="1244"/>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snapToGrid w:val="0"/>
              <w:jc w:val="center"/>
              <w:rPr>
                <w:rFonts w:ascii="Arial" w:hAnsi="Arial" w:eastAsia="宋体" w:cs="Arial"/>
                <w:b/>
                <w:bCs/>
                <w:sz w:val="22"/>
              </w:rPr>
            </w:pPr>
            <w:r>
              <w:rPr>
                <w:rFonts w:hint="eastAsia" w:ascii="Arial" w:hAnsi="Arial" w:eastAsia="宋体" w:cs="Arial"/>
                <w:b/>
                <w:bCs/>
                <w:sz w:val="22"/>
              </w:rPr>
              <w:t>县</w:t>
            </w:r>
          </w:p>
        </w:tc>
        <w:tc>
          <w:tcPr>
            <w:tcW w:w="1401" w:type="dxa"/>
            <w:vAlign w:val="center"/>
          </w:tcPr>
          <w:p>
            <w:pPr>
              <w:snapToGrid w:val="0"/>
              <w:jc w:val="center"/>
              <w:rPr>
                <w:rFonts w:ascii="Arial" w:hAnsi="Arial" w:eastAsia="宋体" w:cs="Arial"/>
                <w:b/>
                <w:bCs/>
                <w:sz w:val="22"/>
              </w:rPr>
            </w:pPr>
            <w:r>
              <w:rPr>
                <w:rFonts w:hint="eastAsia" w:ascii="Arial" w:hAnsi="Arial" w:eastAsia="宋体" w:cs="Arial"/>
                <w:b/>
                <w:bCs/>
                <w:sz w:val="22"/>
              </w:rPr>
              <w:t>等级</w:t>
            </w:r>
          </w:p>
        </w:tc>
        <w:tc>
          <w:tcPr>
            <w:tcW w:w="3243" w:type="dxa"/>
            <w:vAlign w:val="center"/>
          </w:tcPr>
          <w:p>
            <w:pPr>
              <w:snapToGrid w:val="0"/>
              <w:jc w:val="center"/>
              <w:rPr>
                <w:rFonts w:ascii="Arial" w:hAnsi="Arial" w:eastAsia="宋体" w:cs="Arial"/>
                <w:b/>
                <w:bCs/>
                <w:sz w:val="22"/>
              </w:rPr>
            </w:pPr>
            <w:r>
              <w:rPr>
                <w:rFonts w:hint="eastAsia" w:ascii="Arial" w:hAnsi="Arial" w:eastAsia="宋体" w:cs="Arial"/>
                <w:b/>
                <w:bCs/>
                <w:sz w:val="22"/>
              </w:rPr>
              <w:t>地区</w:t>
            </w:r>
          </w:p>
        </w:tc>
        <w:tc>
          <w:tcPr>
            <w:tcW w:w="1244" w:type="dxa"/>
            <w:vAlign w:val="center"/>
          </w:tcPr>
          <w:p>
            <w:pPr>
              <w:snapToGrid w:val="0"/>
              <w:jc w:val="center"/>
              <w:rPr>
                <w:rFonts w:ascii="Arial" w:hAnsi="Arial" w:eastAsia="宋体" w:cs="Arial"/>
                <w:b/>
                <w:bCs/>
                <w:sz w:val="22"/>
              </w:rPr>
            </w:pPr>
            <w:r>
              <w:rPr>
                <w:rFonts w:hint="eastAsia" w:ascii="Arial" w:hAnsi="Arial" w:eastAsia="宋体" w:cs="Arial"/>
                <w:b/>
                <w:bCs/>
                <w:sz w:val="22"/>
              </w:rPr>
              <w:t>面积（公顷）</w:t>
            </w:r>
          </w:p>
        </w:tc>
        <w:tc>
          <w:tcPr>
            <w:tcW w:w="1845" w:type="dxa"/>
            <w:vAlign w:val="center"/>
          </w:tcPr>
          <w:p>
            <w:pPr>
              <w:snapToGrid w:val="0"/>
              <w:jc w:val="center"/>
              <w:rPr>
                <w:rFonts w:ascii="Arial" w:hAnsi="Arial" w:eastAsia="宋体" w:cs="Arial"/>
                <w:b/>
                <w:bCs/>
                <w:sz w:val="22"/>
              </w:rPr>
            </w:pPr>
            <w:r>
              <w:rPr>
                <w:rFonts w:hint="eastAsia" w:ascii="Arial" w:hAnsi="Arial" w:eastAsia="宋体" w:cs="Arial"/>
                <w:b/>
                <w:bCs/>
                <w:sz w:val="22"/>
              </w:rPr>
              <w:t>价格（元/亩）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snapToGrid w:val="0"/>
              <w:jc w:val="center"/>
              <w:rPr>
                <w:rFonts w:ascii="Arial" w:hAnsi="Arial" w:eastAsia="宋体" w:cs="Arial"/>
                <w:sz w:val="22"/>
              </w:rPr>
            </w:pPr>
            <w:r>
              <w:rPr>
                <w:rFonts w:hint="eastAsia" w:ascii="Arial" w:hAnsi="Arial" w:eastAsia="宋体" w:cs="Arial"/>
                <w:sz w:val="22"/>
              </w:rPr>
              <w:t>长子县</w:t>
            </w:r>
          </w:p>
        </w:tc>
        <w:tc>
          <w:tcPr>
            <w:tcW w:w="1401" w:type="dxa"/>
            <w:vAlign w:val="center"/>
          </w:tcPr>
          <w:p>
            <w:pPr>
              <w:snapToGrid w:val="0"/>
              <w:jc w:val="center"/>
              <w:rPr>
                <w:rFonts w:ascii="Arial" w:hAnsi="Arial" w:eastAsia="宋体" w:cs="Arial"/>
                <w:sz w:val="22"/>
              </w:rPr>
            </w:pPr>
            <w:r>
              <w:rPr>
                <w:rFonts w:ascii="Arial" w:hAnsi="Arial" w:eastAsia="宋体" w:cs="Arial"/>
                <w:sz w:val="22"/>
              </w:rPr>
              <w:t>5</w:t>
            </w:r>
          </w:p>
        </w:tc>
        <w:tc>
          <w:tcPr>
            <w:tcW w:w="3243" w:type="dxa"/>
            <w:vAlign w:val="center"/>
          </w:tcPr>
          <w:p>
            <w:pPr>
              <w:snapToGrid w:val="0"/>
              <w:jc w:val="center"/>
              <w:rPr>
                <w:rFonts w:ascii="Arial" w:hAnsi="Arial" w:eastAsia="宋体" w:cs="Arial"/>
                <w:sz w:val="22"/>
              </w:rPr>
            </w:pPr>
            <w:r>
              <w:rPr>
                <w:rFonts w:hint="eastAsia" w:ascii="Arial" w:hAnsi="Arial" w:eastAsia="宋体" w:cs="Arial"/>
                <w:sz w:val="22"/>
              </w:rPr>
              <w:t>东南部工业发展区</w:t>
            </w:r>
          </w:p>
        </w:tc>
        <w:tc>
          <w:tcPr>
            <w:tcW w:w="1244" w:type="dxa"/>
            <w:vAlign w:val="center"/>
          </w:tcPr>
          <w:p>
            <w:pPr>
              <w:snapToGrid w:val="0"/>
              <w:jc w:val="center"/>
              <w:rPr>
                <w:rFonts w:ascii="Arial" w:hAnsi="Arial" w:eastAsia="宋体" w:cs="Arial"/>
                <w:sz w:val="22"/>
              </w:rPr>
            </w:pPr>
            <w:r>
              <w:rPr>
                <w:rFonts w:ascii="Arial" w:hAnsi="Arial" w:eastAsia="宋体" w:cs="Arial"/>
                <w:sz w:val="22"/>
              </w:rPr>
              <w:t>20293.26</w:t>
            </w:r>
          </w:p>
        </w:tc>
        <w:tc>
          <w:tcPr>
            <w:tcW w:w="1845" w:type="dxa"/>
            <w:vAlign w:val="center"/>
          </w:tcPr>
          <w:p>
            <w:pPr>
              <w:snapToGrid w:val="0"/>
              <w:jc w:val="center"/>
              <w:rPr>
                <w:rFonts w:ascii="Arial" w:hAnsi="Arial" w:eastAsia="宋体" w:cs="Arial"/>
                <w:sz w:val="22"/>
              </w:rPr>
            </w:pPr>
            <w:r>
              <w:rPr>
                <w:rFonts w:ascii="Arial" w:hAnsi="Arial" w:eastAsia="宋体" w:cs="Arial"/>
                <w:sz w:val="22"/>
              </w:rPr>
              <w:t>38640</w:t>
            </w:r>
          </w:p>
        </w:tc>
      </w:tr>
    </w:tbl>
    <w:p>
      <w:pPr>
        <w:snapToGrid w:val="0"/>
        <w:jc w:val="left"/>
        <w:rPr>
          <w:rFonts w:ascii="Arial" w:hAnsi="Arial" w:eastAsia="宋体" w:cs="Arial"/>
          <w:snapToGrid w:val="0"/>
          <w:sz w:val="22"/>
        </w:rPr>
      </w:pPr>
    </w:p>
    <w:p>
      <w:pPr>
        <w:pStyle w:val="74"/>
        <w:ind w:firstLine="480"/>
        <w:rPr>
          <w:rFonts w:ascii="Arial" w:hAnsi="Arial"/>
          <w:snapToGrid w:val="0"/>
          <w:sz w:val="22"/>
        </w:rPr>
      </w:pPr>
      <w:r>
        <w:rPr>
          <w:rFonts w:hint="eastAsia"/>
        </w:rPr>
        <w:t>如表</w:t>
      </w:r>
      <w:r>
        <w:t>4-3所示，子项目区域耕地年收一次，主要作物为玉米，</w:t>
      </w:r>
      <w:r>
        <w:rPr>
          <w:rFonts w:hint="eastAsia"/>
        </w:rPr>
        <w:t>年均产值</w:t>
      </w:r>
      <w:r>
        <w:t>为1610元/亩。扣除年成本900元/亩后，土地年净收益为710元/亩。38640元/亩的土地补偿率是土地收入的54倍，远高于30年承包期的收入。因此，子项目土地补偿完全满足重置成本要求。</w:t>
      </w:r>
    </w:p>
    <w:p>
      <w:pPr>
        <w:pStyle w:val="4"/>
        <w:keepNext/>
      </w:pPr>
      <w:bookmarkStart w:id="291" w:name="_Toc132105889"/>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3</w:t>
      </w:r>
      <w:r>
        <w:fldChar w:fldCharType="end"/>
      </w:r>
      <w:r>
        <w:rPr>
          <w:rFonts w:hint="eastAsia"/>
        </w:rPr>
        <w:t>征地补偿标准与年产值</w:t>
      </w:r>
      <w:bookmarkEnd w:id="291"/>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295"/>
        <w:gridCol w:w="1602"/>
        <w:gridCol w:w="1043"/>
        <w:gridCol w:w="1236"/>
        <w:gridCol w:w="1041"/>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vAlign w:val="center"/>
          </w:tcPr>
          <w:p>
            <w:pPr>
              <w:snapToGrid w:val="0"/>
              <w:ind w:left="-42" w:leftChars="-20" w:right="-37" w:rightChars="-18"/>
              <w:jc w:val="center"/>
              <w:textAlignment w:val="center"/>
              <w:rPr>
                <w:rFonts w:ascii="Arial" w:hAnsi="Arial" w:cs="Arial"/>
                <w:b/>
                <w:sz w:val="20"/>
              </w:rPr>
            </w:pPr>
            <w:r>
              <w:rPr>
                <w:rFonts w:hint="eastAsia" w:ascii="Arial" w:hAnsi="Arial" w:eastAsia="宋体" w:cs="Arial"/>
                <w:b/>
                <w:bCs/>
                <w:sz w:val="20"/>
                <w:szCs w:val="21"/>
              </w:rPr>
              <w:t>地区</w:t>
            </w:r>
          </w:p>
        </w:tc>
        <w:tc>
          <w:tcPr>
            <w:tcW w:w="657" w:type="pct"/>
            <w:vAlign w:val="center"/>
          </w:tcPr>
          <w:p>
            <w:pPr>
              <w:snapToGrid w:val="0"/>
              <w:ind w:left="-42" w:leftChars="-20" w:right="-37" w:rightChars="-18"/>
              <w:jc w:val="center"/>
              <w:textAlignment w:val="center"/>
              <w:rPr>
                <w:rFonts w:ascii="Arial" w:hAnsi="Arial" w:cs="Arial"/>
                <w:b/>
                <w:sz w:val="20"/>
              </w:rPr>
            </w:pPr>
            <w:r>
              <w:rPr>
                <w:rFonts w:hint="eastAsia" w:ascii="Arial" w:hAnsi="Arial" w:eastAsia="宋体" w:cs="Arial"/>
                <w:b/>
                <w:bCs/>
                <w:sz w:val="20"/>
                <w:szCs w:val="21"/>
              </w:rPr>
              <w:t>村</w:t>
            </w:r>
          </w:p>
        </w:tc>
        <w:tc>
          <w:tcPr>
            <w:tcW w:w="813" w:type="pct"/>
            <w:vAlign w:val="center"/>
          </w:tcPr>
          <w:p>
            <w:pPr>
              <w:snapToGrid w:val="0"/>
              <w:ind w:left="-42" w:leftChars="-20" w:right="-37" w:rightChars="-18"/>
              <w:jc w:val="center"/>
              <w:textAlignment w:val="center"/>
              <w:rPr>
                <w:rFonts w:ascii="Arial" w:hAnsi="Arial" w:cs="Arial"/>
                <w:sz w:val="20"/>
              </w:rPr>
            </w:pPr>
            <w:r>
              <w:rPr>
                <w:rFonts w:hint="eastAsia" w:ascii="Arial" w:hAnsi="Arial" w:eastAsia="宋体" w:cs="Arial"/>
                <w:b/>
                <w:bCs/>
                <w:sz w:val="20"/>
                <w:szCs w:val="21"/>
              </w:rPr>
              <w:t>补偿标准</w:t>
            </w:r>
          </w:p>
        </w:tc>
        <w:tc>
          <w:tcPr>
            <w:tcW w:w="529" w:type="pct"/>
            <w:vAlign w:val="center"/>
          </w:tcPr>
          <w:p>
            <w:pPr>
              <w:snapToGrid w:val="0"/>
              <w:ind w:left="-42" w:leftChars="-20" w:right="-37" w:rightChars="-18"/>
              <w:jc w:val="center"/>
              <w:textAlignment w:val="center"/>
              <w:rPr>
                <w:rFonts w:ascii="Arial" w:hAnsi="Arial" w:cs="Arial"/>
                <w:b/>
                <w:sz w:val="20"/>
              </w:rPr>
            </w:pPr>
            <w:r>
              <w:rPr>
                <w:rFonts w:hint="eastAsia" w:ascii="Arial" w:hAnsi="Arial" w:eastAsia="宋体" w:cs="Arial"/>
                <w:b/>
                <w:bCs/>
                <w:sz w:val="20"/>
                <w:szCs w:val="21"/>
              </w:rPr>
              <w:t>年产值</w:t>
            </w:r>
          </w:p>
        </w:tc>
        <w:tc>
          <w:tcPr>
            <w:tcW w:w="627" w:type="pct"/>
            <w:vAlign w:val="center"/>
          </w:tcPr>
          <w:p>
            <w:pPr>
              <w:snapToGrid w:val="0"/>
              <w:ind w:left="-42" w:leftChars="-20" w:right="-37" w:rightChars="-18"/>
              <w:jc w:val="center"/>
              <w:textAlignment w:val="center"/>
              <w:rPr>
                <w:rFonts w:ascii="Arial" w:hAnsi="Arial" w:cs="Arial"/>
                <w:b/>
                <w:sz w:val="20"/>
              </w:rPr>
            </w:pPr>
            <w:r>
              <w:rPr>
                <w:rFonts w:hint="eastAsia" w:ascii="Arial" w:hAnsi="Arial" w:eastAsia="宋体" w:cs="Arial"/>
                <w:b/>
                <w:bCs/>
                <w:sz w:val="20"/>
                <w:szCs w:val="21"/>
              </w:rPr>
              <w:t>种植成本</w:t>
            </w:r>
          </w:p>
        </w:tc>
        <w:tc>
          <w:tcPr>
            <w:tcW w:w="528" w:type="pct"/>
            <w:vAlign w:val="center"/>
          </w:tcPr>
          <w:p>
            <w:pPr>
              <w:snapToGrid w:val="0"/>
              <w:ind w:left="-42" w:leftChars="-20" w:right="-37" w:rightChars="-18"/>
              <w:jc w:val="center"/>
              <w:textAlignment w:val="center"/>
              <w:rPr>
                <w:rFonts w:ascii="Arial" w:hAnsi="Arial" w:cs="Arial"/>
                <w:b/>
                <w:sz w:val="20"/>
              </w:rPr>
            </w:pPr>
            <w:r>
              <w:rPr>
                <w:rFonts w:hint="eastAsia" w:ascii="Arial" w:hAnsi="Arial" w:eastAsia="宋体" w:cs="Arial"/>
                <w:b/>
                <w:bCs/>
                <w:sz w:val="20"/>
                <w:szCs w:val="21"/>
              </w:rPr>
              <w:t>年净收入</w:t>
            </w:r>
          </w:p>
        </w:tc>
        <w:tc>
          <w:tcPr>
            <w:tcW w:w="834" w:type="pct"/>
            <w:vAlign w:val="center"/>
          </w:tcPr>
          <w:p>
            <w:pPr>
              <w:snapToGrid w:val="0"/>
              <w:ind w:left="-42" w:leftChars="-20" w:right="-37" w:rightChars="-18"/>
              <w:jc w:val="center"/>
              <w:textAlignment w:val="center"/>
              <w:rPr>
                <w:rFonts w:ascii="Arial" w:hAnsi="Arial" w:cs="Arial"/>
                <w:b/>
                <w:sz w:val="20"/>
              </w:rPr>
            </w:pPr>
            <w:r>
              <w:rPr>
                <w:rFonts w:hint="eastAsia" w:ascii="Arial" w:hAnsi="Arial" w:eastAsia="宋体" w:cs="Arial"/>
                <w:b/>
                <w:bCs/>
                <w:sz w:val="20"/>
                <w:szCs w:val="21"/>
              </w:rPr>
              <w:t>补偿倍数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vMerge w:val="restart"/>
            <w:vAlign w:val="center"/>
          </w:tcPr>
          <w:p>
            <w:pPr>
              <w:snapToGrid w:val="0"/>
              <w:ind w:left="-42" w:leftChars="-20" w:right="-37" w:rightChars="-18"/>
              <w:jc w:val="center"/>
              <w:textAlignment w:val="center"/>
              <w:rPr>
                <w:rFonts w:ascii="Arial" w:hAnsi="Arial" w:cs="Arial"/>
                <w:sz w:val="20"/>
              </w:rPr>
            </w:pPr>
            <w:r>
              <w:rPr>
                <w:rFonts w:hint="eastAsia" w:ascii="Arial" w:hAnsi="Arial" w:eastAsia="宋体" w:cs="Arial"/>
                <w:sz w:val="22"/>
              </w:rPr>
              <w:t>东南部工业发展区</w:t>
            </w:r>
          </w:p>
        </w:tc>
        <w:tc>
          <w:tcPr>
            <w:tcW w:w="657" w:type="pct"/>
            <w:vAlign w:val="center"/>
          </w:tcPr>
          <w:p>
            <w:pPr>
              <w:snapToGrid w:val="0"/>
              <w:ind w:left="-42" w:leftChars="-20" w:right="-37" w:rightChars="-18"/>
              <w:jc w:val="center"/>
              <w:textAlignment w:val="center"/>
              <w:rPr>
                <w:rFonts w:ascii="Arial" w:hAnsi="Arial" w:cs="Arial"/>
                <w:sz w:val="20"/>
              </w:rPr>
            </w:pPr>
            <w:r>
              <w:rPr>
                <w:rFonts w:hint="eastAsia" w:ascii="Arial" w:hAnsi="Arial" w:cs="Arial"/>
                <w:sz w:val="20"/>
              </w:rPr>
              <w:t>兴旺村</w:t>
            </w:r>
          </w:p>
        </w:tc>
        <w:tc>
          <w:tcPr>
            <w:tcW w:w="813" w:type="pct"/>
            <w:vMerge w:val="restart"/>
            <w:vAlign w:val="center"/>
          </w:tcPr>
          <w:p>
            <w:pPr>
              <w:snapToGrid w:val="0"/>
              <w:ind w:left="-42" w:leftChars="-20" w:right="-37" w:rightChars="-18"/>
              <w:jc w:val="center"/>
              <w:textAlignment w:val="center"/>
              <w:rPr>
                <w:rFonts w:ascii="Arial" w:hAnsi="Arial" w:cs="Arial"/>
                <w:sz w:val="20"/>
              </w:rPr>
            </w:pPr>
            <w:r>
              <w:rPr>
                <w:rFonts w:ascii="Arial" w:hAnsi="Arial" w:cs="Arial"/>
                <w:sz w:val="20"/>
              </w:rPr>
              <w:t>38640</w:t>
            </w:r>
            <w:r>
              <w:rPr>
                <w:rFonts w:hint="eastAsia" w:ascii="Arial" w:hAnsi="Arial" w:cs="Arial"/>
                <w:sz w:val="20"/>
              </w:rPr>
              <w:t>元/亩</w:t>
            </w:r>
          </w:p>
        </w:tc>
        <w:tc>
          <w:tcPr>
            <w:tcW w:w="529" w:type="pct"/>
            <w:vMerge w:val="restart"/>
            <w:vAlign w:val="center"/>
          </w:tcPr>
          <w:p>
            <w:pPr>
              <w:snapToGrid w:val="0"/>
              <w:ind w:left="-42" w:leftChars="-20" w:right="-37" w:rightChars="-18"/>
              <w:jc w:val="center"/>
              <w:textAlignment w:val="center"/>
              <w:rPr>
                <w:rFonts w:ascii="Arial" w:hAnsi="Arial" w:cs="Arial"/>
                <w:sz w:val="20"/>
              </w:rPr>
            </w:pPr>
            <w:r>
              <w:rPr>
                <w:rFonts w:ascii="Arial" w:hAnsi="Arial" w:cs="Arial"/>
                <w:sz w:val="20"/>
              </w:rPr>
              <w:t>1610</w:t>
            </w:r>
            <w:r>
              <w:rPr>
                <w:rFonts w:hint="eastAsia" w:ascii="Arial" w:hAnsi="Arial" w:cs="Arial"/>
                <w:sz w:val="20"/>
              </w:rPr>
              <w:t>元</w:t>
            </w:r>
            <w:r>
              <w:rPr>
                <w:rFonts w:ascii="Arial" w:hAnsi="Arial" w:cs="Arial"/>
                <w:sz w:val="20"/>
              </w:rPr>
              <w:t>/亩</w:t>
            </w:r>
          </w:p>
        </w:tc>
        <w:tc>
          <w:tcPr>
            <w:tcW w:w="627" w:type="pct"/>
            <w:vMerge w:val="restart"/>
            <w:vAlign w:val="center"/>
          </w:tcPr>
          <w:p>
            <w:pPr>
              <w:snapToGrid w:val="0"/>
              <w:ind w:left="-42" w:leftChars="-20" w:right="-37" w:rightChars="-18"/>
              <w:jc w:val="center"/>
              <w:textAlignment w:val="center"/>
              <w:rPr>
                <w:rFonts w:ascii="Arial" w:hAnsi="Arial" w:cs="Arial"/>
                <w:sz w:val="20"/>
              </w:rPr>
            </w:pPr>
            <w:r>
              <w:rPr>
                <w:rFonts w:ascii="Arial" w:hAnsi="Arial" w:cs="Arial"/>
                <w:sz w:val="20"/>
              </w:rPr>
              <w:t>900</w:t>
            </w:r>
            <w:r>
              <w:rPr>
                <w:rFonts w:hint="eastAsia" w:ascii="Arial" w:hAnsi="Arial" w:cs="Arial"/>
                <w:sz w:val="20"/>
              </w:rPr>
              <w:t>元</w:t>
            </w:r>
            <w:r>
              <w:rPr>
                <w:rFonts w:ascii="Arial" w:hAnsi="Arial" w:cs="Arial"/>
                <w:sz w:val="20"/>
              </w:rPr>
              <w:t>/亩</w:t>
            </w:r>
          </w:p>
        </w:tc>
        <w:tc>
          <w:tcPr>
            <w:tcW w:w="528" w:type="pct"/>
            <w:vMerge w:val="restart"/>
            <w:vAlign w:val="center"/>
          </w:tcPr>
          <w:p>
            <w:pPr>
              <w:snapToGrid w:val="0"/>
              <w:ind w:left="-42" w:leftChars="-20" w:right="-37" w:rightChars="-18"/>
              <w:jc w:val="center"/>
              <w:textAlignment w:val="center"/>
              <w:rPr>
                <w:rFonts w:ascii="Arial" w:hAnsi="Arial" w:cs="Arial"/>
                <w:sz w:val="20"/>
              </w:rPr>
            </w:pPr>
            <w:r>
              <w:rPr>
                <w:rFonts w:ascii="Arial" w:hAnsi="Arial" w:cs="Arial"/>
                <w:sz w:val="20"/>
              </w:rPr>
              <w:t>710</w:t>
            </w:r>
            <w:r>
              <w:rPr>
                <w:rFonts w:hint="eastAsia" w:ascii="Arial" w:hAnsi="Arial" w:cs="Arial"/>
                <w:sz w:val="20"/>
              </w:rPr>
              <w:t>元</w:t>
            </w:r>
            <w:r>
              <w:rPr>
                <w:rFonts w:ascii="Arial" w:hAnsi="Arial" w:cs="Arial"/>
                <w:sz w:val="20"/>
              </w:rPr>
              <w:t>/亩</w:t>
            </w:r>
          </w:p>
        </w:tc>
        <w:tc>
          <w:tcPr>
            <w:tcW w:w="834" w:type="pct"/>
            <w:vMerge w:val="restart"/>
            <w:vAlign w:val="center"/>
          </w:tcPr>
          <w:p>
            <w:pPr>
              <w:snapToGrid w:val="0"/>
              <w:ind w:left="-42" w:leftChars="-20" w:right="-37" w:rightChars="-18"/>
              <w:jc w:val="center"/>
              <w:textAlignment w:val="center"/>
              <w:rPr>
                <w:rFonts w:ascii="Arial" w:hAnsi="Arial" w:cs="Arial"/>
                <w:sz w:val="20"/>
              </w:rPr>
            </w:pPr>
            <w:r>
              <w:rPr>
                <w:rFonts w:ascii="Arial" w:hAnsi="Arial" w:cs="Arial"/>
                <w:sz w:val="2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vMerge w:val="continue"/>
            <w:vAlign w:val="center"/>
          </w:tcPr>
          <w:p>
            <w:pPr>
              <w:snapToGrid w:val="0"/>
              <w:ind w:left="-42" w:leftChars="-20" w:right="-37" w:rightChars="-18"/>
              <w:jc w:val="center"/>
              <w:textAlignment w:val="center"/>
              <w:rPr>
                <w:rFonts w:ascii="Arial" w:hAnsi="Arial" w:cs="Arial"/>
                <w:sz w:val="20"/>
              </w:rPr>
            </w:pPr>
          </w:p>
        </w:tc>
        <w:tc>
          <w:tcPr>
            <w:tcW w:w="657" w:type="pct"/>
            <w:vAlign w:val="center"/>
          </w:tcPr>
          <w:p>
            <w:pPr>
              <w:snapToGrid w:val="0"/>
              <w:ind w:left="-42" w:leftChars="-20" w:right="-37" w:rightChars="-18"/>
              <w:jc w:val="center"/>
              <w:textAlignment w:val="center"/>
              <w:rPr>
                <w:rFonts w:ascii="Arial" w:hAnsi="Arial" w:cs="Arial"/>
                <w:sz w:val="20"/>
              </w:rPr>
            </w:pPr>
            <w:r>
              <w:rPr>
                <w:rFonts w:hint="eastAsia" w:ascii="Arial" w:hAnsi="Arial" w:cs="Arial"/>
                <w:sz w:val="20"/>
              </w:rPr>
              <w:t>鲍庄村</w:t>
            </w:r>
          </w:p>
        </w:tc>
        <w:tc>
          <w:tcPr>
            <w:tcW w:w="813" w:type="pct"/>
            <w:vMerge w:val="continue"/>
            <w:vAlign w:val="center"/>
          </w:tcPr>
          <w:p>
            <w:pPr>
              <w:snapToGrid w:val="0"/>
              <w:ind w:left="-42" w:leftChars="-20" w:right="-37" w:rightChars="-18"/>
              <w:jc w:val="center"/>
              <w:textAlignment w:val="center"/>
              <w:rPr>
                <w:rFonts w:ascii="Arial" w:hAnsi="Arial" w:cs="Arial"/>
                <w:sz w:val="20"/>
              </w:rPr>
            </w:pPr>
          </w:p>
        </w:tc>
        <w:tc>
          <w:tcPr>
            <w:tcW w:w="529" w:type="pct"/>
            <w:vMerge w:val="continue"/>
            <w:vAlign w:val="center"/>
          </w:tcPr>
          <w:p>
            <w:pPr>
              <w:snapToGrid w:val="0"/>
              <w:ind w:left="-42" w:leftChars="-20" w:right="-37" w:rightChars="-18"/>
              <w:jc w:val="center"/>
              <w:textAlignment w:val="center"/>
              <w:rPr>
                <w:rFonts w:ascii="Arial" w:hAnsi="Arial" w:cs="Arial"/>
                <w:sz w:val="20"/>
              </w:rPr>
            </w:pPr>
          </w:p>
        </w:tc>
        <w:tc>
          <w:tcPr>
            <w:tcW w:w="627" w:type="pct"/>
            <w:vMerge w:val="continue"/>
            <w:vAlign w:val="center"/>
          </w:tcPr>
          <w:p>
            <w:pPr>
              <w:snapToGrid w:val="0"/>
              <w:ind w:left="-42" w:leftChars="-20" w:right="-37" w:rightChars="-18"/>
              <w:jc w:val="center"/>
              <w:textAlignment w:val="center"/>
              <w:rPr>
                <w:rFonts w:ascii="Arial" w:hAnsi="Arial" w:cs="Arial"/>
                <w:sz w:val="20"/>
              </w:rPr>
            </w:pPr>
          </w:p>
        </w:tc>
        <w:tc>
          <w:tcPr>
            <w:tcW w:w="528" w:type="pct"/>
            <w:vMerge w:val="continue"/>
          </w:tcPr>
          <w:p>
            <w:pPr>
              <w:snapToGrid w:val="0"/>
              <w:ind w:left="-42" w:leftChars="-20" w:right="-37" w:rightChars="-18"/>
              <w:jc w:val="center"/>
              <w:textAlignment w:val="center"/>
              <w:rPr>
                <w:rFonts w:ascii="Arial" w:hAnsi="Arial" w:cs="Arial"/>
                <w:sz w:val="20"/>
              </w:rPr>
            </w:pPr>
          </w:p>
        </w:tc>
        <w:tc>
          <w:tcPr>
            <w:tcW w:w="834" w:type="pct"/>
            <w:vMerge w:val="continue"/>
            <w:vAlign w:val="center"/>
          </w:tcPr>
          <w:p>
            <w:pPr>
              <w:snapToGrid w:val="0"/>
              <w:ind w:left="-42" w:leftChars="-20" w:right="-37" w:rightChars="-18"/>
              <w:jc w:val="center"/>
              <w:textAlignment w:val="center"/>
              <w:rPr>
                <w:rFonts w:ascii="Arial" w:hAnsi="Arial" w:cs="Arial"/>
                <w:sz w:val="20"/>
              </w:rPr>
            </w:pPr>
          </w:p>
        </w:tc>
      </w:tr>
    </w:tbl>
    <w:p>
      <w:pPr>
        <w:pStyle w:val="4"/>
      </w:pPr>
    </w:p>
    <w:p>
      <w:pPr>
        <w:pStyle w:val="4"/>
        <w:keepNext/>
      </w:pPr>
      <w:bookmarkStart w:id="292" w:name="_Toc132105890"/>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4</w:t>
      </w:r>
      <w:r>
        <w:fldChar w:fldCharType="end"/>
      </w:r>
      <w:r>
        <w:rPr>
          <w:rFonts w:hint="eastAsia"/>
        </w:rPr>
        <w:t>青苗补偿标准</w:t>
      </w:r>
      <w:bookmarkEnd w:id="292"/>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5"/>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49" w:type="pct"/>
            <w:vAlign w:val="center"/>
          </w:tcPr>
          <w:p>
            <w:pPr>
              <w:widowControl/>
              <w:snapToGrid w:val="0"/>
              <w:jc w:val="center"/>
              <w:textAlignment w:val="center"/>
              <w:rPr>
                <w:rFonts w:ascii="Arial" w:hAnsi="Arial" w:cs="Arial"/>
                <w:b/>
                <w:kern w:val="0"/>
              </w:rPr>
            </w:pPr>
            <w:r>
              <w:rPr>
                <w:rFonts w:hint="eastAsia" w:ascii="Arial" w:hAnsi="Arial" w:cs="Arial"/>
                <w:b/>
                <w:kern w:val="0"/>
              </w:rPr>
              <w:t>种类</w:t>
            </w:r>
          </w:p>
        </w:tc>
        <w:tc>
          <w:tcPr>
            <w:tcW w:w="2851" w:type="pct"/>
            <w:vAlign w:val="center"/>
          </w:tcPr>
          <w:p>
            <w:pPr>
              <w:widowControl/>
              <w:snapToGrid w:val="0"/>
              <w:jc w:val="center"/>
              <w:textAlignment w:val="center"/>
              <w:rPr>
                <w:rFonts w:ascii="Arial" w:hAnsi="Arial" w:cs="Arial"/>
                <w:kern w:val="0"/>
              </w:rPr>
            </w:pPr>
            <w:r>
              <w:rPr>
                <w:rFonts w:hint="eastAsia" w:ascii="Arial" w:hAnsi="Arial" w:eastAsia="宋体" w:cs="Arial"/>
                <w:b/>
                <w:bCs/>
                <w:kern w:val="0"/>
                <w:sz w:val="20"/>
                <w:szCs w:val="21"/>
              </w:rPr>
              <w:t>补偿标准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49" w:type="pct"/>
            <w:vAlign w:val="center"/>
          </w:tcPr>
          <w:p>
            <w:pPr>
              <w:widowControl/>
              <w:snapToGrid w:val="0"/>
              <w:jc w:val="center"/>
              <w:textAlignment w:val="center"/>
              <w:rPr>
                <w:rFonts w:ascii="Arial" w:hAnsi="Arial" w:cs="Arial"/>
                <w:kern w:val="0"/>
              </w:rPr>
            </w:pPr>
            <w:r>
              <w:rPr>
                <w:rFonts w:hint="eastAsia" w:ascii="Arial" w:hAnsi="Arial" w:eastAsia="宋体" w:cs="Arial"/>
                <w:kern w:val="0"/>
                <w:sz w:val="20"/>
                <w:szCs w:val="21"/>
              </w:rPr>
              <w:t>玉米</w:t>
            </w:r>
          </w:p>
        </w:tc>
        <w:tc>
          <w:tcPr>
            <w:tcW w:w="2851" w:type="pct"/>
            <w:vAlign w:val="center"/>
          </w:tcPr>
          <w:p>
            <w:pPr>
              <w:widowControl/>
              <w:snapToGrid w:val="0"/>
              <w:jc w:val="center"/>
              <w:textAlignment w:val="center"/>
              <w:rPr>
                <w:rFonts w:ascii="Arial" w:hAnsi="Arial" w:cs="Arial"/>
                <w:kern w:val="0"/>
              </w:rPr>
            </w:pPr>
            <w:r>
              <w:rPr>
                <w:rFonts w:ascii="Arial" w:hAnsi="Arial" w:eastAsia="宋体" w:cs="Arial"/>
                <w:kern w:val="0"/>
                <w:sz w:val="20"/>
                <w:szCs w:val="21"/>
              </w:rPr>
              <w:t>1610</w:t>
            </w:r>
            <w:r>
              <w:rPr>
                <w:rFonts w:hint="eastAsia" w:ascii="Arial" w:hAnsi="Arial" w:eastAsia="宋体" w:cs="Arial"/>
                <w:kern w:val="0"/>
                <w:sz w:val="20"/>
                <w:szCs w:val="21"/>
              </w:rPr>
              <w:t>元</w:t>
            </w:r>
            <w:r>
              <w:rPr>
                <w:rFonts w:ascii="Arial" w:hAnsi="Arial" w:eastAsia="宋体" w:cs="Arial"/>
                <w:kern w:val="0"/>
                <w:sz w:val="20"/>
                <w:szCs w:val="21"/>
              </w:rPr>
              <w:t>/亩</w:t>
            </w:r>
          </w:p>
        </w:tc>
      </w:tr>
    </w:tbl>
    <w:p>
      <w:pPr>
        <w:snapToGrid w:val="0"/>
        <w:jc w:val="left"/>
        <w:rPr>
          <w:rFonts w:ascii="Arial" w:hAnsi="Arial" w:eastAsia="宋体" w:cs="Arial"/>
          <w:snapToGrid w:val="0"/>
          <w:sz w:val="22"/>
        </w:rPr>
      </w:pPr>
    </w:p>
    <w:p>
      <w:pPr>
        <w:widowControl/>
        <w:snapToGrid w:val="0"/>
        <w:spacing w:before="62" w:beforeLines="20" w:after="93" w:afterLines="30" w:line="276" w:lineRule="auto"/>
        <w:ind w:left="1418" w:hanging="567"/>
        <w:jc w:val="left"/>
        <w:outlineLvl w:val="2"/>
        <w:rPr>
          <w:rFonts w:ascii="Arial" w:hAnsi="Arial" w:eastAsia="宋体" w:cs="Arial"/>
          <w:b/>
          <w:bCs/>
          <w:kern w:val="28"/>
          <w:sz w:val="22"/>
          <w:szCs w:val="24"/>
        </w:rPr>
      </w:pPr>
      <w:bookmarkStart w:id="293" w:name="_Toc132623867"/>
      <w:bookmarkStart w:id="294" w:name="_Toc129692863"/>
      <w:bookmarkStart w:id="295" w:name="_Toc127272337"/>
      <w:r>
        <w:rPr>
          <w:rFonts w:ascii="Arial" w:hAnsi="Arial" w:eastAsia="宋体" w:cs="Arial"/>
          <w:b/>
          <w:bCs/>
          <w:kern w:val="28"/>
          <w:sz w:val="22"/>
          <w:szCs w:val="24"/>
        </w:rPr>
        <w:t xml:space="preserve">4.4.2 </w:t>
      </w:r>
      <w:r>
        <w:rPr>
          <w:rFonts w:hint="eastAsia" w:ascii="Arial" w:hAnsi="Arial" w:eastAsia="宋体" w:cs="Arial"/>
          <w:b/>
          <w:bCs/>
          <w:kern w:val="28"/>
          <w:sz w:val="22"/>
          <w:szCs w:val="24"/>
        </w:rPr>
        <w:t>临时占地补偿政策</w:t>
      </w:r>
      <w:bookmarkEnd w:id="293"/>
      <w:bookmarkEnd w:id="294"/>
      <w:bookmarkEnd w:id="295"/>
    </w:p>
    <w:p>
      <w:pPr>
        <w:pStyle w:val="74"/>
        <w:ind w:firstLine="480"/>
      </w:pPr>
      <w:bookmarkStart w:id="296" w:name="_Toc127272338"/>
      <w:r>
        <w:rPr>
          <w:rFonts w:hint="eastAsia"/>
        </w:rPr>
        <w:t>临时占用国有公路，需缴纳道路开挖审批和开挖修复费用</w:t>
      </w:r>
      <w:r>
        <w:t>(包含在子项目预算中)。被占用的道路将由承包商恢复到原来的标准和尺寸，而无需赔偿。</w:t>
      </w:r>
    </w:p>
    <w:p>
      <w:pPr>
        <w:pStyle w:val="74"/>
        <w:ind w:firstLine="480"/>
      </w:pPr>
      <w:r>
        <w:rPr>
          <w:rFonts w:hint="eastAsia"/>
        </w:rPr>
        <w:t>对于集体土地，临时占地补偿按土地年产值和占用期计列。根据《山西省自然资源厅关于印发</w:t>
      </w:r>
      <w:r>
        <w:t>&lt;临时用地管理办法&gt;的通知》与《山西省人民政府办公厅关于调整全省征地统一年产值标准的通知》（晋政发〔2018〕60号），项目所在区域的征地统一年产值为1610元/亩，占用期为1年，即补偿标准为1610元/亩。但由于工程施工破坏了土地原有耕作层，使占用的土地在一定的时间内影响作物的产量，通过与当地村集体协商，对复垦期内的作物损失与地力损失给予适当补偿，项目将额外支付临时占地费作为耕地地力损失补偿与恢复期补助。因此本项目临时占用集体土地的补偿标准为4800元/亩，应及时支付临时占地</w:t>
      </w:r>
      <w:r>
        <w:rPr>
          <w:rFonts w:hint="eastAsia"/>
        </w:rPr>
        <w:t>补偿，并在一定期限内进行土地复垦，支付土地复垦费用并缴纳相关税费，土地复垦由施工单位完成，费用纳入工程费用。具体补偿标准详见表</w:t>
      </w:r>
      <w:r>
        <w:t>4-5。</w:t>
      </w:r>
    </w:p>
    <w:p>
      <w:pPr>
        <w:pStyle w:val="74"/>
        <w:ind w:firstLine="480"/>
      </w:pPr>
      <w:r>
        <w:rPr>
          <w:rFonts w:hint="eastAsia"/>
        </w:rPr>
        <w:t>补偿率评价：如表</w:t>
      </w:r>
      <w:r>
        <w:t>4-6所示，项目区内村庄玉米年均产值1610元/亩。在本项目区，种植玉米的年均成本为900元/亩，每亩种植年纯收益为710元/亩。临时占用集体土地的补偿标准为4800元/亩，是农民耕作纯收入的6.8倍。因此，该项目对土地的补偿高于临时占用期内土地的产出。</w:t>
      </w:r>
    </w:p>
    <w:p>
      <w:pPr>
        <w:snapToGrid w:val="0"/>
        <w:jc w:val="left"/>
        <w:rPr>
          <w:rFonts w:ascii="Arial" w:hAnsi="Arial" w:eastAsia="宋体" w:cs="Arial"/>
          <w:snapToGrid w:val="0"/>
          <w:sz w:val="22"/>
        </w:rPr>
      </w:pPr>
    </w:p>
    <w:p>
      <w:pPr>
        <w:pStyle w:val="4"/>
        <w:keepNext/>
      </w:pPr>
      <w:bookmarkStart w:id="297" w:name="_Toc132105891"/>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5</w:t>
      </w:r>
      <w:r>
        <w:fldChar w:fldCharType="end"/>
      </w:r>
      <w:r>
        <w:rPr>
          <w:rFonts w:hint="eastAsia"/>
        </w:rPr>
        <w:t>临时占地补偿标准</w:t>
      </w:r>
      <w:bookmarkEnd w:id="297"/>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8" w:type="dxa"/>
            <w:gridSpan w:val="2"/>
            <w:vAlign w:val="center"/>
          </w:tcPr>
          <w:p>
            <w:pPr>
              <w:widowControl/>
              <w:snapToGrid w:val="0"/>
              <w:jc w:val="center"/>
              <w:textAlignment w:val="center"/>
              <w:rPr>
                <w:rFonts w:ascii="Arial" w:hAnsi="Arial" w:cs="Arial"/>
                <w:kern w:val="0"/>
              </w:rPr>
            </w:pPr>
            <w:r>
              <w:rPr>
                <w:rFonts w:hint="eastAsia" w:ascii="Arial" w:hAnsi="Arial" w:cs="Arial"/>
                <w:kern w:val="0"/>
              </w:rPr>
              <w:t>补偿标准（元</w:t>
            </w:r>
            <w:r>
              <w:rPr>
                <w:rFonts w:ascii="Arial" w:hAnsi="Arial" w:cs="Arial"/>
                <w:kern w:val="0"/>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4" w:type="dxa"/>
          </w:tcPr>
          <w:p>
            <w:pPr>
              <w:widowControl/>
              <w:snapToGrid w:val="0"/>
              <w:jc w:val="center"/>
              <w:textAlignment w:val="center"/>
              <w:rPr>
                <w:rFonts w:ascii="Arial" w:hAnsi="Arial" w:cs="Arial"/>
                <w:kern w:val="0"/>
              </w:rPr>
            </w:pPr>
            <w:r>
              <w:rPr>
                <w:rFonts w:hint="eastAsia" w:ascii="宋体" w:hAnsi="宋体" w:eastAsia="宋体"/>
              </w:rPr>
              <w:t>占用期用地补偿</w:t>
            </w:r>
          </w:p>
        </w:tc>
        <w:tc>
          <w:tcPr>
            <w:tcW w:w="4814" w:type="dxa"/>
            <w:vAlign w:val="center"/>
          </w:tcPr>
          <w:p>
            <w:pPr>
              <w:widowControl/>
              <w:snapToGrid w:val="0"/>
              <w:jc w:val="center"/>
              <w:textAlignment w:val="center"/>
              <w:rPr>
                <w:rFonts w:ascii="Arial" w:hAnsi="Arial" w:cs="Arial"/>
                <w:kern w:val="0"/>
              </w:rPr>
            </w:pPr>
            <w:r>
              <w:rPr>
                <w:rFonts w:ascii="Arial" w:hAnsi="Arial" w:cs="Arial"/>
                <w:kern w:val="0"/>
              </w:rPr>
              <w:t>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4" w:type="dxa"/>
          </w:tcPr>
          <w:p>
            <w:pPr>
              <w:widowControl/>
              <w:snapToGrid w:val="0"/>
              <w:jc w:val="center"/>
              <w:textAlignment w:val="center"/>
              <w:rPr>
                <w:rFonts w:ascii="Arial" w:hAnsi="Arial" w:cs="Arial"/>
                <w:kern w:val="0"/>
              </w:rPr>
            </w:pPr>
            <w:r>
              <w:rPr>
                <w:rFonts w:hint="eastAsia" w:ascii="宋体" w:hAnsi="宋体" w:eastAsia="宋体"/>
              </w:rPr>
              <w:t>耕地恢复费</w:t>
            </w:r>
          </w:p>
        </w:tc>
        <w:tc>
          <w:tcPr>
            <w:tcW w:w="4814" w:type="dxa"/>
            <w:vAlign w:val="center"/>
          </w:tcPr>
          <w:p>
            <w:pPr>
              <w:widowControl/>
              <w:snapToGrid w:val="0"/>
              <w:jc w:val="center"/>
              <w:textAlignment w:val="center"/>
              <w:rPr>
                <w:rFonts w:ascii="Arial" w:hAnsi="Arial" w:cs="Arial"/>
                <w:kern w:val="0"/>
              </w:rPr>
            </w:pPr>
            <w:r>
              <w:rPr>
                <w:rFonts w:ascii="Arial" w:hAnsi="Arial" w:cs="Arial"/>
                <w:kern w:val="0"/>
              </w:rPr>
              <w:t>3190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4" w:type="dxa"/>
          </w:tcPr>
          <w:p>
            <w:pPr>
              <w:widowControl/>
              <w:snapToGrid w:val="0"/>
              <w:jc w:val="center"/>
              <w:textAlignment w:val="center"/>
              <w:rPr>
                <w:rFonts w:ascii="Arial" w:hAnsi="Arial" w:cs="Arial"/>
                <w:kern w:val="0"/>
              </w:rPr>
            </w:pPr>
            <w:r>
              <w:rPr>
                <w:rFonts w:hint="eastAsia" w:ascii="宋体" w:hAnsi="宋体" w:eastAsia="宋体"/>
              </w:rPr>
              <w:t>合计</w:t>
            </w:r>
          </w:p>
        </w:tc>
        <w:tc>
          <w:tcPr>
            <w:tcW w:w="4814" w:type="dxa"/>
            <w:vAlign w:val="center"/>
          </w:tcPr>
          <w:p>
            <w:pPr>
              <w:widowControl/>
              <w:snapToGrid w:val="0"/>
              <w:jc w:val="center"/>
              <w:textAlignment w:val="center"/>
              <w:rPr>
                <w:rFonts w:ascii="Arial" w:hAnsi="Arial" w:cs="Arial"/>
                <w:kern w:val="0"/>
              </w:rPr>
            </w:pPr>
            <w:r>
              <w:rPr>
                <w:rFonts w:ascii="Arial" w:hAnsi="Arial" w:cs="Arial"/>
                <w:kern w:val="0"/>
              </w:rPr>
              <w:t>4800</w:t>
            </w:r>
          </w:p>
        </w:tc>
      </w:tr>
    </w:tbl>
    <w:p>
      <w:pPr>
        <w:snapToGrid w:val="0"/>
        <w:jc w:val="left"/>
        <w:rPr>
          <w:rFonts w:ascii="Arial" w:hAnsi="Arial" w:eastAsia="宋体" w:cs="Arial"/>
          <w:snapToGrid w:val="0"/>
          <w:sz w:val="22"/>
        </w:rPr>
      </w:pPr>
    </w:p>
    <w:p>
      <w:pPr>
        <w:pStyle w:val="4"/>
        <w:keepNext/>
      </w:pPr>
      <w:bookmarkStart w:id="298" w:name="_Toc132105892"/>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6</w:t>
      </w:r>
      <w:r>
        <w:fldChar w:fldCharType="end"/>
      </w:r>
      <w:r>
        <w:rPr>
          <w:rFonts w:hint="eastAsia"/>
        </w:rPr>
        <w:t>临时占地补偿标准与土地产出</w:t>
      </w:r>
      <w:bookmarkEnd w:id="298"/>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5"/>
        <w:gridCol w:w="2462"/>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8" w:type="dxa"/>
            <w:vAlign w:val="center"/>
          </w:tcPr>
          <w:p>
            <w:pPr>
              <w:widowControl/>
              <w:snapToGrid w:val="0"/>
              <w:jc w:val="center"/>
              <w:textAlignment w:val="center"/>
              <w:rPr>
                <w:rFonts w:ascii="Arial" w:hAnsi="Arial" w:cs="Arial"/>
                <w:kern w:val="0"/>
              </w:rPr>
            </w:pPr>
            <w:r>
              <w:rPr>
                <w:rFonts w:hint="eastAsia" w:ascii="宋体" w:hAnsi="宋体" w:eastAsia="宋体" w:cs="宋体"/>
                <w:b/>
                <w:bCs/>
                <w:kern w:val="0"/>
                <w:szCs w:val="21"/>
                <w:lang w:val="zh-Hans" w:eastAsia="en-US"/>
              </w:rPr>
              <w:t>补偿标准</w:t>
            </w:r>
          </w:p>
        </w:tc>
        <w:tc>
          <w:tcPr>
            <w:tcW w:w="2406" w:type="dxa"/>
          </w:tcPr>
          <w:p>
            <w:pPr>
              <w:widowControl/>
              <w:snapToGrid w:val="0"/>
              <w:jc w:val="center"/>
              <w:textAlignment w:val="center"/>
              <w:rPr>
                <w:rFonts w:ascii="Arial" w:hAnsi="Arial" w:cs="Arial"/>
                <w:b/>
                <w:kern w:val="0"/>
              </w:rPr>
            </w:pPr>
            <w:r>
              <w:rPr>
                <w:rFonts w:hint="eastAsia" w:ascii="宋体" w:hAnsi="宋体" w:eastAsia="宋体" w:cs="宋体"/>
                <w:b/>
                <w:bCs/>
                <w:kern w:val="0"/>
                <w:szCs w:val="21"/>
                <w:lang w:val="zh-Hans" w:eastAsia="en-US"/>
              </w:rPr>
              <w:t>耕地年均产值</w:t>
            </w:r>
          </w:p>
        </w:tc>
        <w:tc>
          <w:tcPr>
            <w:tcW w:w="2407" w:type="dxa"/>
          </w:tcPr>
          <w:p>
            <w:pPr>
              <w:widowControl/>
              <w:snapToGrid w:val="0"/>
              <w:jc w:val="center"/>
              <w:textAlignment w:val="center"/>
              <w:rPr>
                <w:rFonts w:ascii="Arial" w:hAnsi="Arial" w:cs="Arial"/>
                <w:b/>
                <w:kern w:val="0"/>
              </w:rPr>
            </w:pPr>
            <w:r>
              <w:rPr>
                <w:rFonts w:hint="eastAsia" w:ascii="宋体" w:hAnsi="宋体" w:eastAsia="宋体" w:cs="宋体"/>
                <w:b/>
                <w:bCs/>
                <w:kern w:val="0"/>
                <w:szCs w:val="21"/>
                <w:lang w:val="zh-Hans" w:eastAsia="en-US"/>
              </w:rPr>
              <w:t>种植年纯收益</w:t>
            </w:r>
          </w:p>
        </w:tc>
        <w:tc>
          <w:tcPr>
            <w:tcW w:w="2407" w:type="dxa"/>
          </w:tcPr>
          <w:p>
            <w:pPr>
              <w:widowControl/>
              <w:snapToGrid w:val="0"/>
              <w:jc w:val="center"/>
              <w:textAlignment w:val="center"/>
              <w:rPr>
                <w:rFonts w:ascii="Arial" w:hAnsi="Arial" w:cs="Arial"/>
                <w:b/>
                <w:kern w:val="0"/>
              </w:rPr>
            </w:pPr>
            <w:r>
              <w:rPr>
                <w:rFonts w:hint="eastAsia" w:ascii="宋体" w:hAnsi="宋体" w:eastAsia="宋体" w:cs="宋体"/>
                <w:b/>
                <w:bCs/>
                <w:kern w:val="0"/>
                <w:szCs w:val="21"/>
                <w:lang w:val="zh-Hans"/>
              </w:rPr>
              <w:t>补偿倍数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8" w:type="dxa"/>
            <w:vAlign w:val="center"/>
          </w:tcPr>
          <w:p>
            <w:pPr>
              <w:widowControl/>
              <w:snapToGrid w:val="0"/>
              <w:jc w:val="center"/>
              <w:textAlignment w:val="center"/>
              <w:rPr>
                <w:rFonts w:ascii="Arial" w:hAnsi="Arial" w:cs="Arial"/>
                <w:kern w:val="0"/>
              </w:rPr>
            </w:pPr>
            <w:r>
              <w:rPr>
                <w:rFonts w:ascii="Times New Roman" w:hAnsi="Times New Roman" w:eastAsia="PMingLiU" w:cs="Times New Roman"/>
                <w:kern w:val="0"/>
                <w:szCs w:val="21"/>
                <w:lang w:val="zh-Hans" w:eastAsia="zh-TW"/>
              </w:rPr>
              <w:t>4800</w:t>
            </w:r>
            <w:r>
              <w:rPr>
                <w:rFonts w:hint="eastAsia" w:ascii="宋体" w:hAnsi="宋体" w:eastAsia="宋体" w:cs="宋体"/>
                <w:kern w:val="0"/>
                <w:szCs w:val="21"/>
                <w:lang w:val="zh-Hans" w:eastAsia="en-US"/>
              </w:rPr>
              <w:t>元</w:t>
            </w:r>
            <w:r>
              <w:rPr>
                <w:rFonts w:ascii="Times New Roman" w:hAnsi="Times New Roman" w:eastAsia="Times New Roman" w:cs="Times New Roman"/>
                <w:kern w:val="0"/>
                <w:szCs w:val="21"/>
                <w:lang w:val="zh-Hans" w:eastAsia="en-US"/>
              </w:rPr>
              <w:t>/</w:t>
            </w:r>
            <w:r>
              <w:rPr>
                <w:rFonts w:hint="eastAsia" w:ascii="宋体" w:hAnsi="宋体" w:eastAsia="宋体" w:cs="宋体"/>
                <w:kern w:val="0"/>
                <w:szCs w:val="21"/>
                <w:lang w:val="zh-Hans" w:eastAsia="en-US"/>
              </w:rPr>
              <w:t>亩</w:t>
            </w:r>
          </w:p>
        </w:tc>
        <w:tc>
          <w:tcPr>
            <w:tcW w:w="2406" w:type="dxa"/>
          </w:tcPr>
          <w:p>
            <w:pPr>
              <w:widowControl/>
              <w:snapToGrid w:val="0"/>
              <w:jc w:val="center"/>
              <w:textAlignment w:val="center"/>
              <w:rPr>
                <w:rFonts w:ascii="Arial" w:hAnsi="Arial" w:cs="Arial"/>
                <w:kern w:val="0"/>
              </w:rPr>
            </w:pPr>
            <w:r>
              <w:rPr>
                <w:rFonts w:hint="eastAsia" w:ascii="宋体" w:hAnsi="宋体" w:eastAsia="宋体" w:cs="宋体"/>
                <w:b/>
                <w:bCs/>
                <w:kern w:val="0"/>
                <w:szCs w:val="21"/>
                <w:lang w:val="zh-Hans" w:eastAsia="en-US"/>
              </w:rPr>
              <w:t>1</w:t>
            </w:r>
            <w:r>
              <w:rPr>
                <w:rFonts w:ascii="宋体" w:hAnsi="宋体" w:eastAsia="宋体" w:cs="宋体"/>
                <w:b/>
                <w:bCs/>
                <w:kern w:val="0"/>
                <w:szCs w:val="21"/>
                <w:lang w:val="zh-Hans" w:eastAsia="en-US"/>
              </w:rPr>
              <w:t>610元/亩</w:t>
            </w:r>
          </w:p>
        </w:tc>
        <w:tc>
          <w:tcPr>
            <w:tcW w:w="2407" w:type="dxa"/>
          </w:tcPr>
          <w:p>
            <w:pPr>
              <w:widowControl/>
              <w:snapToGrid w:val="0"/>
              <w:jc w:val="center"/>
              <w:textAlignment w:val="center"/>
              <w:rPr>
                <w:rFonts w:ascii="Arial" w:hAnsi="Arial" w:cs="Arial"/>
                <w:kern w:val="0"/>
              </w:rPr>
            </w:pPr>
            <w:r>
              <w:rPr>
                <w:rFonts w:hint="eastAsia" w:ascii="宋体" w:hAnsi="宋体" w:eastAsia="宋体" w:cs="宋体"/>
                <w:b/>
                <w:bCs/>
                <w:kern w:val="0"/>
                <w:szCs w:val="21"/>
                <w:lang w:val="zh-Hans"/>
              </w:rPr>
              <w:t>7</w:t>
            </w:r>
            <w:r>
              <w:rPr>
                <w:rFonts w:ascii="宋体" w:hAnsi="宋体" w:eastAsia="PMingLiU" w:cs="宋体"/>
                <w:b/>
                <w:bCs/>
                <w:kern w:val="0"/>
                <w:szCs w:val="21"/>
                <w:lang w:val="zh-Hans" w:eastAsia="zh-TW"/>
              </w:rPr>
              <w:t>10</w:t>
            </w:r>
            <w:r>
              <w:rPr>
                <w:rFonts w:hint="eastAsia" w:ascii="宋体" w:hAnsi="宋体" w:eastAsia="宋体" w:cs="宋体"/>
                <w:b/>
                <w:bCs/>
                <w:kern w:val="0"/>
                <w:szCs w:val="21"/>
                <w:lang w:val="zh-Hans" w:eastAsia="en-US"/>
              </w:rPr>
              <w:t>元/亩</w:t>
            </w:r>
          </w:p>
        </w:tc>
        <w:tc>
          <w:tcPr>
            <w:tcW w:w="2407" w:type="dxa"/>
          </w:tcPr>
          <w:p>
            <w:pPr>
              <w:widowControl/>
              <w:snapToGrid w:val="0"/>
              <w:jc w:val="center"/>
              <w:textAlignment w:val="center"/>
              <w:rPr>
                <w:rFonts w:ascii="Arial" w:hAnsi="Arial" w:cs="Arial"/>
                <w:kern w:val="0"/>
              </w:rPr>
            </w:pPr>
            <w:r>
              <w:rPr>
                <w:rFonts w:ascii="Arial" w:hAnsi="Arial" w:cs="Arial"/>
                <w:kern w:val="0"/>
              </w:rPr>
              <w:t>6.8</w:t>
            </w:r>
          </w:p>
        </w:tc>
      </w:tr>
    </w:tbl>
    <w:p>
      <w:pPr>
        <w:snapToGrid w:val="0"/>
        <w:jc w:val="left"/>
        <w:rPr>
          <w:rFonts w:ascii="Arial" w:hAnsi="Arial" w:eastAsia="宋体" w:cs="Arial"/>
          <w:snapToGrid w:val="0"/>
          <w:sz w:val="22"/>
        </w:rPr>
      </w:pPr>
    </w:p>
    <w:p>
      <w:pPr>
        <w:widowControl/>
        <w:snapToGrid w:val="0"/>
        <w:spacing w:before="62" w:beforeLines="20" w:after="93" w:afterLines="30" w:line="276" w:lineRule="auto"/>
        <w:ind w:left="1418" w:hanging="567"/>
        <w:jc w:val="left"/>
        <w:outlineLvl w:val="2"/>
        <w:rPr>
          <w:rFonts w:ascii="Arial" w:hAnsi="Arial" w:eastAsia="宋体" w:cs="Arial"/>
          <w:b/>
          <w:bCs/>
          <w:kern w:val="28"/>
          <w:sz w:val="22"/>
          <w:szCs w:val="24"/>
        </w:rPr>
      </w:pPr>
      <w:bookmarkStart w:id="299" w:name="_Toc129692865"/>
      <w:bookmarkStart w:id="300" w:name="_Toc132623868"/>
      <w:r>
        <w:rPr>
          <w:rFonts w:ascii="Arial" w:hAnsi="Arial" w:eastAsia="宋体" w:cs="Arial"/>
          <w:b/>
          <w:bCs/>
          <w:kern w:val="28"/>
          <w:sz w:val="22"/>
          <w:szCs w:val="24"/>
        </w:rPr>
        <w:t xml:space="preserve">4.4.3 </w:t>
      </w:r>
      <w:bookmarkEnd w:id="299"/>
      <w:r>
        <w:rPr>
          <w:rFonts w:hint="eastAsia" w:ascii="Arial" w:hAnsi="Arial" w:eastAsia="宋体" w:cs="Arial"/>
          <w:b/>
          <w:bCs/>
          <w:kern w:val="28"/>
          <w:sz w:val="22"/>
          <w:szCs w:val="24"/>
        </w:rPr>
        <w:t>地上附着物</w:t>
      </w:r>
      <w:bookmarkEnd w:id="300"/>
    </w:p>
    <w:p>
      <w:pPr>
        <w:pStyle w:val="74"/>
        <w:ind w:firstLine="480"/>
      </w:pPr>
      <w:r>
        <w:rPr>
          <w:rFonts w:hint="eastAsia"/>
        </w:rPr>
        <w:t>本项目地面附着物补偿标准参照《漳子县市政基础设施建设征收附着物指导价》。</w:t>
      </w:r>
    </w:p>
    <w:p>
      <w:pPr>
        <w:pStyle w:val="74"/>
        <w:ind w:firstLine="480"/>
      </w:pPr>
      <w:r>
        <w:t>受影响的地面附着物的赔偿包括附属设施、设备、搬迁费用等。</w:t>
      </w:r>
    </w:p>
    <w:p>
      <w:pPr>
        <w:pStyle w:val="74"/>
        <w:ind w:firstLine="480"/>
      </w:pPr>
      <w:r>
        <w:t>基础设施补偿</w:t>
      </w:r>
      <w:r>
        <w:rPr>
          <w:rFonts w:hint="eastAsia"/>
        </w:rPr>
        <w:t>：</w:t>
      </w:r>
      <w:r>
        <w:t>拆除构筑物及附属设施的20%。</w:t>
      </w:r>
    </w:p>
    <w:p>
      <w:pPr>
        <w:pStyle w:val="74"/>
        <w:ind w:firstLine="480"/>
      </w:pPr>
      <w:r>
        <w:t>附件、设施设备、移动费用:可移动附件、设施设备按投资额的15%进行补偿，不可移动附件、设施设备按重置费用进行补偿。</w:t>
      </w:r>
    </w:p>
    <w:p>
      <w:pPr>
        <w:pStyle w:val="74"/>
        <w:ind w:firstLine="480"/>
      </w:pPr>
      <w:r>
        <w:t>电</w:t>
      </w:r>
      <w:r>
        <w:rPr>
          <w:rFonts w:hint="eastAsia"/>
        </w:rPr>
        <w:t>线</w:t>
      </w:r>
      <w:r>
        <w:t>杆、变压器、</w:t>
      </w:r>
      <w:r>
        <w:rPr>
          <w:rFonts w:hint="eastAsia"/>
        </w:rPr>
        <w:t>电力</w:t>
      </w:r>
      <w:r>
        <w:t>电缆、</w:t>
      </w:r>
      <w:r>
        <w:rPr>
          <w:rFonts w:hint="eastAsia"/>
        </w:rPr>
        <w:t>机</w:t>
      </w:r>
      <w:r>
        <w:t>井、变压器房</w:t>
      </w:r>
      <w:r>
        <w:rPr>
          <w:rFonts w:hint="eastAsia"/>
        </w:rPr>
        <w:t>屋</w:t>
      </w:r>
      <w:r>
        <w:t>、配电箱等</w:t>
      </w:r>
      <w:r>
        <w:rPr>
          <w:rFonts w:hint="eastAsia"/>
        </w:rPr>
        <w:t>需</w:t>
      </w:r>
      <w:r>
        <w:t>进行</w:t>
      </w:r>
      <w:r>
        <w:rPr>
          <w:rFonts w:hint="eastAsia"/>
        </w:rPr>
        <w:t>重建</w:t>
      </w:r>
      <w:r>
        <w:t>。</w:t>
      </w:r>
      <w:r>
        <w:rPr>
          <w:rFonts w:hint="eastAsia"/>
        </w:rPr>
        <w:t>坟墓</w:t>
      </w:r>
      <w:r>
        <w:t>和果树</w:t>
      </w:r>
      <w:r>
        <w:rPr>
          <w:rFonts w:hint="eastAsia"/>
        </w:rPr>
        <w:t>只需提供重置价</w:t>
      </w:r>
      <w:r>
        <w:t xml:space="preserve">补偿。所有设施将按重置费用进行重建或补偿。 </w:t>
      </w:r>
    </w:p>
    <w:p>
      <w:pPr>
        <w:pStyle w:val="74"/>
        <w:ind w:firstLine="480"/>
      </w:pPr>
      <w:r>
        <w:rPr>
          <w:rFonts w:hint="eastAsia"/>
        </w:rPr>
        <w:t>如表</w:t>
      </w:r>
      <w:r>
        <w:t>4-7所示。</w:t>
      </w:r>
    </w:p>
    <w:p>
      <w:pPr>
        <w:snapToGrid w:val="0"/>
        <w:spacing w:before="62" w:beforeLines="20" w:after="93" w:afterLines="30" w:line="276" w:lineRule="auto"/>
        <w:jc w:val="left"/>
        <w:rPr>
          <w:rFonts w:ascii="Arial" w:hAnsi="Arial" w:eastAsia="宋体" w:cs="Arial"/>
          <w:snapToGrid w:val="0"/>
          <w:sz w:val="22"/>
        </w:rPr>
      </w:pPr>
    </w:p>
    <w:p>
      <w:pPr>
        <w:pStyle w:val="4"/>
        <w:keepNext/>
      </w:pPr>
      <w:bookmarkStart w:id="301" w:name="_Toc132105893"/>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7</w:t>
      </w:r>
      <w:r>
        <w:fldChar w:fldCharType="end"/>
      </w:r>
      <w:r>
        <w:rPr>
          <w:rFonts w:hint="eastAsia"/>
        </w:rPr>
        <w:t>地上附着物补偿标准</w:t>
      </w:r>
      <w:bookmarkEnd w:id="301"/>
    </w:p>
    <w:tbl>
      <w:tblPr>
        <w:tblStyle w:val="25"/>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2744"/>
        <w:gridCol w:w="2811"/>
        <w:gridCol w:w="2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Align w:val="center"/>
          </w:tcPr>
          <w:p>
            <w:pPr>
              <w:snapToGrid w:val="0"/>
              <w:jc w:val="center"/>
              <w:textAlignment w:val="center"/>
              <w:rPr>
                <w:rFonts w:ascii="Arial" w:hAnsi="Arial" w:eastAsia="宋体" w:cs="Arial"/>
                <w:b/>
                <w:bCs/>
                <w:szCs w:val="21"/>
              </w:rPr>
            </w:pPr>
            <w:r>
              <w:rPr>
                <w:rFonts w:hint="eastAsia" w:ascii="Times New Roman" w:hAnsi="Times New Roman" w:eastAsia="宋体" w:cs="宋体"/>
                <w:b/>
                <w:bCs/>
                <w:szCs w:val="21"/>
              </w:rPr>
              <w:t>行政村</w:t>
            </w:r>
          </w:p>
        </w:tc>
        <w:tc>
          <w:tcPr>
            <w:tcW w:w="2681" w:type="dxa"/>
            <w:vAlign w:val="center"/>
          </w:tcPr>
          <w:p>
            <w:pPr>
              <w:snapToGrid w:val="0"/>
              <w:jc w:val="center"/>
              <w:textAlignment w:val="center"/>
              <w:rPr>
                <w:rFonts w:ascii="Arial" w:hAnsi="Arial" w:cs="Arial"/>
                <w:b/>
              </w:rPr>
            </w:pPr>
            <w:r>
              <w:rPr>
                <w:rFonts w:hint="eastAsia" w:ascii="Times New Roman" w:hAnsi="Times New Roman" w:eastAsia="宋体" w:cs="宋体"/>
                <w:b/>
                <w:bCs/>
                <w:szCs w:val="21"/>
                <w:lang w:val="zh-Hans"/>
              </w:rPr>
              <w:t>类型</w:t>
            </w:r>
          </w:p>
        </w:tc>
        <w:tc>
          <w:tcPr>
            <w:tcW w:w="2746" w:type="dxa"/>
            <w:vAlign w:val="center"/>
          </w:tcPr>
          <w:p>
            <w:pPr>
              <w:snapToGrid w:val="0"/>
              <w:jc w:val="center"/>
              <w:textAlignment w:val="center"/>
              <w:rPr>
                <w:rFonts w:ascii="Arial" w:hAnsi="Arial" w:cs="Arial"/>
                <w:b/>
              </w:rPr>
            </w:pPr>
            <w:r>
              <w:rPr>
                <w:rFonts w:hint="eastAsia" w:ascii="Times New Roman" w:hAnsi="Times New Roman" w:eastAsia="宋体" w:cs="宋体"/>
                <w:b/>
                <w:bCs/>
                <w:szCs w:val="21"/>
                <w:lang w:val="zh-Hans"/>
              </w:rPr>
              <w:t>补偿标准</w:t>
            </w:r>
          </w:p>
        </w:tc>
        <w:tc>
          <w:tcPr>
            <w:tcW w:w="2746" w:type="dxa"/>
          </w:tcPr>
          <w:p>
            <w:pPr>
              <w:snapToGrid w:val="0"/>
              <w:jc w:val="center"/>
              <w:textAlignment w:val="center"/>
              <w:rPr>
                <w:rFonts w:ascii="Arial" w:hAnsi="Arial" w:cs="Arial"/>
                <w:b/>
              </w:rPr>
            </w:pPr>
            <w:r>
              <w:rPr>
                <w:rFonts w:hint="eastAsia" w:ascii="Arial" w:hAnsi="Arial" w:cs="Arial"/>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Merge w:val="restart"/>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兴旺村</w:t>
            </w: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电线杆</w:t>
            </w:r>
          </w:p>
        </w:tc>
        <w:tc>
          <w:tcPr>
            <w:tcW w:w="274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4</w:t>
            </w:r>
            <w:r>
              <w:rPr>
                <w:rFonts w:ascii="Times New Roman" w:hAnsi="Times New Roman" w:eastAsia="宋体"/>
                <w:szCs w:val="21"/>
              </w:rPr>
              <w:t>80</w:t>
            </w:r>
            <w:r>
              <w:rPr>
                <w:rFonts w:hint="eastAsia" w:ascii="Times New Roman" w:hAnsi="Times New Roman" w:eastAsia="宋体"/>
                <w:szCs w:val="21"/>
              </w:rPr>
              <w:t>元/根</w:t>
            </w:r>
          </w:p>
        </w:tc>
        <w:tc>
          <w:tcPr>
            <w:tcW w:w="2746" w:type="dxa"/>
          </w:tcPr>
          <w:p>
            <w:pPr>
              <w:snapToGrid w:val="0"/>
              <w:jc w:val="center"/>
              <w:textAlignment w:val="center"/>
              <w:rPr>
                <w:rFonts w:ascii="Arial" w:hAnsi="Arial" w:eastAsia="宋体" w:cs="Arial"/>
                <w:szCs w:val="21"/>
              </w:rPr>
            </w:pPr>
            <w:r>
              <w:rPr>
                <w:rFonts w:hint="eastAsia" w:ascii="Arial" w:hAnsi="Arial" w:cs="Arial"/>
                <w:sz w:val="22"/>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Merge w:val="continue"/>
            <w:vAlign w:val="center"/>
          </w:tcPr>
          <w:p>
            <w:pPr>
              <w:snapToGrid w:val="0"/>
              <w:jc w:val="center"/>
              <w:textAlignment w:val="center"/>
              <w:rPr>
                <w:rFonts w:ascii="Arial" w:hAnsi="Arial" w:eastAsia="宋体" w:cs="Arial"/>
                <w:szCs w:val="21"/>
              </w:rPr>
            </w:pP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变压器</w:t>
            </w:r>
          </w:p>
        </w:tc>
        <w:tc>
          <w:tcPr>
            <w:tcW w:w="2746" w:type="dxa"/>
            <w:vAlign w:val="center"/>
          </w:tcPr>
          <w:p>
            <w:pPr>
              <w:snapToGrid w:val="0"/>
              <w:jc w:val="center"/>
              <w:textAlignment w:val="center"/>
              <w:rPr>
                <w:rFonts w:ascii="Arial" w:hAnsi="Arial" w:eastAsia="宋体" w:cs="Arial"/>
                <w:szCs w:val="21"/>
              </w:rPr>
            </w:pPr>
            <w:r>
              <w:rPr>
                <w:rFonts w:ascii="Times New Roman" w:hAnsi="Times New Roman" w:eastAsia="宋体"/>
                <w:szCs w:val="21"/>
              </w:rPr>
              <w:t>4400</w:t>
            </w:r>
            <w:r>
              <w:rPr>
                <w:rFonts w:hint="eastAsia" w:ascii="Times New Roman" w:hAnsi="Times New Roman" w:eastAsia="宋体"/>
                <w:szCs w:val="21"/>
              </w:rPr>
              <w:t>元/台</w:t>
            </w:r>
          </w:p>
        </w:tc>
        <w:tc>
          <w:tcPr>
            <w:tcW w:w="2746" w:type="dxa"/>
          </w:tcPr>
          <w:p>
            <w:pPr>
              <w:snapToGrid w:val="0"/>
              <w:jc w:val="center"/>
              <w:textAlignment w:val="center"/>
              <w:rPr>
                <w:rFonts w:ascii="Arial" w:hAnsi="Arial" w:eastAsia="宋体" w:cs="Arial"/>
                <w:szCs w:val="21"/>
              </w:rPr>
            </w:pPr>
            <w:r>
              <w:rPr>
                <w:rFonts w:hint="eastAsia"/>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399" w:type="dxa"/>
            <w:vMerge w:val="continue"/>
            <w:vAlign w:val="center"/>
          </w:tcPr>
          <w:p>
            <w:pPr>
              <w:snapToGrid w:val="0"/>
              <w:jc w:val="center"/>
              <w:textAlignment w:val="center"/>
              <w:rPr>
                <w:rFonts w:ascii="Arial" w:hAnsi="Arial" w:eastAsia="宋体" w:cs="Arial"/>
                <w:szCs w:val="21"/>
              </w:rPr>
            </w:pP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电力电缆</w:t>
            </w:r>
          </w:p>
        </w:tc>
        <w:tc>
          <w:tcPr>
            <w:tcW w:w="2746" w:type="dxa"/>
            <w:vAlign w:val="center"/>
          </w:tcPr>
          <w:p>
            <w:pPr>
              <w:snapToGrid w:val="0"/>
              <w:jc w:val="center"/>
              <w:textAlignment w:val="center"/>
              <w:rPr>
                <w:rFonts w:ascii="Arial" w:hAnsi="Arial" w:eastAsia="宋体" w:cs="Arial"/>
                <w:szCs w:val="21"/>
              </w:rPr>
            </w:pPr>
            <w:r>
              <w:rPr>
                <w:rFonts w:ascii="Times New Roman" w:hAnsi="Times New Roman" w:eastAsia="宋体"/>
                <w:szCs w:val="21"/>
              </w:rPr>
              <w:t>79</w:t>
            </w:r>
            <w:r>
              <w:rPr>
                <w:rFonts w:hint="eastAsia" w:ascii="Times New Roman" w:hAnsi="Times New Roman" w:eastAsia="宋体"/>
                <w:szCs w:val="21"/>
              </w:rPr>
              <w:t>元/米</w:t>
            </w:r>
          </w:p>
        </w:tc>
        <w:tc>
          <w:tcPr>
            <w:tcW w:w="2746" w:type="dxa"/>
          </w:tcPr>
          <w:p>
            <w:pPr>
              <w:snapToGrid w:val="0"/>
              <w:jc w:val="center"/>
              <w:textAlignment w:val="center"/>
              <w:rPr>
                <w:rFonts w:ascii="Arial" w:hAnsi="Arial" w:eastAsia="宋体" w:cs="Arial"/>
                <w:szCs w:val="21"/>
              </w:rPr>
            </w:pPr>
            <w:r>
              <w:rPr>
                <w:rFonts w:hint="eastAsia"/>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Merge w:val="continue"/>
            <w:vAlign w:val="center"/>
          </w:tcPr>
          <w:p>
            <w:pPr>
              <w:snapToGrid w:val="0"/>
              <w:jc w:val="center"/>
              <w:textAlignment w:val="center"/>
              <w:rPr>
                <w:rFonts w:ascii="Arial" w:hAnsi="Arial" w:eastAsia="宋体" w:cs="Arial"/>
                <w:szCs w:val="21"/>
              </w:rPr>
            </w:pP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机井</w:t>
            </w:r>
          </w:p>
        </w:tc>
        <w:tc>
          <w:tcPr>
            <w:tcW w:w="2746" w:type="dxa"/>
            <w:vAlign w:val="center"/>
          </w:tcPr>
          <w:p>
            <w:pPr>
              <w:snapToGrid w:val="0"/>
              <w:jc w:val="center"/>
              <w:textAlignment w:val="center"/>
              <w:rPr>
                <w:rFonts w:ascii="Arial" w:hAnsi="Arial" w:eastAsia="宋体" w:cs="Arial"/>
                <w:szCs w:val="21"/>
              </w:rPr>
            </w:pPr>
            <w:r>
              <w:rPr>
                <w:rFonts w:ascii="Times New Roman" w:hAnsi="Times New Roman" w:eastAsia="宋体"/>
                <w:szCs w:val="21"/>
              </w:rPr>
              <w:t>20000</w:t>
            </w:r>
            <w:r>
              <w:rPr>
                <w:rFonts w:hint="eastAsia" w:ascii="Times New Roman" w:hAnsi="Times New Roman" w:eastAsia="宋体"/>
                <w:szCs w:val="21"/>
              </w:rPr>
              <w:t>元/眼</w:t>
            </w:r>
          </w:p>
        </w:tc>
        <w:tc>
          <w:tcPr>
            <w:tcW w:w="2746" w:type="dxa"/>
          </w:tcPr>
          <w:p>
            <w:pPr>
              <w:snapToGrid w:val="0"/>
              <w:jc w:val="center"/>
              <w:textAlignment w:val="center"/>
              <w:rPr>
                <w:rFonts w:ascii="Arial" w:hAnsi="Arial" w:eastAsia="宋体" w:cs="Arial"/>
                <w:szCs w:val="21"/>
              </w:rPr>
            </w:pPr>
            <w:r>
              <w:rPr>
                <w:rFonts w:hint="eastAsia"/>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Merge w:val="continue"/>
            <w:vAlign w:val="center"/>
          </w:tcPr>
          <w:p>
            <w:pPr>
              <w:snapToGrid w:val="0"/>
              <w:jc w:val="center"/>
              <w:textAlignment w:val="center"/>
              <w:rPr>
                <w:rFonts w:ascii="Arial" w:hAnsi="Arial" w:eastAsia="宋体" w:cs="Arial"/>
                <w:szCs w:val="21"/>
              </w:rPr>
            </w:pP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变压器房屋</w:t>
            </w:r>
          </w:p>
        </w:tc>
        <w:tc>
          <w:tcPr>
            <w:tcW w:w="2746" w:type="dxa"/>
            <w:vAlign w:val="center"/>
          </w:tcPr>
          <w:p>
            <w:pPr>
              <w:snapToGrid w:val="0"/>
              <w:jc w:val="center"/>
              <w:textAlignment w:val="center"/>
              <w:rPr>
                <w:rFonts w:ascii="Arial" w:hAnsi="Arial" w:eastAsia="宋体" w:cs="Arial"/>
                <w:szCs w:val="21"/>
              </w:rPr>
            </w:pPr>
            <w:r>
              <w:rPr>
                <w:rFonts w:ascii="Times New Roman" w:hAnsi="Times New Roman" w:eastAsia="宋体"/>
                <w:szCs w:val="21"/>
              </w:rPr>
              <w:t>93582</w:t>
            </w:r>
            <w:r>
              <w:rPr>
                <w:rFonts w:hint="eastAsia" w:ascii="Times New Roman" w:hAnsi="Times New Roman" w:eastAsia="宋体"/>
                <w:szCs w:val="21"/>
              </w:rPr>
              <w:t>元/座</w:t>
            </w:r>
          </w:p>
        </w:tc>
        <w:tc>
          <w:tcPr>
            <w:tcW w:w="2746" w:type="dxa"/>
          </w:tcPr>
          <w:p>
            <w:pPr>
              <w:snapToGrid w:val="0"/>
              <w:jc w:val="center"/>
              <w:textAlignment w:val="center"/>
              <w:rPr>
                <w:rFonts w:ascii="Arial" w:hAnsi="Arial" w:eastAsia="宋体" w:cs="Arial"/>
                <w:szCs w:val="21"/>
              </w:rPr>
            </w:pPr>
            <w:r>
              <w:rPr>
                <w:rFonts w:hint="eastAsia"/>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Merge w:val="continue"/>
            <w:vAlign w:val="center"/>
          </w:tcPr>
          <w:p>
            <w:pPr>
              <w:snapToGrid w:val="0"/>
              <w:jc w:val="center"/>
              <w:textAlignment w:val="center"/>
              <w:rPr>
                <w:rFonts w:ascii="Arial" w:hAnsi="Arial" w:eastAsia="宋体" w:cs="Arial"/>
                <w:szCs w:val="21"/>
              </w:rPr>
            </w:pP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配电箱</w:t>
            </w:r>
          </w:p>
        </w:tc>
        <w:tc>
          <w:tcPr>
            <w:tcW w:w="2746" w:type="dxa"/>
            <w:vAlign w:val="center"/>
          </w:tcPr>
          <w:p>
            <w:pPr>
              <w:snapToGrid w:val="0"/>
              <w:jc w:val="center"/>
              <w:textAlignment w:val="center"/>
              <w:rPr>
                <w:rFonts w:ascii="Arial" w:hAnsi="Arial" w:eastAsia="宋体" w:cs="Arial"/>
                <w:szCs w:val="21"/>
              </w:rPr>
            </w:pPr>
            <w:r>
              <w:rPr>
                <w:rFonts w:ascii="Times New Roman" w:hAnsi="Times New Roman" w:eastAsia="宋体"/>
                <w:szCs w:val="21"/>
              </w:rPr>
              <w:t>800</w:t>
            </w:r>
            <w:r>
              <w:rPr>
                <w:rFonts w:hint="eastAsia" w:ascii="Times New Roman" w:hAnsi="Times New Roman" w:eastAsia="宋体"/>
                <w:szCs w:val="21"/>
              </w:rPr>
              <w:t>元/套</w:t>
            </w:r>
          </w:p>
        </w:tc>
        <w:tc>
          <w:tcPr>
            <w:tcW w:w="2746" w:type="dxa"/>
          </w:tcPr>
          <w:p>
            <w:pPr>
              <w:snapToGrid w:val="0"/>
              <w:jc w:val="center"/>
              <w:textAlignment w:val="center"/>
              <w:rPr>
                <w:rFonts w:ascii="Arial" w:hAnsi="Arial" w:eastAsia="宋体" w:cs="Arial"/>
                <w:szCs w:val="21"/>
              </w:rPr>
            </w:pPr>
            <w:r>
              <w:rPr>
                <w:rFonts w:hint="eastAsia"/>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399" w:type="dxa"/>
            <w:vMerge w:val="restart"/>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鲍庄村</w:t>
            </w: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电线杆</w:t>
            </w:r>
          </w:p>
        </w:tc>
        <w:tc>
          <w:tcPr>
            <w:tcW w:w="274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4</w:t>
            </w:r>
            <w:r>
              <w:rPr>
                <w:rFonts w:ascii="Times New Roman" w:hAnsi="Times New Roman" w:eastAsia="宋体"/>
                <w:szCs w:val="21"/>
              </w:rPr>
              <w:t>80</w:t>
            </w:r>
            <w:r>
              <w:rPr>
                <w:rFonts w:hint="eastAsia" w:ascii="Times New Roman" w:hAnsi="Times New Roman" w:eastAsia="宋体"/>
                <w:szCs w:val="21"/>
              </w:rPr>
              <w:t>元/根</w:t>
            </w:r>
          </w:p>
        </w:tc>
        <w:tc>
          <w:tcPr>
            <w:tcW w:w="2746" w:type="dxa"/>
          </w:tcPr>
          <w:p>
            <w:pPr>
              <w:snapToGrid w:val="0"/>
              <w:jc w:val="center"/>
              <w:textAlignment w:val="center"/>
              <w:rPr>
                <w:rFonts w:ascii="Arial" w:hAnsi="Arial" w:eastAsia="宋体" w:cs="Arial"/>
                <w:szCs w:val="21"/>
              </w:rPr>
            </w:pPr>
            <w:r>
              <w:rPr>
                <w:rFonts w:hint="eastAsia"/>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Merge w:val="continue"/>
          </w:tcPr>
          <w:p>
            <w:pPr>
              <w:snapToGrid w:val="0"/>
              <w:jc w:val="center"/>
              <w:textAlignment w:val="center"/>
              <w:rPr>
                <w:rFonts w:ascii="Arial" w:hAnsi="Arial" w:eastAsia="宋体" w:cs="Arial"/>
                <w:szCs w:val="21"/>
              </w:rPr>
            </w:pP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坟墓</w:t>
            </w:r>
          </w:p>
        </w:tc>
        <w:tc>
          <w:tcPr>
            <w:tcW w:w="2746" w:type="dxa"/>
            <w:vAlign w:val="center"/>
          </w:tcPr>
          <w:p>
            <w:pPr>
              <w:snapToGrid w:val="0"/>
              <w:jc w:val="center"/>
              <w:textAlignment w:val="center"/>
              <w:rPr>
                <w:rFonts w:ascii="Arial" w:hAnsi="Arial" w:eastAsia="宋体" w:cs="Arial"/>
                <w:szCs w:val="21"/>
              </w:rPr>
            </w:pPr>
            <w:r>
              <w:rPr>
                <w:rFonts w:ascii="Times New Roman" w:hAnsi="Times New Roman" w:eastAsia="宋体"/>
                <w:szCs w:val="21"/>
              </w:rPr>
              <w:t>6000</w:t>
            </w:r>
            <w:r>
              <w:rPr>
                <w:rFonts w:hint="eastAsia" w:ascii="Times New Roman" w:hAnsi="Times New Roman" w:eastAsia="宋体"/>
                <w:szCs w:val="21"/>
              </w:rPr>
              <w:t>元/座</w:t>
            </w:r>
          </w:p>
        </w:tc>
        <w:tc>
          <w:tcPr>
            <w:tcW w:w="2746" w:type="dxa"/>
          </w:tcPr>
          <w:p>
            <w:pPr>
              <w:snapToGrid w:val="0"/>
              <w:jc w:val="center"/>
              <w:textAlignment w:val="center"/>
              <w:rPr>
                <w:rFonts w:ascii="Arial" w:hAnsi="Arial" w:eastAsia="宋体" w:cs="Arial"/>
                <w:szCs w:val="21"/>
              </w:rPr>
            </w:pPr>
            <w:r>
              <w:rPr>
                <w:rFonts w:hint="eastAsia"/>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Merge w:val="continue"/>
          </w:tcPr>
          <w:p>
            <w:pPr>
              <w:snapToGrid w:val="0"/>
              <w:jc w:val="center"/>
              <w:textAlignment w:val="center"/>
              <w:rPr>
                <w:rFonts w:ascii="Arial" w:hAnsi="Arial" w:eastAsia="宋体" w:cs="Arial"/>
                <w:szCs w:val="21"/>
              </w:rPr>
            </w:pP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机井</w:t>
            </w:r>
          </w:p>
        </w:tc>
        <w:tc>
          <w:tcPr>
            <w:tcW w:w="2746" w:type="dxa"/>
            <w:vAlign w:val="center"/>
          </w:tcPr>
          <w:p>
            <w:pPr>
              <w:snapToGrid w:val="0"/>
              <w:jc w:val="center"/>
              <w:textAlignment w:val="center"/>
              <w:rPr>
                <w:rFonts w:ascii="Arial" w:hAnsi="Arial" w:eastAsia="宋体" w:cs="Arial"/>
                <w:szCs w:val="21"/>
              </w:rPr>
            </w:pPr>
            <w:r>
              <w:rPr>
                <w:rFonts w:ascii="Times New Roman" w:hAnsi="Times New Roman" w:eastAsia="宋体"/>
                <w:szCs w:val="21"/>
              </w:rPr>
              <w:t>20000</w:t>
            </w:r>
            <w:r>
              <w:rPr>
                <w:rFonts w:hint="eastAsia" w:ascii="Times New Roman" w:hAnsi="Times New Roman" w:eastAsia="宋体"/>
                <w:szCs w:val="21"/>
              </w:rPr>
              <w:t>元/眼</w:t>
            </w:r>
          </w:p>
        </w:tc>
        <w:tc>
          <w:tcPr>
            <w:tcW w:w="2746" w:type="dxa"/>
          </w:tcPr>
          <w:p>
            <w:pPr>
              <w:snapToGrid w:val="0"/>
              <w:jc w:val="center"/>
              <w:textAlignment w:val="center"/>
              <w:rPr>
                <w:rFonts w:ascii="Arial" w:hAnsi="Arial" w:eastAsia="宋体" w:cs="Arial"/>
                <w:szCs w:val="21"/>
              </w:rPr>
            </w:pPr>
            <w:r>
              <w:rPr>
                <w:rFonts w:hint="eastAsia"/>
              </w:rPr>
              <w:t>重置价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9" w:type="dxa"/>
            <w:vMerge w:val="continue"/>
          </w:tcPr>
          <w:p>
            <w:pPr>
              <w:snapToGrid w:val="0"/>
              <w:jc w:val="center"/>
              <w:textAlignment w:val="center"/>
              <w:rPr>
                <w:rFonts w:ascii="Arial" w:hAnsi="Arial" w:eastAsia="宋体" w:cs="Arial"/>
                <w:szCs w:val="21"/>
              </w:rPr>
            </w:pPr>
          </w:p>
        </w:tc>
        <w:tc>
          <w:tcPr>
            <w:tcW w:w="2681"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果树</w:t>
            </w:r>
          </w:p>
        </w:tc>
        <w:tc>
          <w:tcPr>
            <w:tcW w:w="2746" w:type="dxa"/>
            <w:vAlign w:val="center"/>
          </w:tcPr>
          <w:p>
            <w:pPr>
              <w:snapToGrid w:val="0"/>
              <w:jc w:val="center"/>
              <w:textAlignment w:val="center"/>
              <w:rPr>
                <w:rFonts w:ascii="Arial" w:hAnsi="Arial" w:eastAsia="宋体" w:cs="Arial"/>
                <w:szCs w:val="21"/>
              </w:rPr>
            </w:pPr>
            <w:r>
              <w:rPr>
                <w:rFonts w:ascii="Times New Roman" w:hAnsi="Times New Roman" w:eastAsia="宋体"/>
                <w:szCs w:val="21"/>
              </w:rPr>
              <w:t>250</w:t>
            </w:r>
            <w:r>
              <w:rPr>
                <w:rFonts w:hint="eastAsia" w:ascii="Times New Roman" w:hAnsi="Times New Roman" w:eastAsia="宋体"/>
                <w:szCs w:val="21"/>
              </w:rPr>
              <w:t>元/棵</w:t>
            </w:r>
          </w:p>
        </w:tc>
        <w:tc>
          <w:tcPr>
            <w:tcW w:w="2746" w:type="dxa"/>
          </w:tcPr>
          <w:p>
            <w:pPr>
              <w:snapToGrid w:val="0"/>
              <w:jc w:val="center"/>
              <w:textAlignment w:val="center"/>
              <w:rPr>
                <w:rFonts w:ascii="Arial" w:hAnsi="Arial" w:eastAsia="宋体" w:cs="Arial"/>
                <w:szCs w:val="21"/>
              </w:rPr>
            </w:pPr>
            <w:r>
              <w:rPr>
                <w:rFonts w:hint="eastAsia"/>
              </w:rPr>
              <w:t>重置价</w:t>
            </w:r>
          </w:p>
        </w:tc>
      </w:tr>
    </w:tbl>
    <w:p>
      <w:pPr>
        <w:snapToGrid w:val="0"/>
        <w:jc w:val="left"/>
        <w:rPr>
          <w:rFonts w:ascii="Arial" w:hAnsi="Arial" w:eastAsia="宋体" w:cs="Arial"/>
          <w:snapToGrid w:val="0"/>
          <w:sz w:val="22"/>
        </w:rPr>
      </w:pPr>
    </w:p>
    <w:p>
      <w:pPr>
        <w:widowControl/>
        <w:snapToGrid w:val="0"/>
        <w:spacing w:before="62" w:beforeLines="20" w:after="93" w:afterLines="30" w:line="276" w:lineRule="auto"/>
        <w:ind w:left="1418" w:hanging="567"/>
        <w:jc w:val="left"/>
        <w:outlineLvl w:val="2"/>
        <w:rPr>
          <w:rFonts w:ascii="Arial" w:hAnsi="Arial" w:eastAsia="宋体" w:cs="Arial"/>
          <w:b/>
          <w:bCs/>
          <w:kern w:val="28"/>
          <w:sz w:val="22"/>
          <w:szCs w:val="24"/>
        </w:rPr>
      </w:pPr>
      <w:bookmarkStart w:id="302" w:name="_Toc129692866"/>
      <w:bookmarkStart w:id="303" w:name="_Toc132623869"/>
      <w:r>
        <w:rPr>
          <w:rFonts w:ascii="Arial" w:hAnsi="Arial" w:eastAsia="宋体" w:cs="Arial"/>
          <w:b/>
          <w:bCs/>
          <w:kern w:val="28"/>
          <w:sz w:val="22"/>
          <w:szCs w:val="24"/>
        </w:rPr>
        <w:t xml:space="preserve">4.4.4 </w:t>
      </w:r>
      <w:bookmarkEnd w:id="302"/>
      <w:r>
        <w:rPr>
          <w:rFonts w:hint="eastAsia" w:ascii="Arial" w:hAnsi="Arial" w:eastAsia="宋体" w:cs="Arial"/>
          <w:b/>
          <w:bCs/>
          <w:kern w:val="28"/>
          <w:sz w:val="22"/>
          <w:szCs w:val="24"/>
        </w:rPr>
        <w:t>社会保障</w:t>
      </w:r>
      <w:bookmarkEnd w:id="303"/>
    </w:p>
    <w:p>
      <w:pPr>
        <w:pStyle w:val="74"/>
        <w:ind w:firstLine="480"/>
      </w:pPr>
      <w:r>
        <w:t xml:space="preserve">依据长治市人民政府办公室关于公布2021年全市城乡居民最低生活保障标准和城乡特困人员供养标准的通知》（长政办发〔2021〕12号）, </w:t>
      </w:r>
      <w:r>
        <w:rPr>
          <w:rFonts w:hint="eastAsia"/>
        </w:rPr>
        <w:t>征收承包到户的农村集体土地，丧失全部土地</w:t>
      </w:r>
      <w:r>
        <w:t>（人均耕地面积在0.3亩以下）的失地农民的补助标准为该县上年度城市最低生活保障标准的139倍，丧失大部分土地（50%及以上）的失地农民按</w:t>
      </w:r>
      <w:r>
        <w:rPr>
          <w:rFonts w:hint="eastAsia"/>
        </w:rPr>
        <w:t>全部失地人均筹资标准乘以失去土地的比例</w:t>
      </w:r>
      <w:r>
        <w:t>计算，由县财政全额支付。</w:t>
      </w:r>
      <w:r>
        <w:rPr>
          <w:rFonts w:hint="eastAsia"/>
        </w:rPr>
        <w:t>征收未承包到户或因其他原因不能明确具体补贴对象的农村集体土地，筹资标准为保障人数乘以本县（区）城市低保标准的</w:t>
      </w:r>
      <w:r>
        <w:t>139倍。</w:t>
      </w:r>
    </w:p>
    <w:p>
      <w:pPr>
        <w:pStyle w:val="74"/>
        <w:ind w:firstLine="480"/>
      </w:pPr>
      <w:r>
        <w:rPr>
          <w:rFonts w:hint="eastAsia"/>
        </w:rPr>
        <w:t>征地与移民安置</w:t>
      </w:r>
      <w:r>
        <w:t>将于2024年开始实施，</w:t>
      </w:r>
      <w:r>
        <w:rPr>
          <w:rFonts w:hint="eastAsia"/>
        </w:rPr>
        <w:t>失地农民</w:t>
      </w:r>
      <w:r>
        <w:t>获得的保险补贴将以2022年</w:t>
      </w:r>
      <w:r>
        <w:rPr>
          <w:rFonts w:hint="eastAsia"/>
        </w:rPr>
        <w:t>长子</w:t>
      </w:r>
      <w:r>
        <w:t>县城镇居民</w:t>
      </w:r>
      <w:r>
        <w:rPr>
          <w:rFonts w:hint="eastAsia"/>
        </w:rPr>
        <w:t>最低生活保障</w:t>
      </w:r>
      <w:r>
        <w:t xml:space="preserve">标准640元/月为基准。如表4-8所示。 </w:t>
      </w:r>
    </w:p>
    <w:p>
      <w:pPr>
        <w:snapToGrid w:val="0"/>
        <w:jc w:val="left"/>
        <w:rPr>
          <w:rFonts w:ascii="Arial" w:hAnsi="Arial" w:eastAsia="宋体" w:cs="Arial"/>
          <w:snapToGrid w:val="0"/>
          <w:sz w:val="22"/>
        </w:rPr>
      </w:pPr>
    </w:p>
    <w:p>
      <w:pPr>
        <w:pStyle w:val="4"/>
        <w:keepNext/>
      </w:pPr>
      <w:bookmarkStart w:id="304" w:name="_Toc132105894"/>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8</w:t>
      </w:r>
      <w:r>
        <w:fldChar w:fldCharType="end"/>
      </w:r>
      <w:r>
        <w:rPr>
          <w:rFonts w:hint="eastAsia"/>
        </w:rPr>
        <w:t>被征地农民养老保险补贴标准</w:t>
      </w:r>
      <w:bookmarkEnd w:id="304"/>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2863"/>
        <w:gridCol w:w="5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06" w:type="dxa"/>
            <w:vAlign w:val="center"/>
          </w:tcPr>
          <w:p>
            <w:pPr>
              <w:widowControl/>
              <w:snapToGrid w:val="0"/>
              <w:jc w:val="center"/>
              <w:textAlignment w:val="center"/>
              <w:rPr>
                <w:rFonts w:ascii="Arial" w:hAnsi="Arial" w:cs="Arial"/>
                <w:b/>
                <w:kern w:val="0"/>
              </w:rPr>
            </w:pPr>
            <w:r>
              <w:rPr>
                <w:rFonts w:hint="eastAsia" w:ascii="宋体" w:hAnsi="宋体" w:eastAsia="宋体" w:cs="宋体"/>
                <w:b/>
                <w:bCs/>
                <w:kern w:val="0"/>
                <w:szCs w:val="21"/>
                <w:lang w:val="zh-Hans"/>
              </w:rPr>
              <w:t>县（区）</w:t>
            </w:r>
          </w:p>
        </w:tc>
        <w:tc>
          <w:tcPr>
            <w:tcW w:w="2797" w:type="dxa"/>
            <w:vAlign w:val="center"/>
          </w:tcPr>
          <w:p>
            <w:pPr>
              <w:widowControl/>
              <w:snapToGrid w:val="0"/>
              <w:jc w:val="center"/>
              <w:textAlignment w:val="center"/>
              <w:rPr>
                <w:rFonts w:ascii="Arial" w:hAnsi="Arial" w:cs="Arial"/>
                <w:b/>
                <w:kern w:val="0"/>
              </w:rPr>
            </w:pPr>
            <w:r>
              <w:rPr>
                <w:rFonts w:hint="eastAsia" w:ascii="宋体" w:hAnsi="宋体" w:eastAsia="宋体" w:cs="宋体"/>
                <w:b/>
                <w:bCs/>
                <w:kern w:val="0"/>
                <w:szCs w:val="21"/>
                <w:lang w:val="zh-Hans"/>
              </w:rPr>
              <w:t>类别</w:t>
            </w:r>
          </w:p>
        </w:tc>
        <w:tc>
          <w:tcPr>
            <w:tcW w:w="5025" w:type="dxa"/>
            <w:vAlign w:val="center"/>
          </w:tcPr>
          <w:p>
            <w:pPr>
              <w:widowControl/>
              <w:snapToGrid w:val="0"/>
              <w:jc w:val="center"/>
              <w:textAlignment w:val="center"/>
              <w:rPr>
                <w:rFonts w:ascii="Arial" w:hAnsi="Arial" w:cs="Arial"/>
                <w:b/>
                <w:kern w:val="0"/>
              </w:rPr>
            </w:pPr>
            <w:r>
              <w:rPr>
                <w:rFonts w:hint="eastAsia" w:ascii="宋体" w:hAnsi="宋体" w:eastAsia="宋体" w:cs="宋体"/>
                <w:b/>
                <w:bCs/>
                <w:kern w:val="0"/>
                <w:szCs w:val="21"/>
                <w:lang w:val="en-PH"/>
              </w:rPr>
              <w:t>补偿标准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06"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长子县</w:t>
            </w:r>
          </w:p>
        </w:tc>
        <w:tc>
          <w:tcPr>
            <w:tcW w:w="2797" w:type="dxa"/>
            <w:vAlign w:val="center"/>
          </w:tcPr>
          <w:p>
            <w:pPr>
              <w:snapToGrid w:val="0"/>
              <w:jc w:val="center"/>
              <w:textAlignment w:val="center"/>
              <w:rPr>
                <w:rFonts w:ascii="Arial" w:hAnsi="Arial" w:eastAsia="宋体" w:cs="Arial"/>
                <w:szCs w:val="21"/>
              </w:rPr>
            </w:pPr>
            <w:bookmarkStart w:id="305" w:name="_Hlk120278987"/>
            <w:r>
              <w:rPr>
                <w:rFonts w:hint="eastAsia" w:ascii="Times New Roman" w:hAnsi="Times New Roman" w:eastAsia="宋体"/>
                <w:szCs w:val="21"/>
              </w:rPr>
              <w:t>征收未承包到户的土地</w:t>
            </w:r>
            <w:bookmarkEnd w:id="305"/>
          </w:p>
        </w:tc>
        <w:tc>
          <w:tcPr>
            <w:tcW w:w="5025" w:type="dxa"/>
            <w:vAlign w:val="center"/>
          </w:tcPr>
          <w:p>
            <w:pPr>
              <w:snapToGrid w:val="0"/>
              <w:jc w:val="center"/>
              <w:textAlignment w:val="center"/>
              <w:rPr>
                <w:rFonts w:ascii="Arial" w:hAnsi="Arial" w:eastAsia="宋体" w:cs="Arial"/>
                <w:szCs w:val="21"/>
              </w:rPr>
            </w:pPr>
            <w:r>
              <w:rPr>
                <w:rFonts w:hint="eastAsia" w:ascii="Times New Roman" w:hAnsi="Times New Roman" w:eastAsia="宋体"/>
                <w:szCs w:val="21"/>
              </w:rPr>
              <w:t>按照保障人数乘以长子县2022年度城市低保标准的139倍补偿，即（</w:t>
            </w:r>
            <w:r>
              <w:rPr>
                <w:rFonts w:ascii="Times New Roman" w:hAnsi="Times New Roman" w:eastAsia="宋体"/>
                <w:szCs w:val="21"/>
              </w:rPr>
              <w:t>88960</w:t>
            </w:r>
            <w:r>
              <w:rPr>
                <w:rFonts w:hint="eastAsia" w:ascii="Times New Roman" w:hAnsi="Times New Roman" w:eastAsia="宋体"/>
                <w:szCs w:val="21"/>
              </w:rPr>
              <w:t>×保障人数）</w:t>
            </w:r>
          </w:p>
        </w:tc>
      </w:tr>
    </w:tbl>
    <w:p>
      <w:pPr>
        <w:snapToGrid w:val="0"/>
        <w:jc w:val="left"/>
        <w:rPr>
          <w:rFonts w:ascii="Arial" w:hAnsi="Arial" w:eastAsia="宋体" w:cs="Arial"/>
          <w:snapToGrid w:val="0"/>
          <w:sz w:val="22"/>
        </w:rPr>
      </w:pPr>
    </w:p>
    <w:p>
      <w:pPr>
        <w:pStyle w:val="74"/>
        <w:ind w:firstLine="480"/>
      </w:pPr>
      <w:r>
        <w:rPr>
          <w:rFonts w:hint="eastAsia"/>
        </w:rPr>
        <w:t>具体办法如下：（1）已承包到户土地</w:t>
      </w:r>
      <w:r>
        <w:t>，</w:t>
      </w:r>
      <w:r>
        <w:rPr>
          <w:rFonts w:hint="eastAsia"/>
        </w:rPr>
        <w:t>全部失地（</w:t>
      </w:r>
      <w:r>
        <w:t>人均耕地面积小于0.3亩</w:t>
      </w:r>
      <w:r>
        <w:rPr>
          <w:rFonts w:hint="eastAsia"/>
        </w:rPr>
        <w:t>）</w:t>
      </w:r>
      <w:r>
        <w:t>的</w:t>
      </w:r>
      <w:r>
        <w:rPr>
          <w:rFonts w:hint="eastAsia"/>
        </w:rPr>
        <w:t>补贴</w:t>
      </w:r>
      <w:r>
        <w:t>为本县上年度城市最低生活保障标准的139倍，</w:t>
      </w:r>
      <w:r>
        <w:rPr>
          <w:rFonts w:hint="eastAsia"/>
        </w:rPr>
        <w:t>大部分失地（</w:t>
      </w:r>
      <w:r>
        <w:t>50%及以上</w:t>
      </w:r>
      <w:r>
        <w:rPr>
          <w:rFonts w:hint="eastAsia"/>
        </w:rPr>
        <w:t>）</w:t>
      </w:r>
      <w:r>
        <w:t>的</w:t>
      </w:r>
      <w:r>
        <w:rPr>
          <w:rFonts w:hint="eastAsia"/>
        </w:rPr>
        <w:t>失地补贴</w:t>
      </w:r>
      <w:r>
        <w:t>标准按比例计算</w:t>
      </w:r>
      <w:r>
        <w:rPr>
          <w:rFonts w:hint="eastAsia"/>
        </w:rPr>
        <w:t>；（2）</w:t>
      </w:r>
      <w:r>
        <w:t>非承包集体土地和无法确定补助对象的集体土地，补助金额</w:t>
      </w:r>
      <w:r>
        <w:rPr>
          <w:rFonts w:hint="eastAsia"/>
        </w:rPr>
        <w:t>为失地农民人数</w:t>
      </w:r>
      <w:r>
        <w:t>乘以该县上年度</w:t>
      </w:r>
      <w:r>
        <w:rPr>
          <w:rFonts w:hint="eastAsia"/>
        </w:rPr>
        <w:t>城市最低生活保障</w:t>
      </w:r>
      <w:r>
        <w:t>标准的139倍。</w:t>
      </w:r>
    </w:p>
    <w:p>
      <w:pPr>
        <w:pStyle w:val="74"/>
        <w:ind w:firstLine="480"/>
      </w:pPr>
      <w:r>
        <w:t>经</w:t>
      </w:r>
      <w:r>
        <w:rPr>
          <w:rFonts w:hint="eastAsia"/>
        </w:rPr>
        <w:t>永久征地</w:t>
      </w:r>
      <w:r>
        <w:t>批准后，县保险经办机构将要求县财政局将基本养老保险补助资金</w:t>
      </w:r>
      <w:r>
        <w:rPr>
          <w:rFonts w:hint="eastAsia"/>
        </w:rPr>
        <w:t>（</w:t>
      </w:r>
      <w:r>
        <w:t>含利息</w:t>
      </w:r>
      <w:r>
        <w:rPr>
          <w:rFonts w:hint="eastAsia"/>
        </w:rPr>
        <w:t>）</w:t>
      </w:r>
      <w:r>
        <w:t>划转到专户，并按名单划转到参保个人账户。</w:t>
      </w:r>
    </w:p>
    <w:p>
      <w:pPr>
        <w:pStyle w:val="74"/>
        <w:ind w:firstLine="480"/>
      </w:pPr>
      <w:r>
        <w:t>在子项目中，</w:t>
      </w:r>
      <w:r>
        <w:rPr>
          <w:rFonts w:hint="eastAsia"/>
        </w:rPr>
        <w:t>失地农民</w:t>
      </w:r>
      <w:r>
        <w:t>不存在土地损失或土地损失率在50%及以上的情况，因此征收已承包给农户的土地不提供征地养老保险补贴。</w:t>
      </w:r>
    </w:p>
    <w:p>
      <w:pPr>
        <w:pStyle w:val="74"/>
        <w:ind w:firstLine="480"/>
      </w:pPr>
      <w:r>
        <w:t>在46亩</w:t>
      </w:r>
      <w:r>
        <w:rPr>
          <w:rFonts w:hint="eastAsia"/>
        </w:rPr>
        <w:t>征地</w:t>
      </w:r>
      <w:r>
        <w:t>中，有9.55亩非承包地。9.55亩非承包地，给予5个补助额度</w:t>
      </w:r>
      <w:r>
        <w:rPr>
          <w:rFonts w:hint="eastAsia"/>
        </w:rPr>
        <w:t>（=永久征收的集体非承包地</w:t>
      </w:r>
      <w:r>
        <w:t>÷全村人均承包土地面积</w:t>
      </w:r>
      <w:r>
        <w:rPr>
          <w:rFonts w:hint="eastAsia"/>
        </w:rPr>
        <w:t>）</w:t>
      </w:r>
      <w:r>
        <w:t>，补助总额为44.48万元。这5</w:t>
      </w:r>
      <w:r>
        <w:rPr>
          <w:rFonts w:hint="eastAsia"/>
        </w:rPr>
        <w:t>个补偿名额</w:t>
      </w:r>
      <w:r>
        <w:t>由村委员会召开村代表大会选出，</w:t>
      </w:r>
      <w:r>
        <w:rPr>
          <w:rFonts w:hint="eastAsia"/>
        </w:rPr>
        <w:t>名单倾向于</w:t>
      </w:r>
      <w:r>
        <w:t>年龄在45岁及以上</w:t>
      </w:r>
      <w:r>
        <w:rPr>
          <w:rFonts w:hint="eastAsia"/>
        </w:rPr>
        <w:t>或有困难的农民</w:t>
      </w:r>
      <w:r>
        <w:t>。</w:t>
      </w:r>
    </w:p>
    <w:p>
      <w:pPr>
        <w:widowControl/>
        <w:snapToGrid w:val="0"/>
        <w:spacing w:before="62" w:beforeLines="20" w:after="93" w:afterLines="30" w:line="276" w:lineRule="auto"/>
        <w:ind w:left="1418" w:hanging="567"/>
        <w:jc w:val="left"/>
        <w:outlineLvl w:val="2"/>
        <w:rPr>
          <w:rFonts w:ascii="Arial" w:hAnsi="Arial" w:eastAsia="宋体" w:cs="Arial"/>
          <w:b/>
          <w:bCs/>
          <w:kern w:val="28"/>
          <w:sz w:val="22"/>
          <w:szCs w:val="24"/>
        </w:rPr>
      </w:pPr>
      <w:bookmarkStart w:id="306" w:name="_Toc129692867"/>
      <w:bookmarkStart w:id="307" w:name="_Toc132623870"/>
      <w:r>
        <w:rPr>
          <w:rFonts w:ascii="Arial" w:hAnsi="Arial" w:eastAsia="宋体" w:cs="Arial"/>
          <w:b/>
          <w:bCs/>
          <w:kern w:val="28"/>
          <w:sz w:val="22"/>
          <w:szCs w:val="24"/>
        </w:rPr>
        <w:t xml:space="preserve">4.4.5 </w:t>
      </w:r>
      <w:bookmarkEnd w:id="306"/>
      <w:r>
        <w:rPr>
          <w:rFonts w:hint="eastAsia" w:ascii="Arial" w:hAnsi="Arial" w:eastAsia="宋体" w:cs="Arial"/>
          <w:b/>
          <w:bCs/>
          <w:kern w:val="28"/>
          <w:sz w:val="22"/>
          <w:szCs w:val="24"/>
        </w:rPr>
        <w:t>征地相关费用</w:t>
      </w:r>
      <w:bookmarkEnd w:id="307"/>
    </w:p>
    <w:p>
      <w:pPr>
        <w:pStyle w:val="74"/>
        <w:ind w:firstLine="480"/>
      </w:pPr>
      <w:r>
        <w:rPr>
          <w:rFonts w:hint="eastAsia"/>
        </w:rPr>
        <w:t>征地相关费用包括耕地占用税、土地使用费、土地开垦费、管理费等，见表</w:t>
      </w:r>
      <w:r>
        <w:t xml:space="preserve"> 4-9。</w:t>
      </w:r>
    </w:p>
    <w:p>
      <w:pPr>
        <w:pStyle w:val="74"/>
        <w:snapToGrid w:val="0"/>
        <w:ind w:firstLineChars="0"/>
        <w:rPr>
          <w:rFonts w:cs="Arial"/>
        </w:rPr>
      </w:pPr>
    </w:p>
    <w:p>
      <w:pPr>
        <w:pStyle w:val="4"/>
        <w:keepNext/>
      </w:pPr>
      <w:bookmarkStart w:id="308" w:name="_Toc132105895"/>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9</w:t>
      </w:r>
      <w:r>
        <w:fldChar w:fldCharType="end"/>
      </w:r>
      <w:r>
        <w:rPr>
          <w:rFonts w:hint="eastAsia"/>
        </w:rPr>
        <w:t>征地相关费用</w:t>
      </w:r>
      <w:bookmarkEnd w:id="308"/>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169"/>
        <w:gridCol w:w="2127"/>
        <w:gridCol w:w="4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4" w:type="dxa"/>
            <w:vAlign w:val="center"/>
          </w:tcPr>
          <w:p>
            <w:pPr>
              <w:widowControl/>
              <w:snapToGrid w:val="0"/>
              <w:jc w:val="center"/>
              <w:textAlignment w:val="center"/>
              <w:rPr>
                <w:rFonts w:ascii="Arial" w:hAnsi="Arial" w:cs="Arial"/>
                <w:b/>
                <w:kern w:val="0"/>
              </w:rPr>
            </w:pPr>
            <w:r>
              <w:rPr>
                <w:rFonts w:hint="eastAsia" w:ascii="Times New Roman" w:hAnsi="Times New Roman" w:eastAsia="宋体" w:cs="宋体"/>
                <w:b/>
                <w:bCs/>
                <w:kern w:val="0"/>
                <w:szCs w:val="21"/>
                <w:lang w:val="zh-Hans" w:eastAsia="en-US"/>
              </w:rPr>
              <w:t>序号</w:t>
            </w:r>
          </w:p>
        </w:tc>
        <w:tc>
          <w:tcPr>
            <w:tcW w:w="2119" w:type="dxa"/>
            <w:vAlign w:val="center"/>
          </w:tcPr>
          <w:p>
            <w:pPr>
              <w:widowControl/>
              <w:snapToGrid w:val="0"/>
              <w:jc w:val="center"/>
              <w:textAlignment w:val="center"/>
              <w:rPr>
                <w:rFonts w:ascii="Arial" w:hAnsi="Arial" w:cs="Arial"/>
                <w:b/>
                <w:kern w:val="0"/>
              </w:rPr>
            </w:pPr>
            <w:r>
              <w:rPr>
                <w:rFonts w:hint="eastAsia" w:ascii="Times New Roman" w:hAnsi="Times New Roman" w:eastAsia="宋体" w:cs="宋体"/>
                <w:b/>
                <w:bCs/>
                <w:kern w:val="0"/>
                <w:szCs w:val="21"/>
                <w:lang w:val="zh-Hans" w:eastAsia="en-US"/>
              </w:rPr>
              <w:t>类别</w:t>
            </w:r>
          </w:p>
        </w:tc>
        <w:tc>
          <w:tcPr>
            <w:tcW w:w="2078" w:type="dxa"/>
            <w:vAlign w:val="center"/>
          </w:tcPr>
          <w:p>
            <w:pPr>
              <w:widowControl/>
              <w:snapToGrid w:val="0"/>
              <w:jc w:val="center"/>
              <w:textAlignment w:val="center"/>
              <w:rPr>
                <w:rFonts w:ascii="Arial" w:hAnsi="Arial" w:cs="Arial"/>
                <w:b/>
                <w:kern w:val="0"/>
              </w:rPr>
            </w:pPr>
            <w:r>
              <w:rPr>
                <w:rFonts w:hint="eastAsia" w:ascii="Times New Roman" w:hAnsi="Times New Roman" w:eastAsia="宋体" w:cs="宋体"/>
                <w:b/>
                <w:bCs/>
                <w:kern w:val="0"/>
                <w:szCs w:val="21"/>
                <w:lang w:val="zh-Hans" w:eastAsia="en-US"/>
              </w:rPr>
              <w:t>补偿标准</w:t>
            </w:r>
          </w:p>
        </w:tc>
        <w:tc>
          <w:tcPr>
            <w:tcW w:w="4807" w:type="dxa"/>
            <w:vAlign w:val="center"/>
          </w:tcPr>
          <w:p>
            <w:pPr>
              <w:widowControl/>
              <w:snapToGrid w:val="0"/>
              <w:jc w:val="center"/>
              <w:textAlignment w:val="center"/>
              <w:rPr>
                <w:rFonts w:ascii="Arial" w:hAnsi="Arial" w:cs="Arial"/>
                <w:b/>
                <w:kern w:val="0"/>
              </w:rPr>
            </w:pPr>
            <w:r>
              <w:rPr>
                <w:rFonts w:hint="eastAsia" w:ascii="Times New Roman" w:hAnsi="Times New Roman" w:eastAsia="宋体" w:cs="宋体"/>
                <w:b/>
                <w:bCs/>
                <w:kern w:val="0"/>
                <w:szCs w:val="21"/>
                <w:lang w:val="zh-Hans"/>
              </w:rPr>
              <w:t>政策依据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4"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zh-Hans" w:eastAsia="en-US"/>
              </w:rPr>
              <w:t>1</w:t>
            </w:r>
          </w:p>
        </w:tc>
        <w:tc>
          <w:tcPr>
            <w:tcW w:w="2119" w:type="dxa"/>
            <w:vAlign w:val="center"/>
          </w:tcPr>
          <w:p>
            <w:pPr>
              <w:widowControl/>
              <w:snapToGrid w:val="0"/>
              <w:jc w:val="center"/>
              <w:textAlignment w:val="center"/>
              <w:rPr>
                <w:rFonts w:ascii="Arial" w:hAnsi="Arial" w:cs="Arial"/>
                <w:kern w:val="0"/>
              </w:rPr>
            </w:pPr>
            <w:r>
              <w:rPr>
                <w:rFonts w:hint="eastAsia" w:ascii="Times New Roman" w:hAnsi="Times New Roman" w:eastAsia="宋体" w:cs="宋体"/>
                <w:color w:val="000000"/>
                <w:kern w:val="0"/>
                <w:szCs w:val="21"/>
                <w:lang w:val="zh-Hans" w:eastAsia="en-US"/>
              </w:rPr>
              <w:t>耕地占用税</w:t>
            </w:r>
          </w:p>
        </w:tc>
        <w:tc>
          <w:tcPr>
            <w:tcW w:w="2078"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zh-Hans" w:eastAsia="zh-TW"/>
              </w:rPr>
              <w:t>20</w:t>
            </w:r>
            <w:r>
              <w:rPr>
                <w:rFonts w:hint="eastAsia" w:ascii="Times New Roman" w:hAnsi="Times New Roman" w:eastAsia="宋体" w:cs="宋体"/>
                <w:kern w:val="0"/>
                <w:szCs w:val="21"/>
                <w:lang w:val="zh-Hans" w:eastAsia="en-US"/>
              </w:rPr>
              <w:t>元</w:t>
            </w:r>
            <w:r>
              <w:rPr>
                <w:rFonts w:ascii="Times New Roman" w:hAnsi="Times New Roman" w:eastAsia="宋体" w:cs="Times New Roman"/>
                <w:kern w:val="0"/>
                <w:szCs w:val="21"/>
                <w:lang w:val="zh-Hans" w:eastAsia="en-US"/>
              </w:rPr>
              <w:t>/</w:t>
            </w:r>
            <w:r>
              <w:rPr>
                <w:rFonts w:hint="eastAsia" w:ascii="Times New Roman" w:hAnsi="Times New Roman" w:eastAsia="宋体" w:cs="Times New Roman"/>
                <w:kern w:val="0"/>
                <w:szCs w:val="21"/>
                <w:lang w:val="zh-Hans" w:eastAsia="en-US"/>
              </w:rPr>
              <w:t>m</w:t>
            </w:r>
            <w:r>
              <w:rPr>
                <w:rFonts w:ascii="Times New Roman" w:hAnsi="Times New Roman" w:eastAsia="PMingLiU" w:cs="Times New Roman"/>
                <w:kern w:val="0"/>
                <w:szCs w:val="21"/>
                <w:vertAlign w:val="superscript"/>
                <w:lang w:val="zh-Hans" w:eastAsia="zh-TW"/>
              </w:rPr>
              <w:t>2</w:t>
            </w:r>
          </w:p>
        </w:tc>
        <w:tc>
          <w:tcPr>
            <w:tcW w:w="4807" w:type="dxa"/>
            <w:vAlign w:val="center"/>
          </w:tcPr>
          <w:p>
            <w:pPr>
              <w:widowControl/>
              <w:snapToGrid w:val="0"/>
              <w:jc w:val="left"/>
              <w:textAlignment w:val="center"/>
              <w:rPr>
                <w:rFonts w:ascii="Arial" w:hAnsi="Arial" w:cs="Arial"/>
                <w:kern w:val="0"/>
              </w:rPr>
            </w:pPr>
            <w:r>
              <w:rPr>
                <w:rFonts w:hint="eastAsia" w:ascii="Times New Roman" w:hAnsi="Times New Roman" w:eastAsia="宋体" w:cs="Times New Roman"/>
                <w:kern w:val="0"/>
                <w:szCs w:val="21"/>
                <w:lang w:val="zh-Hans" w:eastAsia="zh-TW"/>
              </w:rPr>
              <w:t>根据《山西省耕地占用税适用税额的决定》，耕地占用税适用税额以县</w:t>
            </w:r>
            <w:r>
              <w:rPr>
                <w:rFonts w:ascii="Times New Roman" w:hAnsi="Times New Roman" w:eastAsia="宋体" w:cs="Times New Roman"/>
                <w:kern w:val="0"/>
                <w:szCs w:val="21"/>
                <w:lang w:val="zh-Hans" w:eastAsia="zh-TW"/>
              </w:rPr>
              <w:t>(市、区)为单位确定，划分为七类</w:t>
            </w:r>
            <w:r>
              <w:rPr>
                <w:rFonts w:hint="eastAsia" w:ascii="Times New Roman" w:hAnsi="Times New Roman" w:eastAsia="宋体" w:cs="Times New Roman"/>
                <w:kern w:val="0"/>
                <w:szCs w:val="21"/>
                <w:lang w:val="zh-Hans" w:eastAsia="zh-TW"/>
              </w:rPr>
              <w:t>，长子县属于第</w:t>
            </w:r>
            <w:r>
              <w:rPr>
                <w:rFonts w:ascii="Times New Roman" w:hAnsi="Times New Roman" w:eastAsia="宋体" w:cs="Times New Roman"/>
                <w:kern w:val="0"/>
                <w:szCs w:val="21"/>
                <w:lang w:val="zh-Hans" w:eastAsia="zh-TW"/>
              </w:rPr>
              <w:t>四类20元/平方米。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4"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zh-Hans" w:eastAsia="en-US"/>
              </w:rPr>
              <w:t>2</w:t>
            </w:r>
          </w:p>
        </w:tc>
        <w:tc>
          <w:tcPr>
            <w:tcW w:w="2119" w:type="dxa"/>
            <w:vAlign w:val="center"/>
          </w:tcPr>
          <w:p>
            <w:pPr>
              <w:widowControl/>
              <w:snapToGrid w:val="0"/>
              <w:jc w:val="center"/>
              <w:textAlignment w:val="center"/>
              <w:rPr>
                <w:rFonts w:ascii="Arial" w:hAnsi="Arial" w:cs="Arial"/>
                <w:kern w:val="0"/>
              </w:rPr>
            </w:pPr>
            <w:r>
              <w:rPr>
                <w:rFonts w:hint="eastAsia" w:ascii="Times New Roman" w:hAnsi="Times New Roman" w:eastAsia="宋体" w:cs="宋体"/>
                <w:color w:val="000000"/>
                <w:kern w:val="0"/>
                <w:szCs w:val="21"/>
                <w:lang w:val="zh-Hans"/>
              </w:rPr>
              <w:t>新增建设用地的补偿性土地使用费</w:t>
            </w:r>
          </w:p>
        </w:tc>
        <w:tc>
          <w:tcPr>
            <w:tcW w:w="2078"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zh-Hans" w:eastAsia="zh-TW"/>
              </w:rPr>
              <w:t>16</w:t>
            </w:r>
            <w:r>
              <w:rPr>
                <w:rFonts w:hint="eastAsia" w:ascii="Times New Roman" w:hAnsi="Times New Roman" w:eastAsia="宋体" w:cs="宋体"/>
                <w:kern w:val="0"/>
                <w:szCs w:val="21"/>
                <w:lang w:val="zh-Hans" w:eastAsia="en-US"/>
              </w:rPr>
              <w:t>元</w:t>
            </w:r>
            <w:r>
              <w:rPr>
                <w:rFonts w:ascii="Times New Roman" w:hAnsi="Times New Roman" w:eastAsia="宋体" w:cs="Times New Roman"/>
                <w:kern w:val="0"/>
                <w:szCs w:val="21"/>
                <w:lang w:val="zh-Hans" w:eastAsia="en-US"/>
              </w:rPr>
              <w:t>/</w:t>
            </w:r>
            <w:r>
              <w:rPr>
                <w:rFonts w:hint="eastAsia" w:ascii="Times New Roman" w:hAnsi="Times New Roman" w:eastAsia="宋体" w:cs="Times New Roman"/>
                <w:kern w:val="0"/>
                <w:szCs w:val="21"/>
                <w:lang w:val="zh-Hans" w:eastAsia="en-US"/>
              </w:rPr>
              <w:t>m</w:t>
            </w:r>
            <w:r>
              <w:rPr>
                <w:rFonts w:ascii="Times New Roman" w:hAnsi="Times New Roman" w:eastAsia="PMingLiU" w:cs="Times New Roman"/>
                <w:kern w:val="0"/>
                <w:szCs w:val="21"/>
                <w:vertAlign w:val="superscript"/>
                <w:lang w:val="zh-Hans" w:eastAsia="zh-TW"/>
              </w:rPr>
              <w:t>2</w:t>
            </w:r>
          </w:p>
        </w:tc>
        <w:tc>
          <w:tcPr>
            <w:tcW w:w="4807" w:type="dxa"/>
            <w:vAlign w:val="center"/>
          </w:tcPr>
          <w:p>
            <w:pPr>
              <w:widowControl/>
              <w:snapToGrid w:val="0"/>
              <w:jc w:val="left"/>
              <w:textAlignment w:val="center"/>
              <w:rPr>
                <w:rFonts w:ascii="Arial" w:hAnsi="Arial" w:cs="Arial"/>
                <w:kern w:val="0"/>
              </w:rPr>
            </w:pPr>
            <w:r>
              <w:rPr>
                <w:rFonts w:hint="eastAsia" w:ascii="Times New Roman" w:hAnsi="Times New Roman" w:eastAsia="宋体" w:cs="Times New Roman"/>
                <w:kern w:val="0"/>
                <w:szCs w:val="21"/>
                <w:lang w:val="zh-Hans" w:eastAsia="zh-TW"/>
              </w:rPr>
              <w:t>根据《关于调整新增建设用地土地有偿使用费政策等问题的通知》（财综〔</w:t>
            </w:r>
            <w:r>
              <w:rPr>
                <w:rFonts w:ascii="Times New Roman" w:hAnsi="Times New Roman" w:eastAsia="宋体" w:cs="Times New Roman"/>
                <w:kern w:val="0"/>
                <w:szCs w:val="21"/>
                <w:lang w:val="zh-Hans" w:eastAsia="zh-TW"/>
              </w:rPr>
              <w:t>2006〕48号）规定，</w:t>
            </w:r>
            <w:r>
              <w:rPr>
                <w:rFonts w:hint="eastAsia" w:ascii="Times New Roman" w:hAnsi="Times New Roman" w:eastAsia="宋体" w:cs="Times New Roman"/>
                <w:kern w:val="0"/>
                <w:szCs w:val="21"/>
                <w:lang w:val="zh-Hans" w:eastAsia="zh-TW"/>
              </w:rPr>
              <w:t>长子</w:t>
            </w:r>
            <w:r>
              <w:rPr>
                <w:rFonts w:ascii="Times New Roman" w:hAnsi="Times New Roman" w:eastAsia="宋体" w:cs="Times New Roman"/>
                <w:kern w:val="0"/>
                <w:szCs w:val="21"/>
                <w:lang w:val="zh-Hans" w:eastAsia="zh-TW"/>
              </w:rPr>
              <w:t>县属于第十三等收费标准区，为16元/m</w:t>
            </w:r>
            <w:r>
              <w:rPr>
                <w:rFonts w:ascii="Times New Roman" w:hAnsi="Times New Roman" w:eastAsia="宋体" w:cs="Times New Roman"/>
                <w:kern w:val="0"/>
                <w:szCs w:val="21"/>
                <w:vertAlign w:val="superscript"/>
                <w:lang w:val="zh-Hans" w:eastAsia="zh-TW"/>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24"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zh-Hans" w:eastAsia="en-US"/>
              </w:rPr>
              <w:t>3</w:t>
            </w:r>
          </w:p>
        </w:tc>
        <w:tc>
          <w:tcPr>
            <w:tcW w:w="2119" w:type="dxa"/>
            <w:vAlign w:val="center"/>
          </w:tcPr>
          <w:p>
            <w:pPr>
              <w:widowControl/>
              <w:snapToGrid w:val="0"/>
              <w:jc w:val="center"/>
              <w:textAlignment w:val="center"/>
              <w:rPr>
                <w:rFonts w:ascii="Arial" w:hAnsi="Arial" w:cs="Arial"/>
                <w:kern w:val="0"/>
              </w:rPr>
            </w:pPr>
            <w:r>
              <w:rPr>
                <w:rFonts w:hint="eastAsia" w:ascii="Times New Roman" w:hAnsi="Times New Roman" w:eastAsia="宋体" w:cs="宋体"/>
                <w:color w:val="000000"/>
                <w:kern w:val="0"/>
                <w:szCs w:val="21"/>
                <w:lang w:val="zh-Hans"/>
              </w:rPr>
              <w:t>耕地开垦</w:t>
            </w:r>
            <w:r>
              <w:rPr>
                <w:rFonts w:hint="eastAsia" w:ascii="Times New Roman" w:hAnsi="Times New Roman" w:eastAsia="宋体" w:cs="宋体"/>
                <w:color w:val="000000"/>
                <w:kern w:val="0"/>
                <w:szCs w:val="21"/>
                <w:lang w:val="zh-Hans" w:eastAsia="en-US"/>
              </w:rPr>
              <w:t>费</w:t>
            </w:r>
          </w:p>
        </w:tc>
        <w:tc>
          <w:tcPr>
            <w:tcW w:w="2078"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color w:val="000000"/>
                <w:kern w:val="0"/>
                <w:szCs w:val="21"/>
                <w:lang w:val="zh-Hans" w:eastAsia="zh-TW"/>
              </w:rPr>
              <w:t>16100</w:t>
            </w:r>
            <w:r>
              <w:rPr>
                <w:rFonts w:hint="eastAsia" w:ascii="Times New Roman" w:hAnsi="Times New Roman" w:eastAsia="宋体" w:cs="宋体"/>
                <w:color w:val="000000"/>
                <w:kern w:val="0"/>
                <w:szCs w:val="21"/>
                <w:lang w:val="zh-Hans" w:eastAsia="en-US"/>
              </w:rPr>
              <w:t>元</w:t>
            </w:r>
            <w:r>
              <w:rPr>
                <w:rFonts w:ascii="Times New Roman" w:hAnsi="Times New Roman" w:eastAsia="宋体" w:cs="Times New Roman"/>
                <w:color w:val="000000"/>
                <w:kern w:val="0"/>
                <w:szCs w:val="21"/>
                <w:lang w:val="zh-Hans" w:eastAsia="en-US"/>
              </w:rPr>
              <w:t>/</w:t>
            </w:r>
            <w:r>
              <w:rPr>
                <w:rFonts w:hint="eastAsia" w:ascii="Times New Roman" w:hAnsi="Times New Roman" w:eastAsia="宋体" w:cs="宋体"/>
                <w:color w:val="000000"/>
                <w:kern w:val="0"/>
                <w:szCs w:val="21"/>
                <w:lang w:val="zh-Hans" w:eastAsia="en-US"/>
              </w:rPr>
              <w:t>亩</w:t>
            </w:r>
          </w:p>
        </w:tc>
        <w:tc>
          <w:tcPr>
            <w:tcW w:w="4807" w:type="dxa"/>
            <w:vAlign w:val="center"/>
          </w:tcPr>
          <w:p>
            <w:pPr>
              <w:widowControl/>
              <w:snapToGrid w:val="0"/>
              <w:jc w:val="left"/>
              <w:textAlignment w:val="center"/>
              <w:rPr>
                <w:rFonts w:ascii="Arial" w:hAnsi="Arial" w:cs="Arial"/>
                <w:color w:val="000000"/>
                <w:kern w:val="0"/>
              </w:rPr>
            </w:pPr>
            <w:r>
              <w:rPr>
                <w:rFonts w:hint="eastAsia" w:ascii="Times New Roman" w:hAnsi="Times New Roman" w:eastAsia="宋体" w:cs="Times New Roman"/>
                <w:color w:val="000000"/>
                <w:kern w:val="0"/>
                <w:szCs w:val="21"/>
                <w:lang w:val="zh-Hans" w:eastAsia="zh-TW"/>
              </w:rPr>
              <w:t>《山西省发展和改革委员会</w:t>
            </w:r>
            <w:r>
              <w:rPr>
                <w:rFonts w:ascii="Times New Roman" w:hAnsi="Times New Roman" w:eastAsia="宋体" w:cs="Times New Roman"/>
                <w:color w:val="000000"/>
                <w:kern w:val="0"/>
                <w:szCs w:val="21"/>
                <w:lang w:val="zh-Hans" w:eastAsia="zh-TW"/>
              </w:rPr>
              <w:t xml:space="preserve"> 山西省财政厅 山西省自然资源厅关于耕地开垦费征收标准的通知》(晋发改收费发〔2021〕36号)规定，全省耕地开垦费收费标准为：全省征地统一年产值标准的八至十二倍征收。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4"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kern w:val="0"/>
                <w:szCs w:val="21"/>
                <w:lang w:val="zh-Hans" w:eastAsia="en-US"/>
              </w:rPr>
              <w:t>4</w:t>
            </w:r>
          </w:p>
        </w:tc>
        <w:tc>
          <w:tcPr>
            <w:tcW w:w="2119" w:type="dxa"/>
            <w:vAlign w:val="center"/>
          </w:tcPr>
          <w:p>
            <w:pPr>
              <w:widowControl/>
              <w:snapToGrid w:val="0"/>
              <w:jc w:val="center"/>
              <w:textAlignment w:val="center"/>
              <w:rPr>
                <w:rFonts w:ascii="Arial" w:hAnsi="Arial" w:cs="Arial"/>
                <w:kern w:val="0"/>
              </w:rPr>
            </w:pPr>
            <w:r>
              <w:rPr>
                <w:rFonts w:hint="eastAsia" w:ascii="Times New Roman" w:hAnsi="Times New Roman" w:eastAsia="宋体" w:cs="宋体"/>
                <w:color w:val="000000"/>
                <w:kern w:val="0"/>
                <w:szCs w:val="21"/>
                <w:lang w:val="zh-Hans" w:eastAsia="en-US"/>
              </w:rPr>
              <w:t>勘测设计费</w:t>
            </w:r>
          </w:p>
        </w:tc>
        <w:tc>
          <w:tcPr>
            <w:tcW w:w="2078"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color w:val="000000"/>
                <w:kern w:val="0"/>
                <w:szCs w:val="21"/>
                <w:lang w:val="zh-Hans" w:eastAsia="en-US"/>
              </w:rPr>
              <w:t>根据总安置费用的</w:t>
            </w:r>
            <w:r>
              <w:rPr>
                <w:rFonts w:hint="eastAsia" w:ascii="Times New Roman" w:hAnsi="Times New Roman" w:eastAsia="宋体" w:cs="Times New Roman"/>
                <w:color w:val="000000"/>
                <w:kern w:val="0"/>
                <w:szCs w:val="21"/>
                <w:lang w:val="zh-Hans"/>
              </w:rPr>
              <w:t>2</w:t>
            </w:r>
            <w:r>
              <w:rPr>
                <w:rFonts w:ascii="Times New Roman" w:hAnsi="Times New Roman" w:eastAsia="宋体" w:cs="Times New Roman"/>
                <w:color w:val="000000"/>
                <w:kern w:val="0"/>
                <w:szCs w:val="21"/>
                <w:lang w:val="zh-Hans" w:eastAsia="en-US"/>
              </w:rPr>
              <w:t>%</w:t>
            </w:r>
          </w:p>
        </w:tc>
        <w:tc>
          <w:tcPr>
            <w:tcW w:w="4807" w:type="dxa"/>
            <w:vAlign w:val="center"/>
          </w:tcPr>
          <w:p>
            <w:pPr>
              <w:widowControl/>
              <w:snapToGrid w:val="0"/>
              <w:jc w:val="center"/>
              <w:textAlignment w:val="center"/>
              <w:rPr>
                <w:rFonts w:ascii="Arial" w:hAnsi="Arial" w:cs="Arial"/>
                <w:color w:val="000000"/>
                <w:kern w:val="0"/>
              </w:rPr>
            </w:pPr>
            <w:r>
              <w:rPr>
                <w:rFonts w:ascii="Arial" w:hAnsi="Arial" w:cs="Arial"/>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4" w:type="dxa"/>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zh-Hans"/>
              </w:rPr>
              <w:t>5</w:t>
            </w:r>
          </w:p>
        </w:tc>
        <w:tc>
          <w:tcPr>
            <w:tcW w:w="2119" w:type="dxa"/>
            <w:vAlign w:val="center"/>
          </w:tcPr>
          <w:p>
            <w:pPr>
              <w:widowControl/>
              <w:snapToGrid w:val="0"/>
              <w:jc w:val="center"/>
              <w:textAlignment w:val="center"/>
              <w:rPr>
                <w:rFonts w:ascii="Arial" w:hAnsi="Arial" w:cs="Arial"/>
                <w:color w:val="000000"/>
                <w:kern w:val="0"/>
              </w:rPr>
            </w:pPr>
            <w:r>
              <w:rPr>
                <w:rFonts w:hint="eastAsia" w:ascii="Times New Roman" w:hAnsi="Times New Roman" w:eastAsia="宋体" w:cs="宋体"/>
                <w:color w:val="000000"/>
                <w:kern w:val="0"/>
                <w:szCs w:val="21"/>
                <w:lang w:val="zh-Hans" w:eastAsia="en-US"/>
              </w:rPr>
              <w:t>管理费用</w:t>
            </w:r>
          </w:p>
        </w:tc>
        <w:tc>
          <w:tcPr>
            <w:tcW w:w="2078" w:type="dxa"/>
            <w:vAlign w:val="center"/>
          </w:tcPr>
          <w:p>
            <w:pPr>
              <w:widowControl/>
              <w:snapToGrid w:val="0"/>
              <w:jc w:val="center"/>
              <w:textAlignment w:val="center"/>
              <w:rPr>
                <w:rFonts w:ascii="Arial" w:hAnsi="Arial" w:cs="Arial"/>
                <w:color w:val="000000"/>
                <w:kern w:val="0"/>
              </w:rPr>
            </w:pPr>
            <w:r>
              <w:rPr>
                <w:rFonts w:hint="eastAsia" w:ascii="Times New Roman" w:hAnsi="Times New Roman" w:eastAsia="宋体" w:cs="Times New Roman"/>
                <w:color w:val="000000"/>
                <w:kern w:val="0"/>
                <w:szCs w:val="21"/>
                <w:lang w:val="zh-Hans" w:eastAsia="en-US"/>
              </w:rPr>
              <w:t>根据总安置费用的</w:t>
            </w:r>
            <w:r>
              <w:rPr>
                <w:rFonts w:hint="eastAsia" w:ascii="Times New Roman" w:hAnsi="Times New Roman" w:eastAsia="宋体" w:cs="Times New Roman"/>
                <w:color w:val="000000"/>
                <w:kern w:val="0"/>
                <w:szCs w:val="21"/>
                <w:lang w:val="zh-Hans"/>
              </w:rPr>
              <w:t>3</w:t>
            </w:r>
            <w:r>
              <w:rPr>
                <w:rFonts w:hint="eastAsia" w:ascii="Times New Roman" w:hAnsi="Times New Roman" w:eastAsia="宋体" w:cs="Times New Roman"/>
                <w:color w:val="000000"/>
                <w:kern w:val="0"/>
                <w:szCs w:val="21"/>
                <w:lang w:val="zh-Hans" w:eastAsia="en-US"/>
              </w:rPr>
              <w:t>%</w:t>
            </w:r>
          </w:p>
        </w:tc>
        <w:tc>
          <w:tcPr>
            <w:tcW w:w="4807" w:type="dxa"/>
            <w:vAlign w:val="center"/>
          </w:tcPr>
          <w:p>
            <w:pPr>
              <w:widowControl/>
              <w:snapToGrid w:val="0"/>
              <w:jc w:val="center"/>
              <w:textAlignment w:val="center"/>
              <w:rPr>
                <w:rFonts w:ascii="Arial" w:hAnsi="Arial" w:cs="Arial"/>
                <w:color w:val="000000"/>
                <w:kern w:val="0"/>
              </w:rPr>
            </w:pPr>
            <w:r>
              <w:rPr>
                <w:rFonts w:ascii="Arial" w:hAnsi="Arial" w:cs="Arial"/>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4" w:type="dxa"/>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rPr>
              <w:t>6</w:t>
            </w:r>
          </w:p>
        </w:tc>
        <w:tc>
          <w:tcPr>
            <w:tcW w:w="2119" w:type="dxa"/>
            <w:vAlign w:val="center"/>
          </w:tcPr>
          <w:p>
            <w:pPr>
              <w:widowControl/>
              <w:snapToGrid w:val="0"/>
              <w:jc w:val="center"/>
              <w:textAlignment w:val="center"/>
              <w:rPr>
                <w:rFonts w:ascii="Arial" w:hAnsi="Arial" w:cs="Arial"/>
                <w:kern w:val="0"/>
              </w:rPr>
            </w:pPr>
            <w:r>
              <w:rPr>
                <w:rFonts w:hint="eastAsia" w:ascii="Times New Roman" w:hAnsi="Times New Roman" w:eastAsia="宋体" w:cs="宋体"/>
                <w:color w:val="000000"/>
                <w:kern w:val="0"/>
                <w:szCs w:val="21"/>
                <w:lang w:val="zh-Hans" w:eastAsia="en-US"/>
              </w:rPr>
              <w:t>外部监测和评估费用</w:t>
            </w:r>
          </w:p>
        </w:tc>
        <w:tc>
          <w:tcPr>
            <w:tcW w:w="2078"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color w:val="000000"/>
                <w:kern w:val="0"/>
                <w:szCs w:val="21"/>
                <w:lang w:val="zh-Hans" w:eastAsia="en-US"/>
              </w:rPr>
              <w:t>根据总安置费用的</w:t>
            </w:r>
            <w:r>
              <w:rPr>
                <w:rFonts w:hint="eastAsia" w:ascii="Times New Roman" w:hAnsi="Times New Roman" w:eastAsia="宋体" w:cs="Times New Roman"/>
                <w:color w:val="000000"/>
                <w:kern w:val="0"/>
                <w:szCs w:val="21"/>
                <w:lang w:val="zh-Hans"/>
              </w:rPr>
              <w:t>1</w:t>
            </w:r>
            <w:r>
              <w:rPr>
                <w:rFonts w:ascii="Times New Roman" w:hAnsi="Times New Roman" w:eastAsia="宋体" w:cs="Times New Roman"/>
                <w:color w:val="000000"/>
                <w:kern w:val="0"/>
                <w:szCs w:val="21"/>
                <w:lang w:val="zh-Hans" w:eastAsia="zh-TW"/>
              </w:rPr>
              <w:t>.5</w:t>
            </w:r>
            <w:r>
              <w:rPr>
                <w:rFonts w:ascii="Times New Roman" w:hAnsi="Times New Roman" w:eastAsia="宋体" w:cs="Times New Roman"/>
                <w:color w:val="000000"/>
                <w:kern w:val="0"/>
                <w:szCs w:val="21"/>
                <w:lang w:val="zh-Hans" w:eastAsia="en-US"/>
              </w:rPr>
              <w:t>%</w:t>
            </w:r>
          </w:p>
        </w:tc>
        <w:tc>
          <w:tcPr>
            <w:tcW w:w="4807" w:type="dxa"/>
            <w:vAlign w:val="center"/>
          </w:tcPr>
          <w:p>
            <w:pPr>
              <w:widowControl/>
              <w:snapToGrid w:val="0"/>
              <w:jc w:val="center"/>
              <w:textAlignment w:val="center"/>
              <w:rPr>
                <w:rFonts w:ascii="Arial" w:hAnsi="Arial" w:cs="Arial"/>
                <w:color w:val="000000"/>
                <w:kern w:val="0"/>
              </w:rPr>
            </w:pPr>
            <w:r>
              <w:rPr>
                <w:rFonts w:ascii="Arial" w:hAnsi="Arial" w:cs="Arial"/>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24" w:type="dxa"/>
            <w:vAlign w:val="center"/>
          </w:tcPr>
          <w:p>
            <w:pPr>
              <w:widowControl/>
              <w:snapToGrid w:val="0"/>
              <w:jc w:val="center"/>
              <w:textAlignment w:val="center"/>
              <w:rPr>
                <w:rFonts w:ascii="Arial" w:hAnsi="Arial" w:cs="Arial"/>
                <w:kern w:val="0"/>
              </w:rPr>
            </w:pPr>
            <w:r>
              <w:rPr>
                <w:rFonts w:hint="eastAsia" w:ascii="Times New Roman" w:hAnsi="Times New Roman" w:eastAsia="宋体" w:cs="Times New Roman"/>
                <w:kern w:val="0"/>
                <w:szCs w:val="21"/>
                <w:lang w:val="en-PH"/>
              </w:rPr>
              <w:t>7</w:t>
            </w:r>
          </w:p>
        </w:tc>
        <w:tc>
          <w:tcPr>
            <w:tcW w:w="2119" w:type="dxa"/>
            <w:vAlign w:val="center"/>
          </w:tcPr>
          <w:p>
            <w:pPr>
              <w:widowControl/>
              <w:snapToGrid w:val="0"/>
              <w:jc w:val="center"/>
              <w:textAlignment w:val="center"/>
              <w:rPr>
                <w:rFonts w:ascii="Arial" w:hAnsi="Arial" w:cs="Arial"/>
                <w:kern w:val="0"/>
              </w:rPr>
            </w:pPr>
            <w:r>
              <w:rPr>
                <w:rFonts w:hint="eastAsia" w:ascii="Times New Roman" w:hAnsi="Times New Roman" w:eastAsia="宋体" w:cs="宋体"/>
                <w:color w:val="000000"/>
                <w:kern w:val="0"/>
                <w:szCs w:val="21"/>
                <w:lang w:val="zh-Hans" w:eastAsia="en-US"/>
              </w:rPr>
              <w:t>不可预见费</w:t>
            </w:r>
          </w:p>
        </w:tc>
        <w:tc>
          <w:tcPr>
            <w:tcW w:w="2078" w:type="dxa"/>
            <w:vAlign w:val="center"/>
          </w:tcPr>
          <w:p>
            <w:pPr>
              <w:widowControl/>
              <w:snapToGrid w:val="0"/>
              <w:jc w:val="center"/>
              <w:textAlignment w:val="center"/>
              <w:rPr>
                <w:rFonts w:ascii="Arial" w:hAnsi="Arial" w:cs="Arial"/>
                <w:kern w:val="0"/>
              </w:rPr>
            </w:pPr>
            <w:r>
              <w:rPr>
                <w:rFonts w:ascii="Times New Roman" w:hAnsi="Times New Roman" w:eastAsia="宋体" w:cs="Times New Roman"/>
                <w:color w:val="000000"/>
                <w:kern w:val="0"/>
                <w:szCs w:val="21"/>
                <w:lang w:val="zh-Hans" w:eastAsia="en-US"/>
              </w:rPr>
              <w:t>根据总安置费用的10%</w:t>
            </w:r>
          </w:p>
        </w:tc>
        <w:tc>
          <w:tcPr>
            <w:tcW w:w="4807" w:type="dxa"/>
            <w:vAlign w:val="center"/>
          </w:tcPr>
          <w:p>
            <w:pPr>
              <w:widowControl/>
              <w:snapToGrid w:val="0"/>
              <w:jc w:val="center"/>
              <w:textAlignment w:val="center"/>
              <w:rPr>
                <w:rFonts w:ascii="Arial" w:hAnsi="Arial" w:cs="Arial"/>
                <w:color w:val="000000"/>
                <w:kern w:val="0"/>
              </w:rPr>
            </w:pPr>
            <w:r>
              <w:rPr>
                <w:rFonts w:ascii="Arial" w:hAnsi="Arial" w:cs="Arial"/>
                <w:color w:val="000000"/>
                <w:kern w:val="0"/>
              </w:rPr>
              <w:t>/</w:t>
            </w:r>
          </w:p>
        </w:tc>
      </w:tr>
    </w:tbl>
    <w:p>
      <w:pPr>
        <w:snapToGrid w:val="0"/>
        <w:jc w:val="left"/>
        <w:rPr>
          <w:rFonts w:ascii="Arial" w:hAnsi="Arial" w:eastAsia="宋体" w:cs="Arial"/>
          <w:snapToGrid w:val="0"/>
          <w:sz w:val="22"/>
        </w:rPr>
      </w:pPr>
    </w:p>
    <w:p>
      <w:pPr>
        <w:widowControl/>
        <w:snapToGrid w:val="0"/>
        <w:spacing w:before="62" w:beforeLines="20" w:after="93" w:afterLines="30" w:line="276" w:lineRule="auto"/>
        <w:ind w:left="1418" w:hanging="567"/>
        <w:jc w:val="left"/>
        <w:outlineLvl w:val="2"/>
        <w:rPr>
          <w:rFonts w:ascii="Arial" w:hAnsi="Arial" w:eastAsia="宋体" w:cs="Arial"/>
          <w:b/>
          <w:bCs/>
          <w:kern w:val="28"/>
          <w:sz w:val="22"/>
          <w:szCs w:val="24"/>
        </w:rPr>
      </w:pPr>
      <w:bookmarkStart w:id="309" w:name="_Toc132623871"/>
      <w:r>
        <w:rPr>
          <w:rFonts w:ascii="Arial" w:hAnsi="Arial" w:eastAsia="宋体" w:cs="Arial"/>
          <w:b/>
          <w:bCs/>
          <w:kern w:val="28"/>
          <w:sz w:val="22"/>
          <w:szCs w:val="24"/>
        </w:rPr>
        <w:t xml:space="preserve">4.4.6 </w:t>
      </w:r>
      <w:r>
        <w:rPr>
          <w:rFonts w:hint="eastAsia" w:ascii="Arial" w:hAnsi="Arial" w:eastAsia="宋体" w:cs="Arial"/>
          <w:b/>
          <w:bCs/>
          <w:kern w:val="28"/>
          <w:sz w:val="22"/>
          <w:szCs w:val="24"/>
        </w:rPr>
        <w:t>其他措施</w:t>
      </w:r>
      <w:bookmarkEnd w:id="309"/>
    </w:p>
    <w:bookmarkEnd w:id="296"/>
    <w:p>
      <w:pPr>
        <w:pStyle w:val="81"/>
        <w:widowControl/>
        <w:numPr>
          <w:ilvl w:val="0"/>
          <w:numId w:val="31"/>
        </w:numPr>
        <w:snapToGrid w:val="0"/>
        <w:spacing w:before="62" w:beforeLines="20" w:after="93" w:afterLines="30" w:line="276" w:lineRule="auto"/>
        <w:ind w:firstLineChars="0"/>
        <w:outlineLvl w:val="2"/>
        <w:rPr>
          <w:rFonts w:ascii="Arial" w:hAnsi="Arial" w:cs="Arial" w:eastAsiaTheme="minorHAnsi"/>
          <w:b/>
          <w:bCs/>
          <w:kern w:val="28"/>
          <w:sz w:val="22"/>
          <w:szCs w:val="24"/>
        </w:rPr>
      </w:pPr>
      <w:bookmarkStart w:id="310" w:name="_Toc132105776"/>
      <w:bookmarkStart w:id="311" w:name="_Toc132623872"/>
      <w:bookmarkStart w:id="312" w:name="_Toc130298662"/>
      <w:r>
        <w:rPr>
          <w:rFonts w:hint="eastAsia" w:ascii="Arial" w:hAnsi="Arial" w:cs="Arial" w:eastAsiaTheme="minorHAnsi"/>
          <w:b/>
          <w:bCs/>
          <w:kern w:val="28"/>
          <w:sz w:val="22"/>
          <w:szCs w:val="24"/>
        </w:rPr>
        <w:t>就业</w:t>
      </w:r>
      <w:bookmarkEnd w:id="310"/>
      <w:bookmarkEnd w:id="311"/>
      <w:bookmarkEnd w:id="312"/>
    </w:p>
    <w:p>
      <w:pPr>
        <w:pStyle w:val="74"/>
        <w:ind w:firstLine="480"/>
      </w:pPr>
      <w:r>
        <w:rPr>
          <w:rFonts w:hint="eastAsia"/>
        </w:rPr>
        <w:t>在该子项目中，约</w:t>
      </w:r>
      <w:r>
        <w:t>30个临时工作职位及约5个长期工作职位将提供给受影响人。</w:t>
      </w:r>
    </w:p>
    <w:p>
      <w:pPr>
        <w:pStyle w:val="81"/>
        <w:widowControl/>
        <w:numPr>
          <w:ilvl w:val="0"/>
          <w:numId w:val="31"/>
        </w:numPr>
        <w:snapToGrid w:val="0"/>
        <w:spacing w:before="62" w:beforeLines="20" w:after="93" w:afterLines="30" w:line="276" w:lineRule="auto"/>
        <w:ind w:firstLineChars="0"/>
        <w:outlineLvl w:val="2"/>
        <w:rPr>
          <w:rFonts w:ascii="Arial" w:hAnsi="Arial" w:cs="Arial" w:eastAsiaTheme="minorHAnsi"/>
          <w:b/>
          <w:bCs/>
          <w:kern w:val="28"/>
          <w:sz w:val="22"/>
          <w:szCs w:val="24"/>
        </w:rPr>
      </w:pPr>
      <w:bookmarkStart w:id="313" w:name="_Toc132105777"/>
      <w:bookmarkStart w:id="314" w:name="_Toc130298663"/>
      <w:bookmarkStart w:id="315" w:name="_Toc132623873"/>
      <w:r>
        <w:rPr>
          <w:rFonts w:hint="eastAsia" w:ascii="Arial" w:hAnsi="Arial" w:cs="Arial" w:eastAsiaTheme="minorHAnsi"/>
          <w:b/>
          <w:bCs/>
          <w:kern w:val="28"/>
          <w:sz w:val="22"/>
          <w:szCs w:val="24"/>
        </w:rPr>
        <w:t>技能培训</w:t>
      </w:r>
      <w:bookmarkEnd w:id="313"/>
      <w:bookmarkEnd w:id="314"/>
      <w:bookmarkEnd w:id="315"/>
    </w:p>
    <w:p>
      <w:pPr>
        <w:pStyle w:val="74"/>
        <w:ind w:firstLine="480"/>
      </w:pPr>
      <w:r>
        <w:rPr>
          <w:rFonts w:hint="eastAsia"/>
        </w:rPr>
        <w:t>长子县民政局将免费为农民提供农业和二、三产业技能培训，使他们能够在新生产中谋生。</w:t>
      </w:r>
    </w:p>
    <w:p>
      <w:pPr>
        <w:pStyle w:val="74"/>
        <w:ind w:firstLine="480"/>
      </w:pPr>
      <w:r>
        <w:t>培训30人次，其中妇女15人次，培训内容包括汽车驾驶、农用车驾驶、机器修理、焊接、家政、医疗等。</w:t>
      </w:r>
      <w:r>
        <w:rPr>
          <w:rFonts w:hint="eastAsia"/>
        </w:rPr>
        <w:t>长子县</w:t>
      </w:r>
      <w:r>
        <w:t>政府将给予培训补贴。</w:t>
      </w:r>
    </w:p>
    <w:p>
      <w:pPr>
        <w:pStyle w:val="74"/>
        <w:ind w:firstLine="480"/>
      </w:pPr>
      <w:r>
        <w:t>项目管理处、</w:t>
      </w:r>
      <w:r>
        <w:rPr>
          <w:rFonts w:hint="eastAsia"/>
        </w:rPr>
        <w:t>长子县</w:t>
      </w:r>
      <w:r>
        <w:t>劳动和社会保障局将与镇政府和村委会协调，为</w:t>
      </w:r>
      <w:r>
        <w:rPr>
          <w:rFonts w:hint="eastAsia"/>
        </w:rPr>
        <w:t>受影响人</w:t>
      </w:r>
      <w:r>
        <w:t>组织技能培训。</w:t>
      </w:r>
    </w:p>
    <w:p>
      <w:pPr>
        <w:pStyle w:val="74"/>
        <w:ind w:firstLine="480"/>
      </w:pPr>
      <w:r>
        <w:t>根据调查和咨询，如果</w:t>
      </w:r>
      <w:r>
        <w:rPr>
          <w:rFonts w:hint="eastAsia"/>
        </w:rPr>
        <w:t>永久征地</w:t>
      </w:r>
      <w:r>
        <w:t>的补偿得到充分和及时的支付，</w:t>
      </w:r>
      <w:r>
        <w:rPr>
          <w:rFonts w:hint="eastAsia"/>
        </w:rPr>
        <w:t>受影响人</w:t>
      </w:r>
      <w:r>
        <w:t>支持子项目和</w:t>
      </w:r>
      <w:r>
        <w:rPr>
          <w:rFonts w:hint="eastAsia"/>
        </w:rPr>
        <w:t>永久征地</w:t>
      </w:r>
      <w:r>
        <w:t>。</w:t>
      </w:r>
    </w:p>
    <w:p>
      <w:pPr>
        <w:pStyle w:val="74"/>
        <w:ind w:firstLine="480"/>
      </w:pPr>
      <w:r>
        <w:rPr>
          <w:rFonts w:hint="eastAsia"/>
        </w:rPr>
        <w:t>长子</w:t>
      </w:r>
      <w:r>
        <w:t>县民政局将免费为残疾人提供农业、二、三产业技能培训，帮助他们适应新的生产生活条件。</w:t>
      </w:r>
    </w:p>
    <w:p>
      <w:pPr>
        <w:pStyle w:val="74"/>
        <w:ind w:firstLine="480"/>
      </w:pPr>
      <w:r>
        <w:t>培训内容包括养殖技术、养猪、家政、旅游、电器维修、小吃烹饪等。见下表。培训费用将由当地政府配套基金提供。</w:t>
      </w:r>
    </w:p>
    <w:p>
      <w:pPr>
        <w:pStyle w:val="4"/>
        <w:keepNext/>
      </w:pPr>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10</w:t>
      </w:r>
      <w:r>
        <w:fldChar w:fldCharType="end"/>
      </w:r>
      <w:r>
        <w:rPr>
          <w:rFonts w:hint="eastAsia"/>
        </w:rPr>
        <w:t>技能培训</w:t>
      </w:r>
    </w:p>
    <w:tbl>
      <w:tblPr>
        <w:tblStyle w:val="24"/>
        <w:tblW w:w="52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244"/>
        <w:gridCol w:w="2233"/>
        <w:gridCol w:w="1542"/>
        <w:gridCol w:w="747"/>
        <w:gridCol w:w="1221"/>
        <w:gridCol w:w="1425"/>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BFBFBF"/>
            <w:vAlign w:val="center"/>
          </w:tcPr>
          <w:p>
            <w:pPr>
              <w:snapToGrid w:val="0"/>
              <w:ind w:right="-67" w:rightChars="-32"/>
              <w:jc w:val="center"/>
              <w:rPr>
                <w:rFonts w:ascii="Arial" w:hAnsi="Arial" w:eastAsia="宋体" w:cs="Arial"/>
                <w:b/>
                <w:sz w:val="20"/>
                <w:szCs w:val="20"/>
              </w:rPr>
            </w:pPr>
            <w:r>
              <w:rPr>
                <w:rFonts w:hint="eastAsia" w:ascii="Arial" w:hAnsi="Arial" w:eastAsia="宋体" w:cs="Arial"/>
                <w:b/>
                <w:sz w:val="20"/>
                <w:szCs w:val="20"/>
              </w:rPr>
              <w:t>序号</w:t>
            </w:r>
          </w:p>
        </w:tc>
        <w:tc>
          <w:tcPr>
            <w:tcW w:w="596" w:type="pct"/>
            <w:tcBorders>
              <w:top w:val="single" w:color="auto" w:sz="4" w:space="0"/>
              <w:left w:val="single" w:color="auto" w:sz="4" w:space="0"/>
              <w:bottom w:val="single" w:color="auto" w:sz="4" w:space="0"/>
              <w:right w:val="single" w:color="auto" w:sz="4" w:space="0"/>
            </w:tcBorders>
            <w:shd w:val="clear" w:color="auto" w:fill="BFBFBF"/>
            <w:vAlign w:val="center"/>
          </w:tcPr>
          <w:p>
            <w:pPr>
              <w:snapToGrid w:val="0"/>
              <w:ind w:right="-67" w:rightChars="-32"/>
              <w:jc w:val="center"/>
              <w:rPr>
                <w:rFonts w:ascii="Arial" w:hAnsi="Arial" w:eastAsia="宋体" w:cs="Arial"/>
                <w:b/>
                <w:sz w:val="20"/>
                <w:szCs w:val="20"/>
              </w:rPr>
            </w:pPr>
            <w:r>
              <w:rPr>
                <w:rFonts w:hint="eastAsia" w:ascii="Arial" w:hAnsi="Arial" w:eastAsia="宋体" w:cs="Arial"/>
                <w:b/>
                <w:sz w:val="20"/>
                <w:szCs w:val="20"/>
              </w:rPr>
              <w:t>训练人</w:t>
            </w:r>
          </w:p>
        </w:tc>
        <w:tc>
          <w:tcPr>
            <w:tcW w:w="1070" w:type="pct"/>
            <w:tcBorders>
              <w:top w:val="single" w:color="auto" w:sz="4" w:space="0"/>
              <w:left w:val="single" w:color="auto" w:sz="4" w:space="0"/>
              <w:bottom w:val="single" w:color="auto" w:sz="4" w:space="0"/>
              <w:right w:val="single" w:color="auto" w:sz="4" w:space="0"/>
            </w:tcBorders>
            <w:shd w:val="clear" w:color="auto" w:fill="BFBFBF"/>
            <w:vAlign w:val="center"/>
          </w:tcPr>
          <w:p>
            <w:pPr>
              <w:snapToGrid w:val="0"/>
              <w:ind w:right="-67" w:rightChars="-32"/>
              <w:jc w:val="center"/>
              <w:rPr>
                <w:rFonts w:ascii="Arial" w:hAnsi="Arial" w:eastAsia="宋体" w:cs="Arial"/>
                <w:b/>
                <w:sz w:val="20"/>
                <w:szCs w:val="20"/>
              </w:rPr>
            </w:pPr>
            <w:r>
              <w:rPr>
                <w:rFonts w:hint="eastAsia" w:ascii="Arial" w:hAnsi="Arial" w:eastAsia="宋体" w:cs="Arial"/>
                <w:b/>
                <w:sz w:val="20"/>
                <w:szCs w:val="20"/>
              </w:rPr>
              <w:t>内容</w:t>
            </w:r>
          </w:p>
        </w:tc>
        <w:tc>
          <w:tcPr>
            <w:tcW w:w="739" w:type="pct"/>
            <w:tcBorders>
              <w:top w:val="single" w:color="auto" w:sz="4" w:space="0"/>
              <w:left w:val="single" w:color="auto" w:sz="4" w:space="0"/>
              <w:bottom w:val="single" w:color="auto" w:sz="4" w:space="0"/>
              <w:right w:val="single" w:color="auto" w:sz="4" w:space="0"/>
            </w:tcBorders>
            <w:shd w:val="clear" w:color="auto" w:fill="BFBFBF"/>
            <w:vAlign w:val="center"/>
          </w:tcPr>
          <w:p>
            <w:pPr>
              <w:snapToGrid w:val="0"/>
              <w:ind w:right="-67" w:rightChars="-32"/>
              <w:jc w:val="center"/>
              <w:rPr>
                <w:rFonts w:ascii="Arial" w:hAnsi="Arial" w:eastAsia="宋体" w:cs="Arial"/>
                <w:b/>
                <w:sz w:val="20"/>
                <w:szCs w:val="20"/>
              </w:rPr>
            </w:pPr>
            <w:r>
              <w:rPr>
                <w:rFonts w:hint="eastAsia" w:ascii="Arial" w:hAnsi="Arial" w:eastAsia="宋体" w:cs="Arial"/>
                <w:b/>
                <w:sz w:val="20"/>
                <w:szCs w:val="20"/>
              </w:rPr>
              <w:t>机构</w:t>
            </w:r>
          </w:p>
        </w:tc>
        <w:tc>
          <w:tcPr>
            <w:tcW w:w="358" w:type="pct"/>
            <w:tcBorders>
              <w:top w:val="single" w:color="auto" w:sz="4" w:space="0"/>
              <w:left w:val="single" w:color="auto" w:sz="4" w:space="0"/>
              <w:bottom w:val="single" w:color="auto" w:sz="4" w:space="0"/>
              <w:right w:val="single" w:color="auto" w:sz="4" w:space="0"/>
            </w:tcBorders>
            <w:shd w:val="clear" w:color="auto" w:fill="BFBFBF"/>
            <w:vAlign w:val="center"/>
          </w:tcPr>
          <w:p>
            <w:pPr>
              <w:snapToGrid w:val="0"/>
              <w:ind w:right="-67" w:rightChars="-32"/>
              <w:jc w:val="center"/>
              <w:rPr>
                <w:rFonts w:ascii="Arial" w:hAnsi="Arial" w:eastAsia="宋体" w:cs="Arial"/>
                <w:b/>
                <w:sz w:val="20"/>
                <w:szCs w:val="20"/>
              </w:rPr>
            </w:pPr>
            <w:r>
              <w:rPr>
                <w:rFonts w:hint="eastAsia" w:ascii="Arial" w:hAnsi="Arial" w:eastAsia="宋体" w:cs="Arial"/>
                <w:b/>
                <w:sz w:val="20"/>
                <w:szCs w:val="20"/>
              </w:rPr>
              <w:t>时间</w:t>
            </w:r>
          </w:p>
        </w:tc>
        <w:tc>
          <w:tcPr>
            <w:tcW w:w="585" w:type="pct"/>
            <w:tcBorders>
              <w:top w:val="single" w:color="auto" w:sz="4" w:space="0"/>
              <w:left w:val="single" w:color="auto" w:sz="4" w:space="0"/>
              <w:bottom w:val="single" w:color="auto" w:sz="4" w:space="0"/>
              <w:right w:val="single" w:color="auto" w:sz="4" w:space="0"/>
            </w:tcBorders>
            <w:shd w:val="clear" w:color="auto" w:fill="BFBFBF"/>
            <w:vAlign w:val="center"/>
          </w:tcPr>
          <w:p>
            <w:pPr>
              <w:snapToGrid w:val="0"/>
              <w:ind w:right="-67" w:rightChars="-32"/>
              <w:jc w:val="center"/>
              <w:rPr>
                <w:rFonts w:ascii="Arial" w:hAnsi="Arial" w:eastAsia="宋体" w:cs="Arial"/>
                <w:b/>
                <w:sz w:val="20"/>
                <w:szCs w:val="20"/>
              </w:rPr>
            </w:pPr>
            <w:r>
              <w:rPr>
                <w:rFonts w:hint="eastAsia" w:ascii="Arial" w:hAnsi="Arial" w:eastAsia="宋体" w:cs="Arial"/>
                <w:b/>
                <w:sz w:val="20"/>
                <w:szCs w:val="20"/>
              </w:rPr>
              <w:t>人数</w:t>
            </w:r>
          </w:p>
        </w:tc>
        <w:tc>
          <w:tcPr>
            <w:tcW w:w="683" w:type="pct"/>
            <w:tcBorders>
              <w:top w:val="single" w:color="auto" w:sz="4" w:space="0"/>
              <w:left w:val="single" w:color="auto" w:sz="4" w:space="0"/>
              <w:bottom w:val="single" w:color="auto" w:sz="4" w:space="0"/>
              <w:right w:val="single" w:color="auto" w:sz="4" w:space="0"/>
            </w:tcBorders>
            <w:shd w:val="clear" w:color="auto" w:fill="BFBFBF"/>
          </w:tcPr>
          <w:p>
            <w:pPr>
              <w:snapToGrid w:val="0"/>
              <w:ind w:right="-67" w:rightChars="-32"/>
              <w:jc w:val="center"/>
              <w:rPr>
                <w:rFonts w:ascii="Arial" w:hAnsi="Arial" w:eastAsia="宋体" w:cs="Arial"/>
                <w:b/>
                <w:sz w:val="20"/>
                <w:szCs w:val="20"/>
              </w:rPr>
            </w:pPr>
            <w:r>
              <w:rPr>
                <w:rFonts w:hint="eastAsia" w:ascii="Arial" w:hAnsi="Arial" w:eastAsia="宋体" w:cs="Arial"/>
                <w:b/>
                <w:sz w:val="20"/>
                <w:szCs w:val="20"/>
              </w:rPr>
              <w:t>预算（元）</w:t>
            </w:r>
          </w:p>
        </w:tc>
        <w:tc>
          <w:tcPr>
            <w:tcW w:w="682" w:type="pct"/>
            <w:tcBorders>
              <w:top w:val="single" w:color="auto" w:sz="4" w:space="0"/>
              <w:left w:val="single" w:color="auto" w:sz="4" w:space="0"/>
              <w:bottom w:val="single" w:color="auto" w:sz="4" w:space="0"/>
              <w:right w:val="single" w:color="auto" w:sz="4" w:space="0"/>
            </w:tcBorders>
            <w:shd w:val="clear" w:color="auto" w:fill="BFBFBF"/>
            <w:vAlign w:val="center"/>
          </w:tcPr>
          <w:p>
            <w:pPr>
              <w:snapToGrid w:val="0"/>
              <w:ind w:right="-67" w:rightChars="-32"/>
              <w:jc w:val="center"/>
              <w:rPr>
                <w:rFonts w:ascii="Arial" w:hAnsi="Arial" w:eastAsia="宋体" w:cs="Arial"/>
                <w:b/>
                <w:sz w:val="20"/>
                <w:szCs w:val="20"/>
              </w:rPr>
            </w:pPr>
            <w:r>
              <w:rPr>
                <w:rFonts w:hint="eastAsia" w:ascii="Arial" w:hAnsi="Arial" w:eastAsia="宋体" w:cs="Arial"/>
                <w:b/>
                <w:sz w:val="20"/>
                <w:szCs w:val="20"/>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ascii="Arial" w:hAnsi="Arial" w:eastAsia="宋体" w:cs="Arial"/>
                <w:sz w:val="20"/>
                <w:szCs w:val="20"/>
              </w:rPr>
              <w:t>1</w:t>
            </w:r>
          </w:p>
        </w:tc>
        <w:tc>
          <w:tcPr>
            <w:tcW w:w="596"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受永久征地的男性劳动力</w:t>
            </w:r>
          </w:p>
        </w:tc>
        <w:tc>
          <w:tcPr>
            <w:tcW w:w="1070"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养殖技术、养猪、电器修理、小吃烹调</w:t>
            </w:r>
          </w:p>
        </w:tc>
        <w:tc>
          <w:tcPr>
            <w:tcW w:w="739"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县民政局</w:t>
            </w:r>
          </w:p>
        </w:tc>
        <w:tc>
          <w:tcPr>
            <w:tcW w:w="358"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ascii="Arial" w:hAnsi="Arial" w:eastAsia="宋体" w:cs="Arial"/>
                <w:sz w:val="20"/>
                <w:szCs w:val="20"/>
              </w:rPr>
              <w:t>2024- 2026</w:t>
            </w:r>
          </w:p>
        </w:tc>
        <w:tc>
          <w:tcPr>
            <w:tcW w:w="585"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ascii="Arial" w:hAnsi="Arial" w:eastAsia="宋体" w:cs="Arial"/>
                <w:sz w:val="20"/>
                <w:szCs w:val="20"/>
              </w:rPr>
              <w:t>54</w:t>
            </w:r>
          </w:p>
        </w:tc>
        <w:tc>
          <w:tcPr>
            <w:tcW w:w="683" w:type="pct"/>
            <w:tcBorders>
              <w:top w:val="single" w:color="auto" w:sz="4" w:space="0"/>
              <w:left w:val="single" w:color="auto" w:sz="4" w:space="0"/>
              <w:bottom w:val="single" w:color="auto" w:sz="4" w:space="0"/>
              <w:right w:val="single" w:color="auto" w:sz="4" w:space="0"/>
            </w:tcBorders>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2</w:t>
            </w:r>
            <w:r>
              <w:rPr>
                <w:rFonts w:ascii="Arial" w:hAnsi="Arial" w:eastAsia="宋体" w:cs="Arial"/>
                <w:sz w:val="20"/>
                <w:szCs w:val="20"/>
              </w:rPr>
              <w:t>000</w:t>
            </w:r>
          </w:p>
        </w:tc>
        <w:tc>
          <w:tcPr>
            <w:tcW w:w="682"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政府配套资金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ascii="Arial" w:hAnsi="Arial" w:eastAsia="宋体" w:cs="Arial"/>
                <w:sz w:val="20"/>
                <w:szCs w:val="20"/>
              </w:rPr>
              <w:t>2</w:t>
            </w:r>
          </w:p>
        </w:tc>
        <w:tc>
          <w:tcPr>
            <w:tcW w:w="596"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受永久征地的女性劳动力</w:t>
            </w:r>
          </w:p>
        </w:tc>
        <w:tc>
          <w:tcPr>
            <w:tcW w:w="1070"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养殖技术、养猪、家政、旅游、小吃烹饪</w:t>
            </w:r>
          </w:p>
        </w:tc>
        <w:tc>
          <w:tcPr>
            <w:tcW w:w="739"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县民政局、妇联等。</w:t>
            </w:r>
          </w:p>
        </w:tc>
        <w:tc>
          <w:tcPr>
            <w:tcW w:w="358"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ascii="Arial" w:hAnsi="Arial" w:eastAsia="宋体" w:cs="Arial"/>
                <w:sz w:val="20"/>
                <w:szCs w:val="20"/>
              </w:rPr>
              <w:t>2024- 2026</w:t>
            </w:r>
          </w:p>
        </w:tc>
        <w:tc>
          <w:tcPr>
            <w:tcW w:w="585"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ascii="Arial" w:hAnsi="Arial" w:eastAsia="宋体" w:cs="Arial"/>
                <w:sz w:val="20"/>
                <w:szCs w:val="20"/>
              </w:rPr>
              <w:t>50</w:t>
            </w:r>
          </w:p>
        </w:tc>
        <w:tc>
          <w:tcPr>
            <w:tcW w:w="683" w:type="pct"/>
            <w:tcBorders>
              <w:top w:val="single" w:color="auto" w:sz="4" w:space="0"/>
              <w:left w:val="single" w:color="auto" w:sz="4" w:space="0"/>
              <w:bottom w:val="single" w:color="auto" w:sz="4" w:space="0"/>
              <w:right w:val="single" w:color="auto" w:sz="4" w:space="0"/>
            </w:tcBorders>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2</w:t>
            </w:r>
            <w:r>
              <w:rPr>
                <w:rFonts w:ascii="Arial" w:hAnsi="Arial" w:eastAsia="宋体" w:cs="Arial"/>
                <w:sz w:val="20"/>
                <w:szCs w:val="20"/>
              </w:rPr>
              <w:t>000</w:t>
            </w:r>
          </w:p>
        </w:tc>
        <w:tc>
          <w:tcPr>
            <w:tcW w:w="682"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政府配套资金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hint="eastAsia" w:ascii="Arial" w:hAnsi="Arial" w:eastAsia="宋体" w:cs="Arial"/>
                <w:sz w:val="20"/>
                <w:szCs w:val="20"/>
              </w:rPr>
              <w:t>总计</w:t>
            </w:r>
          </w:p>
        </w:tc>
        <w:tc>
          <w:tcPr>
            <w:tcW w:w="596"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p>
        </w:tc>
        <w:tc>
          <w:tcPr>
            <w:tcW w:w="1070"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p>
        </w:tc>
        <w:tc>
          <w:tcPr>
            <w:tcW w:w="739"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p>
        </w:tc>
        <w:tc>
          <w:tcPr>
            <w:tcW w:w="358"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p>
        </w:tc>
        <w:tc>
          <w:tcPr>
            <w:tcW w:w="585"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r>
              <w:rPr>
                <w:rFonts w:ascii="Arial" w:hAnsi="Arial" w:eastAsia="宋体" w:cs="Arial"/>
                <w:sz w:val="20"/>
                <w:szCs w:val="20"/>
              </w:rPr>
              <w:fldChar w:fldCharType="begin"/>
            </w:r>
            <w:r>
              <w:rPr>
                <w:rFonts w:ascii="Arial" w:hAnsi="Arial" w:eastAsia="宋体" w:cs="Arial"/>
                <w:sz w:val="20"/>
                <w:szCs w:val="20"/>
              </w:rPr>
              <w:instrText xml:space="preserve"> =SUM(ABOVE) </w:instrText>
            </w:r>
            <w:r>
              <w:rPr>
                <w:rFonts w:ascii="Arial" w:hAnsi="Arial" w:eastAsia="宋体" w:cs="Arial"/>
                <w:sz w:val="20"/>
                <w:szCs w:val="20"/>
              </w:rPr>
              <w:fldChar w:fldCharType="separate"/>
            </w:r>
            <w:r>
              <w:rPr>
                <w:rFonts w:ascii="Arial" w:hAnsi="Arial" w:eastAsia="宋体" w:cs="Arial"/>
                <w:sz w:val="20"/>
                <w:szCs w:val="20"/>
              </w:rPr>
              <w:t>104</w:t>
            </w:r>
            <w:r>
              <w:rPr>
                <w:rFonts w:ascii="Arial" w:hAnsi="Arial" w:eastAsia="宋体" w:cs="Arial"/>
                <w:sz w:val="20"/>
                <w:szCs w:val="20"/>
              </w:rPr>
              <w:fldChar w:fldCharType="end"/>
            </w:r>
          </w:p>
        </w:tc>
        <w:tc>
          <w:tcPr>
            <w:tcW w:w="683" w:type="pct"/>
            <w:tcBorders>
              <w:top w:val="single" w:color="auto" w:sz="4" w:space="0"/>
              <w:left w:val="single" w:color="auto" w:sz="4" w:space="0"/>
              <w:bottom w:val="single" w:color="auto" w:sz="4" w:space="0"/>
              <w:right w:val="single" w:color="auto" w:sz="4" w:space="0"/>
            </w:tcBorders>
          </w:tcPr>
          <w:p>
            <w:pPr>
              <w:snapToGrid w:val="0"/>
              <w:ind w:right="-67" w:rightChars="-32"/>
              <w:jc w:val="center"/>
              <w:rPr>
                <w:rFonts w:ascii="Arial" w:hAnsi="Arial" w:eastAsia="宋体" w:cs="Arial"/>
                <w:sz w:val="20"/>
                <w:szCs w:val="20"/>
              </w:rPr>
            </w:pPr>
            <w:r>
              <w:rPr>
                <w:rFonts w:ascii="Arial" w:hAnsi="Arial" w:eastAsia="宋体" w:cs="Arial"/>
                <w:sz w:val="20"/>
                <w:szCs w:val="20"/>
              </w:rPr>
              <w:fldChar w:fldCharType="begin"/>
            </w:r>
            <w:r>
              <w:rPr>
                <w:rFonts w:ascii="Arial" w:hAnsi="Arial" w:eastAsia="宋体" w:cs="Arial"/>
                <w:sz w:val="20"/>
                <w:szCs w:val="20"/>
              </w:rPr>
              <w:instrText xml:space="preserve"> =SUM(ABOVE) </w:instrText>
            </w:r>
            <w:r>
              <w:rPr>
                <w:rFonts w:ascii="Arial" w:hAnsi="Arial" w:eastAsia="宋体" w:cs="Arial"/>
                <w:sz w:val="20"/>
                <w:szCs w:val="20"/>
              </w:rPr>
              <w:fldChar w:fldCharType="separate"/>
            </w:r>
            <w:r>
              <w:rPr>
                <w:rFonts w:ascii="Arial" w:hAnsi="Arial" w:eastAsia="宋体" w:cs="Arial"/>
                <w:sz w:val="20"/>
                <w:szCs w:val="20"/>
              </w:rPr>
              <w:t>4000</w:t>
            </w:r>
            <w:r>
              <w:rPr>
                <w:rFonts w:ascii="Arial" w:hAnsi="Arial" w:eastAsia="宋体" w:cs="Arial"/>
                <w:sz w:val="20"/>
                <w:szCs w:val="20"/>
              </w:rPr>
              <w:fldChar w:fldCharType="end"/>
            </w:r>
          </w:p>
        </w:tc>
        <w:tc>
          <w:tcPr>
            <w:tcW w:w="682" w:type="pct"/>
            <w:tcBorders>
              <w:top w:val="single" w:color="auto" w:sz="4" w:space="0"/>
              <w:left w:val="single" w:color="auto" w:sz="4" w:space="0"/>
              <w:bottom w:val="single" w:color="auto" w:sz="4" w:space="0"/>
              <w:right w:val="single" w:color="auto" w:sz="4" w:space="0"/>
            </w:tcBorders>
            <w:vAlign w:val="center"/>
          </w:tcPr>
          <w:p>
            <w:pPr>
              <w:snapToGrid w:val="0"/>
              <w:ind w:right="-67" w:rightChars="-32"/>
              <w:jc w:val="center"/>
              <w:rPr>
                <w:rFonts w:ascii="Arial" w:hAnsi="Arial" w:eastAsia="宋体" w:cs="Arial"/>
                <w:sz w:val="20"/>
                <w:szCs w:val="20"/>
              </w:rPr>
            </w:pPr>
          </w:p>
        </w:tc>
      </w:tr>
    </w:tbl>
    <w:p>
      <w:pPr>
        <w:pStyle w:val="74"/>
        <w:ind w:firstLine="0" w:firstLineChars="0"/>
      </w:pPr>
    </w:p>
    <w:p>
      <w:pPr>
        <w:pStyle w:val="81"/>
        <w:widowControl/>
        <w:numPr>
          <w:ilvl w:val="0"/>
          <w:numId w:val="31"/>
        </w:numPr>
        <w:snapToGrid w:val="0"/>
        <w:spacing w:before="62" w:beforeLines="20" w:after="93" w:afterLines="30" w:line="276" w:lineRule="auto"/>
        <w:ind w:firstLineChars="0"/>
        <w:outlineLvl w:val="2"/>
        <w:rPr>
          <w:rFonts w:ascii="Arial" w:hAnsi="Arial" w:cs="Arial" w:eastAsiaTheme="minorHAnsi"/>
          <w:b/>
          <w:bCs/>
          <w:kern w:val="28"/>
          <w:sz w:val="22"/>
          <w:szCs w:val="24"/>
        </w:rPr>
      </w:pPr>
      <w:bookmarkStart w:id="316" w:name="_Toc129709084"/>
      <w:bookmarkEnd w:id="316"/>
      <w:bookmarkStart w:id="317" w:name="_Toc129709085"/>
      <w:bookmarkEnd w:id="317"/>
      <w:bookmarkStart w:id="318" w:name="_Toc129708650"/>
      <w:bookmarkEnd w:id="318"/>
      <w:bookmarkStart w:id="319" w:name="_Toc129708651"/>
      <w:bookmarkEnd w:id="319"/>
      <w:bookmarkStart w:id="320" w:name="_Toc132623874"/>
      <w:bookmarkStart w:id="321" w:name="_Toc130298664"/>
      <w:bookmarkStart w:id="322" w:name="_Toc132105778"/>
      <w:r>
        <w:rPr>
          <w:rFonts w:hint="eastAsia" w:ascii="Arial" w:hAnsi="Arial" w:cs="Arial" w:eastAsiaTheme="minorHAnsi"/>
          <w:b/>
          <w:bCs/>
          <w:kern w:val="28"/>
          <w:sz w:val="22"/>
          <w:szCs w:val="24"/>
        </w:rPr>
        <w:t>对妇女的支持</w:t>
      </w:r>
      <w:bookmarkEnd w:id="320"/>
      <w:bookmarkEnd w:id="321"/>
      <w:bookmarkEnd w:id="322"/>
    </w:p>
    <w:p>
      <w:pPr>
        <w:pStyle w:val="74"/>
        <w:ind w:firstLine="480"/>
      </w:pPr>
      <w:r>
        <w:t>50名妇女受到子项目征地的影响。制定了支持其发展的措施，其中包括：</w:t>
      </w:r>
    </w:p>
    <w:p>
      <w:pPr>
        <w:pStyle w:val="74"/>
        <w:ind w:firstLine="480"/>
      </w:pPr>
      <w:r>
        <w:rPr>
          <w:rFonts w:hint="eastAsia"/>
        </w:rPr>
        <w:t>（1）提供项目建设和运营阶段的工作岗位。估计该子项目将为受影响人提供</w:t>
      </w:r>
      <w:r>
        <w:t>10个职位，其中约5个职位将提供给妇女，例如清洁及与接待有关的职位。</w:t>
      </w:r>
    </w:p>
    <w:p>
      <w:pPr>
        <w:pStyle w:val="74"/>
        <w:ind w:firstLine="480"/>
      </w:pPr>
      <w:r>
        <w:t>（</w:t>
      </w:r>
      <w:r>
        <w:rPr>
          <w:rFonts w:hint="eastAsia"/>
        </w:rPr>
        <w:t>2</w:t>
      </w:r>
      <w:r>
        <w:t>）</w:t>
      </w:r>
      <w:r>
        <w:rPr>
          <w:rFonts w:hint="eastAsia"/>
        </w:rPr>
        <w:t>提供二、三产业就业岗位</w:t>
      </w:r>
      <w:r>
        <w:t>:子项目区域长子县将提供约100个岗位，其中适合女性的岗位超过40个。在长子县项目办的协调下，其中10个职位将提供给受影响的妇女。这些工作包括在超市、服装店或餐馆等。</w:t>
      </w:r>
    </w:p>
    <w:p>
      <w:pPr>
        <w:pStyle w:val="74"/>
        <w:ind w:firstLine="480"/>
      </w:pPr>
      <w:r>
        <w:t>（</w:t>
      </w:r>
      <w:r>
        <w:rPr>
          <w:rFonts w:hint="eastAsia"/>
        </w:rPr>
        <w:t>3</w:t>
      </w:r>
      <w:r>
        <w:t>）</w:t>
      </w:r>
      <w:r>
        <w:rPr>
          <w:rFonts w:hint="eastAsia"/>
        </w:rPr>
        <w:t>提供技能培训。长子县民政局和其他机构将定期为妇女提供培训。例如，可以组织栽培技术、养猪、家政、旅游、小吃烹饪等方面的培训，为妇女提供</w:t>
      </w:r>
      <w:r>
        <w:t>50人次的培训。技能培训将首先向妇女提供。</w:t>
      </w:r>
    </w:p>
    <w:p>
      <w:pPr>
        <w:pStyle w:val="74"/>
        <w:ind w:firstLine="480"/>
      </w:pPr>
      <w:r>
        <w:rPr>
          <w:rFonts w:hint="eastAsia"/>
        </w:rPr>
        <w:t>将在定期的安置监测报告中监测和报告上述措施的执行情况。</w:t>
      </w:r>
    </w:p>
    <w:p>
      <w:pPr>
        <w:widowControl/>
        <w:snapToGrid w:val="0"/>
        <w:spacing w:before="62" w:beforeLines="20" w:after="93" w:afterLines="30" w:line="276" w:lineRule="auto"/>
        <w:ind w:left="1418" w:hanging="567"/>
        <w:jc w:val="left"/>
        <w:outlineLvl w:val="2"/>
        <w:rPr>
          <w:rFonts w:ascii="Arial" w:hAnsi="Arial" w:eastAsia="宋体" w:cs="Arial"/>
          <w:b/>
          <w:bCs/>
          <w:kern w:val="28"/>
          <w:sz w:val="22"/>
          <w:szCs w:val="24"/>
        </w:rPr>
      </w:pPr>
      <w:r>
        <w:rPr>
          <w:rFonts w:ascii="Arial" w:hAnsi="Arial" w:eastAsia="宋体" w:cs="Arial"/>
          <w:b/>
          <w:bCs/>
          <w:kern w:val="28"/>
          <w:sz w:val="22"/>
          <w:szCs w:val="24"/>
        </w:rPr>
        <w:t xml:space="preserve">4.4.7 </w:t>
      </w:r>
      <w:r>
        <w:rPr>
          <w:rFonts w:hint="eastAsia" w:ascii="Arial" w:hAnsi="Arial" w:eastAsia="宋体" w:cs="Arial"/>
          <w:b/>
          <w:bCs/>
          <w:kern w:val="28"/>
          <w:sz w:val="22"/>
          <w:szCs w:val="24"/>
        </w:rPr>
        <w:t>临时占地恢复方案</w:t>
      </w:r>
    </w:p>
    <w:p>
      <w:pPr>
        <w:pStyle w:val="74"/>
        <w:snapToGrid w:val="0"/>
        <w:spacing w:before="62" w:beforeLines="20" w:after="93" w:afterLines="30" w:line="276" w:lineRule="auto"/>
        <w:ind w:firstLine="480"/>
        <w:rPr>
          <w:rFonts w:cs="Arial"/>
        </w:rPr>
      </w:pPr>
      <w:r>
        <w:rPr>
          <w:rFonts w:hint="eastAsia" w:cs="Arial"/>
        </w:rPr>
        <w:t>子项目临时占用土地</w:t>
      </w:r>
      <w:r>
        <w:rPr>
          <w:rFonts w:cs="Arial"/>
        </w:rPr>
        <w:t>1447.2亩，其中国有公路1360.95亩，集体耕地86.25亩，不影响住户，不影响任何人。</w:t>
      </w:r>
    </w:p>
    <w:p>
      <w:pPr>
        <w:pStyle w:val="74"/>
        <w:snapToGrid w:val="0"/>
        <w:spacing w:before="62" w:beforeLines="20" w:after="93" w:afterLines="30" w:line="276" w:lineRule="auto"/>
        <w:ind w:firstLine="480"/>
        <w:rPr>
          <w:rFonts w:cs="Arial"/>
        </w:rPr>
      </w:pPr>
      <w:r>
        <w:rPr>
          <w:rFonts w:cs="Arial"/>
        </w:rPr>
        <w:t>被占用的国有道路由承包商无偿恢复至原有标准和尺寸，相关费用计入子项目预算。</w:t>
      </w:r>
    </w:p>
    <w:p>
      <w:pPr>
        <w:pStyle w:val="74"/>
        <w:snapToGrid w:val="0"/>
        <w:spacing w:before="62" w:beforeLines="20" w:after="93" w:afterLines="30" w:line="276" w:lineRule="auto"/>
        <w:ind w:firstLine="480"/>
        <w:rPr>
          <w:rFonts w:cs="Arial"/>
        </w:rPr>
      </w:pPr>
      <w:r>
        <w:rPr>
          <w:rFonts w:cs="Arial"/>
        </w:rPr>
        <w:t>对临时占用的集体耕地86.25亩，与受影响的村委会签订临时占用土地合同，并及时发放补偿款。占用土地由承包方在3个月内进行复垦，复垦费用计入子项目预算。临时占用土地补偿费包括</w:t>
      </w:r>
      <w:r>
        <w:rPr>
          <w:rFonts w:hint="eastAsia" w:cs="Arial"/>
        </w:rPr>
        <w:t>：（1）</w:t>
      </w:r>
      <w:r>
        <w:rPr>
          <w:rFonts w:cs="Arial"/>
        </w:rPr>
        <w:t>占用期间1610元/亩</w:t>
      </w:r>
      <w:r>
        <w:rPr>
          <w:rFonts w:hint="eastAsia" w:cs="Arial"/>
        </w:rPr>
        <w:t>；（2）</w:t>
      </w:r>
      <w:r>
        <w:rPr>
          <w:rFonts w:cs="Arial"/>
        </w:rPr>
        <w:t>作物肥力损失赔偿3190元/亩。因此，临时占用土地的实际补偿率为4800元/亩。</w:t>
      </w:r>
    </w:p>
    <w:p>
      <w:pPr>
        <w:pStyle w:val="74"/>
        <w:snapToGrid w:val="0"/>
        <w:spacing w:before="62" w:beforeLines="20" w:after="93" w:afterLines="30" w:line="276" w:lineRule="auto"/>
        <w:ind w:firstLine="480"/>
        <w:rPr>
          <w:rFonts w:cs="Arial"/>
        </w:rPr>
      </w:pPr>
      <w:r>
        <w:rPr>
          <w:rFonts w:cs="Arial"/>
        </w:rPr>
        <w:t>将通过分阶段施工、顶管等方式减轻临时占用土地的影响。</w:t>
      </w:r>
    </w:p>
    <w:p>
      <w:pPr>
        <w:widowControl/>
        <w:snapToGrid w:val="0"/>
        <w:spacing w:before="62" w:beforeLines="20" w:after="93" w:afterLines="30" w:line="276" w:lineRule="auto"/>
        <w:ind w:left="1418" w:hanging="567"/>
        <w:jc w:val="left"/>
        <w:outlineLvl w:val="2"/>
        <w:rPr>
          <w:rFonts w:ascii="Arial" w:hAnsi="Arial" w:eastAsia="宋体" w:cs="Arial"/>
          <w:b/>
          <w:bCs/>
          <w:kern w:val="28"/>
          <w:sz w:val="22"/>
          <w:szCs w:val="24"/>
        </w:rPr>
      </w:pPr>
      <w:r>
        <w:rPr>
          <w:rFonts w:ascii="Arial" w:hAnsi="Arial" w:eastAsia="宋体" w:cs="Arial"/>
          <w:b/>
          <w:bCs/>
          <w:kern w:val="28"/>
          <w:sz w:val="22"/>
          <w:szCs w:val="24"/>
        </w:rPr>
        <w:t xml:space="preserve">4.4.8 </w:t>
      </w:r>
      <w:r>
        <w:rPr>
          <w:rFonts w:hint="eastAsia" w:ascii="Arial" w:hAnsi="Arial" w:eastAsia="宋体" w:cs="Arial"/>
          <w:b/>
          <w:bCs/>
          <w:kern w:val="28"/>
          <w:sz w:val="22"/>
          <w:szCs w:val="24"/>
        </w:rPr>
        <w:t>地上附着物</w:t>
      </w:r>
    </w:p>
    <w:p>
      <w:pPr>
        <w:pStyle w:val="74"/>
        <w:snapToGrid w:val="0"/>
        <w:spacing w:before="62" w:beforeLines="20" w:after="93" w:afterLines="30" w:line="276" w:lineRule="auto"/>
        <w:ind w:firstLine="480"/>
        <w:rPr>
          <w:rFonts w:cs="Arial"/>
        </w:rPr>
      </w:pPr>
      <w:r>
        <w:rPr>
          <w:rFonts w:hint="eastAsia" w:cs="Arial"/>
        </w:rPr>
        <w:t>地上附件包括电线杆、变压器、电力电缆、机井、变压器房、配电箱、</w:t>
      </w:r>
      <w:r>
        <w:rPr>
          <w:rFonts w:cs="Arial"/>
        </w:rPr>
        <w:t>墓葬和果树。</w:t>
      </w:r>
    </w:p>
    <w:p>
      <w:pPr>
        <w:pStyle w:val="74"/>
        <w:snapToGrid w:val="0"/>
        <w:spacing w:before="62" w:beforeLines="20" w:after="93" w:afterLines="30" w:line="276" w:lineRule="auto"/>
        <w:ind w:firstLine="480"/>
        <w:rPr>
          <w:rFonts w:cs="Arial"/>
        </w:rPr>
      </w:pPr>
      <w:r>
        <w:rPr>
          <w:rFonts w:hint="eastAsia" w:cs="Arial"/>
        </w:rPr>
        <w:t>长子</w:t>
      </w:r>
      <w:r>
        <w:rPr>
          <w:rFonts w:cs="Arial"/>
        </w:rPr>
        <w:t>PMO对受影响的</w:t>
      </w:r>
      <w:r>
        <w:rPr>
          <w:rFonts w:hint="eastAsia" w:cs="Arial"/>
        </w:rPr>
        <w:t>地面附着物</w:t>
      </w:r>
      <w:r>
        <w:rPr>
          <w:rFonts w:cs="Arial"/>
        </w:rPr>
        <w:t>业主进行补偿后，</w:t>
      </w:r>
      <w:r>
        <w:rPr>
          <w:rFonts w:hint="eastAsia" w:cs="Arial"/>
        </w:rPr>
        <w:t>地面附着物</w:t>
      </w:r>
      <w:r>
        <w:rPr>
          <w:rFonts w:cs="Arial"/>
        </w:rPr>
        <w:t>由业主按照自己的生产计划进行修复。将提前规划拆除设施的修复措施。实际操作将根据现场实际情况进行，确保安全、高效、及时、正确，尽量减少对相邻群众的不良影响。</w:t>
      </w:r>
    </w:p>
    <w:p>
      <w:pPr>
        <w:pStyle w:val="74"/>
        <w:snapToGrid w:val="0"/>
        <w:spacing w:before="62" w:beforeLines="20" w:after="93" w:afterLines="30" w:line="276" w:lineRule="auto"/>
        <w:ind w:firstLine="480"/>
        <w:rPr>
          <w:rFonts w:cs="Arial"/>
        </w:rPr>
      </w:pPr>
      <w:r>
        <w:rPr>
          <w:rFonts w:cs="Arial"/>
        </w:rPr>
        <w:t>受影响墓地的安置措施</w:t>
      </w:r>
      <w:r>
        <w:rPr>
          <w:rFonts w:hint="eastAsia" w:cs="Arial"/>
        </w:rPr>
        <w:t>：</w:t>
      </w:r>
      <w:r>
        <w:rPr>
          <w:rFonts w:cs="Arial"/>
        </w:rPr>
        <w:t>本项目将尽量避免对公共墓地造成影响。根据当地情况和受影响人群的意见，受影响墓葬的安置措施是</w:t>
      </w:r>
      <w:r>
        <w:rPr>
          <w:rFonts w:hint="eastAsia" w:cs="Arial"/>
        </w:rPr>
        <w:t>：（1）</w:t>
      </w:r>
      <w:r>
        <w:rPr>
          <w:rFonts w:cs="Arial"/>
        </w:rPr>
        <w:t>由当地政府负责提供统一的土地地块，免费进行墓葬安置。受灾家庭可以将他们的坟墓移到政府规划的公共墓地。</w:t>
      </w:r>
      <w:r>
        <w:rPr>
          <w:rFonts w:hint="eastAsia" w:cs="Arial"/>
        </w:rPr>
        <w:t>（2）</w:t>
      </w:r>
      <w:r>
        <w:rPr>
          <w:rFonts w:cs="Arial"/>
        </w:rPr>
        <w:t>向受灾群众提供每座坟墓6000元的货币补偿。</w:t>
      </w:r>
    </w:p>
    <w:p>
      <w:pPr>
        <w:pStyle w:val="74"/>
        <w:snapToGrid w:val="0"/>
        <w:spacing w:before="62" w:beforeLines="20" w:after="93" w:afterLines="30" w:line="276" w:lineRule="auto"/>
        <w:ind w:firstLine="480"/>
        <w:rPr>
          <w:rFonts w:cs="Arial"/>
        </w:rPr>
      </w:pPr>
      <w:r>
        <w:rPr>
          <w:rFonts w:cs="Arial"/>
        </w:rPr>
        <w:t>为妥善解决子项目区域墓葬搬迁问题，保证子项目建设的顺利进行，</w:t>
      </w:r>
      <w:r>
        <w:rPr>
          <w:rFonts w:hint="eastAsia" w:cs="Arial"/>
        </w:rPr>
        <w:t>长子</w:t>
      </w:r>
      <w:r>
        <w:rPr>
          <w:rFonts w:cs="Arial"/>
        </w:rPr>
        <w:t>项目管理办公室和</w:t>
      </w:r>
      <w:r>
        <w:rPr>
          <w:rFonts w:hint="eastAsia" w:cs="Arial"/>
        </w:rPr>
        <w:t>鲍庄村</w:t>
      </w:r>
      <w:r>
        <w:rPr>
          <w:rFonts w:cs="Arial"/>
        </w:rPr>
        <w:t>村委会将对墓葬选址给予协助和建议。经</w:t>
      </w:r>
      <w:r>
        <w:rPr>
          <w:rFonts w:hint="eastAsia" w:cs="Arial"/>
        </w:rPr>
        <w:t>咨询</w:t>
      </w:r>
      <w:r>
        <w:rPr>
          <w:rFonts w:cs="Arial"/>
        </w:rPr>
        <w:t>，受影响的村民对上述建议没有反对意见。</w:t>
      </w:r>
    </w:p>
    <w:p>
      <w:pPr>
        <w:pStyle w:val="74"/>
        <w:snapToGrid w:val="0"/>
        <w:spacing w:before="62" w:beforeLines="20" w:after="93" w:afterLines="30" w:line="276" w:lineRule="auto"/>
        <w:ind w:firstLine="0" w:firstLineChars="0"/>
        <w:rPr>
          <w:rFonts w:cs="Arial"/>
        </w:rPr>
      </w:pPr>
    </w:p>
    <w:p>
      <w:pPr>
        <w:pStyle w:val="74"/>
        <w:snapToGrid w:val="0"/>
        <w:ind w:firstLine="0" w:firstLineChars="0"/>
        <w:rPr>
          <w:rFonts w:cs="Arial"/>
        </w:rPr>
        <w:sectPr>
          <w:pgSz w:w="11906" w:h="16838"/>
          <w:pgMar w:top="1134" w:right="1134" w:bottom="1134" w:left="1134" w:header="851" w:footer="644" w:gutter="0"/>
          <w:cols w:space="425" w:num="1"/>
          <w:docGrid w:type="linesAndChars" w:linePitch="312" w:charSpace="0"/>
        </w:sectPr>
      </w:pPr>
    </w:p>
    <w:p>
      <w:pPr>
        <w:pStyle w:val="74"/>
        <w:snapToGrid w:val="0"/>
        <w:ind w:firstLine="0" w:firstLineChars="0"/>
        <w:rPr>
          <w:rFonts w:cs="Arial"/>
        </w:rPr>
      </w:pPr>
    </w:p>
    <w:p>
      <w:pPr>
        <w:pStyle w:val="2"/>
      </w:pPr>
      <w:bookmarkStart w:id="323" w:name="_Toc129709089"/>
      <w:bookmarkEnd w:id="323"/>
      <w:bookmarkStart w:id="324" w:name="_Toc129708655"/>
      <w:bookmarkEnd w:id="324"/>
      <w:bookmarkStart w:id="325" w:name="_Toc129708654"/>
      <w:bookmarkEnd w:id="325"/>
      <w:bookmarkStart w:id="326" w:name="_Toc129709087"/>
      <w:bookmarkEnd w:id="326"/>
      <w:bookmarkStart w:id="327" w:name="_Toc129709088"/>
      <w:bookmarkEnd w:id="327"/>
      <w:bookmarkStart w:id="328" w:name="_Toc129708653"/>
      <w:bookmarkEnd w:id="328"/>
      <w:bookmarkStart w:id="329" w:name="_Toc132623875"/>
      <w:bookmarkStart w:id="330" w:name="_Toc127272341"/>
      <w:bookmarkStart w:id="331" w:name="_Toc128352604"/>
      <w:r>
        <w:rPr>
          <w:rFonts w:hint="eastAsia"/>
        </w:rPr>
        <w:t>权利矩阵</w:t>
      </w:r>
      <w:bookmarkEnd w:id="329"/>
    </w:p>
    <w:bookmarkEnd w:id="330"/>
    <w:bookmarkEnd w:id="331"/>
    <w:p>
      <w:pPr>
        <w:pStyle w:val="74"/>
        <w:ind w:firstLine="480"/>
        <w:rPr>
          <w:b/>
        </w:rPr>
      </w:pPr>
      <w:bookmarkStart w:id="332" w:name="_Toc128352715"/>
      <w:bookmarkStart w:id="333" w:name="_Hlk129036213"/>
      <w:r>
        <w:rPr>
          <w:rFonts w:hint="eastAsia"/>
        </w:rPr>
        <w:t>根据第</w:t>
      </w:r>
      <w:r>
        <w:t>4节的调查结果和制定的政策，编制了</w:t>
      </w:r>
      <w:r>
        <w:rPr>
          <w:rFonts w:hint="eastAsia"/>
        </w:rPr>
        <w:t>权利</w:t>
      </w:r>
      <w:r>
        <w:t>矩阵，如表5-1所示。</w:t>
      </w:r>
    </w:p>
    <w:p>
      <w:pPr>
        <w:pStyle w:val="4"/>
        <w:keepNext/>
      </w:pPr>
      <w:bookmarkStart w:id="334" w:name="_Toc132105896"/>
      <w:r>
        <w:t xml:space="preserve">表 </w:t>
      </w:r>
      <w:r>
        <w:fldChar w:fldCharType="begin"/>
      </w:r>
      <w:r>
        <w:instrText xml:space="preserve"> STYLEREF 1 \s </w:instrText>
      </w:r>
      <w:r>
        <w:fldChar w:fldCharType="separate"/>
      </w:r>
      <w:r>
        <w:t>5</w:t>
      </w:r>
      <w:r>
        <w:fldChar w:fldCharType="end"/>
      </w:r>
      <w:r>
        <w:noBreakHyphen/>
      </w:r>
      <w:r>
        <w:fldChar w:fldCharType="begin"/>
      </w:r>
      <w:r>
        <w:instrText xml:space="preserve"> SEQ 表 \* ARABIC \s 1 </w:instrText>
      </w:r>
      <w:r>
        <w:fldChar w:fldCharType="separate"/>
      </w:r>
      <w:r>
        <w:t>1</w:t>
      </w:r>
      <w:r>
        <w:fldChar w:fldCharType="end"/>
      </w:r>
      <w:r>
        <w:rPr>
          <w:rFonts w:hint="eastAsia"/>
        </w:rPr>
        <w:t>权利矩阵</w:t>
      </w:r>
      <w:bookmarkEnd w:id="334"/>
    </w:p>
    <w:bookmarkEnd w:id="332"/>
    <w:tbl>
      <w:tblPr>
        <w:tblStyle w:val="24"/>
        <w:tblW w:w="4872"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42" w:type="dxa"/>
          <w:bottom w:w="0" w:type="dxa"/>
          <w:right w:w="142" w:type="dxa"/>
        </w:tblCellMar>
      </w:tblPr>
      <w:tblGrid>
        <w:gridCol w:w="1864"/>
        <w:gridCol w:w="1061"/>
        <w:gridCol w:w="1434"/>
        <w:gridCol w:w="2438"/>
        <w:gridCol w:w="4997"/>
        <w:gridCol w:w="256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tblHeader/>
          <w:jc w:val="center"/>
        </w:trPr>
        <w:tc>
          <w:tcPr>
            <w:tcW w:w="1842" w:type="dxa"/>
            <w:shd w:val="clear" w:color="auto" w:fill="FFFFFF"/>
            <w:vAlign w:val="center"/>
          </w:tcPr>
          <w:p>
            <w:pPr>
              <w:widowControl/>
              <w:adjustRightInd w:val="0"/>
              <w:snapToGrid w:val="0"/>
              <w:ind w:left="-48" w:leftChars="-23" w:right="-79" w:rightChars="-38"/>
              <w:jc w:val="center"/>
              <w:textAlignment w:val="center"/>
              <w:rPr>
                <w:rFonts w:ascii="Arial" w:hAnsi="Arial" w:cs="Arial"/>
                <w:color w:val="000000"/>
                <w:kern w:val="0"/>
              </w:rPr>
            </w:pPr>
            <w:bookmarkStart w:id="335" w:name="_Hlk117714011"/>
            <w:r>
              <w:rPr>
                <w:rFonts w:hint="eastAsia" w:ascii="Times New Roman" w:hAnsi="Times New Roman" w:eastAsia="宋体" w:cs="宋体"/>
                <w:b/>
                <w:color w:val="000000"/>
                <w:kern w:val="0"/>
                <w:szCs w:val="21"/>
                <w:lang w:val="zh-Hans" w:eastAsia="en-US"/>
              </w:rPr>
              <w:t>影响类型</w:t>
            </w:r>
          </w:p>
        </w:tc>
        <w:tc>
          <w:tcPr>
            <w:tcW w:w="1048" w:type="dxa"/>
            <w:shd w:val="clear" w:color="auto" w:fill="FFFFFF"/>
            <w:vAlign w:val="center"/>
          </w:tcPr>
          <w:p>
            <w:pPr>
              <w:widowControl/>
              <w:adjustRightInd w:val="0"/>
              <w:snapToGrid w:val="0"/>
              <w:ind w:left="-48" w:leftChars="-23" w:right="-79" w:rightChars="-38"/>
              <w:jc w:val="center"/>
              <w:textAlignment w:val="center"/>
              <w:rPr>
                <w:rFonts w:ascii="Arial" w:hAnsi="Arial" w:cs="Arial"/>
                <w:color w:val="000000"/>
                <w:kern w:val="0"/>
              </w:rPr>
            </w:pPr>
            <w:r>
              <w:rPr>
                <w:rFonts w:hint="eastAsia" w:ascii="Times New Roman" w:hAnsi="Times New Roman" w:eastAsia="宋体" w:cs="宋体"/>
                <w:b/>
                <w:color w:val="000000"/>
                <w:kern w:val="0"/>
                <w:szCs w:val="21"/>
                <w:lang w:val="zh-Hans" w:eastAsia="en-US"/>
              </w:rPr>
              <w:t>影响</w:t>
            </w:r>
          </w:p>
        </w:tc>
        <w:tc>
          <w:tcPr>
            <w:tcW w:w="1417" w:type="dxa"/>
            <w:shd w:val="clear" w:color="auto" w:fill="FFFFFF"/>
            <w:tcMar>
              <w:top w:w="57" w:type="dxa"/>
              <w:left w:w="28" w:type="dxa"/>
              <w:bottom w:w="57" w:type="dxa"/>
              <w:right w:w="28" w:type="dxa"/>
            </w:tcMar>
            <w:vAlign w:val="center"/>
          </w:tcPr>
          <w:p>
            <w:pPr>
              <w:widowControl/>
              <w:adjustRightInd w:val="0"/>
              <w:snapToGrid w:val="0"/>
              <w:ind w:left="-48" w:leftChars="-23" w:right="-79" w:rightChars="-38"/>
              <w:jc w:val="center"/>
              <w:textAlignment w:val="center"/>
              <w:rPr>
                <w:rFonts w:ascii="Arial" w:hAnsi="Arial" w:cs="Arial"/>
                <w:b/>
                <w:color w:val="000000"/>
                <w:kern w:val="0"/>
              </w:rPr>
            </w:pPr>
            <w:r>
              <w:rPr>
                <w:rFonts w:hint="eastAsia" w:ascii="Times New Roman" w:hAnsi="Times New Roman" w:eastAsia="宋体" w:cs="宋体"/>
                <w:b/>
                <w:color w:val="000000"/>
                <w:kern w:val="0"/>
                <w:szCs w:val="21"/>
                <w:lang w:val="zh-Hans" w:eastAsia="en-US"/>
              </w:rPr>
              <w:t>范围</w:t>
            </w:r>
          </w:p>
        </w:tc>
        <w:tc>
          <w:tcPr>
            <w:tcW w:w="2409" w:type="dxa"/>
            <w:shd w:val="clear" w:color="auto" w:fill="FFFFFF"/>
            <w:tcMar>
              <w:top w:w="57" w:type="dxa"/>
              <w:left w:w="28" w:type="dxa"/>
              <w:bottom w:w="57" w:type="dxa"/>
              <w:right w:w="28" w:type="dxa"/>
            </w:tcMar>
            <w:vAlign w:val="center"/>
          </w:tcPr>
          <w:p>
            <w:pPr>
              <w:widowControl/>
              <w:adjustRightInd w:val="0"/>
              <w:snapToGrid w:val="0"/>
              <w:ind w:left="-48" w:leftChars="-23" w:right="-79" w:rightChars="-38"/>
              <w:jc w:val="center"/>
              <w:textAlignment w:val="center"/>
              <w:rPr>
                <w:rFonts w:ascii="Arial" w:hAnsi="Arial" w:cs="Arial"/>
                <w:color w:val="000000"/>
                <w:kern w:val="0"/>
              </w:rPr>
            </w:pPr>
            <w:r>
              <w:rPr>
                <w:rFonts w:hint="eastAsia" w:ascii="Times New Roman" w:hAnsi="Times New Roman" w:eastAsia="宋体" w:cs="宋体"/>
                <w:b/>
                <w:color w:val="000000"/>
                <w:kern w:val="0"/>
                <w:szCs w:val="21"/>
                <w:lang w:val="zh-Hans" w:eastAsia="en-US"/>
              </w:rPr>
              <w:t>受影响人</w:t>
            </w:r>
          </w:p>
        </w:tc>
        <w:tc>
          <w:tcPr>
            <w:tcW w:w="4937" w:type="dxa"/>
            <w:shd w:val="clear" w:color="auto" w:fill="FFFFFF"/>
            <w:tcMar>
              <w:top w:w="57" w:type="dxa"/>
              <w:left w:w="28" w:type="dxa"/>
              <w:bottom w:w="57" w:type="dxa"/>
              <w:right w:w="28" w:type="dxa"/>
            </w:tcMar>
            <w:vAlign w:val="center"/>
          </w:tcPr>
          <w:p>
            <w:pPr>
              <w:widowControl/>
              <w:adjustRightInd w:val="0"/>
              <w:snapToGrid w:val="0"/>
              <w:ind w:left="-48" w:leftChars="-23" w:right="-79" w:rightChars="-38"/>
              <w:jc w:val="center"/>
              <w:textAlignment w:val="center"/>
              <w:rPr>
                <w:rFonts w:ascii="Arial" w:hAnsi="Arial" w:cs="Arial"/>
                <w:color w:val="000000"/>
                <w:kern w:val="0"/>
              </w:rPr>
            </w:pPr>
            <w:r>
              <w:rPr>
                <w:rFonts w:hint="eastAsia" w:ascii="Times New Roman" w:hAnsi="Times New Roman" w:eastAsia="宋体" w:cs="宋体"/>
                <w:b/>
                <w:color w:val="000000"/>
                <w:kern w:val="0"/>
                <w:szCs w:val="21"/>
                <w:lang w:val="zh-Hans" w:eastAsia="en-US"/>
              </w:rPr>
              <w:t>补偿安置政策</w:t>
            </w:r>
          </w:p>
        </w:tc>
        <w:tc>
          <w:tcPr>
            <w:tcW w:w="2538" w:type="dxa"/>
            <w:shd w:val="clear" w:color="auto" w:fill="FFFFFF"/>
            <w:tcMar>
              <w:top w:w="57" w:type="dxa"/>
              <w:left w:w="28" w:type="dxa"/>
              <w:bottom w:w="57" w:type="dxa"/>
              <w:right w:w="28" w:type="dxa"/>
            </w:tcMar>
            <w:vAlign w:val="center"/>
          </w:tcPr>
          <w:p>
            <w:pPr>
              <w:widowControl/>
              <w:adjustRightInd w:val="0"/>
              <w:snapToGrid w:val="0"/>
              <w:ind w:left="-48" w:leftChars="-23" w:right="-79" w:rightChars="-38"/>
              <w:jc w:val="center"/>
              <w:textAlignment w:val="center"/>
              <w:rPr>
                <w:rFonts w:ascii="Arial" w:hAnsi="Arial" w:cs="Arial"/>
                <w:color w:val="000000"/>
                <w:kern w:val="0"/>
              </w:rPr>
            </w:pPr>
            <w:r>
              <w:rPr>
                <w:rFonts w:hint="eastAsia" w:ascii="Times New Roman" w:hAnsi="Times New Roman" w:eastAsia="宋体" w:cs="宋体"/>
                <w:b/>
                <w:color w:val="000000"/>
                <w:kern w:val="0"/>
                <w:szCs w:val="21"/>
                <w:lang w:val="zh-Hans" w:eastAsia="en-US"/>
              </w:rPr>
              <w:t>补偿标准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79" w:rightChars="-38"/>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永久征收农村集体土地</w:t>
            </w:r>
          </w:p>
        </w:tc>
        <w:tc>
          <w:tcPr>
            <w:tcW w:w="1048" w:type="dxa"/>
          </w:tcPr>
          <w:p>
            <w:pPr>
              <w:widowControl/>
              <w:snapToGrid w:val="0"/>
              <w:ind w:left="-48" w:leftChars="-23" w:right="-79" w:rightChars="-38"/>
              <w:jc w:val="left"/>
              <w:textAlignment w:val="center"/>
              <w:rPr>
                <w:rFonts w:ascii="Arial" w:hAnsi="Arial" w:cs="Arial"/>
                <w:color w:val="000000"/>
                <w:kern w:val="0"/>
              </w:rPr>
            </w:pPr>
            <w:r>
              <w:rPr>
                <w:rFonts w:ascii="Arial" w:hAnsi="Arial" w:eastAsia="宋体" w:cs="Arial"/>
                <w:bCs/>
                <w:color w:val="000000"/>
                <w:sz w:val="20"/>
                <w:szCs w:val="21"/>
              </w:rPr>
              <w:t xml:space="preserve">46 </w:t>
            </w:r>
            <w:r>
              <w:rPr>
                <w:rFonts w:hint="eastAsia" w:ascii="Arial" w:hAnsi="Arial" w:eastAsia="宋体" w:cs="Arial"/>
                <w:bCs/>
                <w:color w:val="000000"/>
                <w:sz w:val="20"/>
                <w:szCs w:val="21"/>
              </w:rPr>
              <w:t>亩</w:t>
            </w:r>
          </w:p>
        </w:tc>
        <w:tc>
          <w:tcPr>
            <w:tcW w:w="1417"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Times New Roman"/>
                <w:color w:val="000000"/>
                <w:kern w:val="0"/>
                <w:szCs w:val="21"/>
              </w:rPr>
              <w:t>2</w:t>
            </w:r>
            <w:r>
              <w:rPr>
                <w:rFonts w:hint="eastAsia" w:ascii="Times New Roman" w:hAnsi="Times New Roman" w:eastAsia="宋体" w:cs="宋体"/>
                <w:color w:val="000000"/>
                <w:kern w:val="0"/>
                <w:szCs w:val="21"/>
                <w:lang w:val="zh-Hans"/>
              </w:rPr>
              <w:t>个乡镇</w:t>
            </w:r>
            <w:r>
              <w:rPr>
                <w:rFonts w:hint="eastAsia" w:ascii="Times New Roman" w:hAnsi="Times New Roman" w:eastAsia="宋体" w:cs="Times New Roman"/>
                <w:color w:val="000000"/>
                <w:kern w:val="0"/>
                <w:szCs w:val="21"/>
              </w:rPr>
              <w:t>2</w:t>
            </w:r>
            <w:r>
              <w:rPr>
                <w:rFonts w:hint="eastAsia" w:ascii="Times New Roman" w:hAnsi="Times New Roman" w:eastAsia="宋体" w:cs="宋体"/>
                <w:color w:val="000000"/>
                <w:kern w:val="0"/>
                <w:szCs w:val="21"/>
                <w:lang w:val="zh-Hans"/>
              </w:rPr>
              <w:t>个村</w:t>
            </w:r>
          </w:p>
        </w:tc>
        <w:tc>
          <w:tcPr>
            <w:tcW w:w="2409"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rPr>
              <w:t>1</w:t>
            </w:r>
            <w:r>
              <w:rPr>
                <w:rFonts w:ascii="Times New Roman" w:hAnsi="Times New Roman" w:eastAsia="宋体" w:cs="宋体"/>
                <w:color w:val="000000"/>
                <w:kern w:val="0"/>
                <w:szCs w:val="21"/>
              </w:rPr>
              <w:t>8</w:t>
            </w:r>
            <w:r>
              <w:rPr>
                <w:rFonts w:hint="eastAsia" w:ascii="Times New Roman" w:hAnsi="Times New Roman" w:eastAsia="宋体" w:cs="宋体"/>
                <w:color w:val="000000"/>
                <w:kern w:val="0"/>
                <w:szCs w:val="21"/>
                <w:lang w:val="zh-Hans" w:eastAsia="en-US"/>
              </w:rPr>
              <w:t>户</w:t>
            </w:r>
            <w:r>
              <w:rPr>
                <w:rFonts w:hint="eastAsia" w:ascii="Times New Roman" w:hAnsi="Times New Roman" w:eastAsia="宋体" w:cs="宋体"/>
                <w:color w:val="000000"/>
                <w:kern w:val="0"/>
                <w:szCs w:val="21"/>
              </w:rPr>
              <w:t>104</w:t>
            </w:r>
            <w:r>
              <w:rPr>
                <w:rFonts w:hint="eastAsia" w:ascii="Times New Roman" w:hAnsi="Times New Roman" w:eastAsia="宋体" w:cs="宋体"/>
                <w:color w:val="000000"/>
                <w:kern w:val="0"/>
                <w:szCs w:val="21"/>
                <w:lang w:val="zh-Hans" w:eastAsia="en-US"/>
              </w:rPr>
              <w:t>人</w:t>
            </w:r>
          </w:p>
        </w:tc>
        <w:tc>
          <w:tcPr>
            <w:tcW w:w="4937" w:type="dxa"/>
            <w:tcMar>
              <w:top w:w="57" w:type="dxa"/>
              <w:left w:w="28" w:type="dxa"/>
              <w:bottom w:w="57" w:type="dxa"/>
              <w:right w:w="28" w:type="dxa"/>
            </w:tcMar>
            <w:vAlign w:val="center"/>
          </w:tcPr>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w:t>
            </w:r>
            <w:r>
              <w:rPr>
                <w:rFonts w:ascii="Times New Roman" w:hAnsi="Times New Roman" w:eastAsia="宋体" w:cs="宋体"/>
                <w:color w:val="000000"/>
                <w:kern w:val="0"/>
                <w:szCs w:val="21"/>
                <w:lang w:val="zh-Hans"/>
              </w:rPr>
              <w:t>1）现金补偿：补偿将支付给村集体和受影响户。补偿费以不低80%的比例支付给被征地农户，其20%留给村集体经济组织。</w:t>
            </w:r>
            <w:r>
              <w:rPr>
                <w:rFonts w:hint="eastAsia" w:ascii="Times New Roman" w:hAnsi="Times New Roman" w:eastAsia="宋体" w:cs="宋体"/>
                <w:color w:val="000000"/>
                <w:kern w:val="0"/>
                <w:szCs w:val="21"/>
                <w:lang w:val="zh-Hans"/>
              </w:rPr>
              <w:t>征收集体未承包</w:t>
            </w:r>
            <w:r>
              <w:rPr>
                <w:rFonts w:ascii="Times New Roman" w:hAnsi="Times New Roman" w:eastAsia="宋体" w:cs="宋体"/>
                <w:color w:val="000000"/>
                <w:kern w:val="0"/>
                <w:szCs w:val="21"/>
                <w:lang w:val="zh-Hans"/>
              </w:rPr>
              <w:t>土地补偿款的80%支付给村集体全体成员，剩余20%归村集体所有。</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w:t>
            </w:r>
            <w:r>
              <w:rPr>
                <w:rFonts w:ascii="Times New Roman" w:hAnsi="Times New Roman" w:eastAsia="宋体" w:cs="宋体"/>
                <w:color w:val="000000"/>
                <w:kern w:val="0"/>
                <w:szCs w:val="21"/>
                <w:lang w:val="zh-Hans"/>
              </w:rPr>
              <w:t xml:space="preserve">2）就业：将提供就业服务，社会，公共福利和项目工作以及小额创业贷款。 </w:t>
            </w:r>
          </w:p>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w:t>
            </w:r>
            <w:r>
              <w:rPr>
                <w:rFonts w:ascii="Times New Roman" w:hAnsi="Times New Roman" w:eastAsia="宋体" w:cs="宋体"/>
                <w:color w:val="000000"/>
                <w:kern w:val="0"/>
                <w:szCs w:val="21"/>
                <w:lang w:val="zh-Hans"/>
              </w:rPr>
              <w:t>3）将为受影响人 提供免费的技能培训。</w:t>
            </w:r>
          </w:p>
        </w:tc>
        <w:tc>
          <w:tcPr>
            <w:tcW w:w="2538" w:type="dxa"/>
            <w:shd w:val="clear" w:color="auto" w:fill="auto"/>
            <w:tcMar>
              <w:top w:w="57" w:type="dxa"/>
              <w:left w:w="28" w:type="dxa"/>
              <w:bottom w:w="57" w:type="dxa"/>
              <w:right w:w="28" w:type="dxa"/>
            </w:tcMar>
            <w:vAlign w:val="center"/>
          </w:tcPr>
          <w:p>
            <w:pPr>
              <w:widowControl/>
              <w:snapToGrid w:val="0"/>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征地补偿标准：3</w:t>
            </w:r>
            <w:r>
              <w:rPr>
                <w:rFonts w:ascii="Times New Roman" w:hAnsi="Times New Roman" w:eastAsia="宋体" w:cs="宋体"/>
                <w:color w:val="000000"/>
                <w:kern w:val="0"/>
                <w:szCs w:val="21"/>
                <w:lang w:val="zh-Hans"/>
              </w:rPr>
              <w:t>8640</w:t>
            </w:r>
            <w:r>
              <w:rPr>
                <w:rFonts w:hint="eastAsia" w:ascii="Times New Roman" w:hAnsi="Times New Roman" w:eastAsia="宋体" w:cs="宋体"/>
                <w:color w:val="000000"/>
                <w:kern w:val="0"/>
                <w:szCs w:val="21"/>
                <w:lang w:val="zh-Hans"/>
              </w:rPr>
              <w:t>元/亩，其中：</w:t>
            </w:r>
          </w:p>
          <w:p>
            <w:pPr>
              <w:widowControl/>
              <w:snapToGrid w:val="0"/>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支付村集体：</w:t>
            </w:r>
            <w:r>
              <w:rPr>
                <w:rFonts w:ascii="Times New Roman" w:hAnsi="Times New Roman" w:eastAsia="宋体" w:cs="宋体"/>
                <w:color w:val="000000"/>
                <w:kern w:val="0"/>
                <w:szCs w:val="21"/>
                <w:lang w:val="zh-Hans"/>
              </w:rPr>
              <w:t>7728元/亩</w:t>
            </w:r>
          </w:p>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支付到户：</w:t>
            </w:r>
            <w:r>
              <w:rPr>
                <w:rFonts w:ascii="Times New Roman" w:hAnsi="Times New Roman" w:eastAsia="宋体" w:cs="宋体"/>
                <w:color w:val="000000"/>
                <w:kern w:val="0"/>
                <w:szCs w:val="21"/>
                <w:lang w:val="zh-Hans"/>
              </w:rPr>
              <w:t>309</w:t>
            </w:r>
            <w:r>
              <w:rPr>
                <w:rFonts w:ascii="Times New Roman" w:hAnsi="Times New Roman" w:eastAsia="PMingLiU" w:cs="宋体"/>
                <w:color w:val="000000"/>
                <w:kern w:val="0"/>
                <w:szCs w:val="21"/>
                <w:lang w:val="zh-Hans" w:eastAsia="zh-TW"/>
              </w:rPr>
              <w:t>12</w:t>
            </w:r>
            <w:r>
              <w:rPr>
                <w:rFonts w:ascii="Times New Roman" w:hAnsi="Times New Roman" w:eastAsia="宋体" w:cs="宋体"/>
                <w:color w:val="000000"/>
                <w:kern w:val="0"/>
                <w:szCs w:val="21"/>
                <w:lang w:val="zh-Hans"/>
              </w:rPr>
              <w:t>元/亩</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79" w:rightChars="-38"/>
              <w:jc w:val="left"/>
              <w:textAlignment w:val="center"/>
              <w:rPr>
                <w:rFonts w:ascii="Arial" w:hAnsi="Arial" w:cs="Arial"/>
                <w:color w:val="000000"/>
                <w:kern w:val="0"/>
              </w:rPr>
            </w:pPr>
            <w:r>
              <w:rPr>
                <w:rFonts w:hint="eastAsia" w:ascii="Times New Roman" w:hAnsi="Times New Roman" w:eastAsia="宋体" w:cs="宋体"/>
                <w:color w:val="000000"/>
                <w:kern w:val="0"/>
                <w:szCs w:val="21"/>
                <w:lang w:val="en-PH"/>
              </w:rPr>
              <w:t>青苗补助费</w:t>
            </w:r>
          </w:p>
        </w:tc>
        <w:tc>
          <w:tcPr>
            <w:tcW w:w="1048" w:type="dxa"/>
          </w:tcPr>
          <w:p>
            <w:pPr>
              <w:widowControl/>
              <w:snapToGrid w:val="0"/>
              <w:ind w:left="-48" w:leftChars="-23" w:right="-79" w:rightChars="-38"/>
              <w:jc w:val="left"/>
              <w:textAlignment w:val="center"/>
              <w:rPr>
                <w:rFonts w:ascii="Arial" w:hAnsi="Arial" w:cs="Arial"/>
                <w:color w:val="000000"/>
                <w:kern w:val="0"/>
              </w:rPr>
            </w:pPr>
            <w:r>
              <w:rPr>
                <w:rFonts w:ascii="Arial" w:hAnsi="Arial" w:eastAsia="宋体" w:cs="Arial"/>
                <w:bCs/>
                <w:color w:val="000000"/>
                <w:sz w:val="20"/>
                <w:szCs w:val="21"/>
              </w:rPr>
              <w:t xml:space="preserve">46 </w:t>
            </w:r>
            <w:r>
              <w:rPr>
                <w:rFonts w:hint="eastAsia" w:ascii="Arial" w:hAnsi="Arial" w:eastAsia="宋体" w:cs="Arial"/>
                <w:bCs/>
                <w:color w:val="000000"/>
                <w:sz w:val="20"/>
                <w:szCs w:val="21"/>
              </w:rPr>
              <w:t>亩</w:t>
            </w:r>
          </w:p>
        </w:tc>
        <w:tc>
          <w:tcPr>
            <w:tcW w:w="1417"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Times New Roman"/>
                <w:color w:val="000000"/>
                <w:kern w:val="0"/>
                <w:szCs w:val="21"/>
              </w:rPr>
              <w:t>2</w:t>
            </w:r>
            <w:r>
              <w:rPr>
                <w:rFonts w:hint="eastAsia" w:ascii="Times New Roman" w:hAnsi="Times New Roman" w:eastAsia="宋体" w:cs="宋体"/>
                <w:color w:val="000000"/>
                <w:kern w:val="0"/>
                <w:szCs w:val="21"/>
                <w:lang w:val="zh-Hans"/>
              </w:rPr>
              <w:t>个乡镇</w:t>
            </w:r>
            <w:r>
              <w:rPr>
                <w:rFonts w:hint="eastAsia" w:ascii="Times New Roman" w:hAnsi="Times New Roman" w:eastAsia="宋体" w:cs="Times New Roman"/>
                <w:color w:val="000000"/>
                <w:kern w:val="0"/>
                <w:szCs w:val="21"/>
              </w:rPr>
              <w:t>2</w:t>
            </w:r>
            <w:r>
              <w:rPr>
                <w:rFonts w:hint="eastAsia" w:ascii="Times New Roman" w:hAnsi="Times New Roman" w:eastAsia="宋体" w:cs="宋体"/>
                <w:color w:val="000000"/>
                <w:kern w:val="0"/>
                <w:szCs w:val="21"/>
                <w:lang w:val="zh-Hans"/>
              </w:rPr>
              <w:t>个村</w:t>
            </w:r>
          </w:p>
        </w:tc>
        <w:tc>
          <w:tcPr>
            <w:tcW w:w="2409"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村民</w:t>
            </w:r>
          </w:p>
        </w:tc>
        <w:tc>
          <w:tcPr>
            <w:tcW w:w="4937"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将向受影响人员支付相应的货币补偿，补偿标准必须满足安置成本要求</w:t>
            </w:r>
          </w:p>
        </w:tc>
        <w:tc>
          <w:tcPr>
            <w:tcW w:w="2538"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每亩1</w:t>
            </w:r>
            <w:r>
              <w:rPr>
                <w:rFonts w:ascii="Times New Roman" w:hAnsi="Times New Roman" w:eastAsia="PMingLiU" w:cs="宋体"/>
                <w:color w:val="000000"/>
                <w:kern w:val="0"/>
                <w:szCs w:val="21"/>
                <w:lang w:val="zh-Hans" w:eastAsia="zh-TW"/>
              </w:rPr>
              <w:t>610</w:t>
            </w:r>
            <w:r>
              <w:rPr>
                <w:rFonts w:hint="eastAsia" w:ascii="Times New Roman" w:hAnsi="Times New Roman" w:eastAsia="宋体" w:cs="宋体"/>
                <w:color w:val="000000"/>
                <w:kern w:val="0"/>
                <w:szCs w:val="21"/>
                <w:lang w:val="zh-Hans"/>
              </w:rPr>
              <w:t>元，直接补偿给青苗所有者。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79" w:rightChars="-38"/>
              <w:jc w:val="left"/>
              <w:textAlignment w:val="center"/>
              <w:rPr>
                <w:rFonts w:ascii="Arial" w:hAnsi="Arial" w:cs="Arial"/>
                <w:color w:val="000000"/>
                <w:kern w:val="0"/>
              </w:rPr>
            </w:pPr>
            <w:r>
              <w:rPr>
                <w:rFonts w:hint="eastAsia" w:ascii="Times New Roman" w:hAnsi="Times New Roman" w:eastAsia="宋体" w:cs="宋体"/>
                <w:color w:val="000000"/>
                <w:kern w:val="0"/>
                <w:szCs w:val="21"/>
                <w:lang w:val="en-PH"/>
              </w:rPr>
              <w:t>临时占用农村集体土地</w:t>
            </w:r>
          </w:p>
        </w:tc>
        <w:tc>
          <w:tcPr>
            <w:tcW w:w="1048" w:type="dxa"/>
          </w:tcPr>
          <w:p>
            <w:pPr>
              <w:widowControl/>
              <w:snapToGrid w:val="0"/>
              <w:ind w:left="-48" w:leftChars="-23" w:right="-79" w:rightChars="-38"/>
              <w:jc w:val="left"/>
              <w:textAlignment w:val="center"/>
              <w:rPr>
                <w:rFonts w:ascii="Arial" w:hAnsi="Arial" w:eastAsia="宋体" w:cs="Arial"/>
                <w:color w:val="000000"/>
                <w:kern w:val="0"/>
                <w:szCs w:val="21"/>
              </w:rPr>
            </w:pPr>
            <w:r>
              <w:rPr>
                <w:rFonts w:ascii="Arial" w:hAnsi="Arial" w:eastAsia="宋体" w:cs="Arial"/>
                <w:bCs/>
                <w:color w:val="000000"/>
                <w:sz w:val="20"/>
                <w:szCs w:val="21"/>
              </w:rPr>
              <w:t xml:space="preserve">86.25 </w:t>
            </w:r>
            <w:r>
              <w:rPr>
                <w:rFonts w:hint="eastAsia" w:ascii="Arial" w:hAnsi="Arial" w:eastAsia="宋体" w:cs="Arial"/>
                <w:bCs/>
                <w:color w:val="000000"/>
                <w:sz w:val="20"/>
                <w:szCs w:val="21"/>
              </w:rPr>
              <w:t>亩</w:t>
            </w:r>
          </w:p>
        </w:tc>
        <w:tc>
          <w:tcPr>
            <w:tcW w:w="1417"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eastAsia="宋体" w:cs="Arial"/>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宋体"/>
                <w:color w:val="000000"/>
                <w:kern w:val="0"/>
                <w:szCs w:val="21"/>
                <w:lang w:val="zh-Hans"/>
              </w:rPr>
              <w:t>个乡镇</w:t>
            </w:r>
            <w:r>
              <w:rPr>
                <w:rFonts w:ascii="Times New Roman" w:hAnsi="Times New Roman" w:eastAsia="宋体" w:cs="Times New Roman"/>
                <w:color w:val="000000"/>
                <w:kern w:val="0"/>
                <w:szCs w:val="21"/>
              </w:rPr>
              <w:t>8</w:t>
            </w:r>
            <w:r>
              <w:rPr>
                <w:rFonts w:hint="eastAsia" w:ascii="Times New Roman" w:hAnsi="Times New Roman" w:eastAsia="宋体" w:cs="宋体"/>
                <w:color w:val="000000"/>
                <w:kern w:val="0"/>
                <w:szCs w:val="21"/>
                <w:lang w:val="zh-Hans"/>
              </w:rPr>
              <w:t>个村</w:t>
            </w:r>
          </w:p>
        </w:tc>
        <w:tc>
          <w:tcPr>
            <w:tcW w:w="2409"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color w:val="000000"/>
                <w:kern w:val="0"/>
                <w:szCs w:val="21"/>
              </w:rPr>
            </w:pPr>
            <w:r>
              <w:rPr>
                <w:rFonts w:hint="eastAsia" w:ascii="Arial" w:hAnsi="Arial" w:eastAsia="宋体" w:cs="Arial"/>
                <w:bCs/>
                <w:color w:val="000000"/>
                <w:sz w:val="20"/>
                <w:szCs w:val="21"/>
              </w:rPr>
              <w:t>村集体、村民</w:t>
            </w:r>
          </w:p>
        </w:tc>
        <w:tc>
          <w:tcPr>
            <w:tcW w:w="493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sz w:val="20"/>
              </w:rPr>
            </w:pPr>
            <w:r>
              <w:rPr>
                <w:rFonts w:hint="eastAsia" w:ascii="Arial" w:hAnsi="Arial" w:eastAsia="宋体" w:cs="Arial"/>
                <w:sz w:val="20"/>
              </w:rPr>
              <w:t>临时占用土地的实际补偿标准为每年</w:t>
            </w:r>
            <w:r>
              <w:rPr>
                <w:rFonts w:ascii="Arial" w:hAnsi="Arial" w:eastAsia="宋体" w:cs="Arial"/>
                <w:sz w:val="20"/>
              </w:rPr>
              <w:t>4800元/亩。赔偿金将直接支付给村集体。</w:t>
            </w:r>
            <w:r>
              <w:rPr>
                <w:rFonts w:hint="eastAsia" w:ascii="Arial" w:hAnsi="Arial" w:eastAsia="宋体" w:cs="Arial"/>
                <w:sz w:val="20"/>
              </w:rPr>
              <w:t>承包商负责土地恢复工作。长子县经济和技术开发区</w:t>
            </w:r>
            <w:r>
              <w:rPr>
                <w:rFonts w:ascii="Arial" w:hAnsi="Arial" w:eastAsia="宋体" w:cs="Arial"/>
                <w:sz w:val="20"/>
              </w:rPr>
              <w:t>将支付赔偿金。</w:t>
            </w:r>
          </w:p>
          <w:p>
            <w:pPr>
              <w:widowControl/>
              <w:snapToGrid w:val="0"/>
              <w:ind w:left="27" w:leftChars="13" w:right="4" w:rightChars="2"/>
              <w:jc w:val="left"/>
              <w:textAlignment w:val="center"/>
              <w:rPr>
                <w:rFonts w:ascii="Arial" w:hAnsi="Arial" w:cs="Arial"/>
                <w:color w:val="000000"/>
                <w:kern w:val="0"/>
              </w:rPr>
            </w:pPr>
            <w:r>
              <w:rPr>
                <w:rFonts w:hint="eastAsia" w:ascii="Arial" w:hAnsi="Arial" w:eastAsia="宋体" w:cs="Arial"/>
                <w:sz w:val="20"/>
              </w:rPr>
              <w:t>临时占用承包地的，按承包地面积</w:t>
            </w:r>
            <w:r>
              <w:rPr>
                <w:rFonts w:ascii="Arial" w:hAnsi="Arial" w:eastAsia="宋体" w:cs="Arial"/>
                <w:sz w:val="20"/>
              </w:rPr>
              <w:t>X补偿率X占用期给予补偿</w:t>
            </w:r>
            <w:r>
              <w:rPr>
                <w:rFonts w:hint="eastAsia" w:ascii="Arial" w:hAnsi="Arial" w:eastAsia="宋体" w:cs="Arial"/>
                <w:sz w:val="20"/>
              </w:rPr>
              <w:t>。</w:t>
            </w:r>
          </w:p>
        </w:tc>
        <w:tc>
          <w:tcPr>
            <w:tcW w:w="2538"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支付到户：4</w:t>
            </w:r>
            <w:r>
              <w:rPr>
                <w:rFonts w:ascii="Times New Roman" w:hAnsi="Times New Roman" w:eastAsia="PMingLiU" w:cs="宋体"/>
                <w:color w:val="000000"/>
                <w:kern w:val="0"/>
                <w:szCs w:val="21"/>
                <w:lang w:val="zh-Hans" w:eastAsia="zh-TW"/>
              </w:rPr>
              <w:t>800</w:t>
            </w:r>
            <w:r>
              <w:rPr>
                <w:rFonts w:hint="eastAsia" w:cs="宋体" w:asciiTheme="minorEastAsia" w:hAnsiTheme="minorEastAsia"/>
                <w:color w:val="000000"/>
                <w:kern w:val="0"/>
                <w:szCs w:val="21"/>
                <w:lang w:val="zh-Hans" w:eastAsia="zh-TW"/>
              </w:rPr>
              <w:t>元</w:t>
            </w:r>
            <w:r>
              <w:rPr>
                <w:rFonts w:hint="eastAsia" w:ascii="Times New Roman" w:hAnsi="Times New Roman" w:cs="宋体"/>
                <w:color w:val="000000"/>
                <w:kern w:val="0"/>
                <w:szCs w:val="21"/>
                <w:lang w:val="zh-Hans"/>
              </w:rPr>
              <w:t>/亩</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79" w:rightChars="-38"/>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en-PH"/>
              </w:rPr>
              <w:t>地上附着物</w:t>
            </w:r>
          </w:p>
        </w:tc>
        <w:tc>
          <w:tcPr>
            <w:tcW w:w="1048" w:type="dxa"/>
          </w:tcPr>
          <w:p>
            <w:pPr>
              <w:widowControl/>
              <w:snapToGrid w:val="0"/>
              <w:ind w:left="-48" w:leftChars="-23" w:right="-79" w:rightChars="-38"/>
              <w:jc w:val="left"/>
              <w:textAlignment w:val="center"/>
              <w:rPr>
                <w:rFonts w:ascii="Arial" w:hAnsi="Arial" w:eastAsia="宋体" w:cs="Arial"/>
                <w:bCs/>
                <w:color w:val="000000"/>
                <w:sz w:val="20"/>
                <w:szCs w:val="21"/>
              </w:rPr>
            </w:pPr>
          </w:p>
        </w:tc>
        <w:tc>
          <w:tcPr>
            <w:tcW w:w="141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ascii="Arial" w:hAnsi="Arial" w:eastAsia="宋体" w:cs="Arial"/>
                <w:bCs/>
                <w:color w:val="000000"/>
                <w:sz w:val="20"/>
                <w:szCs w:val="21"/>
              </w:rPr>
              <w:t>2个乡镇2个村</w:t>
            </w:r>
          </w:p>
        </w:tc>
        <w:tc>
          <w:tcPr>
            <w:tcW w:w="2409"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zh-Hans"/>
              </w:rPr>
              <w:t>村民、村庄和相关部门</w:t>
            </w:r>
          </w:p>
        </w:tc>
        <w:tc>
          <w:tcPr>
            <w:tcW w:w="4937" w:type="dxa"/>
            <w:tcMar>
              <w:top w:w="57" w:type="dxa"/>
              <w:left w:w="28" w:type="dxa"/>
              <w:bottom w:w="57" w:type="dxa"/>
              <w:right w:w="28" w:type="dxa"/>
            </w:tcMar>
          </w:tcPr>
          <w:p>
            <w:pPr>
              <w:widowControl/>
              <w:snapToGrid w:val="0"/>
              <w:ind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遵循重置价要求。</w:t>
            </w:r>
          </w:p>
        </w:tc>
        <w:tc>
          <w:tcPr>
            <w:tcW w:w="2538" w:type="dxa"/>
            <w:tcMar>
              <w:top w:w="57" w:type="dxa"/>
              <w:left w:w="28" w:type="dxa"/>
              <w:bottom w:w="57" w:type="dxa"/>
              <w:right w:w="28" w:type="dxa"/>
            </w:tcMar>
            <w:vAlign w:val="center"/>
          </w:tcPr>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电线杆：</w:t>
            </w:r>
            <w:r>
              <w:rPr>
                <w:rFonts w:ascii="Times New Roman" w:hAnsi="Times New Roman" w:eastAsia="宋体" w:cs="宋体"/>
                <w:color w:val="000000"/>
                <w:kern w:val="0"/>
                <w:szCs w:val="21"/>
                <w:lang w:val="zh-Hans"/>
              </w:rPr>
              <w:t>480元/根</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变压器：</w:t>
            </w:r>
            <w:r>
              <w:rPr>
                <w:rFonts w:ascii="Times New Roman" w:hAnsi="Times New Roman" w:eastAsia="宋体" w:cs="宋体"/>
                <w:color w:val="000000"/>
                <w:kern w:val="0"/>
                <w:szCs w:val="21"/>
                <w:lang w:val="zh-Hans"/>
              </w:rPr>
              <w:t>4400元/台</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电力电缆：</w:t>
            </w:r>
            <w:r>
              <w:rPr>
                <w:rFonts w:ascii="Times New Roman" w:hAnsi="Times New Roman" w:eastAsia="宋体" w:cs="宋体"/>
                <w:color w:val="000000"/>
                <w:kern w:val="0"/>
                <w:szCs w:val="21"/>
                <w:lang w:val="zh-Hans"/>
              </w:rPr>
              <w:t>79元/米</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机井：</w:t>
            </w:r>
            <w:r>
              <w:rPr>
                <w:rFonts w:ascii="Times New Roman" w:hAnsi="Times New Roman" w:eastAsia="宋体" w:cs="宋体"/>
                <w:color w:val="000000"/>
                <w:kern w:val="0"/>
                <w:szCs w:val="21"/>
                <w:lang w:val="zh-Hans"/>
              </w:rPr>
              <w:t>20000元/眼</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变压器房屋：</w:t>
            </w:r>
            <w:r>
              <w:rPr>
                <w:rFonts w:ascii="Times New Roman" w:hAnsi="Times New Roman" w:eastAsia="宋体" w:cs="宋体"/>
                <w:color w:val="000000"/>
                <w:kern w:val="0"/>
                <w:szCs w:val="21"/>
                <w:lang w:val="zh-Hans"/>
              </w:rPr>
              <w:t>93582元/座</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配电箱：</w:t>
            </w:r>
            <w:r>
              <w:rPr>
                <w:rFonts w:ascii="Times New Roman" w:hAnsi="Times New Roman" w:eastAsia="宋体" w:cs="宋体"/>
                <w:color w:val="000000"/>
                <w:kern w:val="0"/>
                <w:szCs w:val="21"/>
                <w:lang w:val="zh-Hans"/>
              </w:rPr>
              <w:t>800元/套</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电线杆：</w:t>
            </w:r>
            <w:r>
              <w:rPr>
                <w:rFonts w:ascii="Times New Roman" w:hAnsi="Times New Roman" w:eastAsia="宋体" w:cs="宋体"/>
                <w:color w:val="000000"/>
                <w:kern w:val="0"/>
                <w:szCs w:val="21"/>
                <w:lang w:val="zh-Hans"/>
              </w:rPr>
              <w:t>480元/根</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坟墓：</w:t>
            </w:r>
            <w:r>
              <w:rPr>
                <w:rFonts w:ascii="Times New Roman" w:hAnsi="Times New Roman" w:eastAsia="宋体" w:cs="宋体"/>
                <w:color w:val="000000"/>
                <w:kern w:val="0"/>
                <w:szCs w:val="21"/>
                <w:lang w:val="zh-Hans"/>
              </w:rPr>
              <w:t>6000元/座</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机井：</w:t>
            </w:r>
            <w:r>
              <w:rPr>
                <w:rFonts w:ascii="Times New Roman" w:hAnsi="Times New Roman" w:eastAsia="宋体" w:cs="宋体"/>
                <w:color w:val="000000"/>
                <w:kern w:val="0"/>
                <w:szCs w:val="21"/>
                <w:lang w:val="zh-Hans"/>
              </w:rPr>
              <w:t>20000元/眼</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zh-Hans"/>
              </w:rPr>
              <w:t>果树：</w:t>
            </w:r>
            <w:r>
              <w:rPr>
                <w:rFonts w:ascii="Times New Roman" w:hAnsi="Times New Roman" w:eastAsia="宋体" w:cs="宋体"/>
                <w:color w:val="000000"/>
                <w:kern w:val="0"/>
                <w:szCs w:val="21"/>
                <w:lang w:val="zh-Hans"/>
              </w:rPr>
              <w:t>250元/棵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79" w:rightChars="-38"/>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en-PH"/>
              </w:rPr>
              <w:t>被征地农民养老保险补贴</w:t>
            </w:r>
          </w:p>
        </w:tc>
        <w:tc>
          <w:tcPr>
            <w:tcW w:w="1048" w:type="dxa"/>
          </w:tcPr>
          <w:p>
            <w:pPr>
              <w:widowControl/>
              <w:snapToGrid w:val="0"/>
              <w:ind w:left="-48" w:leftChars="-23" w:right="-79" w:rightChars="-38"/>
              <w:jc w:val="left"/>
              <w:textAlignment w:val="center"/>
              <w:rPr>
                <w:rFonts w:ascii="Arial" w:hAnsi="Arial" w:eastAsia="宋体" w:cs="Arial"/>
                <w:bCs/>
                <w:color w:val="000000"/>
                <w:sz w:val="20"/>
                <w:szCs w:val="21"/>
              </w:rPr>
            </w:pPr>
            <w:r>
              <w:rPr>
                <w:rFonts w:ascii="Arial" w:hAnsi="Arial" w:eastAsia="宋体" w:cs="Arial"/>
                <w:bCs/>
                <w:color w:val="000000"/>
                <w:sz w:val="20"/>
                <w:szCs w:val="21"/>
              </w:rPr>
              <w:t xml:space="preserve">46 </w:t>
            </w:r>
            <w:r>
              <w:rPr>
                <w:rFonts w:hint="eastAsia" w:ascii="Arial" w:hAnsi="Arial" w:eastAsia="宋体" w:cs="Arial"/>
                <w:bCs/>
                <w:color w:val="000000"/>
                <w:sz w:val="20"/>
                <w:szCs w:val="21"/>
              </w:rPr>
              <w:t>亩</w:t>
            </w:r>
          </w:p>
        </w:tc>
        <w:tc>
          <w:tcPr>
            <w:tcW w:w="141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ascii="Arial" w:hAnsi="Arial" w:eastAsia="宋体" w:cs="Arial"/>
                <w:bCs/>
                <w:color w:val="000000"/>
                <w:sz w:val="20"/>
                <w:szCs w:val="21"/>
              </w:rPr>
              <w:t>1个乡镇1个村</w:t>
            </w:r>
          </w:p>
        </w:tc>
        <w:tc>
          <w:tcPr>
            <w:tcW w:w="2409"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村集体</w:t>
            </w:r>
          </w:p>
        </w:tc>
        <w:tc>
          <w:tcPr>
            <w:tcW w:w="493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w:t>
            </w:r>
            <w:r>
              <w:rPr>
                <w:rFonts w:ascii="Arial" w:hAnsi="Arial" w:eastAsia="宋体" w:cs="Arial"/>
                <w:bCs/>
                <w:color w:val="000000"/>
                <w:sz w:val="20"/>
                <w:szCs w:val="21"/>
              </w:rPr>
              <w:t>1）已承包到户土地，全部失地（人均耕地面积小于0.3亩）的补贴为本县上年度城市最低生活保障标准的139倍，大部分失地（50%及以上）的失地补贴标准按比例计算；（2）非承包集体土地和无法确定补助对象的集体土地，补助金额为失地农民人数乘以该县上年度城市最低生活保障标准的139倍。</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经永久征地批准后，县保险经办机构将要求县财政局将基本养老保险补助资金（含利息）划转到专户，并按名单划转到参保个人账户。</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在子项目中，失地农民不存在土地损失或土地损失率在</w:t>
            </w:r>
            <w:r>
              <w:rPr>
                <w:rFonts w:ascii="Arial" w:hAnsi="Arial" w:eastAsia="宋体" w:cs="Arial"/>
                <w:bCs/>
                <w:color w:val="000000"/>
                <w:sz w:val="20"/>
                <w:szCs w:val="21"/>
              </w:rPr>
              <w:t>50%及以上的情况，因此征收已承包给农户的土地不提供征地养老保险补贴。</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在</w:t>
            </w:r>
            <w:r>
              <w:rPr>
                <w:rFonts w:ascii="Arial" w:hAnsi="Arial" w:eastAsia="宋体" w:cs="Arial"/>
                <w:bCs/>
                <w:color w:val="000000"/>
                <w:sz w:val="20"/>
                <w:szCs w:val="21"/>
              </w:rPr>
              <w:t>46亩</w:t>
            </w:r>
            <w:r>
              <w:rPr>
                <w:rFonts w:hint="eastAsia" w:ascii="Arial" w:hAnsi="Arial" w:eastAsia="宋体" w:cs="Arial"/>
                <w:bCs/>
                <w:color w:val="000000"/>
                <w:sz w:val="20"/>
                <w:szCs w:val="21"/>
              </w:rPr>
              <w:t>征地</w:t>
            </w:r>
            <w:r>
              <w:rPr>
                <w:rFonts w:ascii="Arial" w:hAnsi="Arial" w:eastAsia="宋体" w:cs="Arial"/>
                <w:bCs/>
                <w:color w:val="000000"/>
                <w:sz w:val="20"/>
                <w:szCs w:val="21"/>
              </w:rPr>
              <w:t>中，有9.55亩非承包地。9.55亩非承包地，给予5个补助额度（=永久征收的集体非承包地÷全村人均承包土地面积），补助总额为44.48万元。这5个补偿名额由村委员会召开村代表大会选出，名单倾向于年龄在45岁及以上或有困难的农民。</w:t>
            </w:r>
          </w:p>
        </w:tc>
        <w:tc>
          <w:tcPr>
            <w:tcW w:w="2538"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zh-Hans"/>
              </w:rPr>
              <w:t>未承包到户的土地：（</w:t>
            </w:r>
            <w:r>
              <w:rPr>
                <w:rFonts w:ascii="Times New Roman" w:hAnsi="Times New Roman" w:eastAsia="宋体" w:cs="宋体"/>
                <w:color w:val="000000"/>
                <w:kern w:val="0"/>
                <w:szCs w:val="21"/>
                <w:lang w:val="zh-Hans"/>
              </w:rPr>
              <w:t>8</w:t>
            </w:r>
            <w:r>
              <w:rPr>
                <w:rFonts w:ascii="Times New Roman" w:hAnsi="Times New Roman" w:eastAsia="PMingLiU" w:cs="宋体"/>
                <w:color w:val="000000"/>
                <w:kern w:val="0"/>
                <w:szCs w:val="21"/>
                <w:lang w:val="zh-Hans" w:eastAsia="zh-TW"/>
              </w:rPr>
              <w:t>8960</w:t>
            </w:r>
            <w:r>
              <w:rPr>
                <w:rFonts w:ascii="Times New Roman" w:hAnsi="Times New Roman" w:eastAsia="宋体" w:cs="宋体"/>
                <w:color w:val="000000"/>
                <w:kern w:val="0"/>
                <w:szCs w:val="21"/>
                <w:lang w:val="zh-Hans"/>
              </w:rPr>
              <w:t>×保障人数）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79" w:rightChars="-38"/>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zh-Hans" w:eastAsia="en-US"/>
              </w:rPr>
              <w:t>妇女</w:t>
            </w:r>
          </w:p>
        </w:tc>
        <w:tc>
          <w:tcPr>
            <w:tcW w:w="1048" w:type="dxa"/>
          </w:tcPr>
          <w:p>
            <w:pPr>
              <w:widowControl/>
              <w:snapToGrid w:val="0"/>
              <w:ind w:left="-48" w:leftChars="-23" w:right="-79" w:rightChars="-38"/>
              <w:jc w:val="left"/>
              <w:textAlignment w:val="center"/>
              <w:rPr>
                <w:rFonts w:ascii="Arial" w:hAnsi="Arial" w:eastAsia="宋体" w:cs="Arial"/>
                <w:bCs/>
                <w:color w:val="000000"/>
                <w:sz w:val="20"/>
                <w:szCs w:val="21"/>
              </w:rPr>
            </w:pPr>
            <w:r>
              <w:rPr>
                <w:rFonts w:ascii="Arial" w:hAnsi="Arial" w:eastAsia="宋体" w:cs="Arial"/>
                <w:bCs/>
                <w:color w:val="000000"/>
                <w:sz w:val="20"/>
                <w:szCs w:val="21"/>
              </w:rPr>
              <w:t>50</w:t>
            </w:r>
          </w:p>
        </w:tc>
        <w:tc>
          <w:tcPr>
            <w:tcW w:w="141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ascii="Arial" w:hAnsi="Arial" w:eastAsia="宋体" w:cs="Arial"/>
                <w:bCs/>
                <w:color w:val="000000"/>
                <w:sz w:val="20"/>
                <w:szCs w:val="21"/>
              </w:rPr>
              <w:t>2个乡镇2个村</w:t>
            </w:r>
          </w:p>
        </w:tc>
        <w:tc>
          <w:tcPr>
            <w:tcW w:w="2409"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受影响妇女</w:t>
            </w:r>
          </w:p>
        </w:tc>
        <w:tc>
          <w:tcPr>
            <w:tcW w:w="493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w:t>
            </w:r>
            <w:r>
              <w:rPr>
                <w:rFonts w:ascii="Arial" w:hAnsi="Arial" w:eastAsia="宋体" w:cs="Arial"/>
                <w:bCs/>
                <w:color w:val="000000"/>
                <w:sz w:val="20"/>
                <w:szCs w:val="21"/>
              </w:rPr>
              <w:t>1）提供项目建设和运营阶段的工作岗位。估计该子项目将为受影响人提供10个职位，其中约5个职位将提供给妇女，例如清洁及与接待有关的职位。</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w:t>
            </w:r>
            <w:r>
              <w:rPr>
                <w:rFonts w:ascii="Arial" w:hAnsi="Arial" w:eastAsia="宋体" w:cs="Arial"/>
                <w:bCs/>
                <w:color w:val="000000"/>
                <w:sz w:val="20"/>
                <w:szCs w:val="21"/>
              </w:rPr>
              <w:t>2）提供二、三产业就业岗位:子项目区域长子县将提供约100个岗位，其中适合女性的岗位超过40个。在长子县项目办的协调下，其中10个职位将提供给受影响的妇女。这些工作包括在超市、服装店或餐馆等。</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w:t>
            </w:r>
            <w:r>
              <w:rPr>
                <w:rFonts w:ascii="Arial" w:hAnsi="Arial" w:eastAsia="宋体" w:cs="Arial"/>
                <w:bCs/>
                <w:color w:val="000000"/>
                <w:sz w:val="20"/>
                <w:szCs w:val="21"/>
              </w:rPr>
              <w:t>3）提供技能培训。长子县民政局和其他机构将定期为妇女提供培训。例如，可以组织栽培技术、养猪、家政、旅游、小吃烹饪等方面的培训，为妇女提供50人次的培训。技能培训将首先向妇女提供。</w:t>
            </w:r>
          </w:p>
        </w:tc>
        <w:tc>
          <w:tcPr>
            <w:tcW w:w="2538"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ascii="Arial" w:hAnsi="Arial" w:eastAsia="宋体" w:cs="Arial"/>
                <w:bCs/>
                <w:color w:val="000000"/>
                <w:sz w:val="20"/>
                <w:szCs w:val="21"/>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79" w:rightChars="-38"/>
              <w:jc w:val="left"/>
              <w:textAlignment w:val="center"/>
              <w:rPr>
                <w:rFonts w:ascii="Times New Roman" w:hAnsi="Times New Roman" w:eastAsia="宋体" w:cs="宋体"/>
                <w:color w:val="000000"/>
                <w:kern w:val="0"/>
                <w:szCs w:val="21"/>
                <w:lang w:val="zh-Hans" w:eastAsia="en-US"/>
              </w:rPr>
            </w:pPr>
            <w:r>
              <w:rPr>
                <w:rFonts w:hint="eastAsia" w:ascii="Times New Roman" w:hAnsi="Times New Roman" w:eastAsia="宋体" w:cs="宋体"/>
                <w:color w:val="000000"/>
                <w:kern w:val="0"/>
                <w:szCs w:val="21"/>
                <w:lang w:val="zh-Hans" w:eastAsia="en-US"/>
              </w:rPr>
              <w:t>未预见到的影响</w:t>
            </w:r>
          </w:p>
        </w:tc>
        <w:tc>
          <w:tcPr>
            <w:tcW w:w="1048" w:type="dxa"/>
          </w:tcPr>
          <w:p>
            <w:pPr>
              <w:widowControl/>
              <w:snapToGrid w:val="0"/>
              <w:ind w:left="-48" w:leftChars="-23" w:right="-79" w:rightChars="-38"/>
              <w:jc w:val="left"/>
              <w:textAlignment w:val="center"/>
              <w:rPr>
                <w:rFonts w:ascii="Times New Roman" w:hAnsi="Times New Roman" w:eastAsia="宋体" w:cs="宋体"/>
                <w:color w:val="000000"/>
                <w:kern w:val="0"/>
                <w:szCs w:val="21"/>
                <w:lang w:val="zh-Hans" w:eastAsia="en-US"/>
              </w:rPr>
            </w:pPr>
          </w:p>
        </w:tc>
        <w:tc>
          <w:tcPr>
            <w:tcW w:w="1417" w:type="dxa"/>
            <w:tcMar>
              <w:top w:w="57" w:type="dxa"/>
              <w:left w:w="28" w:type="dxa"/>
              <w:bottom w:w="57" w:type="dxa"/>
              <w:right w:w="28" w:type="dxa"/>
            </w:tcMar>
          </w:tcPr>
          <w:p>
            <w:pPr>
              <w:widowControl/>
              <w:snapToGrid w:val="0"/>
              <w:ind w:left="27" w:leftChars="13" w:right="4" w:rightChars="2"/>
              <w:jc w:val="left"/>
              <w:textAlignment w:val="center"/>
              <w:rPr>
                <w:rFonts w:ascii="Times New Roman" w:hAnsi="Times New Roman" w:eastAsia="宋体" w:cs="宋体"/>
                <w:color w:val="000000"/>
                <w:kern w:val="0"/>
                <w:szCs w:val="21"/>
                <w:lang w:val="zh-Hans" w:eastAsia="en-US"/>
              </w:rPr>
            </w:pPr>
          </w:p>
        </w:tc>
        <w:tc>
          <w:tcPr>
            <w:tcW w:w="2409" w:type="dxa"/>
            <w:tcMar>
              <w:top w:w="57" w:type="dxa"/>
              <w:left w:w="28" w:type="dxa"/>
              <w:bottom w:w="57" w:type="dxa"/>
              <w:right w:w="28" w:type="dxa"/>
            </w:tcMar>
          </w:tcPr>
          <w:p>
            <w:pPr>
              <w:widowControl/>
              <w:snapToGrid w:val="0"/>
              <w:ind w:left="27" w:leftChars="13" w:right="4" w:rightChars="2"/>
              <w:jc w:val="left"/>
              <w:textAlignment w:val="center"/>
              <w:rPr>
                <w:rFonts w:ascii="Times New Roman" w:hAnsi="Times New Roman" w:eastAsia="宋体" w:cs="宋体"/>
                <w:color w:val="000000"/>
                <w:kern w:val="0"/>
                <w:szCs w:val="21"/>
                <w:lang w:val="zh-Hans" w:eastAsia="en-US"/>
              </w:rPr>
            </w:pPr>
          </w:p>
        </w:tc>
        <w:tc>
          <w:tcPr>
            <w:tcW w:w="4937" w:type="dxa"/>
            <w:tcMar>
              <w:top w:w="57" w:type="dxa"/>
              <w:left w:w="28" w:type="dxa"/>
              <w:bottom w:w="57" w:type="dxa"/>
              <w:right w:w="28" w:type="dxa"/>
            </w:tcMar>
          </w:tcPr>
          <w:p>
            <w:pPr>
              <w:widowControl/>
              <w:snapToGrid w:val="0"/>
              <w:ind w:left="27" w:leftChars="13" w:right="4" w:rightChars="2"/>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所有未预料到的影响将根据项目安置政策、中华人民共和国和当地法律法规以及亚行政策</w:t>
            </w:r>
            <w:r>
              <w:rPr>
                <w:rFonts w:ascii="Times New Roman" w:hAnsi="Times New Roman" w:eastAsia="宋体" w:cs="宋体"/>
                <w:color w:val="000000"/>
                <w:kern w:val="0"/>
                <w:szCs w:val="21"/>
                <w:lang w:val="zh-Hans"/>
              </w:rPr>
              <w:t>要求来解决。</w:t>
            </w:r>
          </w:p>
        </w:tc>
        <w:tc>
          <w:tcPr>
            <w:tcW w:w="2538" w:type="dxa"/>
            <w:tcMar>
              <w:top w:w="57" w:type="dxa"/>
              <w:left w:w="28" w:type="dxa"/>
              <w:bottom w:w="57" w:type="dxa"/>
              <w:right w:w="28" w:type="dxa"/>
            </w:tcMar>
          </w:tcPr>
          <w:p>
            <w:pPr>
              <w:widowControl/>
              <w:snapToGrid w:val="0"/>
              <w:ind w:left="27" w:leftChars="13" w:right="4" w:rightChars="2"/>
              <w:jc w:val="left"/>
              <w:textAlignment w:val="center"/>
              <w:rPr>
                <w:rFonts w:ascii="Times New Roman" w:hAnsi="Times New Roman" w:eastAsia="宋体" w:cs="宋体"/>
                <w:color w:val="000000"/>
                <w:kern w:val="0"/>
                <w:szCs w:val="21"/>
                <w:lang w:val="zh-Hans"/>
              </w:rPr>
            </w:pPr>
          </w:p>
        </w:tc>
      </w:tr>
      <w:bookmarkEnd w:id="333"/>
      <w:bookmarkEnd w:id="335"/>
    </w:tbl>
    <w:p>
      <w:pPr>
        <w:pStyle w:val="43"/>
        <w:snapToGrid w:val="0"/>
        <w:spacing w:line="240" w:lineRule="auto"/>
        <w:ind w:firstLine="480"/>
        <w:rPr>
          <w:rFonts w:ascii="Arial" w:hAnsi="Arial" w:cs="Arial"/>
          <w:lang w:val="en-US"/>
        </w:rPr>
      </w:pPr>
    </w:p>
    <w:p>
      <w:pPr>
        <w:pStyle w:val="43"/>
        <w:snapToGrid w:val="0"/>
        <w:spacing w:line="240" w:lineRule="auto"/>
        <w:ind w:firstLine="480"/>
        <w:rPr>
          <w:rFonts w:ascii="Arial" w:hAnsi="Arial" w:cs="Arial"/>
          <w:lang w:val="en-US"/>
        </w:rPr>
        <w:sectPr>
          <w:pgSz w:w="16838" w:h="11906" w:orient="landscape"/>
          <w:pgMar w:top="1134" w:right="1134" w:bottom="1134" w:left="1134" w:header="851" w:footer="681" w:gutter="0"/>
          <w:cols w:space="425" w:num="1"/>
          <w:docGrid w:type="linesAndChars" w:linePitch="312" w:charSpace="0"/>
        </w:sectPr>
      </w:pPr>
    </w:p>
    <w:p>
      <w:pPr>
        <w:pStyle w:val="2"/>
        <w:rPr>
          <w:lang w:eastAsia="zh-CN"/>
        </w:rPr>
      </w:pPr>
      <w:bookmarkStart w:id="336" w:name="_Toc132623876"/>
      <w:r>
        <w:rPr>
          <w:lang w:eastAsia="zh-CN"/>
        </w:rPr>
        <w:t>成本估算、资金来源和管理</w:t>
      </w:r>
      <w:bookmarkEnd w:id="336"/>
    </w:p>
    <w:p>
      <w:pPr>
        <w:pStyle w:val="50"/>
        <w:numPr>
          <w:ilvl w:val="0"/>
          <w:numId w:val="0"/>
        </w:numPr>
        <w:snapToGrid w:val="0"/>
        <w:spacing w:before="62" w:beforeLines="20" w:after="93" w:afterLines="30" w:line="276" w:lineRule="auto"/>
        <w:rPr>
          <w:rFonts w:cs="Arial"/>
          <w:lang w:val="en-US" w:eastAsia="zh-CN"/>
        </w:rPr>
      </w:pPr>
      <w:bookmarkStart w:id="337" w:name="_Toc119188351"/>
      <w:bookmarkEnd w:id="337"/>
      <w:bookmarkStart w:id="338" w:name="_Toc128352626"/>
      <w:bookmarkStart w:id="339" w:name="_Toc129692886"/>
      <w:bookmarkStart w:id="340" w:name="_Toc127272360"/>
      <w:bookmarkStart w:id="341" w:name="_Toc132623877"/>
      <w:r>
        <w:rPr>
          <w:rFonts w:cs="Arial"/>
          <w:lang w:val="en-US" w:eastAsia="zh-CN"/>
        </w:rPr>
        <w:t xml:space="preserve">6.1 </w:t>
      </w:r>
      <w:bookmarkEnd w:id="338"/>
      <w:bookmarkEnd w:id="339"/>
      <w:bookmarkEnd w:id="340"/>
      <w:r>
        <w:rPr>
          <w:rFonts w:hint="eastAsia" w:cs="Arial"/>
          <w:lang w:val="en-US" w:eastAsia="zh-CN"/>
        </w:rPr>
        <w:t>移民安置成本估算</w:t>
      </w:r>
      <w:bookmarkEnd w:id="341"/>
    </w:p>
    <w:p>
      <w:pPr>
        <w:pStyle w:val="74"/>
        <w:ind w:firstLine="480"/>
      </w:pPr>
      <w:bookmarkStart w:id="342" w:name="_Hlk117509769"/>
      <w:r>
        <w:rPr>
          <w:rFonts w:hint="eastAsia"/>
        </w:rPr>
        <w:t>移民安置成本估算包括永久性征地、地上附着物赔偿和相关税费的成本。咨询预算、申诉机制</w:t>
      </w:r>
      <w:r>
        <w:t>/行政费用将来自管理费。</w:t>
      </w:r>
      <w:r>
        <w:rPr>
          <w:rFonts w:hint="eastAsia"/>
        </w:rPr>
        <w:t>本项目移民安置总费用</w:t>
      </w:r>
      <w:r>
        <w:t>531.36万元，其中移民安置基本费用297.76万元（表 6-1）。</w:t>
      </w:r>
    </w:p>
    <w:p>
      <w:pPr>
        <w:pStyle w:val="74"/>
        <w:snapToGrid w:val="0"/>
        <w:spacing w:before="62" w:beforeLines="20" w:after="93" w:afterLines="30" w:line="276" w:lineRule="auto"/>
        <w:ind w:firstLineChars="0"/>
        <w:rPr>
          <w:rFonts w:cs="Arial"/>
        </w:rPr>
      </w:pPr>
    </w:p>
    <w:p>
      <w:pPr>
        <w:pStyle w:val="74"/>
        <w:snapToGrid w:val="0"/>
        <w:spacing w:before="62" w:beforeLines="20" w:after="93" w:afterLines="30" w:line="276" w:lineRule="auto"/>
        <w:ind w:firstLineChars="0"/>
        <w:rPr>
          <w:rFonts w:cs="Arial"/>
        </w:rPr>
        <w:sectPr>
          <w:pgSz w:w="11906" w:h="16838"/>
          <w:pgMar w:top="1134" w:right="1134" w:bottom="1134" w:left="1134" w:header="851" w:footer="681" w:gutter="0"/>
          <w:cols w:space="425" w:num="1"/>
          <w:docGrid w:type="linesAndChars" w:linePitch="312" w:charSpace="0"/>
        </w:sectPr>
      </w:pPr>
    </w:p>
    <w:p>
      <w:pPr>
        <w:pStyle w:val="4"/>
        <w:keepNext/>
      </w:pPr>
      <w:bookmarkStart w:id="343" w:name="_Toc132105899"/>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w:t>
      </w:r>
      <w:r>
        <w:fldChar w:fldCharType="end"/>
      </w:r>
      <w:r>
        <w:rPr>
          <w:rFonts w:hint="eastAsia"/>
        </w:rPr>
        <w:t>移民安置成本估算</w:t>
      </w:r>
      <w:bookmarkEnd w:id="343"/>
    </w:p>
    <w:bookmarkEnd w:id="342"/>
    <w:tbl>
      <w:tblPr>
        <w:tblStyle w:val="24"/>
        <w:tblW w:w="13750" w:type="dxa"/>
        <w:tblInd w:w="101" w:type="dxa"/>
        <w:tblLayout w:type="fixed"/>
        <w:tblCellMar>
          <w:top w:w="0" w:type="dxa"/>
          <w:left w:w="108" w:type="dxa"/>
          <w:bottom w:w="0" w:type="dxa"/>
          <w:right w:w="108" w:type="dxa"/>
        </w:tblCellMar>
      </w:tblPr>
      <w:tblGrid>
        <w:gridCol w:w="728"/>
        <w:gridCol w:w="2996"/>
        <w:gridCol w:w="1132"/>
        <w:gridCol w:w="1417"/>
        <w:gridCol w:w="1134"/>
        <w:gridCol w:w="1134"/>
        <w:gridCol w:w="851"/>
        <w:gridCol w:w="1134"/>
        <w:gridCol w:w="992"/>
        <w:gridCol w:w="1128"/>
        <w:gridCol w:w="1104"/>
      </w:tblGrid>
      <w:tr>
        <w:tblPrEx>
          <w:tblCellMar>
            <w:top w:w="0" w:type="dxa"/>
            <w:left w:w="108" w:type="dxa"/>
            <w:bottom w:w="0" w:type="dxa"/>
            <w:right w:w="108" w:type="dxa"/>
          </w:tblCellMar>
        </w:tblPrEx>
        <w:trPr>
          <w:trHeight w:val="286" w:hRule="atLeast"/>
        </w:trPr>
        <w:tc>
          <w:tcPr>
            <w:tcW w:w="7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序号</w:t>
            </w:r>
          </w:p>
        </w:tc>
        <w:tc>
          <w:tcPr>
            <w:tcW w:w="29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项目</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单位</w:t>
            </w:r>
          </w:p>
        </w:tc>
        <w:tc>
          <w:tcPr>
            <w:tcW w:w="14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标准</w:t>
            </w:r>
            <w:r>
              <w:rPr>
                <w:rFonts w:hint="eastAsia" w:ascii="Times New Roman" w:hAnsi="Times New Roman" w:eastAsia="宋体" w:cs="宋体"/>
                <w:b/>
                <w:bCs/>
                <w:color w:val="000000"/>
                <w:kern w:val="0"/>
                <w:szCs w:val="20"/>
                <w:lang w:bidi="ar"/>
              </w:rPr>
              <w:br w:type="textWrapping"/>
            </w:r>
            <w:r>
              <w:rPr>
                <w:rFonts w:hint="eastAsia" w:ascii="Times New Roman" w:hAnsi="Times New Roman" w:eastAsia="宋体" w:cs="宋体"/>
                <w:b/>
                <w:bCs/>
                <w:color w:val="000000"/>
                <w:kern w:val="0"/>
                <w:szCs w:val="20"/>
                <w:lang w:bidi="ar"/>
              </w:rPr>
              <w:t>（元）</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园区内污水管网建设工程</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污水处理厂工程</w:t>
            </w:r>
          </w:p>
        </w:tc>
        <w:tc>
          <w:tcPr>
            <w:tcW w:w="21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中水回用工程</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成本估算</w:t>
            </w:r>
            <w:r>
              <w:rPr>
                <w:rFonts w:hint="eastAsia" w:ascii="Times New Roman" w:hAnsi="Times New Roman" w:eastAsia="宋体" w:cs="宋体"/>
                <w:b/>
                <w:bCs/>
                <w:color w:val="000000"/>
                <w:kern w:val="0"/>
                <w:szCs w:val="20"/>
                <w:lang w:bidi="ar"/>
              </w:rPr>
              <w:br w:type="textWrapping"/>
            </w:r>
            <w:r>
              <w:rPr>
                <w:rFonts w:hint="eastAsia" w:ascii="Times New Roman" w:hAnsi="Times New Roman" w:eastAsia="宋体" w:cs="宋体"/>
                <w:b/>
                <w:bCs/>
                <w:color w:val="000000"/>
                <w:kern w:val="0"/>
                <w:szCs w:val="20"/>
                <w:lang w:bidi="ar"/>
              </w:rPr>
              <w:t>（万元）</w:t>
            </w:r>
          </w:p>
        </w:tc>
      </w:tr>
      <w:tr>
        <w:tblPrEx>
          <w:tblCellMar>
            <w:top w:w="0" w:type="dxa"/>
            <w:left w:w="108" w:type="dxa"/>
            <w:bottom w:w="0" w:type="dxa"/>
            <w:right w:w="108" w:type="dxa"/>
          </w:tblCellMar>
        </w:tblPrEx>
        <w:trPr>
          <w:trHeight w:val="286" w:hRule="atLeast"/>
        </w:trPr>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b/>
                <w:bCs/>
                <w:color w:val="000000"/>
                <w:szCs w:val="20"/>
              </w:rPr>
            </w:pPr>
          </w:p>
        </w:tc>
        <w:tc>
          <w:tcPr>
            <w:tcW w:w="2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b/>
                <w:bCs/>
                <w:color w:val="000000"/>
                <w:szCs w:val="2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b/>
                <w:bCs/>
                <w:color w:val="000000"/>
                <w:szCs w:val="20"/>
              </w:rPr>
            </w:pPr>
          </w:p>
        </w:tc>
        <w:tc>
          <w:tcPr>
            <w:tcW w:w="1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宋体"/>
                <w:b/>
                <w:bCs/>
                <w:color w:val="000000"/>
                <w:szCs w:val="2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实物量</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费用（万元）</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实物量</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费用（万元）</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实物量</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费用（万元）</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宋体"/>
                <w:b/>
                <w:bCs/>
                <w:color w:val="000000"/>
                <w:szCs w:val="20"/>
              </w:rPr>
            </w:pP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1</w:t>
            </w:r>
          </w:p>
        </w:tc>
        <w:tc>
          <w:tcPr>
            <w:tcW w:w="13022"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移民安置基本费用</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1</w:t>
            </w:r>
          </w:p>
        </w:tc>
        <w:tc>
          <w:tcPr>
            <w:tcW w:w="13022"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永久征收集体土地</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1</w:t>
            </w:r>
            <w:r>
              <w:rPr>
                <w:rFonts w:hint="eastAsia" w:ascii="Times New Roman" w:hAnsi="Times New Roman" w:eastAsia="宋体" w:cs="宋体"/>
                <w:color w:val="000000"/>
                <w:kern w:val="0"/>
                <w:szCs w:val="20"/>
                <w:lang w:bidi="ar"/>
              </w:rPr>
              <w:t>.1</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已承保到户耕地</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亩</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38640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szCs w:val="20"/>
              </w:rPr>
            </w:pPr>
            <w:r>
              <w:rPr>
                <w:rFonts w:ascii="Times New Roman" w:hAnsi="Times New Roman" w:eastAsia="宋体"/>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36.45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140.84</w:t>
            </w:r>
          </w:p>
        </w:tc>
        <w:tc>
          <w:tcPr>
            <w:tcW w:w="21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w:t>
            </w:r>
            <w:r>
              <w:rPr>
                <w:rFonts w:hint="eastAsia" w:ascii="Times New Roman" w:hAnsi="Times New Roman" w:eastAsia="宋体" w:cs="宋体"/>
                <w:color w:val="000000"/>
                <w:kern w:val="0"/>
                <w:szCs w:val="20"/>
                <w:lang w:bidi="ar"/>
              </w:rPr>
              <w:t xml:space="preserve"> </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140.84</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.1.2</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村集体自留地</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亩</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3</w:t>
            </w:r>
            <w:r>
              <w:rPr>
                <w:rFonts w:ascii="Times New Roman" w:hAnsi="Times New Roman" w:eastAsia="宋体" w:cs="宋体"/>
                <w:color w:val="000000"/>
                <w:kern w:val="0"/>
                <w:szCs w:val="20"/>
                <w:lang w:bidi="ar"/>
              </w:rPr>
              <w:t>8640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9</w:t>
            </w:r>
            <w:r>
              <w:rPr>
                <w:rFonts w:ascii="Times New Roman" w:hAnsi="Times New Roman" w:eastAsia="宋体" w:cs="宋体"/>
                <w:color w:val="000000"/>
                <w:kern w:val="0"/>
                <w:szCs w:val="20"/>
                <w:lang w:bidi="ar"/>
              </w:rPr>
              <w:t>.55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3</w:t>
            </w:r>
            <w:r>
              <w:rPr>
                <w:rFonts w:ascii="Times New Roman" w:hAnsi="Times New Roman" w:eastAsia="宋体" w:cs="宋体"/>
                <w:color w:val="000000"/>
                <w:kern w:val="0"/>
                <w:szCs w:val="20"/>
                <w:lang w:bidi="ar"/>
              </w:rPr>
              <w:t>6.90</w:t>
            </w:r>
          </w:p>
        </w:tc>
        <w:tc>
          <w:tcPr>
            <w:tcW w:w="21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3</w:t>
            </w:r>
            <w:r>
              <w:rPr>
                <w:rFonts w:ascii="Times New Roman" w:hAnsi="Times New Roman" w:eastAsia="宋体" w:cs="宋体"/>
                <w:color w:val="000000"/>
                <w:kern w:val="0"/>
                <w:szCs w:val="20"/>
                <w:lang w:bidi="ar"/>
              </w:rPr>
              <w:t>6.90</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.1.3</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青苗</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亩</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610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rPr>
            </w:pPr>
            <w:r>
              <w:rPr>
                <w:rFonts w:hint="eastAsia" w:ascii="Times New Roman" w:hAnsi="Times New Roman" w:eastAsia="宋体"/>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4</w:t>
            </w:r>
            <w:r>
              <w:rPr>
                <w:rFonts w:ascii="Times New Roman" w:hAnsi="Times New Roman" w:eastAsia="宋体" w:cs="宋体"/>
                <w:color w:val="000000"/>
                <w:kern w:val="0"/>
                <w:szCs w:val="20"/>
                <w:lang w:bidi="ar"/>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7</w:t>
            </w:r>
            <w:r>
              <w:rPr>
                <w:rFonts w:ascii="Times New Roman" w:hAnsi="Times New Roman" w:eastAsia="宋体" w:cs="宋体"/>
                <w:color w:val="000000"/>
                <w:kern w:val="0"/>
                <w:szCs w:val="20"/>
                <w:lang w:bidi="ar"/>
              </w:rPr>
              <w:t>.41</w:t>
            </w:r>
          </w:p>
        </w:tc>
        <w:tc>
          <w:tcPr>
            <w:tcW w:w="21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7</w:t>
            </w:r>
            <w:r>
              <w:rPr>
                <w:rFonts w:ascii="Times New Roman" w:hAnsi="Times New Roman" w:eastAsia="宋体" w:cs="宋体"/>
                <w:color w:val="000000"/>
                <w:kern w:val="0"/>
                <w:szCs w:val="20"/>
                <w:lang w:bidi="ar"/>
              </w:rPr>
              <w:t>.41</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2</w:t>
            </w:r>
          </w:p>
        </w:tc>
        <w:tc>
          <w:tcPr>
            <w:tcW w:w="13022"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临时占用集体土地</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2</w:t>
            </w:r>
            <w:r>
              <w:rPr>
                <w:rFonts w:hint="eastAsia" w:ascii="Times New Roman" w:hAnsi="Times New Roman" w:eastAsia="宋体" w:cs="宋体"/>
                <w:color w:val="000000"/>
                <w:kern w:val="0"/>
                <w:szCs w:val="20"/>
                <w:lang w:bidi="ar"/>
              </w:rPr>
              <w:t>.1</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占地补偿费用</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亩</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1610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86.25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1</w:t>
            </w:r>
            <w:r>
              <w:rPr>
                <w:rFonts w:ascii="Times New Roman" w:hAnsi="Times New Roman" w:eastAsia="宋体" w:cs="宋体"/>
                <w:color w:val="000000"/>
                <w:szCs w:val="20"/>
              </w:rPr>
              <w:t>3.89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1</w:t>
            </w:r>
            <w:r>
              <w:rPr>
                <w:rFonts w:ascii="Times New Roman" w:hAnsi="Times New Roman" w:eastAsia="宋体" w:cs="宋体"/>
                <w:color w:val="000000"/>
                <w:szCs w:val="20"/>
              </w:rPr>
              <w:t>3.89</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2</w:t>
            </w:r>
            <w:r>
              <w:rPr>
                <w:rFonts w:hint="eastAsia" w:ascii="Times New Roman" w:hAnsi="Times New Roman" w:eastAsia="宋体" w:cs="宋体"/>
                <w:color w:val="000000"/>
                <w:kern w:val="0"/>
                <w:szCs w:val="20"/>
                <w:lang w:bidi="ar"/>
              </w:rPr>
              <w:t>.2</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耕地恢复费用</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亩</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3190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86.25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0"/>
              </w:rPr>
            </w:pPr>
            <w:r>
              <w:rPr>
                <w:rFonts w:hint="eastAsia" w:ascii="Times New Roman" w:hAnsi="Times New Roman" w:eastAsia="宋体" w:cs="宋体"/>
                <w:color w:val="000000"/>
                <w:szCs w:val="20"/>
              </w:rPr>
              <w:t>2</w:t>
            </w:r>
            <w:r>
              <w:rPr>
                <w:rFonts w:ascii="Times New Roman" w:hAnsi="Times New Roman" w:eastAsia="宋体" w:cs="宋体"/>
                <w:color w:val="000000"/>
                <w:szCs w:val="20"/>
              </w:rPr>
              <w:t>7.51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0"/>
              </w:rPr>
            </w:pPr>
            <w:r>
              <w:rPr>
                <w:rFonts w:hint="eastAsia" w:ascii="Times New Roman" w:hAnsi="Times New Roman" w:eastAsia="宋体" w:cs="宋体"/>
                <w:color w:val="000000"/>
                <w:szCs w:val="20"/>
              </w:rPr>
              <w:t>2</w:t>
            </w:r>
            <w:r>
              <w:rPr>
                <w:rFonts w:ascii="Times New Roman" w:hAnsi="Times New Roman" w:eastAsia="宋体" w:cs="宋体"/>
                <w:color w:val="000000"/>
                <w:szCs w:val="20"/>
              </w:rPr>
              <w:t>7.51</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w:t>
            </w:r>
          </w:p>
        </w:tc>
        <w:tc>
          <w:tcPr>
            <w:tcW w:w="13022"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地上附着物补偿</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.3.1</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电线杆</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根</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480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0</w:t>
            </w:r>
            <w:r>
              <w:rPr>
                <w:rFonts w:ascii="Times New Roman" w:hAnsi="Times New Roman" w:eastAsia="宋体" w:cs="宋体"/>
                <w:color w:val="000000"/>
                <w:kern w:val="0"/>
                <w:szCs w:val="20"/>
                <w:lang w:bidi="ar"/>
              </w:rPr>
              <w:t>.38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0.38</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.3.2</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变压器</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台</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4400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0</w:t>
            </w:r>
            <w:r>
              <w:rPr>
                <w:rFonts w:ascii="Times New Roman" w:hAnsi="Times New Roman" w:eastAsia="宋体" w:cs="宋体"/>
                <w:color w:val="000000"/>
                <w:kern w:val="0"/>
                <w:szCs w:val="20"/>
                <w:lang w:bidi="ar"/>
              </w:rPr>
              <w:t>.44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0.44</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.3.3</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电力电缆</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米</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79</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4</w:t>
            </w:r>
            <w:r>
              <w:rPr>
                <w:rFonts w:ascii="Times New Roman" w:hAnsi="Times New Roman" w:eastAsia="宋体" w:cs="宋体"/>
                <w:color w:val="000000"/>
                <w:kern w:val="0"/>
                <w:szCs w:val="20"/>
                <w:lang w:bidi="ar"/>
              </w:rPr>
              <w:t>20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3</w:t>
            </w:r>
            <w:r>
              <w:rPr>
                <w:rFonts w:ascii="Times New Roman" w:hAnsi="Times New Roman" w:eastAsia="宋体" w:cs="宋体"/>
                <w:color w:val="000000"/>
                <w:kern w:val="0"/>
                <w:szCs w:val="20"/>
                <w:lang w:bidi="ar"/>
              </w:rPr>
              <w:t>.32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3.32</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.3.4</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机井</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眼</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20000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6</w:t>
            </w:r>
            <w:r>
              <w:rPr>
                <w:rFonts w:ascii="Times New Roman" w:hAnsi="Times New Roman" w:eastAsia="宋体" w:cs="宋体"/>
                <w:color w:val="000000"/>
                <w:kern w:val="0"/>
                <w:szCs w:val="20"/>
                <w:lang w:bidi="ar"/>
              </w:rPr>
              <w:t>.00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6.00</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.3.5</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变压器房屋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座</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93582</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9</w:t>
            </w:r>
            <w:r>
              <w:rPr>
                <w:rFonts w:ascii="Times New Roman" w:hAnsi="Times New Roman" w:eastAsia="宋体" w:cs="宋体"/>
                <w:color w:val="000000"/>
                <w:kern w:val="0"/>
                <w:szCs w:val="20"/>
                <w:lang w:bidi="ar"/>
              </w:rPr>
              <w:t>.36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9.36</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.3.6</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配电箱</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套</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800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0</w:t>
            </w:r>
            <w:r>
              <w:rPr>
                <w:rFonts w:ascii="Times New Roman" w:hAnsi="Times New Roman" w:eastAsia="宋体" w:cs="宋体"/>
                <w:color w:val="000000"/>
                <w:kern w:val="0"/>
                <w:szCs w:val="20"/>
                <w:lang w:bidi="ar"/>
              </w:rPr>
              <w:t>.48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0.48</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w:t>
            </w:r>
            <w:r>
              <w:rPr>
                <w:rFonts w:hint="eastAsia" w:ascii="Times New Roman" w:hAnsi="Times New Roman" w:eastAsia="宋体" w:cs="宋体"/>
                <w:color w:val="000000"/>
                <w:kern w:val="0"/>
                <w:szCs w:val="20"/>
                <w:lang w:bidi="ar"/>
              </w:rPr>
              <w:t>7</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坟墓</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座</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6000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6</w:t>
            </w:r>
            <w:r>
              <w:rPr>
                <w:rFonts w:ascii="Times New Roman" w:hAnsi="Times New Roman" w:eastAsia="宋体" w:cs="宋体"/>
                <w:color w:val="000000"/>
                <w:kern w:val="0"/>
                <w:szCs w:val="20"/>
                <w:lang w:bidi="ar"/>
              </w:rPr>
              <w:t>.00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6.00</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.3.8</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果树</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棵</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250</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3</w:t>
            </w:r>
            <w:r>
              <w:rPr>
                <w:rFonts w:ascii="Times New Roman" w:hAnsi="Times New Roman" w:eastAsia="宋体" w:cs="宋体"/>
                <w:color w:val="000000"/>
                <w:kern w:val="0"/>
                <w:szCs w:val="20"/>
                <w:lang w:bidi="ar"/>
              </w:rPr>
              <w:t>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hint="eastAsia" w:ascii="Times New Roman" w:hAnsi="Times New Roman" w:eastAsia="宋体" w:cs="宋体"/>
                <w:color w:val="000000"/>
                <w:kern w:val="0"/>
                <w:szCs w:val="20"/>
                <w:lang w:bidi="ar"/>
              </w:rPr>
              <w:t>0</w:t>
            </w:r>
            <w:r>
              <w:rPr>
                <w:rFonts w:ascii="Times New Roman" w:hAnsi="Times New Roman" w:eastAsia="宋体" w:cs="宋体"/>
                <w:color w:val="000000"/>
                <w:kern w:val="0"/>
                <w:szCs w:val="20"/>
                <w:lang w:bidi="ar"/>
              </w:rPr>
              <w:t>.75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0.75</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1.</w:t>
            </w:r>
            <w:r>
              <w:rPr>
                <w:rFonts w:ascii="Times New Roman" w:hAnsi="Times New Roman" w:eastAsia="宋体" w:cs="宋体"/>
                <w:color w:val="000000"/>
                <w:kern w:val="0"/>
                <w:szCs w:val="20"/>
                <w:lang w:bidi="ar"/>
              </w:rPr>
              <w:t>4</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社会保障费用</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88960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4</w:t>
            </w:r>
            <w:r>
              <w:rPr>
                <w:rFonts w:ascii="Times New Roman" w:hAnsi="Times New Roman" w:eastAsia="宋体" w:cs="宋体"/>
                <w:color w:val="000000"/>
                <w:szCs w:val="20"/>
              </w:rPr>
              <w:t>4.48</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w:t>
            </w:r>
          </w:p>
        </w:tc>
        <w:tc>
          <w:tcPr>
            <w:tcW w:w="21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kern w:val="0"/>
                <w:szCs w:val="20"/>
                <w:lang w:bidi="ar"/>
              </w:rPr>
            </w:pPr>
            <w:r>
              <w:rPr>
                <w:rFonts w:ascii="Times New Roman" w:hAnsi="Times New Roman" w:eastAsia="宋体" w:cs="宋体"/>
                <w:color w:val="000000"/>
                <w:kern w:val="0"/>
                <w:szCs w:val="20"/>
                <w:lang w:bidi="ar"/>
              </w:rPr>
              <w:t>44.48</w:t>
            </w:r>
          </w:p>
        </w:tc>
      </w:tr>
      <w:tr>
        <w:tblPrEx>
          <w:tblCellMar>
            <w:top w:w="0" w:type="dxa"/>
            <w:left w:w="108" w:type="dxa"/>
            <w:bottom w:w="0" w:type="dxa"/>
            <w:right w:w="108" w:type="dxa"/>
          </w:tblCellMar>
        </w:tblPrEx>
        <w:trPr>
          <w:trHeight w:val="286" w:hRule="atLeast"/>
        </w:trPr>
        <w:tc>
          <w:tcPr>
            <w:tcW w:w="1264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小计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ascii="Times New Roman" w:hAnsi="Times New Roman" w:eastAsia="宋体" w:cs="宋体"/>
                <w:b/>
                <w:bCs/>
                <w:color w:val="000000"/>
                <w:kern w:val="0"/>
                <w:szCs w:val="20"/>
                <w:lang w:bidi="ar"/>
              </w:rPr>
              <w:t>297.76</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2</w:t>
            </w:r>
          </w:p>
        </w:tc>
        <w:tc>
          <w:tcPr>
            <w:tcW w:w="13022"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移民安置相关费用</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2.1</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耕地占用税</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m</w:t>
            </w:r>
            <w:r>
              <w:rPr>
                <w:rFonts w:hint="eastAsia" w:ascii="Times New Roman" w:hAnsi="Times New Roman" w:eastAsia="宋体" w:cs="宋体"/>
                <w:color w:val="000000"/>
                <w:kern w:val="0"/>
                <w:szCs w:val="20"/>
                <w:vertAlign w:val="superscript"/>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2</w:t>
            </w:r>
            <w:r>
              <w:rPr>
                <w:rFonts w:ascii="Times New Roman" w:hAnsi="Times New Roman" w:eastAsia="宋体" w:cs="宋体"/>
                <w:color w:val="000000"/>
                <w:kern w:val="0"/>
                <w:szCs w:val="20"/>
                <w:lang w:bidi="ar"/>
              </w:rPr>
              <w:t>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szCs w:val="20"/>
              </w:rPr>
              <w:t>30666.67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6</w:t>
            </w:r>
            <w:r>
              <w:rPr>
                <w:rFonts w:ascii="Times New Roman" w:hAnsi="Times New Roman" w:eastAsia="宋体" w:cs="宋体"/>
                <w:color w:val="000000"/>
                <w:szCs w:val="20"/>
              </w:rPr>
              <w:t>1.33</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w:t>
            </w:r>
          </w:p>
        </w:tc>
        <w:tc>
          <w:tcPr>
            <w:tcW w:w="21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61.33</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2.2</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新增建设用地土地有偿使用费</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m</w:t>
            </w:r>
            <w:r>
              <w:rPr>
                <w:rFonts w:hint="eastAsia" w:ascii="Times New Roman" w:hAnsi="Times New Roman" w:eastAsia="宋体" w:cs="宋体"/>
                <w:color w:val="000000"/>
                <w:kern w:val="0"/>
                <w:szCs w:val="20"/>
                <w:vertAlign w:val="superscript"/>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szCs w:val="20"/>
              </w:rPr>
              <w:t>30666.67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szCs w:val="20"/>
              </w:rPr>
              <w:t>49.07</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w:t>
            </w:r>
          </w:p>
        </w:tc>
        <w:tc>
          <w:tcPr>
            <w:tcW w:w="21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49.07</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2.3</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耕地开垦费</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亩</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16100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4</w:t>
            </w:r>
            <w:r>
              <w:rPr>
                <w:rFonts w:ascii="Times New Roman" w:hAnsi="Times New Roman" w:eastAsia="宋体" w:cs="宋体"/>
                <w:color w:val="000000"/>
                <w:szCs w:val="20"/>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7</w:t>
            </w:r>
            <w:r>
              <w:rPr>
                <w:rFonts w:ascii="Times New Roman" w:hAnsi="Times New Roman" w:eastAsia="宋体" w:cs="宋体"/>
                <w:color w:val="000000"/>
                <w:szCs w:val="20"/>
              </w:rPr>
              <w:t>4.06</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w:t>
            </w:r>
          </w:p>
        </w:tc>
        <w:tc>
          <w:tcPr>
            <w:tcW w:w="21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74.06</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2.4</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勘测设计费</w:t>
            </w:r>
          </w:p>
        </w:tc>
        <w:tc>
          <w:tcPr>
            <w:tcW w:w="892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按移民安置基本费用总额的2%计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5.96</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2.5</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管理费</w:t>
            </w:r>
          </w:p>
        </w:tc>
        <w:tc>
          <w:tcPr>
            <w:tcW w:w="892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按移民安置基本费用总额的3%计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8.93</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2.6</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外部监测与评估费</w:t>
            </w:r>
          </w:p>
        </w:tc>
        <w:tc>
          <w:tcPr>
            <w:tcW w:w="892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按移民安置基本费用总额的1.5%计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szCs w:val="20"/>
              </w:rPr>
              <w:t>4</w:t>
            </w:r>
            <w:r>
              <w:rPr>
                <w:rFonts w:ascii="Times New Roman" w:hAnsi="Times New Roman" w:eastAsia="宋体" w:cs="宋体"/>
                <w:color w:val="000000"/>
                <w:szCs w:val="20"/>
              </w:rPr>
              <w:t>.47</w:t>
            </w:r>
          </w:p>
        </w:tc>
      </w:tr>
      <w:tr>
        <w:tblPrEx>
          <w:tblCellMar>
            <w:top w:w="0" w:type="dxa"/>
            <w:left w:w="108" w:type="dxa"/>
            <w:bottom w:w="0" w:type="dxa"/>
            <w:right w:w="108" w:type="dxa"/>
          </w:tblCellMar>
        </w:tblPrEx>
        <w:trPr>
          <w:trHeight w:val="286"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2.7</w:t>
            </w:r>
          </w:p>
        </w:tc>
        <w:tc>
          <w:tcPr>
            <w:tcW w:w="2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不可预见费</w:t>
            </w:r>
          </w:p>
        </w:tc>
        <w:tc>
          <w:tcPr>
            <w:tcW w:w="892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hint="eastAsia" w:ascii="Times New Roman" w:hAnsi="Times New Roman" w:eastAsia="宋体" w:cs="宋体"/>
                <w:color w:val="000000"/>
                <w:kern w:val="0"/>
                <w:szCs w:val="20"/>
                <w:lang w:bidi="ar"/>
              </w:rPr>
              <w:t>按移民安置基本费用总额的10%计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color w:val="000000"/>
                <w:szCs w:val="20"/>
              </w:rPr>
            </w:pPr>
            <w:r>
              <w:rPr>
                <w:rFonts w:ascii="Times New Roman" w:hAnsi="Times New Roman" w:eastAsia="宋体" w:cs="宋体"/>
                <w:color w:val="000000"/>
                <w:kern w:val="0"/>
                <w:szCs w:val="20"/>
                <w:lang w:bidi="ar"/>
              </w:rPr>
              <w:t>29.78</w:t>
            </w:r>
          </w:p>
        </w:tc>
      </w:tr>
      <w:tr>
        <w:tblPrEx>
          <w:tblCellMar>
            <w:top w:w="0" w:type="dxa"/>
            <w:left w:w="108" w:type="dxa"/>
            <w:bottom w:w="0" w:type="dxa"/>
            <w:right w:w="108" w:type="dxa"/>
          </w:tblCellMar>
        </w:tblPrEx>
        <w:trPr>
          <w:trHeight w:val="286" w:hRule="atLeast"/>
        </w:trPr>
        <w:tc>
          <w:tcPr>
            <w:tcW w:w="1264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小计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szCs w:val="20"/>
              </w:rPr>
              <w:t>2</w:t>
            </w:r>
            <w:r>
              <w:rPr>
                <w:rFonts w:ascii="Times New Roman" w:hAnsi="Times New Roman" w:eastAsia="宋体" w:cs="宋体"/>
                <w:b/>
                <w:bCs/>
                <w:color w:val="000000"/>
                <w:szCs w:val="20"/>
              </w:rPr>
              <w:t>33.60</w:t>
            </w:r>
          </w:p>
        </w:tc>
      </w:tr>
      <w:tr>
        <w:tblPrEx>
          <w:tblCellMar>
            <w:top w:w="0" w:type="dxa"/>
            <w:left w:w="108" w:type="dxa"/>
            <w:bottom w:w="0" w:type="dxa"/>
            <w:right w:w="108" w:type="dxa"/>
          </w:tblCellMar>
        </w:tblPrEx>
        <w:trPr>
          <w:trHeight w:val="286" w:hRule="atLeast"/>
        </w:trPr>
        <w:tc>
          <w:tcPr>
            <w:tcW w:w="1264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kern w:val="0"/>
                <w:szCs w:val="20"/>
                <w:lang w:bidi="ar"/>
              </w:rPr>
              <w:t>合计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宋体"/>
                <w:b/>
                <w:bCs/>
                <w:color w:val="000000"/>
                <w:szCs w:val="20"/>
              </w:rPr>
            </w:pPr>
            <w:r>
              <w:rPr>
                <w:rFonts w:hint="eastAsia" w:ascii="Times New Roman" w:hAnsi="Times New Roman" w:eastAsia="宋体" w:cs="宋体"/>
                <w:b/>
                <w:bCs/>
                <w:color w:val="000000"/>
                <w:szCs w:val="20"/>
              </w:rPr>
              <w:t>5</w:t>
            </w:r>
            <w:r>
              <w:rPr>
                <w:rFonts w:ascii="Times New Roman" w:hAnsi="Times New Roman" w:eastAsia="宋体" w:cs="宋体"/>
                <w:b/>
                <w:bCs/>
                <w:color w:val="000000"/>
                <w:szCs w:val="20"/>
              </w:rPr>
              <w:t>31.36</w:t>
            </w:r>
          </w:p>
        </w:tc>
      </w:tr>
    </w:tbl>
    <w:p>
      <w:pPr>
        <w:pStyle w:val="38"/>
        <w:snapToGrid w:val="0"/>
        <w:spacing w:line="240" w:lineRule="auto"/>
        <w:rPr>
          <w:rFonts w:ascii="Arial" w:hAnsi="Arial" w:cs="Arial"/>
        </w:rPr>
      </w:pPr>
    </w:p>
    <w:p>
      <w:pPr>
        <w:sectPr>
          <w:pgSz w:w="16838" w:h="11906" w:orient="landscape"/>
          <w:pgMar w:top="1134" w:right="1134" w:bottom="1134" w:left="1134" w:header="851" w:footer="681" w:gutter="0"/>
          <w:cols w:space="425" w:num="1"/>
          <w:docGrid w:type="linesAndChars" w:linePitch="312" w:charSpace="0"/>
        </w:sectPr>
      </w:pPr>
    </w:p>
    <w:p>
      <w:pPr>
        <w:pStyle w:val="38"/>
        <w:snapToGrid w:val="0"/>
        <w:spacing w:line="240" w:lineRule="auto"/>
        <w:rPr>
          <w:rFonts w:ascii="Arial" w:hAnsi="Arial" w:cs="Arial"/>
        </w:rPr>
      </w:pPr>
    </w:p>
    <w:p>
      <w:pPr>
        <w:pStyle w:val="50"/>
        <w:numPr>
          <w:ilvl w:val="0"/>
          <w:numId w:val="0"/>
        </w:numPr>
        <w:snapToGrid w:val="0"/>
        <w:spacing w:before="62" w:beforeLines="20" w:after="93" w:afterLines="30" w:line="276" w:lineRule="auto"/>
        <w:rPr>
          <w:rFonts w:cs="Arial"/>
          <w:lang w:val="en-US" w:eastAsia="zh-CN"/>
        </w:rPr>
      </w:pPr>
      <w:bookmarkStart w:id="344" w:name="_Toc128352627"/>
      <w:bookmarkStart w:id="345" w:name="_Toc127272361"/>
      <w:bookmarkStart w:id="346" w:name="_Toc129692887"/>
      <w:bookmarkStart w:id="347" w:name="_Toc132623878"/>
      <w:r>
        <w:rPr>
          <w:rFonts w:cs="Arial"/>
          <w:lang w:val="en-US" w:eastAsia="zh-CN"/>
        </w:rPr>
        <w:t xml:space="preserve">6.2 </w:t>
      </w:r>
      <w:bookmarkEnd w:id="344"/>
      <w:bookmarkEnd w:id="345"/>
      <w:bookmarkEnd w:id="346"/>
      <w:r>
        <w:rPr>
          <w:rFonts w:hint="eastAsia" w:cs="Arial"/>
          <w:lang w:val="en-US" w:eastAsia="zh-CN"/>
        </w:rPr>
        <w:t>年度资金使用计划</w:t>
      </w:r>
      <w:bookmarkEnd w:id="347"/>
    </w:p>
    <w:p>
      <w:pPr>
        <w:pStyle w:val="74"/>
        <w:ind w:firstLine="480"/>
      </w:pPr>
      <w:r>
        <w:rPr>
          <w:rFonts w:hint="eastAsia"/>
        </w:rPr>
        <w:t>将根据子项目征地和移民安置计划的进展情况制定年度资金使用计划。征地移民资金使用计划见表</w:t>
      </w:r>
      <w:r>
        <w:t xml:space="preserve"> 7-2。</w:t>
      </w:r>
    </w:p>
    <w:p>
      <w:pPr>
        <w:snapToGrid w:val="0"/>
        <w:jc w:val="left"/>
        <w:rPr>
          <w:rFonts w:ascii="Arial" w:hAnsi="Arial" w:eastAsia="宋体" w:cs="Arial"/>
          <w:snapToGrid w:val="0"/>
          <w:sz w:val="22"/>
        </w:rPr>
      </w:pPr>
      <w:bookmarkStart w:id="348" w:name="_Toc128352719"/>
    </w:p>
    <w:p>
      <w:pPr>
        <w:pStyle w:val="4"/>
        <w:keepNext/>
      </w:pPr>
      <w:bookmarkStart w:id="349" w:name="_Toc132105900"/>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2</w:t>
      </w:r>
      <w:r>
        <w:fldChar w:fldCharType="end"/>
      </w:r>
      <w:r>
        <w:rPr>
          <w:rFonts w:hint="eastAsia"/>
        </w:rPr>
        <w:t>资金使用计划</w:t>
      </w:r>
      <w:bookmarkEnd w:id="349"/>
    </w:p>
    <w:bookmarkEnd w:id="348"/>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napToGrid w:val="0"/>
              <w:jc w:val="center"/>
              <w:textAlignment w:val="center"/>
              <w:rPr>
                <w:rFonts w:ascii="Arial" w:hAnsi="Arial" w:eastAsia="宋体" w:cs="Arial"/>
                <w:b/>
                <w:bCs/>
                <w:sz w:val="20"/>
                <w:szCs w:val="21"/>
              </w:rPr>
            </w:pPr>
            <w:r>
              <w:rPr>
                <w:rFonts w:hint="eastAsia" w:ascii="Arial" w:hAnsi="Arial" w:eastAsia="宋体" w:cs="Arial"/>
                <w:b/>
                <w:bCs/>
                <w:sz w:val="20"/>
                <w:szCs w:val="21"/>
              </w:rPr>
              <w:t>年份</w:t>
            </w:r>
          </w:p>
        </w:tc>
        <w:tc>
          <w:tcPr>
            <w:tcW w:w="1250" w:type="pct"/>
            <w:vAlign w:val="center"/>
          </w:tcPr>
          <w:p>
            <w:pPr>
              <w:snapToGrid w:val="0"/>
              <w:jc w:val="center"/>
              <w:textAlignment w:val="center"/>
              <w:rPr>
                <w:rFonts w:ascii="Arial" w:hAnsi="Arial" w:eastAsia="宋体" w:cs="Arial"/>
                <w:szCs w:val="21"/>
              </w:rPr>
            </w:pPr>
            <w:r>
              <w:rPr>
                <w:rFonts w:ascii="Arial" w:hAnsi="Arial" w:cs="Arial"/>
              </w:rPr>
              <w:t>2024</w:t>
            </w:r>
          </w:p>
        </w:tc>
        <w:tc>
          <w:tcPr>
            <w:tcW w:w="1250" w:type="pct"/>
          </w:tcPr>
          <w:p>
            <w:pPr>
              <w:snapToGrid w:val="0"/>
              <w:jc w:val="center"/>
              <w:textAlignment w:val="center"/>
              <w:rPr>
                <w:rFonts w:ascii="Arial" w:hAnsi="Arial" w:cs="Arial"/>
              </w:rPr>
            </w:pPr>
            <w:r>
              <w:rPr>
                <w:rFonts w:hint="eastAsia" w:ascii="Arial" w:hAnsi="Arial" w:cs="Arial"/>
              </w:rPr>
              <w:t>2</w:t>
            </w:r>
            <w:r>
              <w:rPr>
                <w:rFonts w:ascii="Arial" w:hAnsi="Arial" w:cs="Arial"/>
              </w:rPr>
              <w:t>025</w:t>
            </w:r>
          </w:p>
        </w:tc>
        <w:tc>
          <w:tcPr>
            <w:tcW w:w="1250" w:type="pct"/>
          </w:tcPr>
          <w:p>
            <w:pPr>
              <w:snapToGrid w:val="0"/>
              <w:jc w:val="center"/>
              <w:textAlignment w:val="center"/>
              <w:rPr>
                <w:rFonts w:ascii="Arial" w:hAnsi="Arial" w:cs="Arial"/>
              </w:rPr>
            </w:pPr>
            <w:r>
              <w:rPr>
                <w:rFonts w:hint="eastAsia" w:ascii="Arial" w:hAnsi="Arial" w:cs="Arial"/>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napToGrid w:val="0"/>
              <w:jc w:val="center"/>
              <w:textAlignment w:val="center"/>
              <w:rPr>
                <w:rFonts w:ascii="Arial" w:hAnsi="Arial" w:eastAsia="宋体" w:cs="Arial"/>
                <w:szCs w:val="21"/>
              </w:rPr>
            </w:pPr>
            <w:r>
              <w:rPr>
                <w:rFonts w:hint="eastAsia" w:ascii="Arial" w:hAnsi="Arial" w:eastAsia="宋体" w:cs="Arial"/>
                <w:b/>
                <w:bCs/>
                <w:sz w:val="20"/>
                <w:szCs w:val="21"/>
              </w:rPr>
              <w:t>预算投资（百万元）</w:t>
            </w:r>
          </w:p>
        </w:tc>
        <w:tc>
          <w:tcPr>
            <w:tcW w:w="1250" w:type="pct"/>
            <w:vAlign w:val="center"/>
          </w:tcPr>
          <w:p>
            <w:pPr>
              <w:snapToGrid w:val="0"/>
              <w:jc w:val="center"/>
              <w:textAlignment w:val="center"/>
              <w:rPr>
                <w:rFonts w:ascii="Arial" w:hAnsi="Arial" w:eastAsia="宋体" w:cs="Arial"/>
                <w:szCs w:val="21"/>
              </w:rPr>
            </w:pPr>
            <w:r>
              <w:rPr>
                <w:rFonts w:ascii="Arial" w:hAnsi="Arial" w:eastAsia="宋体" w:cs="Arial"/>
                <w:szCs w:val="21"/>
              </w:rPr>
              <w:t>300</w:t>
            </w:r>
          </w:p>
        </w:tc>
        <w:tc>
          <w:tcPr>
            <w:tcW w:w="1250" w:type="pct"/>
          </w:tcPr>
          <w:p>
            <w:pPr>
              <w:snapToGrid w:val="0"/>
              <w:jc w:val="center"/>
              <w:textAlignment w:val="center"/>
              <w:rPr>
                <w:rFonts w:ascii="Arial" w:hAnsi="Arial" w:eastAsia="宋体" w:cs="Arial"/>
                <w:szCs w:val="21"/>
              </w:rPr>
            </w:pPr>
            <w:r>
              <w:rPr>
                <w:rFonts w:hint="eastAsia" w:ascii="Arial" w:hAnsi="Arial" w:eastAsia="宋体" w:cs="Arial"/>
                <w:szCs w:val="21"/>
              </w:rPr>
              <w:t>2</w:t>
            </w:r>
            <w:r>
              <w:rPr>
                <w:rFonts w:ascii="Arial" w:hAnsi="Arial" w:eastAsia="宋体" w:cs="Arial"/>
                <w:szCs w:val="21"/>
              </w:rPr>
              <w:t>31.36</w:t>
            </w:r>
          </w:p>
        </w:tc>
        <w:tc>
          <w:tcPr>
            <w:tcW w:w="1250" w:type="pct"/>
            <w:vAlign w:val="center"/>
          </w:tcPr>
          <w:p>
            <w:pPr>
              <w:snapToGrid w:val="0"/>
              <w:jc w:val="center"/>
              <w:textAlignment w:val="center"/>
              <w:rPr>
                <w:rFonts w:ascii="Arial" w:hAnsi="Arial" w:eastAsia="宋体" w:cs="Arial"/>
                <w:szCs w:val="21"/>
              </w:rPr>
            </w:pPr>
            <w:r>
              <w:rPr>
                <w:rFonts w:ascii="Arial" w:hAnsi="Arial" w:eastAsia="宋体" w:cs="Arial"/>
                <w:szCs w:val="21"/>
              </w:rPr>
              <w:t>531.36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napToGrid w:val="0"/>
              <w:jc w:val="center"/>
              <w:textAlignment w:val="center"/>
              <w:rPr>
                <w:rFonts w:ascii="Arial" w:hAnsi="Arial" w:eastAsia="宋体" w:cs="Arial"/>
                <w:szCs w:val="21"/>
              </w:rPr>
            </w:pPr>
            <w:r>
              <w:rPr>
                <w:rFonts w:hint="eastAsia" w:ascii="Arial" w:hAnsi="Arial" w:eastAsia="宋体" w:cs="Arial"/>
                <w:b/>
                <w:bCs/>
                <w:sz w:val="20"/>
                <w:szCs w:val="21"/>
              </w:rPr>
              <w:t>比例</w:t>
            </w:r>
          </w:p>
        </w:tc>
        <w:tc>
          <w:tcPr>
            <w:tcW w:w="1250" w:type="pct"/>
            <w:vAlign w:val="center"/>
          </w:tcPr>
          <w:p>
            <w:pPr>
              <w:snapToGrid w:val="0"/>
              <w:jc w:val="center"/>
              <w:textAlignment w:val="center"/>
              <w:rPr>
                <w:rFonts w:ascii="Arial" w:hAnsi="Arial" w:eastAsia="宋体" w:cs="Arial"/>
                <w:szCs w:val="21"/>
              </w:rPr>
            </w:pPr>
            <w:r>
              <w:rPr>
                <w:rFonts w:ascii="Arial" w:hAnsi="Arial" w:eastAsia="宋体" w:cs="Arial"/>
                <w:szCs w:val="21"/>
              </w:rPr>
              <w:t>56.46%</w:t>
            </w:r>
          </w:p>
        </w:tc>
        <w:tc>
          <w:tcPr>
            <w:tcW w:w="1250" w:type="pct"/>
          </w:tcPr>
          <w:p>
            <w:pPr>
              <w:snapToGrid w:val="0"/>
              <w:jc w:val="center"/>
              <w:textAlignment w:val="center"/>
              <w:rPr>
                <w:rFonts w:ascii="Arial" w:hAnsi="Arial" w:eastAsia="宋体" w:cs="Arial"/>
                <w:szCs w:val="21"/>
              </w:rPr>
            </w:pPr>
            <w:r>
              <w:rPr>
                <w:rFonts w:hint="eastAsia" w:ascii="Arial" w:hAnsi="Arial" w:eastAsia="宋体" w:cs="Arial"/>
                <w:szCs w:val="21"/>
              </w:rPr>
              <w:t>4</w:t>
            </w:r>
            <w:r>
              <w:rPr>
                <w:rFonts w:ascii="Arial" w:hAnsi="Arial" w:eastAsia="宋体" w:cs="Arial"/>
                <w:szCs w:val="21"/>
              </w:rPr>
              <w:t>3.54%</w:t>
            </w:r>
          </w:p>
        </w:tc>
        <w:tc>
          <w:tcPr>
            <w:tcW w:w="1250" w:type="pct"/>
            <w:vAlign w:val="center"/>
          </w:tcPr>
          <w:p>
            <w:pPr>
              <w:snapToGrid w:val="0"/>
              <w:jc w:val="center"/>
              <w:textAlignment w:val="center"/>
              <w:rPr>
                <w:rFonts w:ascii="Arial" w:hAnsi="Arial" w:eastAsia="宋体" w:cs="Arial"/>
                <w:szCs w:val="21"/>
              </w:rPr>
            </w:pPr>
            <w:r>
              <w:rPr>
                <w:rFonts w:ascii="Arial" w:hAnsi="Arial" w:eastAsia="宋体" w:cs="Arial"/>
                <w:szCs w:val="21"/>
              </w:rPr>
              <w:t>100%</w:t>
            </w:r>
          </w:p>
        </w:tc>
      </w:tr>
    </w:tbl>
    <w:p>
      <w:pPr>
        <w:snapToGrid w:val="0"/>
        <w:jc w:val="left"/>
        <w:rPr>
          <w:rFonts w:ascii="Arial" w:hAnsi="Arial" w:eastAsia="宋体" w:cs="Arial"/>
          <w:snapToGrid w:val="0"/>
          <w:sz w:val="22"/>
        </w:rPr>
      </w:pPr>
      <w:bookmarkStart w:id="350" w:name="_Toc128352628"/>
      <w:bookmarkStart w:id="351" w:name="_Toc127272362"/>
    </w:p>
    <w:p>
      <w:pPr>
        <w:pStyle w:val="50"/>
        <w:numPr>
          <w:ilvl w:val="0"/>
          <w:numId w:val="0"/>
        </w:numPr>
        <w:snapToGrid w:val="0"/>
        <w:spacing w:before="62" w:beforeLines="20" w:after="93" w:afterLines="30" w:line="276" w:lineRule="auto"/>
        <w:rPr>
          <w:rFonts w:cs="Arial"/>
          <w:lang w:val="en-US"/>
        </w:rPr>
      </w:pPr>
      <w:bookmarkStart w:id="352" w:name="_Toc129692888"/>
      <w:bookmarkStart w:id="353" w:name="_Toc132623879"/>
      <w:r>
        <w:rPr>
          <w:rFonts w:cs="Arial"/>
          <w:lang w:val="en-US"/>
        </w:rPr>
        <w:t xml:space="preserve">6.3 </w:t>
      </w:r>
      <w:bookmarkEnd w:id="350"/>
      <w:bookmarkEnd w:id="351"/>
      <w:bookmarkEnd w:id="352"/>
      <w:r>
        <w:rPr>
          <w:rFonts w:hint="eastAsia" w:cs="Arial"/>
          <w:lang w:val="en-US"/>
        </w:rPr>
        <w:t>安置资金来源</w:t>
      </w:r>
      <w:bookmarkEnd w:id="353"/>
    </w:p>
    <w:p>
      <w:pPr>
        <w:pStyle w:val="74"/>
        <w:ind w:firstLine="480"/>
      </w:pPr>
      <w:r>
        <w:rPr>
          <w:rFonts w:hint="eastAsia"/>
        </w:rPr>
        <w:t>根据项目实施进度计划，移民安置资金来自国内银行贷款和财政拨款。</w:t>
      </w:r>
    </w:p>
    <w:p>
      <w:pPr>
        <w:pStyle w:val="50"/>
        <w:numPr>
          <w:ilvl w:val="0"/>
          <w:numId w:val="0"/>
        </w:numPr>
        <w:snapToGrid w:val="0"/>
        <w:spacing w:before="62" w:beforeLines="20" w:after="93" w:afterLines="30" w:line="276" w:lineRule="auto"/>
        <w:rPr>
          <w:rFonts w:cs="Arial"/>
          <w:lang w:val="en-US" w:eastAsia="zh-CN"/>
        </w:rPr>
      </w:pPr>
      <w:bookmarkStart w:id="354" w:name="_Toc127272363"/>
      <w:bookmarkStart w:id="355" w:name="_Toc128352629"/>
      <w:bookmarkStart w:id="356" w:name="_Toc129692889"/>
      <w:bookmarkStart w:id="357" w:name="_Toc132623880"/>
      <w:r>
        <w:rPr>
          <w:rFonts w:cs="Arial"/>
          <w:lang w:val="en-US" w:eastAsia="zh-CN"/>
        </w:rPr>
        <w:t xml:space="preserve">6.4 </w:t>
      </w:r>
      <w:bookmarkEnd w:id="354"/>
      <w:bookmarkEnd w:id="355"/>
      <w:bookmarkEnd w:id="356"/>
      <w:r>
        <w:rPr>
          <w:rFonts w:hint="eastAsia" w:cs="Arial"/>
          <w:lang w:val="en-US" w:eastAsia="zh-CN"/>
        </w:rPr>
        <w:t>资金流动和支付</w:t>
      </w:r>
      <w:bookmarkEnd w:id="357"/>
    </w:p>
    <w:p>
      <w:pPr>
        <w:pStyle w:val="53"/>
        <w:numPr>
          <w:ilvl w:val="0"/>
          <w:numId w:val="0"/>
        </w:numPr>
        <w:snapToGrid w:val="0"/>
        <w:spacing w:before="62" w:beforeLines="20" w:after="93" w:afterLines="30" w:line="276" w:lineRule="auto"/>
        <w:ind w:left="1418" w:hanging="567"/>
        <w:rPr>
          <w:rFonts w:cs="Arial"/>
          <w:lang w:val="en-US" w:eastAsia="zh-CN"/>
        </w:rPr>
      </w:pPr>
      <w:bookmarkStart w:id="358" w:name="_Toc117326959"/>
      <w:bookmarkEnd w:id="358"/>
      <w:bookmarkStart w:id="359" w:name="_Toc117326142"/>
      <w:bookmarkEnd w:id="359"/>
      <w:bookmarkStart w:id="360" w:name="_Toc117677405"/>
      <w:bookmarkEnd w:id="360"/>
      <w:bookmarkStart w:id="361" w:name="_Toc117326450"/>
      <w:bookmarkEnd w:id="361"/>
      <w:bookmarkStart w:id="362" w:name="_Toc117775557"/>
      <w:bookmarkEnd w:id="362"/>
      <w:bookmarkStart w:id="363" w:name="_Toc117326314"/>
      <w:bookmarkEnd w:id="363"/>
      <w:bookmarkStart w:id="364" w:name="_Toc119188356"/>
      <w:bookmarkEnd w:id="364"/>
      <w:bookmarkStart w:id="365" w:name="_Toc117326681"/>
      <w:bookmarkEnd w:id="365"/>
      <w:bookmarkStart w:id="366" w:name="_Toc117510641"/>
      <w:bookmarkEnd w:id="366"/>
      <w:bookmarkStart w:id="367" w:name="_Toc117278527"/>
      <w:bookmarkEnd w:id="367"/>
      <w:bookmarkStart w:id="368" w:name="_Toc117775698"/>
      <w:bookmarkEnd w:id="368"/>
      <w:bookmarkStart w:id="369" w:name="_Toc117775415"/>
      <w:bookmarkEnd w:id="369"/>
      <w:bookmarkStart w:id="370" w:name="_Toc117326820"/>
      <w:bookmarkEnd w:id="370"/>
      <w:bookmarkStart w:id="371" w:name="_Toc127272364"/>
      <w:bookmarkStart w:id="372" w:name="_Toc128352630"/>
      <w:bookmarkStart w:id="373" w:name="_Toc129692890"/>
      <w:bookmarkStart w:id="374" w:name="_Toc132623881"/>
      <w:r>
        <w:rPr>
          <w:rFonts w:cs="Arial"/>
          <w:lang w:val="en-US" w:eastAsia="zh-CN"/>
        </w:rPr>
        <w:t xml:space="preserve">6.4.1 </w:t>
      </w:r>
      <w:bookmarkEnd w:id="371"/>
      <w:bookmarkEnd w:id="372"/>
      <w:bookmarkEnd w:id="373"/>
      <w:r>
        <w:rPr>
          <w:rFonts w:hint="eastAsia" w:cs="Arial"/>
          <w:lang w:val="en-US" w:eastAsia="zh-CN"/>
        </w:rPr>
        <w:t>资金流动</w:t>
      </w:r>
      <w:bookmarkEnd w:id="374"/>
    </w:p>
    <w:p>
      <w:pPr>
        <w:pStyle w:val="74"/>
        <w:ind w:firstLine="480"/>
      </w:pPr>
      <w:r>
        <w:rPr>
          <w:rFonts w:hint="eastAsia"/>
        </w:rPr>
        <w:t>资金的支付必须符合：（</w:t>
      </w:r>
      <w:r>
        <w:t>i）与移民安置有关的所有费用均包含在项目总预算中；（ii）在征用土地用于子项目活动之前支付移民安置补偿；（iii）执行机构必须建立内部财务和监督机制，以确保所有资金的及时拨付。长治市项目办和长子县项目办负责在整个过程中监督移民安置资金的支付。</w:t>
      </w:r>
    </w:p>
    <w:p>
      <w:pPr>
        <w:pStyle w:val="74"/>
        <w:ind w:firstLine="480"/>
      </w:pPr>
      <w:r>
        <w:rPr>
          <w:rFonts w:hint="eastAsia"/>
        </w:rPr>
        <w:t>征地补偿费用将按照《山西省征收征用农民集体所有土地征地补偿费分配使用办法》规定向被征地人支付土地补偿费、安置补助费以及地上附着物补偿费和青苗补偿费等。其中，土地补偿费以</w:t>
      </w:r>
      <w:r>
        <w:t>80%的比例支付给被征地农户；其余20%留给村集体经济组织。安置补助费根据不同的安置途径支付，由征地单位或者其他单位统一安置失地农民的，支付给负责安置的单位；不需要统一安置的，应当全部支付给失地农民。</w:t>
      </w:r>
    </w:p>
    <w:p>
      <w:pPr>
        <w:pStyle w:val="74"/>
        <w:ind w:firstLine="480"/>
      </w:pPr>
      <w:r>
        <w:rPr>
          <w:rFonts w:hint="eastAsia"/>
        </w:rPr>
        <w:t>所有补偿应在土地征用开始前支付。</w:t>
      </w:r>
    </w:p>
    <w:p>
      <w:pPr>
        <w:pStyle w:val="53"/>
        <w:numPr>
          <w:ilvl w:val="0"/>
          <w:numId w:val="0"/>
        </w:numPr>
        <w:snapToGrid w:val="0"/>
        <w:spacing w:before="62" w:beforeLines="20" w:after="93" w:afterLines="30" w:line="276" w:lineRule="auto"/>
        <w:ind w:left="1418" w:hanging="567"/>
        <w:rPr>
          <w:rFonts w:cs="Arial"/>
          <w:lang w:val="en-US" w:eastAsia="zh-CN"/>
        </w:rPr>
      </w:pPr>
      <w:bookmarkStart w:id="375" w:name="_Toc127272365"/>
      <w:bookmarkStart w:id="376" w:name="_Toc129692891"/>
      <w:bookmarkStart w:id="377" w:name="_Toc128352631"/>
      <w:bookmarkStart w:id="378" w:name="_Toc132623882"/>
      <w:r>
        <w:rPr>
          <w:rFonts w:cs="Arial"/>
          <w:lang w:val="en-US" w:eastAsia="zh-CN"/>
        </w:rPr>
        <w:t xml:space="preserve">6.4.2 </w:t>
      </w:r>
      <w:bookmarkEnd w:id="375"/>
      <w:bookmarkEnd w:id="376"/>
      <w:bookmarkEnd w:id="377"/>
      <w:r>
        <w:rPr>
          <w:rFonts w:hint="eastAsia" w:cs="Arial"/>
          <w:lang w:val="en-US" w:eastAsia="zh-CN"/>
        </w:rPr>
        <w:t>支出和管理</w:t>
      </w:r>
      <w:bookmarkEnd w:id="378"/>
    </w:p>
    <w:p>
      <w:pPr>
        <w:pStyle w:val="74"/>
        <w:ind w:firstLine="480"/>
      </w:pPr>
      <w:r>
        <w:rPr>
          <w:rFonts w:hint="eastAsia"/>
        </w:rPr>
        <w:t>移民安置基本费用于预算管理，专用于特别用途。</w:t>
      </w:r>
      <w:r>
        <w:t xml:space="preserve"> </w:t>
      </w:r>
    </w:p>
    <w:p>
      <w:pPr>
        <w:pStyle w:val="74"/>
        <w:ind w:firstLine="480"/>
      </w:pPr>
      <w:r>
        <w:rPr>
          <w:rFonts w:hint="eastAsia"/>
        </w:rPr>
        <w:t>基本安置费用必须遵守国家适用于征地拆迁的相关法律法规，包括安置计划中规定的政策。不允许偏离批准的赔偿标准。</w:t>
      </w:r>
      <w:r>
        <w:t xml:space="preserve"> </w:t>
      </w:r>
    </w:p>
    <w:p>
      <w:pPr>
        <w:pStyle w:val="74"/>
        <w:ind w:firstLine="480"/>
      </w:pPr>
      <w:r>
        <w:rPr>
          <w:rFonts w:hint="eastAsia"/>
        </w:rPr>
        <w:t>对于基本安置资金和相关费用，将要求执行机构编制资金使用计划，项目办资金管理科将制定总体资金使用计划。</w:t>
      </w:r>
      <w:r>
        <w:t xml:space="preserve"> </w:t>
      </w:r>
    </w:p>
    <w:p>
      <w:pPr>
        <w:pStyle w:val="74"/>
        <w:ind w:firstLine="480"/>
      </w:pPr>
      <w:r>
        <w:rPr>
          <w:rFonts w:hint="eastAsia"/>
        </w:rPr>
        <w:t>支付款项时，执行机构负责核实征用土地的范围、面积和价格，而会计人员负责检查、核实和编制财务报表。</w:t>
      </w:r>
    </w:p>
    <w:p>
      <w:pPr>
        <w:pStyle w:val="74"/>
        <w:ind w:firstLine="480"/>
        <w:rPr>
          <w:rFonts w:cs="Arial"/>
        </w:rPr>
      </w:pPr>
      <w:r>
        <w:rPr>
          <w:rFonts w:hint="eastAsia"/>
        </w:rPr>
        <w:t>外部监测人员将密切监测赔偿付款的进展情况，并评价赔偿使用的有效性。</w:t>
      </w:r>
    </w:p>
    <w:p>
      <w:pPr>
        <w:pStyle w:val="74"/>
        <w:numPr>
          <w:ilvl w:val="0"/>
          <w:numId w:val="32"/>
        </w:numPr>
        <w:snapToGrid w:val="0"/>
        <w:spacing w:before="62" w:beforeLines="20" w:after="93" w:afterLines="30" w:line="276" w:lineRule="auto"/>
        <w:ind w:left="442" w:firstLine="0" w:firstLineChars="0"/>
        <w:rPr>
          <w:rFonts w:cs="Arial"/>
        </w:rPr>
        <w:sectPr>
          <w:pgSz w:w="11906" w:h="16838"/>
          <w:pgMar w:top="1134" w:right="1134" w:bottom="1134" w:left="1134" w:header="851" w:footer="681" w:gutter="0"/>
          <w:cols w:space="425" w:num="1"/>
          <w:docGrid w:type="linesAndChars" w:linePitch="312" w:charSpace="0"/>
        </w:sectPr>
      </w:pPr>
    </w:p>
    <w:p>
      <w:pPr>
        <w:pStyle w:val="2"/>
      </w:pPr>
      <w:bookmarkStart w:id="379" w:name="_Toc119188364"/>
      <w:bookmarkEnd w:id="379"/>
      <w:bookmarkStart w:id="380" w:name="_Toc119188363"/>
      <w:bookmarkEnd w:id="380"/>
      <w:bookmarkStart w:id="381" w:name="_Toc132623883"/>
      <w:r>
        <w:t>征地移民安置实施计划</w:t>
      </w:r>
      <w:bookmarkEnd w:id="381"/>
    </w:p>
    <w:p>
      <w:pPr>
        <w:pStyle w:val="50"/>
        <w:numPr>
          <w:ilvl w:val="0"/>
          <w:numId w:val="0"/>
        </w:numPr>
        <w:snapToGrid w:val="0"/>
        <w:spacing w:before="62" w:beforeLines="20" w:after="93" w:afterLines="30" w:line="276" w:lineRule="auto"/>
        <w:rPr>
          <w:rFonts w:cs="Arial"/>
          <w:lang w:val="en-US" w:eastAsia="zh-CN"/>
        </w:rPr>
      </w:pPr>
      <w:bookmarkStart w:id="382" w:name="_Toc119188366"/>
      <w:bookmarkEnd w:id="382"/>
      <w:bookmarkStart w:id="383" w:name="_Toc127272367"/>
      <w:bookmarkStart w:id="384" w:name="_Toc129692893"/>
      <w:bookmarkStart w:id="385" w:name="_Toc128352633"/>
      <w:bookmarkStart w:id="386" w:name="_Toc132623884"/>
      <w:r>
        <w:rPr>
          <w:rFonts w:cs="Arial"/>
          <w:lang w:val="en-US" w:eastAsia="zh-CN"/>
        </w:rPr>
        <w:t xml:space="preserve">7.1 </w:t>
      </w:r>
      <w:bookmarkEnd w:id="383"/>
      <w:bookmarkEnd w:id="384"/>
      <w:bookmarkEnd w:id="385"/>
      <w:r>
        <w:rPr>
          <w:rFonts w:hint="eastAsia" w:cs="Arial"/>
          <w:lang w:val="en-US" w:eastAsia="zh-CN"/>
        </w:rPr>
        <w:t>移民安置与施工进度协调原则</w:t>
      </w:r>
      <w:bookmarkEnd w:id="386"/>
    </w:p>
    <w:p>
      <w:pPr>
        <w:pStyle w:val="74"/>
        <w:ind w:firstLine="480"/>
      </w:pPr>
      <w:r>
        <w:rPr>
          <w:rFonts w:hint="eastAsia"/>
        </w:rPr>
        <w:t>本项目征地移民安置实施进度计划是根据本项目建设规划，遵循以下原则制定的：</w:t>
      </w:r>
    </w:p>
    <w:p>
      <w:pPr>
        <w:pStyle w:val="74"/>
        <w:numPr>
          <w:ilvl w:val="0"/>
          <w:numId w:val="33"/>
        </w:numPr>
        <w:snapToGrid w:val="0"/>
        <w:spacing w:before="62" w:beforeLines="20" w:after="93" w:afterLines="30" w:line="276" w:lineRule="auto"/>
        <w:ind w:firstLineChars="0"/>
        <w:rPr>
          <w:rFonts w:cs="Arial"/>
        </w:rPr>
      </w:pPr>
      <w:r>
        <w:rPr>
          <w:rFonts w:hint="eastAsia" w:cs="Arial"/>
        </w:rPr>
        <w:t>征地必须在项目用地前一个月完成。征地起始时间根据征地拆迁安置工作实际确定。</w:t>
      </w:r>
    </w:p>
    <w:p>
      <w:pPr>
        <w:pStyle w:val="74"/>
        <w:numPr>
          <w:ilvl w:val="0"/>
          <w:numId w:val="33"/>
        </w:numPr>
        <w:snapToGrid w:val="0"/>
        <w:spacing w:before="62" w:beforeLines="20" w:after="93" w:afterLines="30" w:line="276" w:lineRule="auto"/>
        <w:ind w:firstLineChars="0"/>
        <w:rPr>
          <w:rFonts w:cs="Arial"/>
        </w:rPr>
      </w:pPr>
      <w:r>
        <w:rPr>
          <w:rFonts w:hint="eastAsia" w:cs="Arial"/>
        </w:rPr>
        <w:t>项目建设必须留出足够的时间进行征地和移民安置。</w:t>
      </w:r>
    </w:p>
    <w:p>
      <w:pPr>
        <w:pStyle w:val="74"/>
        <w:numPr>
          <w:ilvl w:val="0"/>
          <w:numId w:val="33"/>
        </w:numPr>
        <w:snapToGrid w:val="0"/>
        <w:spacing w:before="62" w:beforeLines="20" w:after="93" w:afterLines="30" w:line="276" w:lineRule="auto"/>
        <w:ind w:firstLineChars="0"/>
        <w:rPr>
          <w:rFonts w:cs="Arial"/>
        </w:rPr>
      </w:pPr>
      <w:r>
        <w:rPr>
          <w:rFonts w:hint="eastAsia" w:cs="Arial"/>
        </w:rPr>
        <w:t>征地和移民安置总体进度计划将根据征地和移民安置计划的编制和实施进度制定。土地征用和移民安置计划的编制将遵循以下原则：</w:t>
      </w:r>
    </w:p>
    <w:p>
      <w:pPr>
        <w:pStyle w:val="74"/>
        <w:numPr>
          <w:ilvl w:val="0"/>
          <w:numId w:val="33"/>
        </w:numPr>
        <w:snapToGrid w:val="0"/>
        <w:spacing w:before="62" w:beforeLines="20" w:after="93" w:afterLines="30" w:line="276" w:lineRule="auto"/>
        <w:ind w:firstLineChars="0"/>
        <w:rPr>
          <w:rFonts w:cs="Arial"/>
        </w:rPr>
      </w:pPr>
      <w:r>
        <w:rPr>
          <w:rFonts w:hint="eastAsia" w:cs="Arial"/>
        </w:rPr>
        <w:t>征地范围将根据所有工程设计图纸最终确定，并应在土地测量之前完成；</w:t>
      </w:r>
    </w:p>
    <w:p>
      <w:pPr>
        <w:pStyle w:val="74"/>
        <w:numPr>
          <w:ilvl w:val="0"/>
          <w:numId w:val="33"/>
        </w:numPr>
        <w:snapToGrid w:val="0"/>
        <w:spacing w:before="62" w:beforeLines="20" w:after="93" w:afterLines="30" w:line="276" w:lineRule="auto"/>
        <w:ind w:firstLineChars="0"/>
        <w:rPr>
          <w:rFonts w:cs="Arial"/>
        </w:rPr>
      </w:pPr>
      <w:r>
        <w:rPr>
          <w:rFonts w:hint="eastAsia" w:cs="Arial"/>
        </w:rPr>
        <w:t>拟征用土地的测量和计算应根据征地项目路线，在签订移民安置协议之前，由项目移民安置办公室和财产持有人共同进行；</w:t>
      </w:r>
    </w:p>
    <w:p>
      <w:pPr>
        <w:pStyle w:val="74"/>
        <w:numPr>
          <w:ilvl w:val="0"/>
          <w:numId w:val="33"/>
        </w:numPr>
        <w:snapToGrid w:val="0"/>
        <w:spacing w:before="62" w:beforeLines="20" w:after="93" w:afterLines="30" w:line="276" w:lineRule="auto"/>
        <w:ind w:firstLineChars="0"/>
        <w:rPr>
          <w:rFonts w:cs="Arial"/>
        </w:rPr>
      </w:pPr>
      <w:r>
        <w:rPr>
          <w:rFonts w:hint="eastAsia" w:cs="Arial"/>
        </w:rPr>
        <w:t>项目移民安置办公室将组织征地动员会议，受影响人将参加会议。这些会议将披露与征地和补偿安置相关的政策和安置方法。会议将在补偿安置协议签署前举行。协议签订后，土地资源管理部门正式发布征地拆迁公告；</w:t>
      </w:r>
    </w:p>
    <w:p>
      <w:pPr>
        <w:pStyle w:val="74"/>
        <w:numPr>
          <w:ilvl w:val="0"/>
          <w:numId w:val="33"/>
        </w:numPr>
        <w:snapToGrid w:val="0"/>
        <w:spacing w:before="62" w:beforeLines="20" w:after="93" w:afterLines="30" w:line="276" w:lineRule="auto"/>
        <w:ind w:firstLineChars="0"/>
        <w:rPr>
          <w:rFonts w:cs="Arial"/>
        </w:rPr>
      </w:pPr>
      <w:r>
        <w:rPr>
          <w:rFonts w:hint="eastAsia" w:cs="Arial"/>
        </w:rPr>
        <w:t>在实物计算和发布征地公告后，移民安置办公室与受影响人群签订补偿安置协议；</w:t>
      </w:r>
    </w:p>
    <w:p>
      <w:pPr>
        <w:pStyle w:val="74"/>
        <w:numPr>
          <w:ilvl w:val="0"/>
          <w:numId w:val="33"/>
        </w:numPr>
        <w:snapToGrid w:val="0"/>
        <w:spacing w:before="62" w:beforeLines="20" w:after="93" w:afterLines="30" w:line="276" w:lineRule="auto"/>
        <w:ind w:firstLineChars="0"/>
        <w:rPr>
          <w:rFonts w:cs="Arial"/>
        </w:rPr>
      </w:pPr>
      <w:r>
        <w:rPr>
          <w:rFonts w:hint="eastAsia" w:cs="Arial"/>
        </w:rPr>
        <w:t>补偿金的支付将在协议签署后以及开始征地之前完成。</w:t>
      </w:r>
    </w:p>
    <w:p>
      <w:pPr>
        <w:snapToGrid w:val="0"/>
        <w:spacing w:before="62" w:beforeLines="20" w:after="93" w:afterLines="30" w:line="276" w:lineRule="auto"/>
        <w:jc w:val="left"/>
        <w:rPr>
          <w:rFonts w:ascii="Arial" w:hAnsi="Arial" w:eastAsia="宋体" w:cs="Arial"/>
          <w:snapToGrid w:val="0"/>
          <w:sz w:val="22"/>
        </w:rPr>
      </w:pPr>
      <w:bookmarkStart w:id="387" w:name="_Toc127272368"/>
      <w:bookmarkStart w:id="388" w:name="_Toc128352634"/>
    </w:p>
    <w:p>
      <w:pPr>
        <w:pStyle w:val="50"/>
        <w:numPr>
          <w:ilvl w:val="0"/>
          <w:numId w:val="0"/>
        </w:numPr>
        <w:snapToGrid w:val="0"/>
        <w:spacing w:before="62" w:beforeLines="20" w:after="93" w:afterLines="30" w:line="276" w:lineRule="auto"/>
        <w:rPr>
          <w:rFonts w:cs="Arial"/>
          <w:lang w:val="en-US" w:eastAsia="zh-CN"/>
        </w:rPr>
      </w:pPr>
      <w:bookmarkStart w:id="389" w:name="_Toc129692894"/>
      <w:bookmarkStart w:id="390" w:name="_Toc132623885"/>
      <w:r>
        <w:rPr>
          <w:rFonts w:cs="Arial"/>
          <w:lang w:val="en-US" w:eastAsia="zh-CN"/>
        </w:rPr>
        <w:t xml:space="preserve">7.2 </w:t>
      </w:r>
      <w:bookmarkEnd w:id="387"/>
      <w:bookmarkEnd w:id="388"/>
      <w:bookmarkEnd w:id="389"/>
      <w:r>
        <w:rPr>
          <w:rFonts w:hint="eastAsia" w:cs="Arial"/>
          <w:lang w:val="en-US" w:eastAsia="zh-CN"/>
        </w:rPr>
        <w:t>征地移民安置实施程序</w:t>
      </w:r>
      <w:bookmarkEnd w:id="390"/>
    </w:p>
    <w:p>
      <w:pPr>
        <w:pStyle w:val="74"/>
        <w:snapToGrid w:val="0"/>
        <w:spacing w:before="62" w:beforeLines="20" w:after="93" w:afterLines="30" w:line="276" w:lineRule="auto"/>
        <w:ind w:left="442" w:firstLine="0" w:firstLineChars="0"/>
        <w:rPr>
          <w:rFonts w:cs="Arial"/>
        </w:rPr>
      </w:pPr>
      <w:r>
        <w:rPr>
          <w:rFonts w:hint="eastAsia" w:cs="Arial"/>
        </w:rPr>
        <w:t>征地移民安置计划可分为四个阶段：</w:t>
      </w:r>
    </w:p>
    <w:p>
      <w:pPr>
        <w:pStyle w:val="74"/>
        <w:snapToGrid w:val="0"/>
        <w:spacing w:before="62" w:beforeLines="20" w:after="93" w:afterLines="30" w:line="276" w:lineRule="auto"/>
        <w:ind w:left="442" w:firstLine="0" w:firstLineChars="0"/>
        <w:rPr>
          <w:rFonts w:cs="Arial"/>
        </w:rPr>
      </w:pPr>
      <w:r>
        <w:rPr>
          <w:rFonts w:cs="Arial"/>
        </w:rPr>
        <w:t>土地征收和补偿计划</w:t>
      </w:r>
      <w:r>
        <w:rPr>
          <w:rFonts w:hint="eastAsia" w:cs="Arial"/>
        </w:rPr>
        <w:t>：</w:t>
      </w:r>
    </w:p>
    <w:p>
      <w:pPr>
        <w:pStyle w:val="74"/>
        <w:numPr>
          <w:ilvl w:val="0"/>
          <w:numId w:val="34"/>
        </w:numPr>
        <w:snapToGrid w:val="0"/>
        <w:spacing w:before="62" w:beforeLines="20" w:after="93" w:afterLines="30" w:line="276" w:lineRule="auto"/>
        <w:ind w:firstLineChars="0"/>
        <w:rPr>
          <w:rFonts w:cs="Arial"/>
        </w:rPr>
      </w:pPr>
      <w:r>
        <w:rPr>
          <w:rFonts w:hint="eastAsia" w:cs="Arial"/>
        </w:rPr>
        <w:t>申领《规划用地许可证》；</w:t>
      </w:r>
    </w:p>
    <w:p>
      <w:pPr>
        <w:pStyle w:val="74"/>
        <w:numPr>
          <w:ilvl w:val="0"/>
          <w:numId w:val="34"/>
        </w:numPr>
        <w:snapToGrid w:val="0"/>
        <w:spacing w:before="62" w:beforeLines="20" w:after="93" w:afterLines="30" w:line="276" w:lineRule="auto"/>
        <w:ind w:firstLineChars="0"/>
        <w:rPr>
          <w:rFonts w:cs="Arial"/>
        </w:rPr>
      </w:pPr>
      <w:r>
        <w:rPr>
          <w:rFonts w:hint="eastAsia" w:cs="Arial"/>
        </w:rPr>
        <w:t>对受影响区域进行详细测量调查，并确定有资格获得赔偿的具体损失；</w:t>
      </w:r>
    </w:p>
    <w:p>
      <w:pPr>
        <w:pStyle w:val="74"/>
        <w:numPr>
          <w:ilvl w:val="0"/>
          <w:numId w:val="34"/>
        </w:numPr>
        <w:snapToGrid w:val="0"/>
        <w:spacing w:before="62" w:beforeLines="20" w:after="93" w:afterLines="30" w:line="276" w:lineRule="auto"/>
        <w:ind w:firstLineChars="0"/>
        <w:rPr>
          <w:rFonts w:cs="Arial"/>
        </w:rPr>
      </w:pPr>
      <w:r>
        <w:rPr>
          <w:rFonts w:hint="eastAsia" w:cs="Arial"/>
        </w:rPr>
        <w:t>与地方政府、受影响人及其代表协商，最终确定补偿</w:t>
      </w:r>
      <w:r>
        <w:rPr>
          <w:rFonts w:cs="Arial"/>
        </w:rPr>
        <w:t>/安置步骤；</w:t>
      </w:r>
    </w:p>
    <w:p>
      <w:pPr>
        <w:pStyle w:val="74"/>
        <w:numPr>
          <w:ilvl w:val="0"/>
          <w:numId w:val="34"/>
        </w:numPr>
        <w:snapToGrid w:val="0"/>
        <w:spacing w:before="62" w:beforeLines="20" w:after="93" w:afterLines="30" w:line="276" w:lineRule="auto"/>
        <w:ind w:firstLineChars="0"/>
        <w:rPr>
          <w:rFonts w:cs="Arial"/>
        </w:rPr>
      </w:pPr>
      <w:r>
        <w:rPr>
          <w:rFonts w:hint="eastAsia" w:cs="Arial"/>
        </w:rPr>
        <w:t>将移民安置计划进行信息公开</w:t>
      </w:r>
      <w:r>
        <w:rPr>
          <w:rFonts w:cs="Arial"/>
        </w:rPr>
        <w:t>/咨询；</w:t>
      </w:r>
    </w:p>
    <w:p>
      <w:pPr>
        <w:pStyle w:val="74"/>
        <w:numPr>
          <w:ilvl w:val="0"/>
          <w:numId w:val="34"/>
        </w:numPr>
        <w:snapToGrid w:val="0"/>
        <w:spacing w:before="62" w:beforeLines="20" w:after="93" w:afterLines="30" w:line="276" w:lineRule="auto"/>
        <w:ind w:firstLineChars="0"/>
        <w:rPr>
          <w:rFonts w:cs="Arial"/>
        </w:rPr>
      </w:pPr>
      <w:r>
        <w:rPr>
          <w:rFonts w:hint="eastAsia" w:cs="Arial"/>
        </w:rPr>
        <w:t>签订合同。</w:t>
      </w:r>
    </w:p>
    <w:p>
      <w:pPr>
        <w:pStyle w:val="74"/>
        <w:ind w:firstLine="480"/>
      </w:pPr>
      <w:r>
        <w:t>土地</w:t>
      </w:r>
      <w:r>
        <w:rPr>
          <w:rFonts w:hint="eastAsia"/>
        </w:rPr>
        <w:t>征用：</w:t>
      </w:r>
    </w:p>
    <w:p>
      <w:pPr>
        <w:pStyle w:val="74"/>
        <w:numPr>
          <w:ilvl w:val="0"/>
          <w:numId w:val="35"/>
        </w:numPr>
        <w:snapToGrid w:val="0"/>
        <w:spacing w:before="62" w:beforeLines="20" w:after="93" w:afterLines="30" w:line="276" w:lineRule="auto"/>
        <w:ind w:firstLineChars="0"/>
        <w:rPr>
          <w:rFonts w:cs="Arial"/>
        </w:rPr>
      </w:pPr>
      <w:r>
        <w:rPr>
          <w:rFonts w:hint="eastAsia" w:cs="Arial"/>
        </w:rPr>
        <w:t>赔偿；</w:t>
      </w:r>
    </w:p>
    <w:p>
      <w:pPr>
        <w:pStyle w:val="74"/>
        <w:numPr>
          <w:ilvl w:val="0"/>
          <w:numId w:val="35"/>
        </w:numPr>
        <w:snapToGrid w:val="0"/>
        <w:spacing w:before="62" w:beforeLines="20" w:after="93" w:afterLines="30" w:line="276" w:lineRule="auto"/>
        <w:ind w:firstLineChars="0"/>
        <w:rPr>
          <w:rFonts w:cs="Arial"/>
        </w:rPr>
      </w:pPr>
      <w:r>
        <w:rPr>
          <w:rFonts w:hint="eastAsia" w:cs="Arial"/>
        </w:rPr>
        <w:t>补充相应耕地。</w:t>
      </w:r>
    </w:p>
    <w:p>
      <w:pPr>
        <w:pStyle w:val="74"/>
        <w:ind w:firstLine="480"/>
      </w:pPr>
      <w:r>
        <w:rPr>
          <w:rFonts w:hint="eastAsia"/>
        </w:rPr>
        <w:t>收入回复：</w:t>
      </w:r>
    </w:p>
    <w:p>
      <w:pPr>
        <w:pStyle w:val="74"/>
        <w:numPr>
          <w:ilvl w:val="0"/>
          <w:numId w:val="35"/>
        </w:numPr>
        <w:snapToGrid w:val="0"/>
        <w:spacing w:before="62" w:beforeLines="20" w:after="93" w:afterLines="30" w:line="276" w:lineRule="auto"/>
        <w:ind w:firstLineChars="0"/>
        <w:rPr>
          <w:rFonts w:cs="Arial"/>
        </w:rPr>
      </w:pPr>
      <w:r>
        <w:rPr>
          <w:rFonts w:hint="eastAsia" w:cs="Arial"/>
        </w:rPr>
        <w:t>在项目施工和运营阶段为受影响人提供就业机会；</w:t>
      </w:r>
    </w:p>
    <w:p>
      <w:pPr>
        <w:pStyle w:val="74"/>
        <w:numPr>
          <w:ilvl w:val="0"/>
          <w:numId w:val="35"/>
        </w:numPr>
        <w:snapToGrid w:val="0"/>
        <w:spacing w:before="62" w:beforeLines="20" w:after="93" w:afterLines="30" w:line="276" w:lineRule="auto"/>
        <w:ind w:firstLineChars="0"/>
        <w:rPr>
          <w:rFonts w:cs="Arial"/>
        </w:rPr>
      </w:pPr>
      <w:r>
        <w:rPr>
          <w:rFonts w:hint="eastAsia" w:cs="Arial"/>
        </w:rPr>
        <w:t>协助确定当地企业和企业中受影响人的就业和商业机会；</w:t>
      </w:r>
    </w:p>
    <w:p>
      <w:pPr>
        <w:pStyle w:val="74"/>
        <w:numPr>
          <w:ilvl w:val="0"/>
          <w:numId w:val="35"/>
        </w:numPr>
        <w:snapToGrid w:val="0"/>
        <w:spacing w:before="62" w:beforeLines="20" w:after="93" w:afterLines="30" w:line="276" w:lineRule="auto"/>
        <w:ind w:firstLineChars="0"/>
        <w:rPr>
          <w:rFonts w:cs="Arial"/>
        </w:rPr>
      </w:pPr>
      <w:r>
        <w:rPr>
          <w:rFonts w:hint="eastAsia" w:cs="Arial"/>
        </w:rPr>
        <w:t>提供有针对性的培训；</w:t>
      </w:r>
    </w:p>
    <w:p>
      <w:pPr>
        <w:pStyle w:val="74"/>
        <w:numPr>
          <w:ilvl w:val="0"/>
          <w:numId w:val="35"/>
        </w:numPr>
        <w:snapToGrid w:val="0"/>
        <w:spacing w:before="62" w:beforeLines="20" w:after="93" w:afterLines="30" w:line="276" w:lineRule="auto"/>
        <w:ind w:firstLineChars="0"/>
        <w:rPr>
          <w:rFonts w:cs="Arial"/>
        </w:rPr>
      </w:pPr>
      <w:r>
        <w:rPr>
          <w:rFonts w:hint="eastAsia" w:cs="Arial"/>
        </w:rPr>
        <w:t>促进和发展第三产业。</w:t>
      </w:r>
    </w:p>
    <w:p>
      <w:pPr>
        <w:pStyle w:val="74"/>
        <w:ind w:firstLine="480"/>
      </w:pPr>
      <w:r>
        <w:t>移民安置</w:t>
      </w:r>
      <w:r>
        <w:rPr>
          <w:rFonts w:hint="eastAsia"/>
        </w:rPr>
        <w:t>监测：</w:t>
      </w:r>
    </w:p>
    <w:p>
      <w:pPr>
        <w:pStyle w:val="74"/>
        <w:numPr>
          <w:ilvl w:val="0"/>
          <w:numId w:val="35"/>
        </w:numPr>
        <w:snapToGrid w:val="0"/>
        <w:spacing w:before="62" w:beforeLines="20" w:after="93" w:afterLines="30" w:line="276" w:lineRule="auto"/>
        <w:ind w:firstLineChars="0"/>
        <w:rPr>
          <w:rFonts w:cs="Arial"/>
        </w:rPr>
      </w:pPr>
      <w:r>
        <w:rPr>
          <w:rFonts w:hint="eastAsia" w:cs="Arial"/>
        </w:rPr>
        <w:t>聘请一个监测机构；</w:t>
      </w:r>
    </w:p>
    <w:p>
      <w:pPr>
        <w:pStyle w:val="74"/>
        <w:numPr>
          <w:ilvl w:val="0"/>
          <w:numId w:val="35"/>
        </w:numPr>
        <w:snapToGrid w:val="0"/>
        <w:spacing w:before="62" w:beforeLines="20" w:after="93" w:afterLines="30" w:line="276" w:lineRule="auto"/>
        <w:ind w:firstLineChars="0"/>
        <w:rPr>
          <w:rFonts w:cs="Arial"/>
        </w:rPr>
      </w:pPr>
      <w:r>
        <w:rPr>
          <w:rFonts w:hint="eastAsia" w:cs="Arial"/>
        </w:rPr>
        <w:t>亚洲开发银行对任务大纲的批准；</w:t>
      </w:r>
    </w:p>
    <w:p>
      <w:pPr>
        <w:pStyle w:val="74"/>
        <w:numPr>
          <w:ilvl w:val="0"/>
          <w:numId w:val="35"/>
        </w:numPr>
        <w:snapToGrid w:val="0"/>
        <w:spacing w:before="62" w:beforeLines="20" w:after="93" w:afterLines="30" w:line="276" w:lineRule="auto"/>
        <w:ind w:firstLineChars="0"/>
        <w:rPr>
          <w:rFonts w:cs="Arial"/>
        </w:rPr>
      </w:pPr>
      <w:r>
        <w:rPr>
          <w:rFonts w:hint="eastAsia" w:cs="Arial"/>
        </w:rPr>
        <w:t>监测土地征用与移民安置；</w:t>
      </w:r>
    </w:p>
    <w:p>
      <w:pPr>
        <w:pStyle w:val="74"/>
        <w:numPr>
          <w:ilvl w:val="0"/>
          <w:numId w:val="35"/>
        </w:numPr>
        <w:snapToGrid w:val="0"/>
        <w:spacing w:before="62" w:beforeLines="20" w:after="93" w:afterLines="30" w:line="276" w:lineRule="auto"/>
        <w:ind w:firstLineChars="0"/>
        <w:rPr>
          <w:rFonts w:cs="Arial"/>
        </w:rPr>
      </w:pPr>
      <w:r>
        <w:rPr>
          <w:rFonts w:hint="eastAsia" w:cs="Arial"/>
        </w:rPr>
        <w:t>监测收入恢复计划；</w:t>
      </w:r>
    </w:p>
    <w:p>
      <w:pPr>
        <w:pStyle w:val="74"/>
        <w:numPr>
          <w:ilvl w:val="0"/>
          <w:numId w:val="35"/>
        </w:numPr>
        <w:snapToGrid w:val="0"/>
        <w:spacing w:before="62" w:beforeLines="20" w:after="93" w:afterLines="30" w:line="276" w:lineRule="auto"/>
        <w:ind w:firstLineChars="0"/>
        <w:rPr>
          <w:rFonts w:cs="Arial"/>
        </w:rPr>
      </w:pPr>
      <w:r>
        <w:rPr>
          <w:rFonts w:hint="eastAsia" w:cs="Arial"/>
        </w:rPr>
        <w:t>对项目进行外部评估；</w:t>
      </w:r>
    </w:p>
    <w:p>
      <w:pPr>
        <w:pStyle w:val="74"/>
        <w:numPr>
          <w:ilvl w:val="0"/>
          <w:numId w:val="35"/>
        </w:numPr>
        <w:snapToGrid w:val="0"/>
        <w:spacing w:before="62" w:beforeLines="20" w:after="93" w:afterLines="30" w:line="276" w:lineRule="auto"/>
        <w:ind w:firstLineChars="0"/>
        <w:rPr>
          <w:rFonts w:cs="Arial"/>
        </w:rPr>
      </w:pPr>
      <w:r>
        <w:rPr>
          <w:rFonts w:hint="eastAsia" w:cs="Arial"/>
        </w:rPr>
        <w:t>编写监测报告。</w:t>
      </w:r>
    </w:p>
    <w:p>
      <w:pPr>
        <w:pStyle w:val="50"/>
        <w:numPr>
          <w:ilvl w:val="0"/>
          <w:numId w:val="0"/>
        </w:numPr>
        <w:snapToGrid w:val="0"/>
        <w:spacing w:before="62" w:beforeLines="20" w:after="93" w:afterLines="30" w:line="276" w:lineRule="auto"/>
        <w:rPr>
          <w:rFonts w:cs="Arial"/>
          <w:lang w:val="en-US" w:eastAsia="zh-CN"/>
        </w:rPr>
      </w:pPr>
      <w:bookmarkStart w:id="391" w:name="_Toc128352635"/>
      <w:bookmarkStart w:id="392" w:name="_Toc127272369"/>
      <w:bookmarkStart w:id="393" w:name="_Toc129692895"/>
      <w:bookmarkStart w:id="394" w:name="_Toc132623886"/>
      <w:r>
        <w:rPr>
          <w:rFonts w:cs="Arial"/>
          <w:lang w:val="en-US"/>
        </w:rPr>
        <w:t xml:space="preserve">7.3 </w:t>
      </w:r>
      <w:bookmarkEnd w:id="391"/>
      <w:bookmarkEnd w:id="392"/>
      <w:bookmarkEnd w:id="393"/>
      <w:r>
        <w:rPr>
          <w:rFonts w:hint="eastAsia" w:cs="Arial"/>
          <w:lang w:val="en-US" w:eastAsia="zh-CN"/>
        </w:rPr>
        <w:t>移民安置实施计划</w:t>
      </w:r>
      <w:bookmarkEnd w:id="394"/>
    </w:p>
    <w:p>
      <w:pPr>
        <w:pStyle w:val="74"/>
        <w:ind w:firstLine="480"/>
      </w:pPr>
      <w:r>
        <w:rPr>
          <w:rFonts w:hint="eastAsia"/>
        </w:rPr>
        <w:t>土地征用和移民安置活动将于</w:t>
      </w:r>
      <w:r>
        <w:t>2024年进行。在支付赔偿金和所有生计恢复措施到位之前，不得开始土建工程施工。</w:t>
      </w:r>
      <w:r>
        <w:rPr>
          <w:rFonts w:hint="eastAsia"/>
        </w:rPr>
        <w:t>表</w:t>
      </w:r>
      <w:r>
        <w:t xml:space="preserve"> 7-1显示了移民安置计划的实施时间表。</w:t>
      </w:r>
    </w:p>
    <w:p>
      <w:pPr>
        <w:pStyle w:val="4"/>
        <w:keepNext/>
      </w:pPr>
      <w:bookmarkStart w:id="395" w:name="_Toc132105901"/>
      <w:r>
        <w:t xml:space="preserve">表 </w:t>
      </w:r>
      <w:r>
        <w:fldChar w:fldCharType="begin"/>
      </w:r>
      <w:r>
        <w:instrText xml:space="preserve"> STYLEREF 1 \s </w:instrText>
      </w:r>
      <w:r>
        <w:fldChar w:fldCharType="separate"/>
      </w:r>
      <w:r>
        <w:t>7</w:t>
      </w:r>
      <w:r>
        <w:fldChar w:fldCharType="end"/>
      </w:r>
      <w:r>
        <w:noBreakHyphen/>
      </w:r>
      <w:r>
        <w:fldChar w:fldCharType="begin"/>
      </w:r>
      <w:r>
        <w:instrText xml:space="preserve"> SEQ 表 \* ARABIC \s 1 </w:instrText>
      </w:r>
      <w:r>
        <w:fldChar w:fldCharType="separate"/>
      </w:r>
      <w:r>
        <w:t>1</w:t>
      </w:r>
      <w:r>
        <w:fldChar w:fldCharType="end"/>
      </w:r>
      <w:r>
        <w:rPr>
          <w:rFonts w:hint="eastAsia"/>
        </w:rPr>
        <w:t>移民安置计划实施时间表</w:t>
      </w:r>
      <w:bookmarkEnd w:id="395"/>
    </w:p>
    <w:tbl>
      <w:tblPr>
        <w:tblStyle w:val="24"/>
        <w:tblW w:w="101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9"/>
        <w:gridCol w:w="2310"/>
        <w:gridCol w:w="2219"/>
        <w:gridCol w:w="2219"/>
        <w:gridCol w:w="1685"/>
        <w:gridCol w:w="1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blHeader/>
          <w:jc w:val="center"/>
        </w:trPr>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项目</w:t>
            </w:r>
          </w:p>
        </w:tc>
        <w:tc>
          <w:tcPr>
            <w:tcW w:w="2310"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移民安置活动</w:t>
            </w:r>
          </w:p>
        </w:tc>
        <w:tc>
          <w:tcPr>
            <w:tcW w:w="2219"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对象</w:t>
            </w:r>
          </w:p>
        </w:tc>
        <w:tc>
          <w:tcPr>
            <w:tcW w:w="2219"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责任机构</w:t>
            </w:r>
          </w:p>
        </w:tc>
        <w:tc>
          <w:tcPr>
            <w:tcW w:w="1685"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截止日期</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1</w:t>
            </w:r>
          </w:p>
        </w:tc>
        <w:tc>
          <w:tcPr>
            <w:tcW w:w="9617" w:type="dxa"/>
            <w:gridSpan w:val="5"/>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rPr>
            </w:pPr>
            <w:r>
              <w:rPr>
                <w:rFonts w:hint="eastAsia" w:ascii="Arial" w:hAnsi="Arial" w:eastAsia="宋体" w:cs="Arial"/>
                <w:b/>
                <w:sz w:val="20"/>
                <w:szCs w:val="20"/>
              </w:rPr>
              <w:t>信息披露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1.1</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项目信息和征地范围的披露</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兴旺村、鲍庄村</w:t>
            </w:r>
            <w:r>
              <w:rPr>
                <w:rFonts w:ascii="Times New Roman" w:hAnsi="Times New Roman" w:eastAsia="宋体" w:cs="Times New Roman"/>
                <w:bCs/>
                <w:sz w:val="20"/>
                <w:szCs w:val="20"/>
              </w:rPr>
              <w:t>与受影响家庭</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项目办和执行机构</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2022.9</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已完成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 xml:space="preserve">1.2 </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移民计划的确认与披露</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兴旺村、鲍庄村</w:t>
            </w:r>
            <w:r>
              <w:rPr>
                <w:rFonts w:ascii="Times New Roman" w:hAnsi="Times New Roman" w:eastAsia="宋体" w:cs="Times New Roman"/>
                <w:bCs/>
                <w:sz w:val="20"/>
                <w:szCs w:val="20"/>
              </w:rPr>
              <w:t>与受影响家庭</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项</w:t>
            </w: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目办和执行机构</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2023.3</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1.3</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上传移民计划至亚行网站</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亚行</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2023.4</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2</w:t>
            </w:r>
          </w:p>
        </w:tc>
        <w:tc>
          <w:tcPr>
            <w:tcW w:w="9617" w:type="dxa"/>
            <w:gridSpan w:val="5"/>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rPr>
            </w:pPr>
            <w:r>
              <w:rPr>
                <w:rFonts w:hint="eastAsia" w:ascii="Arial" w:hAnsi="Arial" w:eastAsia="宋体" w:cs="Arial"/>
                <w:b/>
                <w:sz w:val="20"/>
                <w:szCs w:val="20"/>
              </w:rPr>
              <w:t>确定安置影响及评估安置预算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2.1</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确定移民安置的影响</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受影响人</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项</w:t>
            </w: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目办和执行机构</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2022.11</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已完成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 xml:space="preserve">2.2 </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与受影响人及所在村庄进行协商</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兴旺村、鲍庄村与</w:t>
            </w:r>
            <w:r>
              <w:rPr>
                <w:rFonts w:ascii="Times New Roman" w:hAnsi="Times New Roman" w:eastAsia="宋体" w:cs="Times New Roman"/>
                <w:bCs/>
                <w:sz w:val="20"/>
                <w:szCs w:val="20"/>
              </w:rPr>
              <w:t>受影响人群</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项目办</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2022.9-2023.3</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已完成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3</w:t>
            </w:r>
          </w:p>
        </w:tc>
        <w:tc>
          <w:tcPr>
            <w:tcW w:w="9617" w:type="dxa"/>
            <w:gridSpan w:val="5"/>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rPr>
            </w:pPr>
            <w:r>
              <w:rPr>
                <w:rFonts w:hint="eastAsia" w:ascii="Arial" w:hAnsi="Arial" w:eastAsia="宋体" w:cs="Arial"/>
                <w:b/>
                <w:sz w:val="20"/>
                <w:szCs w:val="20"/>
              </w:rPr>
              <w:t>征地公告和安置方案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3.1</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征地公告</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兴旺村、鲍庄村与</w:t>
            </w:r>
            <w:r>
              <w:rPr>
                <w:rFonts w:ascii="Times New Roman" w:hAnsi="Times New Roman" w:eastAsia="宋体" w:cs="Times New Roman"/>
                <w:bCs/>
                <w:sz w:val="20"/>
                <w:szCs w:val="20"/>
              </w:rPr>
              <w:t>受影响人群</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自然资源局</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2024.6</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3.2</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确定移民安置影响量，公布安置方案草案</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兴旺村、鲍庄村与</w:t>
            </w:r>
            <w:r>
              <w:rPr>
                <w:rFonts w:ascii="Times New Roman" w:hAnsi="Times New Roman" w:eastAsia="宋体" w:cs="Times New Roman"/>
                <w:bCs/>
                <w:sz w:val="20"/>
                <w:szCs w:val="20"/>
              </w:rPr>
              <w:t>受影响人群</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项目办，自然资源局</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2023.3</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3.3</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最终确定移民安置方案</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项目办, 移民专家</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2024.5</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4</w:t>
            </w:r>
          </w:p>
        </w:tc>
        <w:tc>
          <w:tcPr>
            <w:tcW w:w="9617" w:type="dxa"/>
            <w:gridSpan w:val="5"/>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rPr>
            </w:pPr>
            <w:r>
              <w:rPr>
                <w:rFonts w:hint="eastAsia" w:ascii="Arial" w:hAnsi="Arial" w:eastAsia="宋体" w:cs="Arial"/>
                <w:b/>
                <w:sz w:val="20"/>
                <w:szCs w:val="20"/>
              </w:rPr>
              <w:t>补偿协议和土地补偿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4.1</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通过土地预审</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项目办，执行机构，自然资源局</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2023.8</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4.2</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签订土地征用协议</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兴旺村、鲍庄村与</w:t>
            </w:r>
            <w:r>
              <w:rPr>
                <w:rFonts w:ascii="Times New Roman" w:hAnsi="Times New Roman" w:eastAsia="宋体" w:cs="Times New Roman"/>
                <w:bCs/>
                <w:sz w:val="20"/>
                <w:szCs w:val="20"/>
              </w:rPr>
              <w:t>受影响人群</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项目办，执行机构，自然资源局</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2024.5</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4.3</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 xml:space="preserve">征地补偿费的支付 </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受影响人</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项目办，执行机构，自然资源局</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2024.6</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5</w:t>
            </w:r>
          </w:p>
        </w:tc>
        <w:tc>
          <w:tcPr>
            <w:tcW w:w="9617" w:type="dxa"/>
            <w:gridSpan w:val="5"/>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rPr>
            </w:pPr>
            <w:r>
              <w:rPr>
                <w:rFonts w:hint="eastAsia" w:ascii="Arial" w:hAnsi="Arial" w:eastAsia="宋体" w:cs="Arial"/>
                <w:b/>
                <w:sz w:val="20"/>
                <w:szCs w:val="20"/>
              </w:rPr>
              <w:t>生计恢复措施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5.1</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生活水平恢复与援助措施</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受影响人</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highlight w:val="yellow"/>
              </w:rPr>
            </w:pPr>
            <w:r>
              <w:rPr>
                <w:rFonts w:ascii="Times New Roman" w:hAnsi="Times New Roman" w:eastAsia="宋体" w:cs="Times New Roman"/>
                <w:bCs/>
                <w:sz w:val="20"/>
                <w:szCs w:val="20"/>
              </w:rPr>
              <w:t>项目办，人力资源和社会保障局</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2022.12—2024.6</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Arial" w:hAnsi="Arial" w:eastAsia="宋体" w:cs="Arial"/>
                <w:bCs/>
                <w:sz w:val="20"/>
                <w:szCs w:val="20"/>
              </w:rPr>
              <w:t>进行中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5.2</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技能培训计划实施</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受影响人</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highlight w:val="yellow"/>
              </w:rPr>
            </w:pPr>
            <w:r>
              <w:rPr>
                <w:rFonts w:ascii="Times New Roman" w:hAnsi="Times New Roman" w:eastAsia="宋体" w:cs="Times New Roman"/>
                <w:bCs/>
                <w:sz w:val="20"/>
                <w:szCs w:val="20"/>
              </w:rPr>
              <w:t>项目办，人力资源和社会保障局</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2023.5-2024.12</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Arial" w:hAnsi="Arial" w:eastAsia="宋体" w:cs="Arial"/>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5.3</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促进和帮助就业</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受影响人</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highlight w:val="yellow"/>
              </w:rPr>
            </w:pPr>
            <w:r>
              <w:rPr>
                <w:rFonts w:ascii="Times New Roman" w:hAnsi="Times New Roman" w:eastAsia="宋体" w:cs="Times New Roman"/>
                <w:bCs/>
                <w:sz w:val="20"/>
                <w:szCs w:val="20"/>
              </w:rPr>
              <w:t>项目办和执行机构</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2024-2028</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Arial" w:hAnsi="Arial" w:eastAsia="宋体" w:cs="Arial"/>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6</w:t>
            </w:r>
          </w:p>
        </w:tc>
        <w:tc>
          <w:tcPr>
            <w:tcW w:w="9617" w:type="dxa"/>
            <w:gridSpan w:val="5"/>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highlight w:val="yellow"/>
              </w:rPr>
            </w:pPr>
            <w:r>
              <w:rPr>
                <w:rFonts w:hint="eastAsia" w:ascii="Arial" w:hAnsi="Arial" w:eastAsia="宋体" w:cs="Arial"/>
                <w:b/>
                <w:sz w:val="20"/>
                <w:szCs w:val="20"/>
              </w:rPr>
              <w:t>机构能力建设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6.1</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项目办人员的培训</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移民安置机构工作人员</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color w:val="FF0000"/>
                <w:sz w:val="20"/>
                <w:szCs w:val="20"/>
                <w:highlight w:val="yellow"/>
              </w:rPr>
            </w:pPr>
            <w:r>
              <w:rPr>
                <w:rFonts w:hint="eastAsia" w:ascii="Times New Roman" w:hAnsi="Times New Roman" w:eastAsia="宋体" w:cs="Times New Roman"/>
                <w:bCs/>
                <w:sz w:val="20"/>
                <w:szCs w:val="20"/>
              </w:rPr>
              <w:t>市、县</w:t>
            </w:r>
            <w:r>
              <w:rPr>
                <w:rFonts w:ascii="Times New Roman" w:hAnsi="Times New Roman" w:eastAsia="宋体" w:cs="Times New Roman"/>
                <w:bCs/>
                <w:sz w:val="20"/>
                <w:szCs w:val="20"/>
              </w:rPr>
              <w:t>项目办</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2022.11</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Arial" w:hAnsi="Arial" w:eastAsia="宋体" w:cs="Arial"/>
                <w:bCs/>
                <w:sz w:val="20"/>
                <w:szCs w:val="20"/>
              </w:rPr>
              <w:t>已完成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6.2</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乡镇职员的培训</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移民安置机构工作人员</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color w:val="FF0000"/>
                <w:sz w:val="20"/>
                <w:szCs w:val="20"/>
                <w:highlight w:val="yellow"/>
              </w:rPr>
            </w:pPr>
            <w:r>
              <w:rPr>
                <w:rFonts w:hint="eastAsia" w:ascii="Times New Roman" w:hAnsi="Times New Roman" w:eastAsia="宋体" w:cs="Times New Roman"/>
                <w:bCs/>
                <w:sz w:val="20"/>
                <w:szCs w:val="20"/>
              </w:rPr>
              <w:t>市、县</w:t>
            </w:r>
            <w:r>
              <w:rPr>
                <w:rFonts w:ascii="Times New Roman" w:hAnsi="Times New Roman" w:eastAsia="宋体" w:cs="Times New Roman"/>
                <w:bCs/>
                <w:sz w:val="20"/>
                <w:szCs w:val="20"/>
              </w:rPr>
              <w:t>项目办</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2022.12</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Arial" w:hAnsi="Arial" w:eastAsia="宋体" w:cs="Arial"/>
                <w:bCs/>
                <w:sz w:val="20"/>
                <w:szCs w:val="20"/>
              </w:rPr>
              <w:t>已完成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7</w:t>
            </w:r>
          </w:p>
        </w:tc>
        <w:tc>
          <w:tcPr>
            <w:tcW w:w="9617" w:type="dxa"/>
            <w:gridSpan w:val="5"/>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highlight w:val="yellow"/>
              </w:rPr>
            </w:pPr>
            <w:r>
              <w:rPr>
                <w:rFonts w:hint="eastAsia" w:ascii="Arial" w:hAnsi="Arial" w:eastAsia="宋体" w:cs="Arial"/>
                <w:b/>
                <w:sz w:val="20"/>
                <w:szCs w:val="20"/>
              </w:rPr>
              <w:t>内部与外部监测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7.1</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建立内部监督机制</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项目办和移民安置实施机构</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color w:val="FF0000"/>
                <w:sz w:val="20"/>
                <w:szCs w:val="20"/>
                <w:highlight w:val="yellow"/>
              </w:rPr>
            </w:pPr>
            <w:r>
              <w:rPr>
                <w:rFonts w:hint="eastAsia" w:ascii="Times New Roman" w:hAnsi="Times New Roman" w:eastAsia="宋体" w:cs="Times New Roman"/>
                <w:bCs/>
                <w:sz w:val="20"/>
                <w:szCs w:val="20"/>
              </w:rPr>
              <w:t>市</w:t>
            </w:r>
            <w:r>
              <w:rPr>
                <w:rFonts w:ascii="Times New Roman" w:hAnsi="Times New Roman" w:eastAsia="宋体" w:cs="Times New Roman"/>
                <w:bCs/>
                <w:sz w:val="20"/>
                <w:szCs w:val="20"/>
              </w:rPr>
              <w:t>项目办</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2023.12</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7.2</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内部监测报告</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color w:val="FF0000"/>
                <w:sz w:val="20"/>
                <w:szCs w:val="20"/>
                <w:highlight w:val="yellow"/>
              </w:rPr>
            </w:pPr>
            <w:r>
              <w:rPr>
                <w:rFonts w:hint="eastAsia" w:ascii="Times New Roman" w:hAnsi="Times New Roman" w:eastAsia="宋体" w:cs="Times New Roman"/>
                <w:bCs/>
                <w:sz w:val="20"/>
                <w:szCs w:val="20"/>
              </w:rPr>
              <w:t>县</w:t>
            </w:r>
            <w:r>
              <w:rPr>
                <w:rFonts w:ascii="Times New Roman" w:hAnsi="Times New Roman" w:eastAsia="宋体" w:cs="Times New Roman"/>
                <w:bCs/>
                <w:sz w:val="20"/>
                <w:szCs w:val="20"/>
              </w:rPr>
              <w:t>项目办</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2024.7</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7.3</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确定外部移民安置专家顾问</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color w:val="FF0000"/>
                <w:sz w:val="20"/>
                <w:szCs w:val="20"/>
                <w:highlight w:val="yellow"/>
              </w:rPr>
            </w:pPr>
            <w:r>
              <w:rPr>
                <w:rFonts w:hint="eastAsia" w:ascii="Times New Roman" w:hAnsi="Times New Roman" w:eastAsia="宋体" w:cs="Times New Roman"/>
                <w:bCs/>
                <w:sz w:val="20"/>
                <w:szCs w:val="20"/>
              </w:rPr>
              <w:t>市</w:t>
            </w:r>
            <w:r>
              <w:rPr>
                <w:rFonts w:ascii="Times New Roman" w:hAnsi="Times New Roman" w:eastAsia="宋体" w:cs="Times New Roman"/>
                <w:bCs/>
                <w:sz w:val="20"/>
                <w:szCs w:val="20"/>
              </w:rPr>
              <w:t>项目办</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2024.3</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7.4</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基线调查</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兴旺村、鲍庄村</w:t>
            </w:r>
            <w:r>
              <w:rPr>
                <w:rFonts w:ascii="Times New Roman" w:hAnsi="Times New Roman" w:eastAsia="宋体" w:cs="Times New Roman"/>
                <w:bCs/>
                <w:sz w:val="20"/>
                <w:szCs w:val="20"/>
              </w:rPr>
              <w:t>与受影响的18户家庭</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color w:val="FF0000"/>
                <w:sz w:val="20"/>
                <w:szCs w:val="20"/>
                <w:highlight w:val="yellow"/>
              </w:rPr>
            </w:pPr>
            <w:r>
              <w:rPr>
                <w:rFonts w:ascii="Times New Roman" w:hAnsi="Times New Roman" w:eastAsia="宋体" w:cs="Times New Roman"/>
                <w:bCs/>
                <w:sz w:val="20"/>
                <w:szCs w:val="20"/>
              </w:rPr>
              <w:t>外部移民安置监测机构</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eastAsia="宋体" w:cs="Arial"/>
                <w:bCs/>
                <w:sz w:val="20"/>
                <w:szCs w:val="20"/>
              </w:rPr>
              <w:t>2024.5</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nil"/>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7.5</w:t>
            </w:r>
          </w:p>
        </w:tc>
        <w:tc>
          <w:tcPr>
            <w:tcW w:w="2310" w:type="dxa"/>
            <w:tcBorders>
              <w:top w:val="nil"/>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监测调查</w:t>
            </w:r>
          </w:p>
        </w:tc>
        <w:tc>
          <w:tcPr>
            <w:tcW w:w="2219" w:type="dxa"/>
            <w:tcBorders>
              <w:top w:val="nil"/>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hint="eastAsia" w:ascii="Times New Roman" w:hAnsi="Times New Roman" w:eastAsia="宋体" w:cs="Times New Roman"/>
                <w:bCs/>
                <w:sz w:val="20"/>
                <w:szCs w:val="20"/>
              </w:rPr>
              <w:t>兴旺村、鲍庄村与受影响的</w:t>
            </w:r>
            <w:r>
              <w:rPr>
                <w:rFonts w:ascii="Times New Roman" w:hAnsi="Times New Roman" w:eastAsia="宋体" w:cs="Times New Roman"/>
                <w:bCs/>
                <w:sz w:val="20"/>
                <w:szCs w:val="20"/>
              </w:rPr>
              <w:t>18户家庭</w:t>
            </w:r>
          </w:p>
        </w:tc>
        <w:tc>
          <w:tcPr>
            <w:tcW w:w="2219" w:type="dxa"/>
            <w:tcBorders>
              <w:top w:val="nil"/>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color w:val="FF0000"/>
                <w:sz w:val="20"/>
                <w:szCs w:val="20"/>
                <w:highlight w:val="yellow"/>
              </w:rPr>
            </w:pPr>
            <w:r>
              <w:rPr>
                <w:rFonts w:ascii="Times New Roman" w:hAnsi="Times New Roman" w:eastAsia="宋体" w:cs="Times New Roman"/>
                <w:bCs/>
                <w:sz w:val="20"/>
                <w:szCs w:val="20"/>
              </w:rPr>
              <w:t>外部移民安置监测机构</w:t>
            </w:r>
          </w:p>
        </w:tc>
        <w:tc>
          <w:tcPr>
            <w:tcW w:w="1685" w:type="dxa"/>
            <w:tcBorders>
              <w:top w:val="single" w:color="000000" w:sz="4" w:space="0"/>
              <w:left w:val="nil"/>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cs="Arial"/>
                <w:sz w:val="20"/>
              </w:rPr>
              <w:t>2025.3-2027.12</w:t>
            </w:r>
          </w:p>
        </w:tc>
        <w:tc>
          <w:tcPr>
            <w:tcW w:w="1184" w:type="dxa"/>
            <w:tcBorders>
              <w:top w:val="single" w:color="000000" w:sz="4" w:space="0"/>
              <w:left w:val="nil"/>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7.6</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Cs/>
                <w:sz w:val="20"/>
                <w:szCs w:val="20"/>
              </w:rPr>
            </w:pPr>
            <w:r>
              <w:rPr>
                <w:rFonts w:ascii="Times New Roman" w:hAnsi="Times New Roman" w:eastAsia="宋体" w:cs="Times New Roman"/>
                <w:bCs/>
                <w:sz w:val="20"/>
                <w:szCs w:val="20"/>
              </w:rPr>
              <w:t>完成报告</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color w:val="FF0000"/>
                <w:sz w:val="20"/>
                <w:szCs w:val="20"/>
                <w:highlight w:val="yellow"/>
              </w:rPr>
            </w:pPr>
            <w:r>
              <w:rPr>
                <w:rFonts w:ascii="Times New Roman" w:hAnsi="Times New Roman" w:eastAsia="宋体" w:cs="Times New Roman"/>
                <w:bCs/>
                <w:sz w:val="20"/>
                <w:szCs w:val="20"/>
              </w:rPr>
              <w:t>外部移民安置监测机构</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Arial" w:hAnsi="Arial" w:cs="Arial"/>
                <w:sz w:val="20"/>
              </w:rPr>
              <w:t>2027.12</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Cs/>
                <w:sz w:val="20"/>
                <w:szCs w:val="20"/>
              </w:rPr>
            </w:pPr>
            <w:r>
              <w:rPr>
                <w:rFonts w:ascii="Times New Roman" w:hAnsi="Times New Roman" w:eastAsia="宋体" w:cs="Times New Roman"/>
                <w:bCs/>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8</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rPr>
            </w:pPr>
            <w:r>
              <w:rPr>
                <w:rFonts w:ascii="Times New Roman" w:hAnsi="Times New Roman" w:eastAsia="宋体" w:cs="Times New Roman"/>
                <w:b/>
                <w:sz w:val="20"/>
                <w:szCs w:val="20"/>
              </w:rPr>
              <w:t>公众参与</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项目办</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color w:val="FF0000"/>
                <w:sz w:val="20"/>
                <w:szCs w:val="20"/>
                <w:highlight w:val="yellow"/>
              </w:rPr>
            </w:pPr>
            <w:r>
              <w:rPr>
                <w:rFonts w:hint="eastAsia" w:ascii="Times New Roman" w:hAnsi="Times New Roman" w:eastAsia="宋体" w:cs="Times New Roman"/>
                <w:b/>
                <w:sz w:val="20"/>
                <w:szCs w:val="20"/>
              </w:rPr>
              <w:t>县</w:t>
            </w:r>
            <w:r>
              <w:rPr>
                <w:rFonts w:ascii="Times New Roman" w:hAnsi="Times New Roman" w:eastAsia="宋体" w:cs="Times New Roman"/>
                <w:b/>
                <w:sz w:val="20"/>
                <w:szCs w:val="20"/>
              </w:rPr>
              <w:t>项目办</w:t>
            </w:r>
            <w:r>
              <w:rPr>
                <w:rFonts w:hint="eastAsia" w:ascii="Times New Roman" w:hAnsi="Times New Roman" w:eastAsia="宋体" w:cs="Times New Roman"/>
                <w:b/>
                <w:sz w:val="20"/>
                <w:szCs w:val="20"/>
              </w:rPr>
              <w:t>、执行机构</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hint="eastAsia" w:cs="Times New Roman"/>
                <w:b/>
                <w:sz w:val="20"/>
                <w:szCs w:val="20"/>
              </w:rPr>
              <w:t>持续的</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9</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rPr>
            </w:pPr>
            <w:r>
              <w:rPr>
                <w:rFonts w:ascii="Times New Roman" w:hAnsi="Times New Roman" w:eastAsia="宋体" w:cs="Times New Roman"/>
                <w:b/>
                <w:sz w:val="20"/>
                <w:szCs w:val="20"/>
              </w:rPr>
              <w:t>申诉解决</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项目办</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color w:val="FF0000"/>
                <w:sz w:val="20"/>
                <w:szCs w:val="20"/>
                <w:highlight w:val="yellow"/>
              </w:rPr>
            </w:pPr>
            <w:r>
              <w:rPr>
                <w:rFonts w:hint="eastAsia" w:ascii="Times New Roman" w:hAnsi="Times New Roman" w:eastAsia="宋体" w:cs="Times New Roman"/>
                <w:b/>
                <w:sz w:val="20"/>
                <w:szCs w:val="20"/>
              </w:rPr>
              <w:t>市、县</w:t>
            </w:r>
            <w:r>
              <w:rPr>
                <w:rFonts w:ascii="Times New Roman" w:hAnsi="Times New Roman" w:eastAsia="宋体" w:cs="Times New Roman"/>
                <w:b/>
                <w:sz w:val="20"/>
                <w:szCs w:val="20"/>
              </w:rPr>
              <w:t>项目办, 亚行</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hint="eastAsia" w:cs="Times New Roman"/>
                <w:b/>
                <w:sz w:val="20"/>
                <w:szCs w:val="20"/>
              </w:rPr>
              <w:t>持续的</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eastAsia="宋体" w:cs="Arial"/>
                <w:b/>
                <w:sz w:val="20"/>
                <w:szCs w:val="20"/>
              </w:rPr>
              <w:t>10</w:t>
            </w:r>
          </w:p>
        </w:tc>
        <w:tc>
          <w:tcPr>
            <w:tcW w:w="2310" w:type="dxa"/>
            <w:tcBorders>
              <w:top w:val="single" w:color="000000" w:sz="4" w:space="0"/>
              <w:left w:val="nil"/>
              <w:bottom w:val="single" w:color="000000" w:sz="4" w:space="0"/>
              <w:right w:val="single" w:color="000000" w:sz="4" w:space="0"/>
            </w:tcBorders>
            <w:vAlign w:val="center"/>
          </w:tcPr>
          <w:p>
            <w:pPr>
              <w:adjustRightInd w:val="0"/>
              <w:snapToGrid w:val="0"/>
              <w:textAlignment w:val="center"/>
              <w:rPr>
                <w:rFonts w:ascii="Arial" w:hAnsi="Arial" w:eastAsia="宋体" w:cs="Arial"/>
                <w:b/>
                <w:sz w:val="20"/>
                <w:szCs w:val="20"/>
              </w:rPr>
            </w:pPr>
            <w:r>
              <w:rPr>
                <w:rFonts w:ascii="Times New Roman" w:hAnsi="Times New Roman" w:eastAsia="宋体" w:cs="Times New Roman"/>
                <w:b/>
                <w:sz w:val="20"/>
                <w:szCs w:val="20"/>
              </w:rPr>
              <w:t>子项目的建设</w:t>
            </w: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p>
        </w:tc>
        <w:tc>
          <w:tcPr>
            <w:tcW w:w="2219"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color w:val="FF0000"/>
                <w:sz w:val="20"/>
                <w:szCs w:val="20"/>
                <w:highlight w:val="yellow"/>
              </w:rPr>
            </w:pPr>
            <w:r>
              <w:rPr>
                <w:rFonts w:ascii="Times New Roman" w:hAnsi="Times New Roman" w:eastAsia="宋体" w:cs="Times New Roman"/>
                <w:b/>
                <w:sz w:val="20"/>
                <w:szCs w:val="20"/>
              </w:rPr>
              <w:t>施工单位</w:t>
            </w:r>
          </w:p>
        </w:tc>
        <w:tc>
          <w:tcPr>
            <w:tcW w:w="1685"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Arial" w:hAnsi="Arial" w:cs="Arial"/>
                <w:b/>
                <w:sz w:val="20"/>
              </w:rPr>
              <w:t>2024.7</w:t>
            </w:r>
          </w:p>
        </w:tc>
        <w:tc>
          <w:tcPr>
            <w:tcW w:w="1184" w:type="dxa"/>
            <w:tcBorders>
              <w:top w:val="single" w:color="000000" w:sz="4" w:space="0"/>
              <w:left w:val="nil"/>
              <w:bottom w:val="single" w:color="000000" w:sz="4" w:space="0"/>
              <w:right w:val="single" w:color="000000" w:sz="4" w:space="0"/>
            </w:tcBorders>
            <w:vAlign w:val="center"/>
          </w:tcPr>
          <w:p>
            <w:pPr>
              <w:adjustRightInd w:val="0"/>
              <w:snapToGrid w:val="0"/>
              <w:jc w:val="center"/>
              <w:textAlignment w:val="center"/>
              <w:rPr>
                <w:rFonts w:ascii="Arial" w:hAnsi="Arial" w:eastAsia="宋体" w:cs="Arial"/>
                <w:b/>
                <w:sz w:val="20"/>
                <w:szCs w:val="20"/>
              </w:rPr>
            </w:pPr>
            <w:r>
              <w:rPr>
                <w:rFonts w:ascii="Times New Roman" w:hAnsi="Times New Roman" w:eastAsia="宋体" w:cs="Times New Roman"/>
                <w:b/>
                <w:sz w:val="20"/>
                <w:szCs w:val="20"/>
              </w:rPr>
              <w:t>计划</w:t>
            </w:r>
          </w:p>
        </w:tc>
      </w:tr>
    </w:tbl>
    <w:p>
      <w:pPr>
        <w:pStyle w:val="43"/>
        <w:snapToGrid w:val="0"/>
        <w:spacing w:line="240" w:lineRule="auto"/>
        <w:ind w:firstLine="480"/>
        <w:rPr>
          <w:rFonts w:ascii="Arial" w:hAnsi="Arial" w:cs="Arial"/>
          <w:lang w:val="en-US"/>
        </w:rPr>
      </w:pPr>
      <w:r>
        <w:rPr>
          <w:rFonts w:ascii="Arial" w:hAnsi="Arial" w:cs="Arial"/>
          <w:lang w:val="en-US"/>
        </w:rPr>
        <w:br w:type="page"/>
      </w:r>
    </w:p>
    <w:p>
      <w:pPr>
        <w:pStyle w:val="2"/>
      </w:pPr>
      <w:bookmarkStart w:id="396" w:name="_Toc132623887"/>
      <w:r>
        <w:t>机构设立与能力建设</w:t>
      </w:r>
      <w:bookmarkEnd w:id="396"/>
    </w:p>
    <w:p>
      <w:pPr>
        <w:pStyle w:val="50"/>
        <w:numPr>
          <w:ilvl w:val="0"/>
          <w:numId w:val="0"/>
        </w:numPr>
        <w:snapToGrid w:val="0"/>
        <w:spacing w:before="62" w:beforeLines="20" w:after="93" w:afterLines="30"/>
        <w:rPr>
          <w:rFonts w:cs="Arial"/>
          <w:lang w:val="en-US"/>
        </w:rPr>
      </w:pPr>
      <w:bookmarkStart w:id="397" w:name="_Toc119188371"/>
      <w:bookmarkEnd w:id="397"/>
      <w:bookmarkStart w:id="398" w:name="_Toc127272371"/>
      <w:bookmarkStart w:id="399" w:name="_Toc128352637"/>
      <w:bookmarkStart w:id="400" w:name="_Toc129692897"/>
      <w:bookmarkStart w:id="401" w:name="_Toc132623888"/>
      <w:r>
        <w:rPr>
          <w:rFonts w:cs="Arial"/>
          <w:lang w:val="en-US"/>
        </w:rPr>
        <w:t xml:space="preserve">8.1 </w:t>
      </w:r>
      <w:bookmarkEnd w:id="398"/>
      <w:bookmarkEnd w:id="399"/>
      <w:bookmarkEnd w:id="400"/>
      <w:r>
        <w:rPr>
          <w:rFonts w:hint="eastAsia" w:cs="Arial"/>
          <w:lang w:val="en-US"/>
        </w:rPr>
        <w:t>移民安置执行机构</w:t>
      </w:r>
      <w:bookmarkEnd w:id="401"/>
    </w:p>
    <w:p>
      <w:pPr>
        <w:pStyle w:val="74"/>
        <w:ind w:firstLine="480"/>
      </w:pPr>
      <w:r>
        <w:rPr>
          <w:rFonts w:hint="eastAsia"/>
        </w:rPr>
        <w:t>负责项目移民安置活动的规划、管理、实施和监测的机构为：</w:t>
      </w:r>
    </w:p>
    <w:p>
      <w:pPr>
        <w:pStyle w:val="74"/>
        <w:numPr>
          <w:ilvl w:val="0"/>
          <w:numId w:val="36"/>
        </w:numPr>
        <w:snapToGrid w:val="0"/>
        <w:spacing w:before="62" w:beforeLines="20" w:after="93" w:afterLines="30"/>
        <w:ind w:firstLineChars="0"/>
        <w:rPr>
          <w:rFonts w:cs="Arial"/>
        </w:rPr>
      </w:pPr>
      <w:r>
        <w:rPr>
          <w:rFonts w:hint="eastAsia" w:cs="Arial"/>
        </w:rPr>
        <w:t>长治市项目办（长治市财政局）</w:t>
      </w:r>
    </w:p>
    <w:p>
      <w:pPr>
        <w:pStyle w:val="74"/>
        <w:numPr>
          <w:ilvl w:val="0"/>
          <w:numId w:val="36"/>
        </w:numPr>
        <w:snapToGrid w:val="0"/>
        <w:spacing w:before="62" w:beforeLines="20" w:after="93" w:afterLines="30"/>
        <w:ind w:firstLineChars="0"/>
        <w:rPr>
          <w:rFonts w:cs="Arial"/>
        </w:rPr>
      </w:pPr>
      <w:bookmarkStart w:id="402" w:name="_Hlk127262988"/>
      <w:bookmarkStart w:id="403" w:name="_Hlk130218299"/>
      <w:r>
        <w:rPr>
          <w:rFonts w:hint="eastAsia" w:cs="Arial"/>
        </w:rPr>
        <w:t>长子县项目办</w:t>
      </w:r>
      <w:bookmarkEnd w:id="402"/>
      <w:r>
        <w:rPr>
          <w:rFonts w:hint="eastAsia" w:cs="Arial"/>
        </w:rPr>
        <w:t>（长子县财政局）</w:t>
      </w:r>
    </w:p>
    <w:p>
      <w:pPr>
        <w:pStyle w:val="81"/>
        <w:numPr>
          <w:ilvl w:val="0"/>
          <w:numId w:val="36"/>
        </w:numPr>
        <w:ind w:firstLineChars="0"/>
        <w:rPr>
          <w:rFonts w:ascii="Times New Roman" w:hAnsi="Times New Roman" w:eastAsia="宋体" w:cs="Arial"/>
          <w:sz w:val="24"/>
        </w:rPr>
      </w:pPr>
      <w:r>
        <w:rPr>
          <w:rFonts w:hint="eastAsia" w:ascii="Times New Roman" w:hAnsi="Times New Roman" w:eastAsia="宋体" w:cs="Arial"/>
          <w:sz w:val="24"/>
        </w:rPr>
        <w:t>实施机构（</w:t>
      </w:r>
      <w:bookmarkStart w:id="404" w:name="_Hlk130218353"/>
      <w:r>
        <w:rPr>
          <w:rFonts w:hint="eastAsia" w:ascii="Times New Roman" w:hAnsi="Times New Roman" w:eastAsia="宋体" w:cs="Arial"/>
          <w:sz w:val="24"/>
        </w:rPr>
        <w:t>长子县经济与技术开发区</w:t>
      </w:r>
      <w:bookmarkEnd w:id="404"/>
      <w:r>
        <w:rPr>
          <w:rFonts w:hint="eastAsia" w:ascii="Times New Roman" w:hAnsi="Times New Roman" w:eastAsia="宋体" w:cs="Arial"/>
          <w:sz w:val="24"/>
        </w:rPr>
        <w:t>）</w:t>
      </w:r>
    </w:p>
    <w:bookmarkEnd w:id="403"/>
    <w:p>
      <w:pPr>
        <w:pStyle w:val="74"/>
        <w:numPr>
          <w:ilvl w:val="0"/>
          <w:numId w:val="36"/>
        </w:numPr>
        <w:snapToGrid w:val="0"/>
        <w:spacing w:before="62" w:beforeLines="20" w:after="93" w:afterLines="30"/>
        <w:ind w:firstLineChars="0"/>
        <w:rPr>
          <w:rFonts w:cs="Arial"/>
        </w:rPr>
      </w:pPr>
      <w:r>
        <w:rPr>
          <w:rFonts w:hint="eastAsia" w:cs="Arial"/>
        </w:rPr>
        <w:t>受影响乡镇（大堡头镇、丹朱镇、慈林镇、宋村乡）</w:t>
      </w:r>
    </w:p>
    <w:p>
      <w:pPr>
        <w:pStyle w:val="74"/>
        <w:numPr>
          <w:ilvl w:val="0"/>
          <w:numId w:val="36"/>
        </w:numPr>
        <w:snapToGrid w:val="0"/>
        <w:spacing w:before="62" w:beforeLines="20" w:after="93" w:afterLines="30"/>
        <w:ind w:firstLineChars="0"/>
        <w:rPr>
          <w:rFonts w:cs="Arial"/>
        </w:rPr>
      </w:pPr>
      <w:r>
        <w:rPr>
          <w:rFonts w:hint="eastAsia" w:cs="Arial"/>
        </w:rPr>
        <w:t>受影响村庄（兴旺村、鲍庄村、李收村、西王家堡村、后小郭村、东郭村、王郭村、南郜村）；</w:t>
      </w:r>
    </w:p>
    <w:p>
      <w:pPr>
        <w:pStyle w:val="74"/>
        <w:numPr>
          <w:ilvl w:val="0"/>
          <w:numId w:val="36"/>
        </w:numPr>
        <w:snapToGrid w:val="0"/>
        <w:spacing w:before="62" w:beforeLines="20" w:after="93" w:afterLines="30"/>
        <w:ind w:firstLineChars="0"/>
        <w:rPr>
          <w:rFonts w:cs="Arial"/>
        </w:rPr>
      </w:pPr>
      <w:r>
        <w:rPr>
          <w:rFonts w:hint="eastAsia" w:cs="Arial"/>
        </w:rPr>
        <w:t>设计院；</w:t>
      </w:r>
    </w:p>
    <w:p>
      <w:pPr>
        <w:pStyle w:val="74"/>
        <w:numPr>
          <w:ilvl w:val="0"/>
          <w:numId w:val="36"/>
        </w:numPr>
        <w:snapToGrid w:val="0"/>
        <w:spacing w:before="62" w:beforeLines="20" w:after="93" w:afterLines="30"/>
        <w:ind w:firstLineChars="0"/>
        <w:rPr>
          <w:rFonts w:cs="Arial"/>
        </w:rPr>
      </w:pPr>
      <w:r>
        <w:rPr>
          <w:rFonts w:hint="eastAsia" w:cs="Arial"/>
        </w:rPr>
        <w:t>移民外部监测与评估顾问。</w:t>
      </w:r>
    </w:p>
    <w:p>
      <w:pPr>
        <w:pStyle w:val="50"/>
        <w:numPr>
          <w:ilvl w:val="0"/>
          <w:numId w:val="0"/>
        </w:numPr>
        <w:snapToGrid w:val="0"/>
        <w:spacing w:before="62" w:beforeLines="20" w:after="93" w:afterLines="30"/>
        <w:rPr>
          <w:rFonts w:cs="Arial"/>
          <w:lang w:val="en-US" w:eastAsia="zh-CN"/>
        </w:rPr>
      </w:pPr>
      <w:bookmarkStart w:id="405" w:name="_Toc129692898"/>
      <w:bookmarkStart w:id="406" w:name="_Toc128352638"/>
      <w:bookmarkStart w:id="407" w:name="_Toc127272372"/>
      <w:bookmarkStart w:id="408" w:name="_Toc132623889"/>
      <w:r>
        <w:rPr>
          <w:rFonts w:cs="Arial"/>
          <w:lang w:val="en-US" w:eastAsia="zh-CN"/>
        </w:rPr>
        <w:t xml:space="preserve">8.2 </w:t>
      </w:r>
      <w:bookmarkEnd w:id="405"/>
      <w:bookmarkEnd w:id="406"/>
      <w:bookmarkEnd w:id="407"/>
      <w:r>
        <w:rPr>
          <w:rFonts w:hint="eastAsia" w:cs="Arial"/>
          <w:lang w:val="en-US" w:eastAsia="zh-CN"/>
        </w:rPr>
        <w:t>机构组织和责任</w:t>
      </w:r>
      <w:bookmarkEnd w:id="408"/>
    </w:p>
    <w:p>
      <w:pPr>
        <w:pStyle w:val="53"/>
        <w:numPr>
          <w:ilvl w:val="0"/>
          <w:numId w:val="0"/>
        </w:numPr>
        <w:snapToGrid w:val="0"/>
        <w:spacing w:before="62" w:beforeLines="20" w:after="93" w:afterLines="30"/>
        <w:ind w:left="1418" w:hanging="567"/>
        <w:rPr>
          <w:rFonts w:cs="Arial"/>
          <w:sz w:val="22"/>
          <w:lang w:val="en-US" w:eastAsia="zh-CN"/>
        </w:rPr>
      </w:pPr>
      <w:bookmarkStart w:id="409" w:name="_Toc117326973"/>
      <w:bookmarkEnd w:id="409"/>
      <w:bookmarkStart w:id="410" w:name="_Toc117326834"/>
      <w:bookmarkEnd w:id="410"/>
      <w:bookmarkStart w:id="411" w:name="_Toc117326695"/>
      <w:bookmarkEnd w:id="411"/>
      <w:bookmarkStart w:id="412" w:name="_Toc117326328"/>
      <w:bookmarkEnd w:id="412"/>
      <w:bookmarkStart w:id="413" w:name="_Toc117510655"/>
      <w:bookmarkEnd w:id="413"/>
      <w:bookmarkStart w:id="414" w:name="_Toc117326464"/>
      <w:bookmarkEnd w:id="414"/>
      <w:bookmarkStart w:id="415" w:name="_Toc117677419"/>
      <w:bookmarkEnd w:id="415"/>
      <w:bookmarkStart w:id="416" w:name="_Toc117775712"/>
      <w:bookmarkEnd w:id="416"/>
      <w:bookmarkStart w:id="417" w:name="_Toc117326156"/>
      <w:bookmarkEnd w:id="417"/>
      <w:bookmarkStart w:id="418" w:name="_Toc117775429"/>
      <w:bookmarkEnd w:id="418"/>
      <w:bookmarkStart w:id="419" w:name="_Toc117775571"/>
      <w:bookmarkEnd w:id="419"/>
      <w:bookmarkStart w:id="420" w:name="_Toc117278541"/>
      <w:bookmarkEnd w:id="420"/>
      <w:bookmarkStart w:id="421" w:name="_Toc119188374"/>
      <w:bookmarkEnd w:id="421"/>
      <w:bookmarkStart w:id="422" w:name="_Toc127272373"/>
      <w:bookmarkStart w:id="423" w:name="_Toc129692899"/>
      <w:bookmarkStart w:id="424" w:name="_Toc128352639"/>
      <w:bookmarkStart w:id="425" w:name="_Toc132623890"/>
      <w:r>
        <w:rPr>
          <w:rFonts w:cs="Arial"/>
          <w:sz w:val="22"/>
          <w:lang w:val="en-US" w:eastAsia="zh-CN"/>
        </w:rPr>
        <w:t xml:space="preserve">8.2.1 </w:t>
      </w:r>
      <w:bookmarkEnd w:id="422"/>
      <w:bookmarkEnd w:id="423"/>
      <w:bookmarkEnd w:id="424"/>
      <w:r>
        <w:rPr>
          <w:rFonts w:hint="eastAsia" w:cs="Arial"/>
          <w:sz w:val="22"/>
          <w:lang w:val="en-US" w:eastAsia="zh-CN"/>
        </w:rPr>
        <w:t>长治市项目办</w:t>
      </w:r>
      <w:bookmarkEnd w:id="425"/>
    </w:p>
    <w:p>
      <w:pPr>
        <w:pStyle w:val="74"/>
        <w:numPr>
          <w:ilvl w:val="0"/>
          <w:numId w:val="37"/>
        </w:numPr>
        <w:snapToGrid w:val="0"/>
        <w:spacing w:before="62" w:beforeLines="20" w:after="93" w:afterLines="30"/>
        <w:ind w:firstLineChars="0"/>
        <w:rPr>
          <w:rFonts w:cs="Arial"/>
        </w:rPr>
      </w:pPr>
      <w:r>
        <w:rPr>
          <w:rFonts w:hint="eastAsia" w:cs="Arial"/>
        </w:rPr>
        <w:t>指定设计机构确定子项目面积；</w:t>
      </w:r>
    </w:p>
    <w:p>
      <w:pPr>
        <w:pStyle w:val="74"/>
        <w:numPr>
          <w:ilvl w:val="0"/>
          <w:numId w:val="37"/>
        </w:numPr>
        <w:snapToGrid w:val="0"/>
        <w:spacing w:before="62" w:beforeLines="20" w:after="93" w:afterLines="30"/>
        <w:ind w:firstLineChars="0"/>
        <w:rPr>
          <w:rFonts w:cs="Arial"/>
        </w:rPr>
      </w:pPr>
      <w:r>
        <w:rPr>
          <w:rFonts w:hint="eastAsia" w:cs="Arial"/>
        </w:rPr>
        <w:t>组织基线社会经济调查；</w:t>
      </w:r>
    </w:p>
    <w:p>
      <w:pPr>
        <w:pStyle w:val="74"/>
        <w:numPr>
          <w:ilvl w:val="0"/>
          <w:numId w:val="37"/>
        </w:numPr>
        <w:snapToGrid w:val="0"/>
        <w:spacing w:before="62" w:beforeLines="20" w:after="93" w:afterLines="30"/>
        <w:ind w:firstLineChars="0"/>
        <w:rPr>
          <w:rFonts w:cs="Arial"/>
        </w:rPr>
      </w:pPr>
      <w:r>
        <w:rPr>
          <w:rFonts w:hint="eastAsia" w:cs="Arial"/>
        </w:rPr>
        <w:t>协调移民安置计划</w:t>
      </w:r>
      <w:r>
        <w:rPr>
          <w:rFonts w:cs="Arial"/>
        </w:rPr>
        <w:t>实施</w:t>
      </w:r>
      <w:r>
        <w:rPr>
          <w:rFonts w:hint="eastAsia" w:cs="Arial"/>
        </w:rPr>
        <w:t>；</w:t>
      </w:r>
    </w:p>
    <w:p>
      <w:pPr>
        <w:pStyle w:val="74"/>
        <w:numPr>
          <w:ilvl w:val="0"/>
          <w:numId w:val="37"/>
        </w:numPr>
        <w:snapToGrid w:val="0"/>
        <w:spacing w:before="62" w:beforeLines="20" w:after="93" w:afterLines="30"/>
        <w:ind w:firstLineChars="0"/>
        <w:rPr>
          <w:rFonts w:cs="Arial"/>
        </w:rPr>
      </w:pPr>
      <w:r>
        <w:rPr>
          <w:rFonts w:hint="eastAsia" w:cs="Arial"/>
        </w:rPr>
        <w:t>负责资金拨付和资金使用监督；</w:t>
      </w:r>
    </w:p>
    <w:p>
      <w:pPr>
        <w:pStyle w:val="74"/>
        <w:numPr>
          <w:ilvl w:val="0"/>
          <w:numId w:val="37"/>
        </w:numPr>
        <w:snapToGrid w:val="0"/>
        <w:spacing w:before="62" w:beforeLines="20" w:after="93" w:afterLines="30"/>
        <w:ind w:firstLineChars="0"/>
        <w:rPr>
          <w:rFonts w:cs="Arial"/>
        </w:rPr>
      </w:pPr>
      <w:r>
        <w:rPr>
          <w:rFonts w:hint="eastAsia" w:cs="Arial"/>
        </w:rPr>
        <w:t>指导、协调和监督土地占用和恢复；</w:t>
      </w:r>
    </w:p>
    <w:p>
      <w:pPr>
        <w:pStyle w:val="74"/>
        <w:numPr>
          <w:ilvl w:val="0"/>
          <w:numId w:val="37"/>
        </w:numPr>
        <w:snapToGrid w:val="0"/>
        <w:spacing w:before="62" w:beforeLines="20" w:after="93" w:afterLines="30"/>
        <w:ind w:firstLineChars="0"/>
        <w:rPr>
          <w:rFonts w:cs="Arial"/>
        </w:rPr>
      </w:pPr>
      <w:r>
        <w:rPr>
          <w:rFonts w:hint="eastAsia" w:cs="Arial"/>
        </w:rPr>
        <w:t>进行内部监督，委派外部机电顾问；</w:t>
      </w:r>
    </w:p>
    <w:p>
      <w:pPr>
        <w:pStyle w:val="74"/>
        <w:numPr>
          <w:ilvl w:val="0"/>
          <w:numId w:val="37"/>
        </w:numPr>
        <w:snapToGrid w:val="0"/>
        <w:spacing w:before="62" w:beforeLines="20" w:after="93" w:afterLines="30"/>
        <w:ind w:firstLineChars="0"/>
        <w:rPr>
          <w:rFonts w:cs="Arial"/>
        </w:rPr>
      </w:pPr>
      <w:r>
        <w:rPr>
          <w:rFonts w:hint="eastAsia" w:cs="Arial"/>
        </w:rPr>
        <w:t>审核机电检测报告；</w:t>
      </w:r>
    </w:p>
    <w:p>
      <w:pPr>
        <w:pStyle w:val="74"/>
        <w:numPr>
          <w:ilvl w:val="0"/>
          <w:numId w:val="37"/>
        </w:numPr>
        <w:snapToGrid w:val="0"/>
        <w:spacing w:before="62" w:beforeLines="20" w:after="93" w:afterLines="30"/>
        <w:ind w:firstLineChars="0"/>
        <w:rPr>
          <w:rFonts w:cs="Arial"/>
        </w:rPr>
      </w:pPr>
      <w:r>
        <w:rPr>
          <w:rFonts w:hint="eastAsia" w:cs="Arial"/>
        </w:rPr>
        <w:t>定期向亚行报告移民安置进度、资金使用情况和落实质量；</w:t>
      </w:r>
    </w:p>
    <w:p>
      <w:pPr>
        <w:pStyle w:val="74"/>
        <w:numPr>
          <w:ilvl w:val="0"/>
          <w:numId w:val="37"/>
        </w:numPr>
        <w:snapToGrid w:val="0"/>
        <w:spacing w:before="62" w:beforeLines="20" w:after="93" w:afterLines="30"/>
        <w:ind w:firstLineChars="0"/>
        <w:rPr>
          <w:rFonts w:cs="Arial"/>
        </w:rPr>
      </w:pPr>
      <w:r>
        <w:rPr>
          <w:rFonts w:hint="eastAsia" w:cs="Arial"/>
        </w:rPr>
        <w:t>在筹备和实施阶段协助亚行官员和专家开展实地工作；</w:t>
      </w:r>
    </w:p>
    <w:p>
      <w:pPr>
        <w:pStyle w:val="74"/>
        <w:numPr>
          <w:ilvl w:val="0"/>
          <w:numId w:val="37"/>
        </w:numPr>
        <w:snapToGrid w:val="0"/>
        <w:spacing w:before="62" w:beforeLines="20" w:after="93" w:afterLines="30"/>
        <w:ind w:firstLineChars="0"/>
        <w:rPr>
          <w:rFonts w:cs="Arial"/>
        </w:rPr>
      </w:pPr>
      <w:r>
        <w:rPr>
          <w:rFonts w:hint="eastAsia" w:cs="Arial"/>
        </w:rPr>
        <w:t>与外部机电顾问沟通；</w:t>
      </w:r>
    </w:p>
    <w:p>
      <w:pPr>
        <w:pStyle w:val="74"/>
        <w:numPr>
          <w:ilvl w:val="0"/>
          <w:numId w:val="37"/>
        </w:numPr>
        <w:snapToGrid w:val="0"/>
        <w:spacing w:before="62" w:beforeLines="20" w:after="93" w:afterLines="30"/>
        <w:ind w:firstLineChars="0"/>
        <w:rPr>
          <w:rFonts w:cs="Arial"/>
        </w:rPr>
      </w:pPr>
      <w:r>
        <w:rPr>
          <w:rFonts w:hint="eastAsia" w:cs="Arial"/>
        </w:rPr>
        <w:t>培训移民安置</w:t>
      </w:r>
      <w:r>
        <w:rPr>
          <w:rFonts w:cs="Arial"/>
        </w:rPr>
        <w:t>人员</w:t>
      </w:r>
      <w:r>
        <w:rPr>
          <w:rFonts w:hint="eastAsia" w:cs="Arial"/>
        </w:rPr>
        <w:t>；</w:t>
      </w:r>
    </w:p>
    <w:p>
      <w:pPr>
        <w:pStyle w:val="74"/>
        <w:numPr>
          <w:ilvl w:val="0"/>
          <w:numId w:val="37"/>
        </w:numPr>
        <w:snapToGrid w:val="0"/>
        <w:spacing w:before="62" w:beforeLines="20" w:after="93" w:afterLines="30"/>
        <w:ind w:firstLineChars="0"/>
        <w:rPr>
          <w:rFonts w:cs="Arial"/>
        </w:rPr>
      </w:pPr>
      <w:r>
        <w:rPr>
          <w:rFonts w:cs="Arial"/>
        </w:rPr>
        <w:t>审核和认可</w:t>
      </w:r>
      <w:r>
        <w:rPr>
          <w:rFonts w:hint="eastAsia" w:cs="Arial"/>
        </w:rPr>
        <w:t>移民安置计划。</w:t>
      </w:r>
    </w:p>
    <w:p>
      <w:pPr>
        <w:pStyle w:val="53"/>
        <w:numPr>
          <w:ilvl w:val="0"/>
          <w:numId w:val="0"/>
        </w:numPr>
        <w:snapToGrid w:val="0"/>
        <w:spacing w:before="62" w:beforeLines="20" w:after="93" w:afterLines="30"/>
        <w:ind w:left="1418" w:hanging="567"/>
        <w:rPr>
          <w:rFonts w:cs="Arial"/>
          <w:sz w:val="22"/>
          <w:lang w:val="en-US" w:eastAsia="zh-CN"/>
        </w:rPr>
      </w:pPr>
      <w:bookmarkStart w:id="426" w:name="_Toc127272374"/>
      <w:bookmarkStart w:id="427" w:name="_Toc128352640"/>
      <w:bookmarkStart w:id="428" w:name="_Toc129692900"/>
      <w:bookmarkStart w:id="429" w:name="_Toc132623891"/>
      <w:r>
        <w:rPr>
          <w:rFonts w:cs="Arial"/>
          <w:sz w:val="22"/>
          <w:lang w:val="en-US" w:eastAsia="zh-CN"/>
        </w:rPr>
        <w:t xml:space="preserve">8.2.2 </w:t>
      </w:r>
      <w:bookmarkEnd w:id="426"/>
      <w:bookmarkEnd w:id="427"/>
      <w:bookmarkEnd w:id="428"/>
      <w:r>
        <w:rPr>
          <w:rFonts w:hint="eastAsia" w:cs="Arial"/>
          <w:sz w:val="22"/>
          <w:lang w:val="en-US" w:eastAsia="zh-CN"/>
        </w:rPr>
        <w:t>长子县项目办（长子县财政局）和实施机构（长子县经济与技术开发区）</w:t>
      </w:r>
      <w:bookmarkEnd w:id="429"/>
    </w:p>
    <w:p>
      <w:pPr>
        <w:pStyle w:val="74"/>
        <w:numPr>
          <w:ilvl w:val="0"/>
          <w:numId w:val="37"/>
        </w:numPr>
        <w:snapToGrid w:val="0"/>
        <w:spacing w:before="62" w:beforeLines="20" w:after="93" w:afterLines="30"/>
        <w:ind w:firstLineChars="0"/>
        <w:rPr>
          <w:rFonts w:cs="Arial"/>
        </w:rPr>
      </w:pPr>
      <w:r>
        <w:rPr>
          <w:rFonts w:hint="eastAsia" w:cs="Arial"/>
        </w:rPr>
        <w:t>执行本移民安置计划</w:t>
      </w:r>
      <w:r>
        <w:rPr>
          <w:rFonts w:cs="Arial"/>
        </w:rPr>
        <w:t>中的各项政策，组织协调</w:t>
      </w:r>
      <w:r>
        <w:rPr>
          <w:rFonts w:hint="eastAsia" w:cs="Arial"/>
        </w:rPr>
        <w:t>移民安置计划</w:t>
      </w:r>
      <w:r>
        <w:rPr>
          <w:rFonts w:cs="Arial"/>
        </w:rPr>
        <w:t>的编制，审核并批准</w:t>
      </w:r>
      <w:r>
        <w:rPr>
          <w:rFonts w:hint="eastAsia" w:cs="Arial"/>
        </w:rPr>
        <w:t>移民安置计划；</w:t>
      </w:r>
    </w:p>
    <w:p>
      <w:pPr>
        <w:pStyle w:val="74"/>
        <w:numPr>
          <w:ilvl w:val="0"/>
          <w:numId w:val="37"/>
        </w:numPr>
        <w:snapToGrid w:val="0"/>
        <w:spacing w:before="62" w:beforeLines="20" w:after="93" w:afterLines="30"/>
        <w:ind w:firstLineChars="0"/>
        <w:rPr>
          <w:rFonts w:cs="Arial"/>
        </w:rPr>
      </w:pPr>
      <w:r>
        <w:rPr>
          <w:rFonts w:hint="eastAsia" w:cs="Arial"/>
        </w:rPr>
        <w:t>进行实物指标调查</w:t>
      </w:r>
      <w:r>
        <w:rPr>
          <w:rFonts w:cs="Arial"/>
        </w:rPr>
        <w:t>，包括土地占用基线和地面附着物基线</w:t>
      </w:r>
      <w:r>
        <w:rPr>
          <w:rFonts w:hint="eastAsia" w:cs="Arial"/>
        </w:rPr>
        <w:t>；</w:t>
      </w:r>
    </w:p>
    <w:p>
      <w:pPr>
        <w:pStyle w:val="74"/>
        <w:numPr>
          <w:ilvl w:val="0"/>
          <w:numId w:val="37"/>
        </w:numPr>
        <w:snapToGrid w:val="0"/>
        <w:spacing w:before="62" w:beforeLines="20" w:after="93" w:afterLines="30"/>
        <w:ind w:firstLineChars="0"/>
        <w:rPr>
          <w:rFonts w:cs="Arial"/>
        </w:rPr>
      </w:pPr>
      <w:r>
        <w:rPr>
          <w:rFonts w:hint="eastAsia" w:cs="Arial"/>
        </w:rPr>
        <w:t>使用移民安置计划；</w:t>
      </w:r>
    </w:p>
    <w:p>
      <w:pPr>
        <w:pStyle w:val="74"/>
        <w:numPr>
          <w:ilvl w:val="0"/>
          <w:numId w:val="37"/>
        </w:numPr>
        <w:snapToGrid w:val="0"/>
        <w:spacing w:before="62" w:beforeLines="20" w:after="93" w:afterLines="30"/>
        <w:ind w:firstLineChars="0"/>
        <w:rPr>
          <w:rFonts w:cs="Arial"/>
        </w:rPr>
      </w:pPr>
      <w:r>
        <w:rPr>
          <w:rFonts w:hint="eastAsia" w:cs="Arial"/>
        </w:rPr>
        <w:t>组织公众参与和咨询活动；</w:t>
      </w:r>
    </w:p>
    <w:p>
      <w:pPr>
        <w:pStyle w:val="74"/>
        <w:numPr>
          <w:ilvl w:val="0"/>
          <w:numId w:val="37"/>
        </w:numPr>
        <w:snapToGrid w:val="0"/>
        <w:spacing w:before="62" w:beforeLines="20" w:after="93" w:afterLines="30"/>
        <w:ind w:firstLineChars="0"/>
        <w:rPr>
          <w:rFonts w:cs="Arial"/>
        </w:rPr>
      </w:pPr>
      <w:r>
        <w:rPr>
          <w:rFonts w:hint="eastAsia" w:cs="Arial"/>
        </w:rPr>
        <w:t>贯彻执行国家建设用地管理法律、法规和政策；</w:t>
      </w:r>
    </w:p>
    <w:p>
      <w:pPr>
        <w:pStyle w:val="74"/>
        <w:numPr>
          <w:ilvl w:val="0"/>
          <w:numId w:val="37"/>
        </w:numPr>
        <w:snapToGrid w:val="0"/>
        <w:spacing w:before="62" w:beforeLines="20" w:after="93" w:afterLines="30"/>
        <w:ind w:firstLineChars="0"/>
        <w:rPr>
          <w:rFonts w:cs="Arial"/>
        </w:rPr>
      </w:pPr>
      <w:r>
        <w:rPr>
          <w:rFonts w:hint="eastAsia" w:cs="Arial"/>
        </w:rPr>
        <w:t>确定征地</w:t>
      </w:r>
      <w:r>
        <w:rPr>
          <w:rFonts w:cs="Arial"/>
        </w:rPr>
        <w:t>补偿标准，报主管部门批准</w:t>
      </w:r>
      <w:r>
        <w:rPr>
          <w:rFonts w:hint="eastAsia" w:cs="Arial"/>
        </w:rPr>
        <w:t>；</w:t>
      </w:r>
    </w:p>
    <w:p>
      <w:pPr>
        <w:pStyle w:val="74"/>
        <w:numPr>
          <w:ilvl w:val="0"/>
          <w:numId w:val="37"/>
        </w:numPr>
        <w:snapToGrid w:val="0"/>
        <w:spacing w:before="62" w:beforeLines="20" w:after="93" w:afterLines="30"/>
        <w:ind w:firstLineChars="0"/>
        <w:rPr>
          <w:rFonts w:cs="Arial"/>
        </w:rPr>
      </w:pPr>
      <w:r>
        <w:rPr>
          <w:rFonts w:hint="eastAsia" w:cs="Arial"/>
        </w:rPr>
        <w:t>申请土地利用规划和建设；</w:t>
      </w:r>
    </w:p>
    <w:p>
      <w:pPr>
        <w:pStyle w:val="74"/>
        <w:numPr>
          <w:ilvl w:val="0"/>
          <w:numId w:val="37"/>
        </w:numPr>
        <w:snapToGrid w:val="0"/>
        <w:spacing w:before="62" w:beforeLines="20" w:after="93" w:afterLines="30"/>
        <w:ind w:firstLineChars="0"/>
        <w:rPr>
          <w:rFonts w:cs="Arial"/>
        </w:rPr>
      </w:pPr>
      <w:r>
        <w:rPr>
          <w:rFonts w:hint="eastAsia" w:cs="Arial"/>
        </w:rPr>
        <w:t>与受影响人签署赔偿协议；</w:t>
      </w:r>
    </w:p>
    <w:p>
      <w:pPr>
        <w:pStyle w:val="74"/>
        <w:numPr>
          <w:ilvl w:val="0"/>
          <w:numId w:val="37"/>
        </w:numPr>
        <w:snapToGrid w:val="0"/>
        <w:spacing w:before="62" w:beforeLines="20" w:after="93" w:afterLines="30"/>
        <w:ind w:firstLineChars="0"/>
        <w:rPr>
          <w:rFonts w:cs="Arial"/>
        </w:rPr>
      </w:pPr>
      <w:r>
        <w:rPr>
          <w:rFonts w:hint="eastAsia" w:cs="Arial"/>
        </w:rPr>
        <w:t>处理申诉；</w:t>
      </w:r>
    </w:p>
    <w:p>
      <w:pPr>
        <w:pStyle w:val="74"/>
        <w:numPr>
          <w:ilvl w:val="0"/>
          <w:numId w:val="37"/>
        </w:numPr>
        <w:snapToGrid w:val="0"/>
        <w:spacing w:before="62" w:beforeLines="20" w:after="93" w:afterLines="30"/>
        <w:ind w:firstLineChars="0"/>
        <w:rPr>
          <w:rFonts w:cs="Arial"/>
        </w:rPr>
      </w:pPr>
      <w:r>
        <w:rPr>
          <w:rFonts w:hint="eastAsia" w:cs="Arial"/>
        </w:rPr>
        <w:t>管理安置文件；</w:t>
      </w:r>
    </w:p>
    <w:p>
      <w:pPr>
        <w:pStyle w:val="74"/>
        <w:numPr>
          <w:ilvl w:val="0"/>
          <w:numId w:val="37"/>
        </w:numPr>
        <w:snapToGrid w:val="0"/>
        <w:spacing w:before="62" w:beforeLines="20" w:after="93" w:afterLines="30"/>
        <w:ind w:firstLineChars="0"/>
        <w:rPr>
          <w:rFonts w:cs="Arial"/>
        </w:rPr>
      </w:pPr>
      <w:r>
        <w:rPr>
          <w:rFonts w:hint="eastAsia" w:cs="Arial"/>
        </w:rPr>
        <w:t>检查土地占用和恢复进度；</w:t>
      </w:r>
    </w:p>
    <w:p>
      <w:pPr>
        <w:pStyle w:val="74"/>
        <w:numPr>
          <w:ilvl w:val="0"/>
          <w:numId w:val="37"/>
        </w:numPr>
        <w:snapToGrid w:val="0"/>
        <w:spacing w:before="62" w:beforeLines="20" w:after="93" w:afterLines="30"/>
        <w:ind w:firstLineChars="0"/>
        <w:rPr>
          <w:rFonts w:cs="Arial"/>
        </w:rPr>
      </w:pPr>
      <w:r>
        <w:rPr>
          <w:rFonts w:hint="eastAsia" w:cs="Arial"/>
        </w:rPr>
        <w:t>管理安置信息。</w:t>
      </w:r>
    </w:p>
    <w:p>
      <w:pPr>
        <w:pStyle w:val="53"/>
        <w:numPr>
          <w:ilvl w:val="0"/>
          <w:numId w:val="0"/>
        </w:numPr>
        <w:snapToGrid w:val="0"/>
        <w:spacing w:before="62" w:beforeLines="20" w:after="93" w:afterLines="30"/>
        <w:ind w:left="1418" w:hanging="567"/>
        <w:rPr>
          <w:rFonts w:cs="Arial"/>
          <w:sz w:val="22"/>
          <w:lang w:val="en-US"/>
        </w:rPr>
      </w:pPr>
      <w:bookmarkStart w:id="430" w:name="_Toc128352641"/>
      <w:bookmarkStart w:id="431" w:name="_Toc129692901"/>
      <w:bookmarkStart w:id="432" w:name="_Toc127272375"/>
      <w:bookmarkStart w:id="433" w:name="_Toc132623892"/>
      <w:r>
        <w:rPr>
          <w:rFonts w:cs="Arial"/>
          <w:sz w:val="22"/>
          <w:lang w:val="en-US"/>
        </w:rPr>
        <w:t xml:space="preserve">8.2.3 </w:t>
      </w:r>
      <w:bookmarkEnd w:id="430"/>
      <w:bookmarkEnd w:id="431"/>
      <w:bookmarkEnd w:id="432"/>
      <w:r>
        <w:rPr>
          <w:rFonts w:hint="eastAsia" w:cs="Arial"/>
          <w:sz w:val="22"/>
          <w:lang w:val="en-US" w:eastAsia="zh-CN"/>
        </w:rPr>
        <w:t>乡镇政府</w:t>
      </w:r>
      <w:bookmarkEnd w:id="433"/>
    </w:p>
    <w:p>
      <w:pPr>
        <w:pStyle w:val="74"/>
        <w:numPr>
          <w:ilvl w:val="0"/>
          <w:numId w:val="37"/>
        </w:numPr>
        <w:snapToGrid w:val="0"/>
        <w:spacing w:before="62" w:beforeLines="20" w:after="93" w:afterLines="30"/>
        <w:ind w:firstLineChars="0"/>
        <w:rPr>
          <w:rFonts w:cs="Arial"/>
        </w:rPr>
      </w:pPr>
      <w:r>
        <w:rPr>
          <w:rFonts w:hint="eastAsia" w:cs="Arial"/>
        </w:rPr>
        <w:t>参与项目的详细测量调查，并协助编制移民安置规划；</w:t>
      </w:r>
    </w:p>
    <w:p>
      <w:pPr>
        <w:pStyle w:val="74"/>
        <w:numPr>
          <w:ilvl w:val="0"/>
          <w:numId w:val="37"/>
        </w:numPr>
        <w:snapToGrid w:val="0"/>
        <w:spacing w:before="62" w:beforeLines="20" w:after="93" w:afterLines="30"/>
        <w:ind w:firstLineChars="0"/>
        <w:rPr>
          <w:rFonts w:cs="Arial"/>
        </w:rPr>
      </w:pPr>
      <w:r>
        <w:rPr>
          <w:rFonts w:hint="eastAsia" w:cs="Arial"/>
        </w:rPr>
        <w:t>组织公众参与，宣传安置政策；</w:t>
      </w:r>
    </w:p>
    <w:p>
      <w:pPr>
        <w:pStyle w:val="74"/>
        <w:numPr>
          <w:ilvl w:val="0"/>
          <w:numId w:val="37"/>
        </w:numPr>
        <w:snapToGrid w:val="0"/>
        <w:spacing w:before="62" w:beforeLines="20" w:after="93" w:afterLines="30"/>
        <w:ind w:firstLineChars="0"/>
        <w:rPr>
          <w:rFonts w:cs="Arial"/>
        </w:rPr>
      </w:pPr>
      <w:r>
        <w:rPr>
          <w:rFonts w:hint="eastAsia" w:cs="Arial"/>
        </w:rPr>
        <w:t>实施、检查、监测和记录其管辖范围内的所有移民安置活动；</w:t>
      </w:r>
    </w:p>
    <w:p>
      <w:pPr>
        <w:pStyle w:val="74"/>
        <w:numPr>
          <w:ilvl w:val="0"/>
          <w:numId w:val="37"/>
        </w:numPr>
        <w:snapToGrid w:val="0"/>
        <w:spacing w:before="62" w:beforeLines="20" w:after="93" w:afterLines="30"/>
        <w:ind w:firstLineChars="0"/>
        <w:rPr>
          <w:rFonts w:cs="Arial"/>
        </w:rPr>
      </w:pPr>
      <w:r>
        <w:rPr>
          <w:rFonts w:hint="eastAsia" w:cs="Arial"/>
        </w:rPr>
        <w:t>负责土地补偿费的支付和管理；</w:t>
      </w:r>
    </w:p>
    <w:p>
      <w:pPr>
        <w:pStyle w:val="74"/>
        <w:numPr>
          <w:ilvl w:val="0"/>
          <w:numId w:val="37"/>
        </w:numPr>
        <w:snapToGrid w:val="0"/>
        <w:spacing w:before="62" w:beforeLines="20" w:after="93" w:afterLines="30"/>
        <w:ind w:firstLineChars="0"/>
        <w:rPr>
          <w:rFonts w:cs="Arial"/>
        </w:rPr>
      </w:pPr>
      <w:r>
        <w:rPr>
          <w:rFonts w:hint="eastAsia" w:cs="Arial"/>
        </w:rPr>
        <w:t>监督土地征用协议的签署；</w:t>
      </w:r>
    </w:p>
    <w:p>
      <w:pPr>
        <w:pStyle w:val="74"/>
        <w:numPr>
          <w:ilvl w:val="0"/>
          <w:numId w:val="37"/>
        </w:numPr>
        <w:snapToGrid w:val="0"/>
        <w:spacing w:before="62" w:beforeLines="20" w:after="93" w:afterLines="30"/>
        <w:ind w:firstLineChars="0"/>
        <w:rPr>
          <w:rFonts w:cs="Arial"/>
        </w:rPr>
      </w:pPr>
      <w:r>
        <w:rPr>
          <w:rFonts w:hint="eastAsia" w:cs="Arial"/>
        </w:rPr>
        <w:t>向项目办移民安置办公室、自然资源局报告土地征用、青苗补偿信息；</w:t>
      </w:r>
    </w:p>
    <w:p>
      <w:pPr>
        <w:pStyle w:val="74"/>
        <w:numPr>
          <w:ilvl w:val="0"/>
          <w:numId w:val="37"/>
        </w:numPr>
        <w:snapToGrid w:val="0"/>
        <w:spacing w:before="62" w:beforeLines="20" w:after="93" w:afterLines="30"/>
        <w:ind w:firstLineChars="0"/>
        <w:rPr>
          <w:rFonts w:cs="Arial"/>
        </w:rPr>
      </w:pPr>
      <w:r>
        <w:rPr>
          <w:rFonts w:hint="eastAsia" w:cs="Arial"/>
        </w:rPr>
        <w:t>协调和处理因其工作引起的投诉。</w:t>
      </w:r>
    </w:p>
    <w:p>
      <w:pPr>
        <w:pStyle w:val="53"/>
        <w:numPr>
          <w:ilvl w:val="0"/>
          <w:numId w:val="0"/>
        </w:numPr>
        <w:snapToGrid w:val="0"/>
        <w:spacing w:before="62" w:beforeLines="20" w:after="93" w:afterLines="30"/>
        <w:ind w:left="1418" w:hanging="567"/>
        <w:rPr>
          <w:rFonts w:cs="Arial"/>
          <w:sz w:val="22"/>
          <w:lang w:val="en-US"/>
        </w:rPr>
      </w:pPr>
      <w:bookmarkStart w:id="434" w:name="_Toc128352642"/>
      <w:bookmarkStart w:id="435" w:name="_Toc129692902"/>
      <w:bookmarkStart w:id="436" w:name="_Toc127272376"/>
      <w:bookmarkStart w:id="437" w:name="_Toc132623893"/>
      <w:r>
        <w:rPr>
          <w:rFonts w:cs="Arial"/>
          <w:sz w:val="22"/>
          <w:lang w:val="en-US"/>
        </w:rPr>
        <w:t xml:space="preserve">8.2.4 </w:t>
      </w:r>
      <w:bookmarkEnd w:id="434"/>
      <w:bookmarkEnd w:id="435"/>
      <w:bookmarkEnd w:id="436"/>
      <w:r>
        <w:rPr>
          <w:rFonts w:hint="eastAsia" w:cs="Arial"/>
          <w:sz w:val="22"/>
          <w:lang w:val="en-US" w:eastAsia="zh-CN"/>
        </w:rPr>
        <w:t>受影响村村委</w:t>
      </w:r>
      <w:bookmarkEnd w:id="437"/>
    </w:p>
    <w:p>
      <w:pPr>
        <w:pStyle w:val="74"/>
        <w:numPr>
          <w:ilvl w:val="0"/>
          <w:numId w:val="37"/>
        </w:numPr>
        <w:snapToGrid w:val="0"/>
        <w:spacing w:before="62" w:beforeLines="20" w:after="93" w:afterLines="30"/>
        <w:ind w:firstLineChars="0"/>
        <w:rPr>
          <w:rFonts w:cs="Arial"/>
        </w:rPr>
      </w:pPr>
      <w:r>
        <w:rPr>
          <w:rFonts w:hint="eastAsia" w:cs="Arial"/>
        </w:rPr>
        <w:t>参加社会和经济调查；</w:t>
      </w:r>
    </w:p>
    <w:p>
      <w:pPr>
        <w:pStyle w:val="74"/>
        <w:numPr>
          <w:ilvl w:val="0"/>
          <w:numId w:val="37"/>
        </w:numPr>
        <w:snapToGrid w:val="0"/>
        <w:spacing w:before="62" w:beforeLines="20" w:after="93" w:afterLines="30"/>
        <w:ind w:firstLineChars="0"/>
        <w:rPr>
          <w:rFonts w:cs="Arial"/>
        </w:rPr>
      </w:pPr>
      <w:r>
        <w:rPr>
          <w:rFonts w:hint="eastAsia" w:cs="Arial"/>
        </w:rPr>
        <w:t>组织公众咨询，宣传移民安置政策，并组织受影响人参加公众听证会和咨询；</w:t>
      </w:r>
    </w:p>
    <w:p>
      <w:pPr>
        <w:pStyle w:val="74"/>
        <w:numPr>
          <w:ilvl w:val="0"/>
          <w:numId w:val="37"/>
        </w:numPr>
        <w:snapToGrid w:val="0"/>
        <w:spacing w:before="62" w:beforeLines="20" w:after="93" w:afterLines="30"/>
        <w:ind w:firstLineChars="0"/>
        <w:rPr>
          <w:rFonts w:cs="Arial"/>
        </w:rPr>
      </w:pPr>
      <w:r>
        <w:rPr>
          <w:rFonts w:hint="eastAsia" w:cs="Arial"/>
        </w:rPr>
        <w:t>负责补偿费用的分配和管理；</w:t>
      </w:r>
    </w:p>
    <w:p>
      <w:pPr>
        <w:pStyle w:val="74"/>
        <w:numPr>
          <w:ilvl w:val="0"/>
          <w:numId w:val="37"/>
        </w:numPr>
        <w:snapToGrid w:val="0"/>
        <w:spacing w:before="62" w:beforeLines="20" w:after="93" w:afterLines="30"/>
        <w:ind w:firstLineChars="0"/>
        <w:rPr>
          <w:rFonts w:cs="Arial"/>
        </w:rPr>
      </w:pPr>
      <w:r>
        <w:rPr>
          <w:rFonts w:hint="eastAsia" w:cs="Arial"/>
        </w:rPr>
        <w:t>组织移民安置活动，如生产开发和培训等；</w:t>
      </w:r>
    </w:p>
    <w:p>
      <w:pPr>
        <w:pStyle w:val="74"/>
        <w:numPr>
          <w:ilvl w:val="0"/>
          <w:numId w:val="37"/>
        </w:numPr>
        <w:snapToGrid w:val="0"/>
        <w:spacing w:before="62" w:beforeLines="20" w:after="93" w:afterLines="30"/>
        <w:ind w:firstLineChars="0"/>
        <w:rPr>
          <w:rFonts w:cs="Arial"/>
        </w:rPr>
      </w:pPr>
      <w:r>
        <w:rPr>
          <w:rFonts w:hint="eastAsia" w:cs="Arial"/>
        </w:rPr>
        <w:t>向上级报告受影响群众的意见和建议；</w:t>
      </w:r>
    </w:p>
    <w:p>
      <w:pPr>
        <w:pStyle w:val="74"/>
        <w:numPr>
          <w:ilvl w:val="0"/>
          <w:numId w:val="37"/>
        </w:numPr>
        <w:snapToGrid w:val="0"/>
        <w:spacing w:before="62" w:beforeLines="20" w:after="93" w:afterLines="30"/>
        <w:ind w:firstLineChars="0"/>
        <w:rPr>
          <w:rFonts w:cs="Arial"/>
        </w:rPr>
      </w:pPr>
      <w:r>
        <w:rPr>
          <w:rFonts w:hint="eastAsia" w:cs="Arial"/>
        </w:rPr>
        <w:t>向项目办报告移民安置进展情况。</w:t>
      </w:r>
    </w:p>
    <w:p>
      <w:pPr>
        <w:pStyle w:val="53"/>
        <w:numPr>
          <w:ilvl w:val="0"/>
          <w:numId w:val="0"/>
        </w:numPr>
        <w:snapToGrid w:val="0"/>
        <w:spacing w:before="62" w:beforeLines="20" w:after="93" w:afterLines="30"/>
        <w:ind w:left="1418" w:hanging="567"/>
        <w:rPr>
          <w:rFonts w:cs="Arial"/>
          <w:sz w:val="22"/>
          <w:lang w:val="en-US"/>
        </w:rPr>
      </w:pPr>
      <w:bookmarkStart w:id="438" w:name="_Toc128352643"/>
      <w:bookmarkStart w:id="439" w:name="_Toc127272377"/>
      <w:bookmarkStart w:id="440" w:name="_Toc129692903"/>
      <w:bookmarkStart w:id="441" w:name="_Toc132623894"/>
      <w:r>
        <w:rPr>
          <w:rFonts w:cs="Arial"/>
          <w:sz w:val="22"/>
          <w:lang w:val="en-US"/>
        </w:rPr>
        <w:t xml:space="preserve">8.2.5 </w:t>
      </w:r>
      <w:bookmarkEnd w:id="438"/>
      <w:bookmarkEnd w:id="439"/>
      <w:bookmarkEnd w:id="440"/>
      <w:r>
        <w:rPr>
          <w:rFonts w:hint="eastAsia" w:cs="Arial"/>
          <w:sz w:val="22"/>
          <w:lang w:val="en-US" w:eastAsia="zh-CN"/>
        </w:rPr>
        <w:t>设计院</w:t>
      </w:r>
      <w:bookmarkEnd w:id="441"/>
    </w:p>
    <w:p>
      <w:pPr>
        <w:pStyle w:val="74"/>
        <w:numPr>
          <w:ilvl w:val="0"/>
          <w:numId w:val="37"/>
        </w:numPr>
        <w:snapToGrid w:val="0"/>
        <w:spacing w:before="62" w:beforeLines="20" w:after="93" w:afterLines="30"/>
        <w:ind w:firstLineChars="0"/>
        <w:rPr>
          <w:rFonts w:cs="Arial"/>
        </w:rPr>
      </w:pPr>
      <w:r>
        <w:rPr>
          <w:rFonts w:hint="eastAsia" w:cs="Arial"/>
        </w:rPr>
        <w:t>通过设计优化，减少项目土地征收和地面附件的影响；</w:t>
      </w:r>
    </w:p>
    <w:p>
      <w:pPr>
        <w:pStyle w:val="74"/>
        <w:numPr>
          <w:ilvl w:val="0"/>
          <w:numId w:val="37"/>
        </w:numPr>
        <w:snapToGrid w:val="0"/>
        <w:spacing w:before="62" w:beforeLines="20" w:after="93" w:afterLines="30"/>
        <w:ind w:firstLineChars="0"/>
        <w:rPr>
          <w:rFonts w:cs="Arial"/>
        </w:rPr>
      </w:pPr>
      <w:r>
        <w:rPr>
          <w:rFonts w:hint="eastAsia" w:cs="Arial"/>
        </w:rPr>
        <w:t>确定土地征用的范围。</w:t>
      </w:r>
    </w:p>
    <w:p>
      <w:pPr>
        <w:pStyle w:val="53"/>
        <w:numPr>
          <w:ilvl w:val="0"/>
          <w:numId w:val="0"/>
        </w:numPr>
        <w:snapToGrid w:val="0"/>
        <w:spacing w:before="62" w:beforeLines="20" w:after="93" w:afterLines="30"/>
        <w:ind w:left="1418" w:hanging="567"/>
        <w:rPr>
          <w:rFonts w:cs="Arial"/>
          <w:sz w:val="22"/>
          <w:lang w:val="en-US"/>
        </w:rPr>
      </w:pPr>
      <w:bookmarkStart w:id="442" w:name="_Toc127272378"/>
      <w:bookmarkStart w:id="443" w:name="_Toc128352644"/>
      <w:bookmarkStart w:id="444" w:name="_Toc129692904"/>
      <w:bookmarkStart w:id="445" w:name="_Toc132623895"/>
      <w:r>
        <w:rPr>
          <w:rFonts w:cs="Arial"/>
          <w:sz w:val="22"/>
          <w:lang w:val="en-US"/>
        </w:rPr>
        <w:t xml:space="preserve">8.2.6 </w:t>
      </w:r>
      <w:bookmarkEnd w:id="442"/>
      <w:bookmarkEnd w:id="443"/>
      <w:bookmarkEnd w:id="444"/>
      <w:r>
        <w:rPr>
          <w:rFonts w:hint="eastAsia" w:cs="Arial"/>
          <w:sz w:val="22"/>
          <w:lang w:val="en-US" w:eastAsia="zh-CN"/>
        </w:rPr>
        <w:t>外部监测机构</w:t>
      </w:r>
      <w:bookmarkEnd w:id="445"/>
    </w:p>
    <w:p>
      <w:pPr>
        <w:pStyle w:val="74"/>
        <w:numPr>
          <w:ilvl w:val="0"/>
          <w:numId w:val="37"/>
        </w:numPr>
        <w:snapToGrid w:val="0"/>
        <w:spacing w:before="62" w:beforeLines="20" w:after="93" w:afterLines="30"/>
        <w:ind w:firstLineChars="0"/>
        <w:rPr>
          <w:rFonts w:cs="Arial"/>
        </w:rPr>
      </w:pPr>
      <w:r>
        <w:rPr>
          <w:rFonts w:hint="eastAsia" w:cs="Arial"/>
        </w:rPr>
        <w:t>调查区域社会经济状况，编制基线调查报告并提交给亚洲开发银行；</w:t>
      </w:r>
    </w:p>
    <w:p>
      <w:pPr>
        <w:pStyle w:val="74"/>
        <w:numPr>
          <w:ilvl w:val="0"/>
          <w:numId w:val="37"/>
        </w:numPr>
        <w:snapToGrid w:val="0"/>
        <w:spacing w:before="62" w:beforeLines="20" w:after="93" w:afterLines="30"/>
        <w:ind w:firstLineChars="0"/>
        <w:rPr>
          <w:rFonts w:cs="Arial"/>
        </w:rPr>
      </w:pPr>
      <w:r>
        <w:rPr>
          <w:rFonts w:hint="eastAsia" w:cs="Arial"/>
        </w:rPr>
        <w:t>评估详细的子项目影响以及受影响人的生产和生计恢复状态；</w:t>
      </w:r>
    </w:p>
    <w:p>
      <w:pPr>
        <w:pStyle w:val="74"/>
        <w:numPr>
          <w:ilvl w:val="0"/>
          <w:numId w:val="37"/>
        </w:numPr>
        <w:snapToGrid w:val="0"/>
        <w:spacing w:before="62" w:beforeLines="20" w:after="93" w:afterLines="30"/>
        <w:ind w:firstLineChars="0"/>
        <w:rPr>
          <w:rFonts w:cs="Arial"/>
        </w:rPr>
      </w:pPr>
      <w:r>
        <w:rPr>
          <w:rFonts w:hint="eastAsia" w:cs="Arial"/>
        </w:rPr>
        <w:t>分析收集的数据；</w:t>
      </w:r>
    </w:p>
    <w:p>
      <w:pPr>
        <w:pStyle w:val="74"/>
        <w:numPr>
          <w:ilvl w:val="0"/>
          <w:numId w:val="37"/>
        </w:numPr>
        <w:snapToGrid w:val="0"/>
        <w:spacing w:before="62" w:beforeLines="20" w:after="93" w:afterLines="30"/>
        <w:ind w:firstLineChars="0"/>
        <w:rPr>
          <w:rFonts w:cs="Arial"/>
        </w:rPr>
      </w:pPr>
      <w:r>
        <w:rPr>
          <w:rFonts w:hint="eastAsia" w:cs="Arial"/>
        </w:rPr>
        <w:t>监测移民计划实施过程，向项目办和执行机构报告，并向亚洲开发银行提交半年期监控报告；</w:t>
      </w:r>
    </w:p>
    <w:p>
      <w:pPr>
        <w:pStyle w:val="74"/>
        <w:numPr>
          <w:ilvl w:val="0"/>
          <w:numId w:val="37"/>
        </w:numPr>
        <w:snapToGrid w:val="0"/>
        <w:spacing w:before="62" w:beforeLines="20" w:after="93" w:afterLines="30"/>
        <w:ind w:firstLineChars="0"/>
        <w:rPr>
          <w:rFonts w:cs="Arial"/>
        </w:rPr>
      </w:pPr>
      <w:r>
        <w:rPr>
          <w:rFonts w:hint="eastAsia" w:cs="Arial"/>
        </w:rPr>
        <w:t>进行半年一次的移民安置评估，并向执行机构、项目办和亚行提交报告。</w:t>
      </w:r>
    </w:p>
    <w:p>
      <w:pPr>
        <w:pStyle w:val="50"/>
        <w:numPr>
          <w:ilvl w:val="0"/>
          <w:numId w:val="0"/>
        </w:numPr>
        <w:snapToGrid w:val="0"/>
        <w:spacing w:before="62" w:beforeLines="20" w:after="93" w:afterLines="30" w:line="276" w:lineRule="auto"/>
        <w:rPr>
          <w:rFonts w:cs="Arial"/>
          <w:lang w:val="en-US" w:eastAsia="zh-CN"/>
        </w:rPr>
      </w:pPr>
      <w:bookmarkStart w:id="446" w:name="_Toc128352645"/>
      <w:bookmarkStart w:id="447" w:name="_Toc129692905"/>
      <w:bookmarkStart w:id="448" w:name="_Toc127272379"/>
      <w:bookmarkStart w:id="449" w:name="_Toc132623896"/>
      <w:r>
        <w:rPr>
          <w:rFonts w:cs="Arial"/>
          <w:lang w:val="en-US" w:eastAsia="zh-CN"/>
        </w:rPr>
        <w:t xml:space="preserve">8.3 </w:t>
      </w:r>
      <w:bookmarkEnd w:id="446"/>
      <w:bookmarkEnd w:id="447"/>
      <w:bookmarkEnd w:id="448"/>
      <w:r>
        <w:rPr>
          <w:rFonts w:hint="eastAsia" w:cs="Arial"/>
          <w:lang w:val="en-US" w:eastAsia="zh-CN"/>
        </w:rPr>
        <w:t>机构能力和人员配置</w:t>
      </w:r>
      <w:bookmarkEnd w:id="449"/>
    </w:p>
    <w:p>
      <w:pPr>
        <w:pStyle w:val="74"/>
        <w:ind w:firstLine="480"/>
      </w:pPr>
      <w:r>
        <w:rPr>
          <w:rFonts w:hint="eastAsia"/>
        </w:rPr>
        <w:t>在移民安置准备和实施阶段，参与项目工作的人员由各级政府相关职能部门组成。该团队成员具有丰富的临时占地工作经验，在征地和移民安置工作中可以起到很好的组织和协调作用，详见表</w:t>
      </w:r>
      <w:r>
        <w:t xml:space="preserve"> 8-1。</w:t>
      </w:r>
    </w:p>
    <w:p>
      <w:pPr>
        <w:snapToGrid w:val="0"/>
        <w:jc w:val="left"/>
        <w:rPr>
          <w:rFonts w:ascii="Arial" w:hAnsi="Arial" w:eastAsia="宋体" w:cs="Arial"/>
          <w:snapToGrid w:val="0"/>
          <w:sz w:val="22"/>
        </w:rPr>
      </w:pPr>
      <w:bookmarkStart w:id="450" w:name="_Toc128352721"/>
    </w:p>
    <w:bookmarkEnd w:id="450"/>
    <w:p>
      <w:pPr>
        <w:pStyle w:val="4"/>
        <w:keepNext/>
      </w:pPr>
      <w:bookmarkStart w:id="451" w:name="_Toc132105902"/>
      <w:bookmarkStart w:id="452" w:name="_Hlk129036496"/>
      <w:r>
        <w:t xml:space="preserve">表 </w:t>
      </w:r>
      <w:r>
        <w:fldChar w:fldCharType="begin"/>
      </w:r>
      <w:r>
        <w:instrText xml:space="preserve"> STYLEREF 1 \s </w:instrText>
      </w:r>
      <w:r>
        <w:fldChar w:fldCharType="separate"/>
      </w:r>
      <w:r>
        <w:t>8</w:t>
      </w:r>
      <w:r>
        <w:fldChar w:fldCharType="end"/>
      </w:r>
      <w:r>
        <w:noBreakHyphen/>
      </w:r>
      <w:r>
        <w:fldChar w:fldCharType="begin"/>
      </w:r>
      <w:r>
        <w:instrText xml:space="preserve"> SEQ 表 \* ARABIC \s 1 </w:instrText>
      </w:r>
      <w:r>
        <w:fldChar w:fldCharType="separate"/>
      </w:r>
      <w:r>
        <w:t>1</w:t>
      </w:r>
      <w:r>
        <w:fldChar w:fldCharType="end"/>
      </w:r>
      <w:r>
        <w:rPr>
          <w:rFonts w:hint="eastAsia"/>
        </w:rPr>
        <w:t>人员配置</w:t>
      </w:r>
      <w:bookmarkEnd w:id="451"/>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5"/>
        <w:gridCol w:w="1886"/>
        <w:gridCol w:w="1520"/>
        <w:gridCol w:w="3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51" w:type="dxa"/>
            <w:vAlign w:val="center"/>
          </w:tcPr>
          <w:p>
            <w:pPr>
              <w:widowControl/>
              <w:snapToGrid w:val="0"/>
              <w:jc w:val="center"/>
              <w:textAlignment w:val="center"/>
              <w:rPr>
                <w:rFonts w:ascii="Arial" w:hAnsi="Arial" w:cs="Arial"/>
                <w:b/>
                <w:kern w:val="0"/>
                <w:sz w:val="20"/>
              </w:rPr>
            </w:pPr>
            <w:bookmarkStart w:id="453" w:name="_Hlk117774412"/>
            <w:r>
              <w:rPr>
                <w:rFonts w:hint="eastAsia" w:ascii="Times New Roman" w:hAnsi="Times New Roman" w:eastAsia="宋体" w:cs="宋体"/>
                <w:b/>
                <w:bCs/>
                <w:kern w:val="0"/>
                <w:szCs w:val="21"/>
                <w:lang w:val="en-PH" w:eastAsia="en-US"/>
              </w:rPr>
              <w:t>机构</w:t>
            </w:r>
          </w:p>
        </w:tc>
        <w:tc>
          <w:tcPr>
            <w:tcW w:w="1843" w:type="dxa"/>
            <w:vAlign w:val="center"/>
          </w:tcPr>
          <w:p>
            <w:pPr>
              <w:widowControl/>
              <w:snapToGrid w:val="0"/>
              <w:jc w:val="center"/>
              <w:textAlignment w:val="center"/>
              <w:rPr>
                <w:rFonts w:ascii="Arial" w:hAnsi="Arial" w:cs="Arial"/>
                <w:b/>
                <w:kern w:val="0"/>
                <w:sz w:val="20"/>
              </w:rPr>
            </w:pPr>
            <w:r>
              <w:rPr>
                <w:rFonts w:hint="eastAsia" w:ascii="Times New Roman" w:hAnsi="Times New Roman" w:eastAsia="宋体" w:cs="宋体"/>
                <w:b/>
                <w:bCs/>
                <w:kern w:val="0"/>
                <w:szCs w:val="21"/>
                <w:lang w:val="en-PH"/>
              </w:rPr>
              <w:t>项目负责人</w:t>
            </w:r>
          </w:p>
        </w:tc>
        <w:tc>
          <w:tcPr>
            <w:tcW w:w="1485" w:type="dxa"/>
            <w:vAlign w:val="center"/>
          </w:tcPr>
          <w:p>
            <w:pPr>
              <w:widowControl/>
              <w:snapToGrid w:val="0"/>
              <w:jc w:val="center"/>
              <w:textAlignment w:val="center"/>
              <w:rPr>
                <w:rFonts w:ascii="Arial" w:hAnsi="Arial" w:cs="Arial"/>
                <w:b/>
                <w:kern w:val="0"/>
                <w:sz w:val="20"/>
              </w:rPr>
            </w:pPr>
            <w:r>
              <w:rPr>
                <w:rFonts w:hint="eastAsia" w:ascii="Times New Roman" w:hAnsi="Times New Roman" w:eastAsia="宋体" w:cs="宋体"/>
                <w:b/>
                <w:bCs/>
                <w:kern w:val="0"/>
                <w:szCs w:val="21"/>
                <w:lang w:val="en-PH"/>
              </w:rPr>
              <w:t>性别</w:t>
            </w:r>
          </w:p>
        </w:tc>
        <w:tc>
          <w:tcPr>
            <w:tcW w:w="3149" w:type="dxa"/>
            <w:vAlign w:val="center"/>
          </w:tcPr>
          <w:p>
            <w:pPr>
              <w:widowControl/>
              <w:snapToGrid w:val="0"/>
              <w:jc w:val="center"/>
              <w:textAlignment w:val="center"/>
              <w:rPr>
                <w:rFonts w:ascii="Arial" w:hAnsi="Arial" w:cs="Arial"/>
                <w:b/>
                <w:kern w:val="0"/>
                <w:sz w:val="20"/>
              </w:rPr>
            </w:pPr>
            <w:r>
              <w:rPr>
                <w:rFonts w:hint="eastAsia" w:ascii="Times New Roman" w:hAnsi="Times New Roman" w:eastAsia="宋体" w:cs="宋体"/>
                <w:b/>
                <w:bCs/>
                <w:kern w:val="0"/>
                <w:szCs w:val="21"/>
                <w:lang w:val="en-PH"/>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51"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市</w:t>
            </w:r>
            <w:r>
              <w:rPr>
                <w:rFonts w:hint="eastAsia" w:ascii="Times New Roman" w:hAnsi="Times New Roman" w:eastAsia="宋体" w:cs="宋体"/>
                <w:kern w:val="0"/>
                <w:szCs w:val="21"/>
                <w:lang w:val="en-PH" w:eastAsia="en-US"/>
              </w:rPr>
              <w:t>项目办</w:t>
            </w:r>
          </w:p>
        </w:tc>
        <w:tc>
          <w:tcPr>
            <w:tcW w:w="1843"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张剑</w:t>
            </w:r>
          </w:p>
        </w:tc>
        <w:tc>
          <w:tcPr>
            <w:tcW w:w="1485"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男</w:t>
            </w:r>
          </w:p>
        </w:tc>
        <w:tc>
          <w:tcPr>
            <w:tcW w:w="3149"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长治市财政局局长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51"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县项目办</w:t>
            </w:r>
          </w:p>
        </w:tc>
        <w:tc>
          <w:tcPr>
            <w:tcW w:w="1843"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常凯</w:t>
            </w:r>
          </w:p>
        </w:tc>
        <w:tc>
          <w:tcPr>
            <w:tcW w:w="1485"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男</w:t>
            </w:r>
          </w:p>
        </w:tc>
        <w:tc>
          <w:tcPr>
            <w:tcW w:w="3149"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长子县财政局局长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51"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大堡头镇</w:t>
            </w:r>
          </w:p>
        </w:tc>
        <w:tc>
          <w:tcPr>
            <w:tcW w:w="1843"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申振华</w:t>
            </w:r>
          </w:p>
        </w:tc>
        <w:tc>
          <w:tcPr>
            <w:tcW w:w="1485"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男</w:t>
            </w:r>
          </w:p>
        </w:tc>
        <w:tc>
          <w:tcPr>
            <w:tcW w:w="3149"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乡镇干部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51"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丹朱镇</w:t>
            </w:r>
          </w:p>
        </w:tc>
        <w:tc>
          <w:tcPr>
            <w:tcW w:w="1843"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刘建伟</w:t>
            </w:r>
          </w:p>
        </w:tc>
        <w:tc>
          <w:tcPr>
            <w:tcW w:w="1485"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男</w:t>
            </w:r>
          </w:p>
        </w:tc>
        <w:tc>
          <w:tcPr>
            <w:tcW w:w="3149"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乡镇干部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51" w:type="dxa"/>
            <w:vAlign w:val="center"/>
          </w:tcPr>
          <w:p>
            <w:pPr>
              <w:widowControl/>
              <w:snapToGrid w:val="0"/>
              <w:jc w:val="center"/>
              <w:textAlignment w:val="center"/>
              <w:rPr>
                <w:rFonts w:ascii="Arial" w:hAnsi="Arial" w:cs="Arial"/>
                <w:kern w:val="0"/>
                <w:sz w:val="20"/>
              </w:rPr>
            </w:pPr>
            <w:r>
              <w:rPr>
                <w:rFonts w:hint="eastAsia" w:ascii="宋体" w:hAnsi="宋体" w:eastAsia="宋体" w:cs="宋体"/>
                <w:kern w:val="0"/>
                <w:szCs w:val="21"/>
                <w:lang w:val="en-PH"/>
              </w:rPr>
              <w:t>兴旺村</w:t>
            </w:r>
          </w:p>
        </w:tc>
        <w:tc>
          <w:tcPr>
            <w:tcW w:w="1843" w:type="dxa"/>
            <w:vAlign w:val="center"/>
          </w:tcPr>
          <w:p>
            <w:pPr>
              <w:widowControl/>
              <w:snapToGrid w:val="0"/>
              <w:jc w:val="center"/>
              <w:textAlignment w:val="center"/>
              <w:rPr>
                <w:rFonts w:ascii="Arial" w:hAnsi="Arial" w:cs="Arial"/>
                <w:kern w:val="0"/>
                <w:sz w:val="20"/>
              </w:rPr>
            </w:pPr>
            <w:r>
              <w:rPr>
                <w:rFonts w:hint="eastAsia" w:ascii="宋体" w:hAnsi="宋体" w:eastAsia="宋体" w:cs="宋体"/>
                <w:kern w:val="0"/>
                <w:szCs w:val="21"/>
                <w:lang w:val="en-PH"/>
              </w:rPr>
              <w:t>高小慧</w:t>
            </w:r>
          </w:p>
        </w:tc>
        <w:tc>
          <w:tcPr>
            <w:tcW w:w="1485" w:type="dxa"/>
            <w:vAlign w:val="center"/>
          </w:tcPr>
          <w:p>
            <w:pPr>
              <w:widowControl/>
              <w:snapToGrid w:val="0"/>
              <w:jc w:val="center"/>
              <w:textAlignment w:val="center"/>
              <w:rPr>
                <w:rFonts w:ascii="Arial" w:hAnsi="Arial" w:cs="Arial"/>
                <w:kern w:val="0"/>
                <w:sz w:val="20"/>
              </w:rPr>
            </w:pPr>
            <w:r>
              <w:rPr>
                <w:rFonts w:hint="eastAsia" w:ascii="宋体" w:hAnsi="宋体" w:eastAsia="宋体" w:cs="宋体"/>
                <w:kern w:val="0"/>
                <w:szCs w:val="21"/>
                <w:lang w:val="en-PH"/>
              </w:rPr>
              <w:t>女</w:t>
            </w:r>
          </w:p>
        </w:tc>
        <w:tc>
          <w:tcPr>
            <w:tcW w:w="3149" w:type="dxa"/>
            <w:vAlign w:val="center"/>
          </w:tcPr>
          <w:p>
            <w:pPr>
              <w:widowControl/>
              <w:snapToGrid w:val="0"/>
              <w:jc w:val="center"/>
              <w:textAlignment w:val="center"/>
              <w:rPr>
                <w:rFonts w:ascii="Arial" w:hAnsi="Arial" w:cs="Arial"/>
                <w:kern w:val="0"/>
                <w:sz w:val="20"/>
              </w:rPr>
            </w:pPr>
            <w:r>
              <w:rPr>
                <w:rFonts w:hint="eastAsia" w:ascii="宋体" w:hAnsi="宋体" w:eastAsia="宋体" w:cs="宋体"/>
                <w:kern w:val="0"/>
                <w:szCs w:val="21"/>
                <w:lang w:val="en-PH"/>
              </w:rPr>
              <w:t>村委干部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51" w:type="dxa"/>
            <w:vAlign w:val="center"/>
          </w:tcPr>
          <w:p>
            <w:pPr>
              <w:widowControl/>
              <w:snapToGrid w:val="0"/>
              <w:jc w:val="center"/>
              <w:textAlignment w:val="center"/>
              <w:rPr>
                <w:rFonts w:ascii="Arial" w:hAnsi="Arial" w:cs="Arial"/>
                <w:kern w:val="0"/>
                <w:sz w:val="20"/>
              </w:rPr>
            </w:pPr>
            <w:r>
              <w:rPr>
                <w:rFonts w:hint="eastAsia" w:ascii="宋体" w:hAnsi="宋体" w:eastAsia="宋体" w:cs="宋体"/>
                <w:kern w:val="0"/>
                <w:szCs w:val="21"/>
                <w:lang w:val="en-PH"/>
              </w:rPr>
              <w:t>鲍庄村</w:t>
            </w:r>
          </w:p>
        </w:tc>
        <w:tc>
          <w:tcPr>
            <w:tcW w:w="1843" w:type="dxa"/>
            <w:vAlign w:val="center"/>
          </w:tcPr>
          <w:p>
            <w:pPr>
              <w:widowControl/>
              <w:snapToGrid w:val="0"/>
              <w:jc w:val="center"/>
              <w:textAlignment w:val="center"/>
              <w:rPr>
                <w:rFonts w:ascii="Arial" w:hAnsi="Arial" w:cs="Arial"/>
                <w:kern w:val="0"/>
                <w:sz w:val="20"/>
              </w:rPr>
            </w:pPr>
            <w:r>
              <w:rPr>
                <w:rFonts w:hint="eastAsia" w:ascii="宋体" w:hAnsi="宋体" w:eastAsia="宋体" w:cs="宋体"/>
                <w:kern w:val="0"/>
                <w:szCs w:val="21"/>
                <w:lang w:val="en-PH"/>
              </w:rPr>
              <w:t>石菊平</w:t>
            </w:r>
          </w:p>
        </w:tc>
        <w:tc>
          <w:tcPr>
            <w:tcW w:w="1485" w:type="dxa"/>
            <w:vAlign w:val="center"/>
          </w:tcPr>
          <w:p>
            <w:pPr>
              <w:widowControl/>
              <w:snapToGrid w:val="0"/>
              <w:jc w:val="center"/>
              <w:textAlignment w:val="center"/>
              <w:rPr>
                <w:rFonts w:ascii="Arial" w:hAnsi="Arial" w:cs="Arial"/>
                <w:kern w:val="0"/>
                <w:sz w:val="20"/>
              </w:rPr>
            </w:pPr>
            <w:r>
              <w:rPr>
                <w:rFonts w:hint="eastAsia" w:ascii="宋体" w:hAnsi="宋体" w:eastAsia="宋体" w:cs="宋体"/>
                <w:kern w:val="0"/>
                <w:szCs w:val="21"/>
                <w:lang w:val="en-PH"/>
              </w:rPr>
              <w:t>女</w:t>
            </w:r>
          </w:p>
        </w:tc>
        <w:tc>
          <w:tcPr>
            <w:tcW w:w="3149" w:type="dxa"/>
            <w:vAlign w:val="center"/>
          </w:tcPr>
          <w:p>
            <w:pPr>
              <w:widowControl/>
              <w:snapToGrid w:val="0"/>
              <w:jc w:val="center"/>
              <w:textAlignment w:val="center"/>
              <w:rPr>
                <w:rFonts w:ascii="Arial" w:hAnsi="Arial" w:cs="Arial"/>
                <w:kern w:val="0"/>
                <w:sz w:val="20"/>
              </w:rPr>
            </w:pPr>
            <w:r>
              <w:rPr>
                <w:rFonts w:hint="eastAsia" w:ascii="宋体" w:hAnsi="宋体" w:eastAsia="宋体" w:cs="宋体"/>
                <w:kern w:val="0"/>
                <w:szCs w:val="21"/>
                <w:lang w:val="en-PH"/>
              </w:rPr>
              <w:t>村委干部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51"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eastAsia="en-US"/>
              </w:rPr>
              <w:t>外部监测顾问</w:t>
            </w:r>
          </w:p>
        </w:tc>
        <w:tc>
          <w:tcPr>
            <w:tcW w:w="1843"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待定</w:t>
            </w:r>
          </w:p>
        </w:tc>
        <w:tc>
          <w:tcPr>
            <w:tcW w:w="1485" w:type="dxa"/>
            <w:vAlign w:val="center"/>
          </w:tcPr>
          <w:p>
            <w:pPr>
              <w:widowControl/>
              <w:snapToGrid w:val="0"/>
              <w:jc w:val="center"/>
              <w:textAlignment w:val="center"/>
              <w:rPr>
                <w:rFonts w:ascii="Arial" w:hAnsi="Arial" w:cs="Arial"/>
                <w:kern w:val="0"/>
                <w:sz w:val="20"/>
              </w:rPr>
            </w:pPr>
          </w:p>
        </w:tc>
        <w:tc>
          <w:tcPr>
            <w:tcW w:w="3149" w:type="dxa"/>
            <w:vAlign w:val="center"/>
          </w:tcPr>
          <w:p>
            <w:pPr>
              <w:widowControl/>
              <w:snapToGrid w:val="0"/>
              <w:jc w:val="center"/>
              <w:textAlignment w:val="center"/>
              <w:rPr>
                <w:rFonts w:ascii="Arial" w:hAnsi="Arial" w:cs="Arial"/>
                <w:kern w:val="0"/>
                <w:sz w:val="20"/>
              </w:rPr>
            </w:pPr>
            <w:r>
              <w:rPr>
                <w:rFonts w:hint="eastAsia" w:ascii="Times New Roman" w:hAnsi="Times New Roman" w:eastAsia="宋体" w:cs="宋体"/>
                <w:kern w:val="0"/>
                <w:szCs w:val="21"/>
                <w:lang w:val="en-PH"/>
              </w:rPr>
              <w:t>/</w:t>
            </w:r>
          </w:p>
        </w:tc>
      </w:tr>
      <w:bookmarkEnd w:id="452"/>
      <w:bookmarkEnd w:id="453"/>
    </w:tbl>
    <w:p>
      <w:pPr>
        <w:snapToGrid w:val="0"/>
        <w:jc w:val="left"/>
        <w:rPr>
          <w:rFonts w:ascii="Arial" w:hAnsi="Arial" w:eastAsia="宋体" w:cs="Arial"/>
          <w:snapToGrid w:val="0"/>
          <w:sz w:val="22"/>
        </w:rPr>
      </w:pPr>
      <w:bookmarkStart w:id="454" w:name="_Toc127272380"/>
      <w:bookmarkStart w:id="455" w:name="_Toc128352646"/>
    </w:p>
    <w:p>
      <w:pPr>
        <w:pStyle w:val="50"/>
        <w:numPr>
          <w:ilvl w:val="0"/>
          <w:numId w:val="0"/>
        </w:numPr>
        <w:snapToGrid w:val="0"/>
        <w:spacing w:before="62" w:beforeLines="20" w:after="93" w:afterLines="30" w:line="276" w:lineRule="auto"/>
        <w:rPr>
          <w:rFonts w:cs="Arial"/>
          <w:lang w:val="en-US" w:eastAsia="zh-CN"/>
        </w:rPr>
      </w:pPr>
      <w:bookmarkStart w:id="456" w:name="_Toc129692906"/>
      <w:bookmarkStart w:id="457" w:name="_Toc132623897"/>
      <w:r>
        <w:rPr>
          <w:rFonts w:cs="Arial"/>
          <w:lang w:val="en-US"/>
        </w:rPr>
        <w:t xml:space="preserve">8.4 </w:t>
      </w:r>
      <w:bookmarkEnd w:id="454"/>
      <w:bookmarkEnd w:id="455"/>
      <w:bookmarkEnd w:id="456"/>
      <w:r>
        <w:rPr>
          <w:rFonts w:hint="eastAsia" w:cs="Arial"/>
          <w:lang w:val="en-US" w:eastAsia="zh-CN"/>
        </w:rPr>
        <w:t>加强机构能力的措施</w:t>
      </w:r>
      <w:bookmarkEnd w:id="457"/>
    </w:p>
    <w:p>
      <w:pPr>
        <w:pStyle w:val="74"/>
        <w:ind w:firstLine="480"/>
      </w:pPr>
      <w:r>
        <w:rPr>
          <w:rFonts w:hint="eastAsia"/>
        </w:rPr>
        <w:t>为了成功实施移民安置，必须根据项目办制定的计划对受影响人和移民安置人员进行培训。在准备期间，项目办于</w:t>
      </w:r>
      <w:r>
        <w:t>2022年8月对项目办、乡镇政府和村干部进行了培训。培训内容涉及亚行移民安置政策，约30名项目成员（</w:t>
      </w:r>
      <w:r>
        <w:rPr>
          <w:rFonts w:hint="eastAsia"/>
        </w:rPr>
        <w:t>1</w:t>
      </w:r>
      <w:r>
        <w:t>5名女性）参加了培训。</w:t>
      </w:r>
    </w:p>
    <w:p>
      <w:pPr>
        <w:pStyle w:val="74"/>
        <w:snapToGrid w:val="0"/>
        <w:spacing w:before="62" w:beforeLines="20" w:after="93" w:afterLines="30" w:line="276" w:lineRule="auto"/>
        <w:ind w:firstLineChars="0"/>
        <w:rPr>
          <w:rFonts w:cs="Arial"/>
        </w:rPr>
      </w:pPr>
      <w:r>
        <w:rPr>
          <w:rFonts w:hint="eastAsia" w:cs="Arial"/>
        </w:rPr>
        <w:t>长子县项目办将在未来几年内开展</w:t>
      </w:r>
      <w:r>
        <w:rPr>
          <w:rFonts w:cs="Arial"/>
        </w:rPr>
        <w:t>3次培训，以提高</w:t>
      </w:r>
      <w:r>
        <w:rPr>
          <w:rFonts w:hint="eastAsia" w:cs="Arial"/>
        </w:rPr>
        <w:t>长子县项目办</w:t>
      </w:r>
      <w:r>
        <w:rPr>
          <w:rFonts w:cs="Arial"/>
        </w:rPr>
        <w:t>的人员素质和机构能力，保障项目管理人员的权益，内容包括</w:t>
      </w:r>
      <w:r>
        <w:rPr>
          <w:rFonts w:hint="eastAsia" w:cs="Arial"/>
        </w:rPr>
        <w:t>：</w:t>
      </w:r>
    </w:p>
    <w:p>
      <w:pPr>
        <w:pStyle w:val="74"/>
        <w:numPr>
          <w:ilvl w:val="0"/>
          <w:numId w:val="38"/>
        </w:numPr>
        <w:snapToGrid w:val="0"/>
        <w:spacing w:before="62" w:beforeLines="20" w:after="93" w:afterLines="30" w:line="276" w:lineRule="auto"/>
        <w:ind w:firstLineChars="0"/>
        <w:rPr>
          <w:rFonts w:cs="Arial"/>
        </w:rPr>
      </w:pPr>
      <w:r>
        <w:rPr>
          <w:rFonts w:hint="eastAsia" w:cs="Arial"/>
        </w:rPr>
        <w:t>亚洲开发银行非自愿移民的原则和政策；</w:t>
      </w:r>
    </w:p>
    <w:p>
      <w:pPr>
        <w:pStyle w:val="74"/>
        <w:numPr>
          <w:ilvl w:val="0"/>
          <w:numId w:val="38"/>
        </w:numPr>
        <w:snapToGrid w:val="0"/>
        <w:spacing w:before="62" w:beforeLines="20" w:after="93" w:afterLines="30" w:line="276" w:lineRule="auto"/>
        <w:ind w:firstLineChars="0"/>
        <w:rPr>
          <w:rFonts w:cs="Arial"/>
        </w:rPr>
      </w:pPr>
      <w:r>
        <w:rPr>
          <w:rFonts w:hint="eastAsia" w:cs="Arial"/>
        </w:rPr>
        <w:t>国家征地拆迁政策和经验的最新变化；</w:t>
      </w:r>
    </w:p>
    <w:p>
      <w:pPr>
        <w:pStyle w:val="74"/>
        <w:numPr>
          <w:ilvl w:val="0"/>
          <w:numId w:val="38"/>
        </w:numPr>
        <w:snapToGrid w:val="0"/>
        <w:spacing w:before="62" w:beforeLines="20" w:after="93" w:afterLines="30" w:line="276" w:lineRule="auto"/>
        <w:ind w:firstLineChars="0"/>
        <w:rPr>
          <w:rFonts w:cs="Arial"/>
        </w:rPr>
      </w:pPr>
      <w:r>
        <w:rPr>
          <w:rFonts w:hint="eastAsia" w:cs="Arial"/>
        </w:rPr>
        <w:t>移民安置实施计划设计；</w:t>
      </w:r>
    </w:p>
    <w:p>
      <w:pPr>
        <w:pStyle w:val="74"/>
        <w:numPr>
          <w:ilvl w:val="0"/>
          <w:numId w:val="38"/>
        </w:numPr>
        <w:snapToGrid w:val="0"/>
        <w:spacing w:before="62" w:beforeLines="20" w:after="93" w:afterLines="30" w:line="276" w:lineRule="auto"/>
        <w:ind w:firstLineChars="0"/>
        <w:rPr>
          <w:rFonts w:cs="Arial"/>
        </w:rPr>
      </w:pPr>
      <w:r>
        <w:rPr>
          <w:rFonts w:hint="eastAsia" w:cs="Arial"/>
        </w:rPr>
        <w:t>移民安置实施进度管理和工作程序；</w:t>
      </w:r>
    </w:p>
    <w:p>
      <w:pPr>
        <w:pStyle w:val="74"/>
        <w:numPr>
          <w:ilvl w:val="0"/>
          <w:numId w:val="38"/>
        </w:numPr>
        <w:snapToGrid w:val="0"/>
        <w:spacing w:before="62" w:beforeLines="20" w:after="93" w:afterLines="30" w:line="276" w:lineRule="auto"/>
        <w:ind w:firstLineChars="0"/>
        <w:rPr>
          <w:rFonts w:cs="Arial"/>
        </w:rPr>
      </w:pPr>
      <w:r>
        <w:rPr>
          <w:rFonts w:hint="eastAsia" w:cs="Arial"/>
        </w:rPr>
        <w:t>移民安置实施中应注意的问题；</w:t>
      </w:r>
    </w:p>
    <w:p>
      <w:pPr>
        <w:pStyle w:val="74"/>
        <w:numPr>
          <w:ilvl w:val="0"/>
          <w:numId w:val="38"/>
        </w:numPr>
        <w:snapToGrid w:val="0"/>
        <w:spacing w:before="62" w:beforeLines="20" w:after="93" w:afterLines="30" w:line="276" w:lineRule="auto"/>
        <w:ind w:firstLineChars="0"/>
        <w:rPr>
          <w:rFonts w:cs="Arial"/>
        </w:rPr>
      </w:pPr>
      <w:r>
        <w:rPr>
          <w:rFonts w:hint="eastAsia" w:cs="Arial"/>
        </w:rPr>
        <w:t>移民安置财务管理；</w:t>
      </w:r>
    </w:p>
    <w:p>
      <w:pPr>
        <w:pStyle w:val="74"/>
        <w:numPr>
          <w:ilvl w:val="0"/>
          <w:numId w:val="38"/>
        </w:numPr>
        <w:snapToGrid w:val="0"/>
        <w:spacing w:before="62" w:beforeLines="20" w:after="93" w:afterLines="30" w:line="276" w:lineRule="auto"/>
        <w:ind w:firstLineChars="0"/>
        <w:rPr>
          <w:rFonts w:cs="Arial"/>
        </w:rPr>
      </w:pPr>
      <w:r>
        <w:rPr>
          <w:rFonts w:hint="eastAsia" w:cs="Arial"/>
        </w:rPr>
        <w:t>移民安置工程质量控制；</w:t>
      </w:r>
    </w:p>
    <w:p>
      <w:pPr>
        <w:pStyle w:val="74"/>
        <w:numPr>
          <w:ilvl w:val="0"/>
          <w:numId w:val="38"/>
        </w:numPr>
        <w:snapToGrid w:val="0"/>
        <w:spacing w:before="62" w:beforeLines="20" w:after="93" w:afterLines="30" w:line="276" w:lineRule="auto"/>
        <w:ind w:firstLineChars="0"/>
        <w:rPr>
          <w:rFonts w:cs="Arial"/>
        </w:rPr>
      </w:pPr>
      <w:r>
        <w:rPr>
          <w:rFonts w:hint="eastAsia" w:cs="Arial"/>
        </w:rPr>
        <w:t>移民安置信息系统；</w:t>
      </w:r>
    </w:p>
    <w:p>
      <w:pPr>
        <w:pStyle w:val="74"/>
        <w:numPr>
          <w:ilvl w:val="0"/>
          <w:numId w:val="38"/>
        </w:numPr>
        <w:snapToGrid w:val="0"/>
        <w:spacing w:before="62" w:beforeLines="20" w:after="93" w:afterLines="30" w:line="276" w:lineRule="auto"/>
        <w:ind w:firstLineChars="0"/>
        <w:rPr>
          <w:rFonts w:cs="Arial"/>
        </w:rPr>
      </w:pPr>
      <w:r>
        <w:rPr>
          <w:rFonts w:hint="eastAsia" w:cs="Arial"/>
        </w:rPr>
        <w:t>移民安置监测与评估。</w:t>
      </w:r>
    </w:p>
    <w:p>
      <w:pPr>
        <w:snapToGrid w:val="0"/>
        <w:jc w:val="left"/>
        <w:rPr>
          <w:rFonts w:ascii="Arial" w:hAnsi="Arial" w:eastAsia="宋体" w:cs="Arial"/>
          <w:snapToGrid w:val="0"/>
          <w:sz w:val="22"/>
        </w:rPr>
      </w:pPr>
      <w:bookmarkStart w:id="458" w:name="_Toc128352722"/>
    </w:p>
    <w:bookmarkEnd w:id="458"/>
    <w:p>
      <w:pPr>
        <w:pStyle w:val="4"/>
        <w:keepNext/>
      </w:pPr>
      <w:bookmarkStart w:id="459" w:name="_Toc132105903"/>
      <w:r>
        <w:t xml:space="preserve">表 </w:t>
      </w:r>
      <w:r>
        <w:fldChar w:fldCharType="begin"/>
      </w:r>
      <w:r>
        <w:instrText xml:space="preserve"> STYLEREF 1 \s </w:instrText>
      </w:r>
      <w:r>
        <w:fldChar w:fldCharType="separate"/>
      </w:r>
      <w:r>
        <w:t>8</w:t>
      </w:r>
      <w:r>
        <w:fldChar w:fldCharType="end"/>
      </w:r>
      <w:r>
        <w:noBreakHyphen/>
      </w:r>
      <w:r>
        <w:fldChar w:fldCharType="begin"/>
      </w:r>
      <w:r>
        <w:instrText xml:space="preserve"> SEQ 表 \* ARABIC \s 1 </w:instrText>
      </w:r>
      <w:r>
        <w:fldChar w:fldCharType="separate"/>
      </w:r>
      <w:r>
        <w:t>2</w:t>
      </w:r>
      <w:r>
        <w:fldChar w:fldCharType="end"/>
      </w:r>
      <w:r>
        <w:rPr>
          <w:rFonts w:hint="eastAsia"/>
        </w:rPr>
        <w:t>员工培训计划</w:t>
      </w:r>
      <w:bookmarkEnd w:id="459"/>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2588"/>
        <w:gridCol w:w="2385"/>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32" w:type="pct"/>
            <w:vAlign w:val="center"/>
          </w:tcPr>
          <w:p>
            <w:pPr>
              <w:widowControl/>
              <w:adjustRightInd w:val="0"/>
              <w:snapToGrid w:val="0"/>
              <w:jc w:val="center"/>
              <w:textAlignment w:val="baseline"/>
              <w:rPr>
                <w:rFonts w:ascii="Arial" w:hAnsi="Arial" w:cs="Arial"/>
                <w:b/>
                <w:kern w:val="0"/>
              </w:rPr>
            </w:pPr>
            <w:r>
              <w:rPr>
                <w:rFonts w:hint="eastAsia" w:ascii="Times New Roman" w:hAnsi="Times New Roman" w:eastAsia="宋体" w:cs="Arial"/>
                <w:b/>
                <w:bCs/>
                <w:kern w:val="0"/>
                <w:szCs w:val="21"/>
                <w:lang w:val="en-PH"/>
              </w:rPr>
              <w:t>时间</w:t>
            </w:r>
          </w:p>
        </w:tc>
        <w:tc>
          <w:tcPr>
            <w:tcW w:w="1313" w:type="pct"/>
            <w:vAlign w:val="center"/>
          </w:tcPr>
          <w:p>
            <w:pPr>
              <w:widowControl/>
              <w:adjustRightInd w:val="0"/>
              <w:snapToGrid w:val="0"/>
              <w:jc w:val="center"/>
              <w:textAlignment w:val="baseline"/>
              <w:rPr>
                <w:rFonts w:ascii="Arial" w:hAnsi="Arial" w:cs="Arial"/>
                <w:b/>
                <w:kern w:val="0"/>
              </w:rPr>
            </w:pPr>
            <w:r>
              <w:rPr>
                <w:rFonts w:hint="eastAsia" w:ascii="Times New Roman" w:hAnsi="Times New Roman" w:eastAsia="宋体" w:cs="Arial"/>
                <w:b/>
                <w:bCs/>
                <w:kern w:val="0"/>
                <w:szCs w:val="21"/>
                <w:lang w:val="en-PH"/>
              </w:rPr>
              <w:t>参加人员</w:t>
            </w:r>
          </w:p>
        </w:tc>
        <w:tc>
          <w:tcPr>
            <w:tcW w:w="1210" w:type="pct"/>
            <w:vAlign w:val="center"/>
          </w:tcPr>
          <w:p>
            <w:pPr>
              <w:widowControl/>
              <w:adjustRightInd w:val="0"/>
              <w:snapToGrid w:val="0"/>
              <w:jc w:val="center"/>
              <w:textAlignment w:val="baseline"/>
              <w:rPr>
                <w:rFonts w:ascii="Arial" w:hAnsi="Arial" w:cs="Arial"/>
                <w:b/>
                <w:kern w:val="0"/>
              </w:rPr>
            </w:pPr>
            <w:r>
              <w:rPr>
                <w:rFonts w:hint="eastAsia" w:ascii="Times New Roman" w:hAnsi="Times New Roman" w:eastAsia="宋体" w:cs="Arial"/>
                <w:b/>
                <w:bCs/>
                <w:kern w:val="0"/>
                <w:szCs w:val="21"/>
                <w:lang w:val="en-PH"/>
              </w:rPr>
              <w:t>培训主题</w:t>
            </w:r>
          </w:p>
        </w:tc>
        <w:tc>
          <w:tcPr>
            <w:tcW w:w="1545" w:type="pct"/>
            <w:vAlign w:val="center"/>
          </w:tcPr>
          <w:p>
            <w:pPr>
              <w:widowControl/>
              <w:adjustRightInd w:val="0"/>
              <w:snapToGrid w:val="0"/>
              <w:jc w:val="center"/>
              <w:textAlignment w:val="baseline"/>
              <w:rPr>
                <w:rFonts w:ascii="Arial" w:hAnsi="Arial" w:cs="Arial"/>
                <w:b/>
                <w:kern w:val="0"/>
              </w:rPr>
            </w:pPr>
            <w:r>
              <w:rPr>
                <w:rFonts w:hint="eastAsia" w:ascii="Times New Roman" w:hAnsi="Times New Roman" w:eastAsia="宋体" w:cs="Arial"/>
                <w:b/>
                <w:bCs/>
                <w:kern w:val="0"/>
                <w:szCs w:val="21"/>
                <w:lang w:val="en-PH"/>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32" w:type="pct"/>
            <w:vAlign w:val="center"/>
          </w:tcPr>
          <w:p>
            <w:pPr>
              <w:widowControl/>
              <w:adjustRightInd w:val="0"/>
              <w:snapToGrid w:val="0"/>
              <w:jc w:val="center"/>
              <w:textAlignment w:val="baseline"/>
              <w:rPr>
                <w:rFonts w:ascii="Arial" w:hAnsi="Arial" w:cs="Arial"/>
                <w:kern w:val="0"/>
              </w:rPr>
            </w:pPr>
            <w:r>
              <w:rPr>
                <w:rFonts w:ascii="Times New Roman" w:hAnsi="Times New Roman" w:eastAsia="宋体" w:cs="Arial"/>
                <w:kern w:val="0"/>
                <w:szCs w:val="21"/>
                <w:lang w:val="en-PH"/>
              </w:rPr>
              <w:t>2022</w:t>
            </w:r>
            <w:r>
              <w:rPr>
                <w:rFonts w:hint="eastAsia" w:ascii="Times New Roman" w:hAnsi="Times New Roman" w:eastAsia="宋体" w:cs="Arial"/>
                <w:kern w:val="0"/>
                <w:szCs w:val="21"/>
                <w:lang w:val="en-PH"/>
              </w:rPr>
              <w:t>年1</w:t>
            </w:r>
            <w:r>
              <w:rPr>
                <w:rFonts w:ascii="Times New Roman" w:hAnsi="Times New Roman" w:eastAsia="宋体" w:cs="Arial"/>
                <w:kern w:val="0"/>
                <w:szCs w:val="21"/>
                <w:lang w:val="en-PH"/>
              </w:rPr>
              <w:t>1</w:t>
            </w:r>
            <w:r>
              <w:rPr>
                <w:rFonts w:hint="eastAsia" w:ascii="Times New Roman" w:hAnsi="Times New Roman" w:eastAsia="宋体" w:cs="Arial"/>
                <w:kern w:val="0"/>
                <w:szCs w:val="21"/>
                <w:lang w:val="en-PH"/>
              </w:rPr>
              <w:t>月</w:t>
            </w:r>
          </w:p>
        </w:tc>
        <w:tc>
          <w:tcPr>
            <w:tcW w:w="1313" w:type="pct"/>
            <w:vAlign w:val="center"/>
          </w:tcPr>
          <w:p>
            <w:pPr>
              <w:widowControl/>
              <w:adjustRightInd w:val="0"/>
              <w:snapToGrid w:val="0"/>
              <w:jc w:val="center"/>
              <w:textAlignment w:val="baseline"/>
              <w:rPr>
                <w:rFonts w:ascii="Arial" w:hAnsi="Arial" w:cs="Arial"/>
                <w:kern w:val="0"/>
              </w:rPr>
            </w:pPr>
            <w:r>
              <w:rPr>
                <w:rFonts w:hint="eastAsia" w:ascii="Times New Roman" w:hAnsi="Times New Roman" w:eastAsia="宋体" w:cs="Arial"/>
                <w:kern w:val="0"/>
                <w:szCs w:val="21"/>
                <w:lang w:val="en-PH"/>
              </w:rPr>
              <w:t>项目办、镇、村的工作人员</w:t>
            </w:r>
          </w:p>
        </w:tc>
        <w:tc>
          <w:tcPr>
            <w:tcW w:w="1210" w:type="pct"/>
            <w:vAlign w:val="center"/>
          </w:tcPr>
          <w:p>
            <w:pPr>
              <w:widowControl/>
              <w:adjustRightInd w:val="0"/>
              <w:snapToGrid w:val="0"/>
              <w:jc w:val="center"/>
              <w:textAlignment w:val="baseline"/>
              <w:rPr>
                <w:rFonts w:ascii="Arial" w:hAnsi="Arial" w:cs="Arial"/>
                <w:kern w:val="0"/>
              </w:rPr>
            </w:pPr>
            <w:r>
              <w:rPr>
                <w:rFonts w:hint="eastAsia" w:ascii="Times New Roman" w:hAnsi="Times New Roman" w:eastAsia="宋体" w:cs="宋体"/>
                <w:kern w:val="0"/>
                <w:szCs w:val="21"/>
                <w:lang w:val="en-PH"/>
              </w:rPr>
              <w:t>移民安置实施</w:t>
            </w:r>
          </w:p>
        </w:tc>
        <w:tc>
          <w:tcPr>
            <w:tcW w:w="1545" w:type="pct"/>
            <w:vAlign w:val="center"/>
          </w:tcPr>
          <w:p>
            <w:pPr>
              <w:widowControl/>
              <w:adjustRightInd w:val="0"/>
              <w:snapToGrid w:val="0"/>
              <w:jc w:val="center"/>
              <w:textAlignment w:val="baseline"/>
              <w:rPr>
                <w:rFonts w:ascii="Arial" w:hAnsi="Arial" w:cs="Arial"/>
                <w:kern w:val="0"/>
              </w:rPr>
            </w:pPr>
            <w:r>
              <w:rPr>
                <w:rFonts w:hint="eastAsia" w:ascii="Times New Roman" w:hAnsi="Times New Roman" w:eastAsia="宋体" w:cs="宋体"/>
                <w:kern w:val="0"/>
                <w:szCs w:val="21"/>
                <w:lang w:val="en-PH"/>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32" w:type="pct"/>
            <w:vAlign w:val="center"/>
          </w:tcPr>
          <w:p>
            <w:pPr>
              <w:widowControl/>
              <w:adjustRightInd w:val="0"/>
              <w:snapToGrid w:val="0"/>
              <w:jc w:val="center"/>
              <w:textAlignment w:val="baseline"/>
              <w:rPr>
                <w:rFonts w:ascii="Arial" w:hAnsi="Arial" w:cs="Arial"/>
                <w:kern w:val="0"/>
              </w:rPr>
            </w:pPr>
            <w:r>
              <w:rPr>
                <w:rFonts w:ascii="Times New Roman" w:hAnsi="Times New Roman" w:eastAsia="宋体" w:cs="Arial"/>
                <w:kern w:val="0"/>
                <w:szCs w:val="21"/>
                <w:lang w:val="en-PH"/>
              </w:rPr>
              <w:t>2023</w:t>
            </w:r>
            <w:r>
              <w:rPr>
                <w:rFonts w:hint="eastAsia" w:ascii="Times New Roman" w:hAnsi="Times New Roman" w:eastAsia="宋体" w:cs="Arial"/>
                <w:kern w:val="0"/>
                <w:szCs w:val="21"/>
                <w:lang w:val="en-PH"/>
              </w:rPr>
              <w:t>年1</w:t>
            </w:r>
            <w:r>
              <w:rPr>
                <w:rFonts w:ascii="Times New Roman" w:hAnsi="Times New Roman" w:eastAsia="宋体" w:cs="Arial"/>
                <w:kern w:val="0"/>
                <w:szCs w:val="21"/>
                <w:lang w:val="en-PH"/>
              </w:rPr>
              <w:t>2</w:t>
            </w:r>
            <w:r>
              <w:rPr>
                <w:rFonts w:hint="eastAsia" w:ascii="Times New Roman" w:hAnsi="Times New Roman" w:eastAsia="宋体" w:cs="Arial"/>
                <w:kern w:val="0"/>
                <w:szCs w:val="21"/>
                <w:lang w:val="en-PH"/>
              </w:rPr>
              <w:t>月</w:t>
            </w:r>
          </w:p>
        </w:tc>
        <w:tc>
          <w:tcPr>
            <w:tcW w:w="1313" w:type="pct"/>
            <w:vAlign w:val="center"/>
          </w:tcPr>
          <w:p>
            <w:pPr>
              <w:widowControl/>
              <w:adjustRightInd w:val="0"/>
              <w:snapToGrid w:val="0"/>
              <w:jc w:val="center"/>
              <w:textAlignment w:val="baseline"/>
              <w:rPr>
                <w:rFonts w:ascii="Arial" w:hAnsi="Arial" w:cs="Arial"/>
                <w:kern w:val="0"/>
              </w:rPr>
            </w:pPr>
            <w:r>
              <w:rPr>
                <w:rFonts w:hint="eastAsia" w:ascii="Times New Roman" w:hAnsi="Times New Roman" w:eastAsia="宋体" w:cs="Arial"/>
                <w:kern w:val="0"/>
                <w:szCs w:val="21"/>
                <w:lang w:val="en-PH"/>
              </w:rPr>
              <w:t>项目办、镇、村的工作人员</w:t>
            </w:r>
          </w:p>
        </w:tc>
        <w:tc>
          <w:tcPr>
            <w:tcW w:w="1210" w:type="pct"/>
            <w:vAlign w:val="center"/>
          </w:tcPr>
          <w:p>
            <w:pPr>
              <w:widowControl/>
              <w:adjustRightInd w:val="0"/>
              <w:snapToGrid w:val="0"/>
              <w:jc w:val="center"/>
              <w:textAlignment w:val="baseline"/>
              <w:rPr>
                <w:rFonts w:ascii="Arial" w:hAnsi="Arial" w:cs="Arial"/>
                <w:kern w:val="0"/>
              </w:rPr>
            </w:pPr>
            <w:r>
              <w:rPr>
                <w:rFonts w:hint="eastAsia" w:ascii="Times New Roman" w:hAnsi="Times New Roman" w:eastAsia="宋体" w:cs="宋体"/>
                <w:kern w:val="0"/>
                <w:szCs w:val="21"/>
                <w:lang w:val="en-PH" w:eastAsia="en-US"/>
              </w:rPr>
              <w:t>移民安置监测与评估</w:t>
            </w:r>
          </w:p>
        </w:tc>
        <w:tc>
          <w:tcPr>
            <w:tcW w:w="1545" w:type="pct"/>
            <w:vAlign w:val="center"/>
          </w:tcPr>
          <w:p>
            <w:pPr>
              <w:widowControl/>
              <w:adjustRightInd w:val="0"/>
              <w:snapToGrid w:val="0"/>
              <w:jc w:val="center"/>
              <w:textAlignment w:val="baseline"/>
              <w:rPr>
                <w:rFonts w:ascii="Arial" w:hAnsi="Arial" w:cs="Arial"/>
                <w:kern w:val="0"/>
              </w:rPr>
            </w:pPr>
            <w:r>
              <w:rPr>
                <w:rFonts w:hint="eastAsia" w:ascii="Times New Roman" w:hAnsi="Times New Roman" w:eastAsia="宋体" w:cs="宋体"/>
                <w:kern w:val="0"/>
                <w:szCs w:val="21"/>
                <w:lang w:val="en-PH"/>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32" w:type="pct"/>
            <w:vAlign w:val="center"/>
          </w:tcPr>
          <w:p>
            <w:pPr>
              <w:widowControl/>
              <w:adjustRightInd w:val="0"/>
              <w:snapToGrid w:val="0"/>
              <w:jc w:val="center"/>
              <w:textAlignment w:val="baseline"/>
              <w:rPr>
                <w:rFonts w:ascii="Arial" w:hAnsi="Arial" w:cs="Arial"/>
                <w:kern w:val="0"/>
              </w:rPr>
            </w:pPr>
            <w:r>
              <w:rPr>
                <w:rFonts w:ascii="Times New Roman" w:hAnsi="Times New Roman" w:eastAsia="宋体" w:cs="Arial"/>
                <w:kern w:val="0"/>
                <w:szCs w:val="21"/>
                <w:lang w:val="en-PH"/>
              </w:rPr>
              <w:t>2025</w:t>
            </w:r>
            <w:r>
              <w:rPr>
                <w:rFonts w:hint="eastAsia" w:ascii="Times New Roman" w:hAnsi="Times New Roman" w:eastAsia="宋体" w:cs="Arial"/>
                <w:kern w:val="0"/>
                <w:szCs w:val="21"/>
                <w:lang w:val="en-PH"/>
              </w:rPr>
              <w:t>年</w:t>
            </w:r>
            <w:r>
              <w:rPr>
                <w:rFonts w:ascii="Times New Roman" w:hAnsi="Times New Roman" w:eastAsia="宋体" w:cs="Arial"/>
                <w:kern w:val="0"/>
                <w:szCs w:val="21"/>
                <w:lang w:val="en-PH"/>
              </w:rPr>
              <w:t>7</w:t>
            </w:r>
            <w:r>
              <w:rPr>
                <w:rFonts w:hint="eastAsia" w:ascii="Times New Roman" w:hAnsi="Times New Roman" w:eastAsia="宋体" w:cs="Arial"/>
                <w:kern w:val="0"/>
                <w:szCs w:val="21"/>
                <w:lang w:val="en-PH"/>
              </w:rPr>
              <w:t>月</w:t>
            </w:r>
          </w:p>
        </w:tc>
        <w:tc>
          <w:tcPr>
            <w:tcW w:w="1313" w:type="pct"/>
            <w:vAlign w:val="center"/>
          </w:tcPr>
          <w:p>
            <w:pPr>
              <w:widowControl/>
              <w:adjustRightInd w:val="0"/>
              <w:snapToGrid w:val="0"/>
              <w:jc w:val="center"/>
              <w:textAlignment w:val="baseline"/>
              <w:rPr>
                <w:rFonts w:ascii="Arial" w:hAnsi="Arial" w:eastAsia="宋体" w:cs="Arial"/>
                <w:kern w:val="0"/>
                <w:szCs w:val="21"/>
              </w:rPr>
            </w:pPr>
            <w:r>
              <w:rPr>
                <w:rFonts w:hint="eastAsia" w:ascii="Times New Roman" w:hAnsi="Times New Roman" w:eastAsia="宋体" w:cs="Arial"/>
                <w:kern w:val="0"/>
                <w:szCs w:val="21"/>
                <w:lang w:val="en-PH"/>
              </w:rPr>
              <w:t>项目办、镇、村的工作人员</w:t>
            </w:r>
          </w:p>
        </w:tc>
        <w:tc>
          <w:tcPr>
            <w:tcW w:w="1210" w:type="pct"/>
            <w:vAlign w:val="center"/>
          </w:tcPr>
          <w:p>
            <w:pPr>
              <w:widowControl/>
              <w:adjustRightInd w:val="0"/>
              <w:snapToGrid w:val="0"/>
              <w:jc w:val="center"/>
              <w:textAlignment w:val="baseline"/>
              <w:rPr>
                <w:rFonts w:ascii="Arial" w:hAnsi="Arial" w:cs="Arial"/>
                <w:kern w:val="0"/>
              </w:rPr>
            </w:pPr>
            <w:r>
              <w:rPr>
                <w:rFonts w:hint="eastAsia" w:ascii="Times New Roman" w:hAnsi="Times New Roman" w:eastAsia="宋体" w:cs="Arial"/>
                <w:kern w:val="0"/>
                <w:szCs w:val="21"/>
                <w:lang w:val="en-PH"/>
              </w:rPr>
              <w:t>移民安置完成报告</w:t>
            </w:r>
          </w:p>
        </w:tc>
        <w:tc>
          <w:tcPr>
            <w:tcW w:w="1545" w:type="pct"/>
            <w:vAlign w:val="center"/>
          </w:tcPr>
          <w:p>
            <w:pPr>
              <w:widowControl/>
              <w:adjustRightInd w:val="0"/>
              <w:snapToGrid w:val="0"/>
              <w:jc w:val="center"/>
              <w:textAlignment w:val="baseline"/>
              <w:rPr>
                <w:rFonts w:ascii="Arial" w:hAnsi="Arial" w:cs="Arial"/>
                <w:kern w:val="0"/>
              </w:rPr>
            </w:pPr>
            <w:r>
              <w:rPr>
                <w:rFonts w:hint="eastAsia" w:ascii="Times New Roman" w:hAnsi="Times New Roman" w:eastAsia="宋体" w:cs="Arial"/>
                <w:kern w:val="0"/>
                <w:szCs w:val="21"/>
                <w:lang w:val="en-PH"/>
              </w:rPr>
              <w:t>计划</w:t>
            </w:r>
          </w:p>
        </w:tc>
      </w:tr>
    </w:tbl>
    <w:p>
      <w:pPr>
        <w:pStyle w:val="43"/>
        <w:snapToGrid w:val="0"/>
        <w:spacing w:line="240" w:lineRule="auto"/>
        <w:ind w:firstLine="480"/>
        <w:rPr>
          <w:rFonts w:ascii="Arial" w:hAnsi="Arial" w:cs="Arial"/>
          <w:lang w:val="en-US"/>
        </w:rPr>
      </w:pPr>
      <w:r>
        <w:rPr>
          <w:rFonts w:ascii="Arial" w:hAnsi="Arial" w:cs="Arial"/>
          <w:lang w:val="en-US"/>
        </w:rPr>
        <w:br w:type="page"/>
      </w:r>
    </w:p>
    <w:p>
      <w:pPr>
        <w:pStyle w:val="2"/>
        <w:rPr>
          <w:lang w:eastAsia="zh-CN"/>
        </w:rPr>
      </w:pPr>
      <w:bookmarkStart w:id="460" w:name="_Toc132623898"/>
      <w:r>
        <w:rPr>
          <w:rFonts w:hint="eastAsia"/>
          <w:lang w:eastAsia="zh-CN"/>
        </w:rPr>
        <w:t>公众参与、咨询和信息披露</w:t>
      </w:r>
      <w:bookmarkEnd w:id="460"/>
    </w:p>
    <w:p>
      <w:pPr>
        <w:pStyle w:val="50"/>
        <w:numPr>
          <w:ilvl w:val="0"/>
          <w:numId w:val="0"/>
        </w:numPr>
        <w:snapToGrid w:val="0"/>
        <w:spacing w:before="62" w:beforeLines="20" w:after="93" w:afterLines="30" w:line="276" w:lineRule="auto"/>
        <w:rPr>
          <w:rFonts w:cs="Arial"/>
          <w:lang w:val="en-US" w:eastAsia="zh-CN"/>
        </w:rPr>
      </w:pPr>
      <w:bookmarkStart w:id="461" w:name="_Toc119188387"/>
      <w:bookmarkEnd w:id="461"/>
      <w:bookmarkStart w:id="462" w:name="_Toc127272382"/>
      <w:bookmarkStart w:id="463" w:name="_Toc129692908"/>
      <w:bookmarkStart w:id="464" w:name="_Toc128352648"/>
      <w:bookmarkStart w:id="465" w:name="_Toc132623899"/>
      <w:r>
        <w:rPr>
          <w:rFonts w:cs="Arial"/>
          <w:lang w:val="en-US" w:eastAsia="zh-CN"/>
        </w:rPr>
        <w:t xml:space="preserve">9.1 </w:t>
      </w:r>
      <w:bookmarkEnd w:id="462"/>
      <w:bookmarkEnd w:id="463"/>
      <w:bookmarkEnd w:id="464"/>
      <w:r>
        <w:rPr>
          <w:rFonts w:hint="eastAsia" w:cs="Arial"/>
          <w:lang w:val="en-US" w:eastAsia="zh-CN"/>
        </w:rPr>
        <w:t>公众参与和社区咨询活动</w:t>
      </w:r>
      <w:bookmarkEnd w:id="465"/>
    </w:p>
    <w:p>
      <w:pPr>
        <w:pStyle w:val="74"/>
        <w:ind w:firstLine="480"/>
      </w:pPr>
      <w:r>
        <w:rPr>
          <w:rFonts w:hint="eastAsia"/>
        </w:rPr>
        <w:t>在进行项目征地和影响物理调查时，项目办公室参与了调查工作，并对项目建设和亚洲开发银行政策进行了广泛宣传。</w:t>
      </w:r>
    </w:p>
    <w:p>
      <w:pPr>
        <w:pStyle w:val="74"/>
        <w:ind w:firstLine="480"/>
      </w:pPr>
      <w:r>
        <w:rPr>
          <w:rFonts w:hint="eastAsia"/>
        </w:rPr>
        <w:t>长子县经济与技术开发区管委会、村（村委会）和受影响居民代表参与了物理指标的详细检查和审查，并根据调查结果开展了移民安置规划工作。调查人员前往城镇、村庄与村领导和受影响居民代表举行参与会议，或随机采访受影响居民，征求他们对项目建设和移民安置的意见和建议，包括生产恢复措施的要求和征地补偿政策。</w:t>
      </w:r>
      <w:r>
        <w:t xml:space="preserve"> </w:t>
      </w:r>
    </w:p>
    <w:p>
      <w:pPr>
        <w:pStyle w:val="74"/>
        <w:ind w:firstLine="480"/>
        <w:rPr>
          <w:rFonts w:ascii="Arial" w:hAnsi="Arial"/>
          <w:snapToGrid w:val="0"/>
          <w:sz w:val="22"/>
        </w:rPr>
      </w:pPr>
      <w:r>
        <w:rPr>
          <w:rFonts w:hint="eastAsia"/>
        </w:rPr>
        <w:t>根据征地影响调查结果，项目办与项目设计单位、移民安置顾问共同组织了多次征地专题咨询会，共同商讨。在不改变项目性质、功能和规模的情况下，经过多次优化，效果显著。</w:t>
      </w:r>
    </w:p>
    <w:p>
      <w:pPr>
        <w:pStyle w:val="43"/>
        <w:keepNext/>
        <w:snapToGrid w:val="0"/>
        <w:spacing w:line="240" w:lineRule="auto"/>
        <w:ind w:firstLine="0" w:firstLineChars="0"/>
        <w:jc w:val="center"/>
      </w:pPr>
      <w:r>
        <w:rPr>
          <w:rFonts w:ascii="Arial" w:hAnsi="Arial" w:cs="Arial"/>
          <w:lang w:val="en-US"/>
        </w:rPr>
        <w:drawing>
          <wp:inline distT="0" distB="0" distL="114300" distR="114300">
            <wp:extent cx="4707890" cy="3531235"/>
            <wp:effectExtent l="0" t="0" r="6985" b="2540"/>
            <wp:docPr id="2" name="图片 2" descr="fe5806d722fc3e38101c24e46aa5c86a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e5806d722fc3e38101c24e46aa5c86a_"/>
                    <pic:cNvPicPr>
                      <a:picLocks noChangeAspect="true"/>
                    </pic:cNvPicPr>
                  </pic:nvPicPr>
                  <pic:blipFill>
                    <a:blip r:embed="rId20" cstate="screen"/>
                    <a:stretch>
                      <a:fillRect/>
                    </a:stretch>
                  </pic:blipFill>
                  <pic:spPr>
                    <a:xfrm>
                      <a:off x="0" y="0"/>
                      <a:ext cx="4707890" cy="3531235"/>
                    </a:xfrm>
                    <a:prstGeom prst="rect">
                      <a:avLst/>
                    </a:prstGeom>
                  </pic:spPr>
                </pic:pic>
              </a:graphicData>
            </a:graphic>
          </wp:inline>
        </w:drawing>
      </w:r>
    </w:p>
    <w:p>
      <w:pPr>
        <w:pStyle w:val="4"/>
        <w:rPr>
          <w:rFonts w:ascii="Arial" w:hAnsi="Arial" w:cs="Arial"/>
          <w:lang w:val="en-US"/>
        </w:rPr>
      </w:pPr>
      <w:bookmarkStart w:id="466" w:name="_Toc132105922"/>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问卷调查</w:t>
      </w:r>
      <w:bookmarkEnd w:id="466"/>
    </w:p>
    <w:p>
      <w:pPr>
        <w:snapToGrid w:val="0"/>
        <w:spacing w:before="62" w:beforeLines="20" w:after="93" w:afterLines="30" w:line="276" w:lineRule="auto"/>
        <w:jc w:val="left"/>
        <w:rPr>
          <w:rFonts w:ascii="Arial" w:hAnsi="Arial" w:eastAsia="宋体" w:cs="Arial"/>
          <w:snapToGrid w:val="0"/>
          <w:sz w:val="22"/>
        </w:rPr>
        <w:sectPr>
          <w:pgSz w:w="11906" w:h="16838"/>
          <w:pgMar w:top="1134" w:right="1134" w:bottom="1134" w:left="1134" w:header="851" w:footer="644" w:gutter="0"/>
          <w:cols w:space="425" w:num="1"/>
          <w:docGrid w:type="linesAndChars" w:linePitch="312" w:charSpace="0"/>
        </w:sectPr>
      </w:pPr>
    </w:p>
    <w:p>
      <w:pPr>
        <w:pStyle w:val="4"/>
        <w:keepNext/>
      </w:pPr>
      <w:bookmarkStart w:id="467" w:name="_Toc132105904"/>
      <w:r>
        <w:t xml:space="preserve">表 </w:t>
      </w:r>
      <w:r>
        <w:fldChar w:fldCharType="begin"/>
      </w:r>
      <w:r>
        <w:instrText xml:space="preserve"> STYLEREF 1 \s </w:instrText>
      </w:r>
      <w:r>
        <w:fldChar w:fldCharType="separate"/>
      </w:r>
      <w:r>
        <w:t>9</w:t>
      </w:r>
      <w:r>
        <w:fldChar w:fldCharType="end"/>
      </w:r>
      <w:r>
        <w:noBreakHyphen/>
      </w:r>
      <w:r>
        <w:fldChar w:fldCharType="begin"/>
      </w:r>
      <w:r>
        <w:instrText xml:space="preserve"> SEQ 表 \* ARABIC \s 1 </w:instrText>
      </w:r>
      <w:r>
        <w:fldChar w:fldCharType="separate"/>
      </w:r>
      <w:r>
        <w:t>1</w:t>
      </w:r>
      <w:r>
        <w:fldChar w:fldCharType="end"/>
      </w:r>
      <w:r>
        <w:rPr>
          <w:rFonts w:hint="eastAsia"/>
        </w:rPr>
        <w:t>筹备阶段的公众参与活动</w:t>
      </w:r>
      <w:bookmarkEnd w:id="467"/>
    </w:p>
    <w:tbl>
      <w:tblPr>
        <w:tblStyle w:val="25"/>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356"/>
        <w:gridCol w:w="1919"/>
        <w:gridCol w:w="1185"/>
        <w:gridCol w:w="1301"/>
        <w:gridCol w:w="2642"/>
        <w:gridCol w:w="2346"/>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278" w:type="dxa"/>
            <w:vAlign w:val="center"/>
          </w:tcPr>
          <w:p>
            <w:pPr>
              <w:adjustRightInd w:val="0"/>
              <w:snapToGrid w:val="0"/>
              <w:ind w:left="-12" w:leftChars="-6" w:right="-39" w:rightChars="-19"/>
              <w:jc w:val="center"/>
              <w:rPr>
                <w:rFonts w:ascii="Arial" w:hAnsi="Arial" w:eastAsia="宋体" w:cs="Arial"/>
                <w:b/>
                <w:bCs/>
                <w:szCs w:val="21"/>
              </w:rPr>
            </w:pPr>
            <w:r>
              <w:rPr>
                <w:rFonts w:hint="eastAsia" w:ascii="Times New Roman" w:hAnsi="Times New Roman" w:eastAsia="宋体" w:cs="宋体"/>
                <w:b/>
                <w:bCs/>
                <w:szCs w:val="21"/>
              </w:rPr>
              <w:t>时间</w:t>
            </w:r>
          </w:p>
        </w:tc>
        <w:tc>
          <w:tcPr>
            <w:tcW w:w="1335" w:type="dxa"/>
            <w:vAlign w:val="center"/>
          </w:tcPr>
          <w:p>
            <w:pPr>
              <w:adjustRightInd w:val="0"/>
              <w:snapToGrid w:val="0"/>
              <w:ind w:left="-12" w:leftChars="-6" w:right="-39" w:rightChars="-19"/>
              <w:jc w:val="center"/>
              <w:rPr>
                <w:rFonts w:ascii="Arial" w:hAnsi="Arial" w:eastAsia="宋体" w:cs="Arial"/>
                <w:b/>
                <w:bCs/>
                <w:szCs w:val="21"/>
              </w:rPr>
            </w:pPr>
            <w:r>
              <w:rPr>
                <w:rFonts w:hint="eastAsia" w:ascii="Times New Roman" w:hAnsi="Times New Roman" w:eastAsia="宋体" w:cs="宋体"/>
                <w:b/>
                <w:bCs/>
                <w:szCs w:val="21"/>
              </w:rPr>
              <w:t>主办单位</w:t>
            </w:r>
          </w:p>
        </w:tc>
        <w:tc>
          <w:tcPr>
            <w:tcW w:w="1890" w:type="dxa"/>
            <w:vAlign w:val="center"/>
          </w:tcPr>
          <w:p>
            <w:pPr>
              <w:adjustRightInd w:val="0"/>
              <w:snapToGrid w:val="0"/>
              <w:ind w:left="-12" w:leftChars="-6" w:right="-39" w:rightChars="-19"/>
              <w:jc w:val="center"/>
              <w:rPr>
                <w:rFonts w:ascii="Arial" w:hAnsi="Arial" w:eastAsia="宋体" w:cs="Arial"/>
                <w:b/>
                <w:bCs/>
                <w:szCs w:val="21"/>
              </w:rPr>
            </w:pPr>
            <w:r>
              <w:rPr>
                <w:rFonts w:hint="eastAsia" w:ascii="Times New Roman" w:hAnsi="Times New Roman" w:eastAsia="宋体" w:cs="宋体"/>
                <w:b/>
                <w:bCs/>
                <w:szCs w:val="21"/>
              </w:rPr>
              <w:t>参与者</w:t>
            </w:r>
          </w:p>
        </w:tc>
        <w:tc>
          <w:tcPr>
            <w:tcW w:w="1167" w:type="dxa"/>
            <w:vAlign w:val="center"/>
          </w:tcPr>
          <w:p>
            <w:pPr>
              <w:adjustRightInd w:val="0"/>
              <w:snapToGrid w:val="0"/>
              <w:ind w:left="-12" w:leftChars="-6" w:right="-39" w:rightChars="-19"/>
              <w:jc w:val="center"/>
              <w:rPr>
                <w:rFonts w:ascii="Arial" w:hAnsi="Arial" w:eastAsia="宋体" w:cs="Arial"/>
                <w:b/>
                <w:bCs/>
                <w:szCs w:val="21"/>
              </w:rPr>
            </w:pPr>
            <w:r>
              <w:rPr>
                <w:rFonts w:hint="eastAsia" w:ascii="Times New Roman" w:hAnsi="Times New Roman" w:eastAsia="宋体" w:cs="宋体"/>
                <w:b/>
                <w:bCs/>
                <w:szCs w:val="21"/>
              </w:rPr>
              <w:t>人数（女性）</w:t>
            </w:r>
          </w:p>
        </w:tc>
        <w:tc>
          <w:tcPr>
            <w:tcW w:w="1281" w:type="dxa"/>
            <w:vAlign w:val="center"/>
          </w:tcPr>
          <w:p>
            <w:pPr>
              <w:adjustRightInd w:val="0"/>
              <w:snapToGrid w:val="0"/>
              <w:ind w:left="-12" w:leftChars="-6" w:right="-39" w:rightChars="-19"/>
              <w:jc w:val="center"/>
              <w:rPr>
                <w:rFonts w:ascii="Arial" w:hAnsi="Arial" w:eastAsia="宋体" w:cs="Arial"/>
                <w:b/>
                <w:bCs/>
                <w:szCs w:val="21"/>
              </w:rPr>
            </w:pPr>
            <w:r>
              <w:rPr>
                <w:rFonts w:hint="eastAsia" w:ascii="Times New Roman" w:hAnsi="Times New Roman" w:eastAsia="宋体" w:cs="宋体"/>
                <w:b/>
                <w:bCs/>
                <w:szCs w:val="21"/>
              </w:rPr>
              <w:t>目的</w:t>
            </w:r>
          </w:p>
        </w:tc>
        <w:tc>
          <w:tcPr>
            <w:tcW w:w="2602" w:type="dxa"/>
            <w:vAlign w:val="center"/>
          </w:tcPr>
          <w:p>
            <w:pPr>
              <w:adjustRightInd w:val="0"/>
              <w:snapToGrid w:val="0"/>
              <w:ind w:left="-12" w:leftChars="-6" w:right="-39" w:rightChars="-19"/>
              <w:jc w:val="center"/>
              <w:rPr>
                <w:rFonts w:ascii="Arial" w:hAnsi="Arial" w:eastAsia="宋体" w:cs="Arial"/>
                <w:b/>
                <w:bCs/>
                <w:szCs w:val="21"/>
              </w:rPr>
            </w:pPr>
            <w:r>
              <w:rPr>
                <w:rFonts w:hint="eastAsia" w:ascii="Times New Roman" w:hAnsi="Times New Roman" w:eastAsia="宋体" w:cs="宋体"/>
                <w:b/>
                <w:bCs/>
                <w:szCs w:val="21"/>
              </w:rPr>
              <w:t>重点</w:t>
            </w:r>
          </w:p>
        </w:tc>
        <w:tc>
          <w:tcPr>
            <w:tcW w:w="2310" w:type="dxa"/>
            <w:vAlign w:val="center"/>
          </w:tcPr>
          <w:p>
            <w:pPr>
              <w:adjustRightInd w:val="0"/>
              <w:snapToGrid w:val="0"/>
              <w:ind w:left="-12" w:leftChars="-6" w:right="-39" w:rightChars="-19"/>
              <w:jc w:val="center"/>
              <w:rPr>
                <w:rFonts w:ascii="Arial" w:hAnsi="Arial" w:eastAsia="宋体" w:cs="Arial"/>
                <w:b/>
                <w:bCs/>
                <w:szCs w:val="21"/>
              </w:rPr>
            </w:pPr>
            <w:r>
              <w:rPr>
                <w:rFonts w:hint="eastAsia" w:ascii="Times New Roman" w:hAnsi="Times New Roman" w:eastAsia="宋体" w:cs="宋体"/>
                <w:b/>
                <w:bCs/>
                <w:szCs w:val="21"/>
              </w:rPr>
              <w:t>主要问题和建议</w:t>
            </w:r>
          </w:p>
        </w:tc>
        <w:tc>
          <w:tcPr>
            <w:tcW w:w="2403" w:type="dxa"/>
            <w:vAlign w:val="center"/>
          </w:tcPr>
          <w:p>
            <w:pPr>
              <w:adjustRightInd w:val="0"/>
              <w:snapToGrid w:val="0"/>
              <w:ind w:left="-12" w:leftChars="-6" w:right="-39" w:rightChars="-19"/>
              <w:jc w:val="center"/>
              <w:rPr>
                <w:rFonts w:ascii="Arial" w:hAnsi="Arial" w:eastAsia="宋体" w:cs="Arial"/>
                <w:b/>
                <w:bCs/>
                <w:szCs w:val="21"/>
              </w:rPr>
            </w:pPr>
            <w:r>
              <w:rPr>
                <w:rFonts w:hint="eastAsia" w:ascii="Times New Roman" w:hAnsi="Times New Roman" w:eastAsia="宋体" w:cs="宋体"/>
                <w:b/>
                <w:bCs/>
                <w:szCs w:val="21"/>
              </w:rPr>
              <w:t>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8" w:type="dxa"/>
            <w:vAlign w:val="center"/>
          </w:tcPr>
          <w:p>
            <w:pPr>
              <w:adjustRightInd w:val="0"/>
              <w:snapToGrid w:val="0"/>
              <w:ind w:left="-12" w:leftChars="-6" w:right="-39" w:rightChars="-19"/>
              <w:jc w:val="center"/>
              <w:rPr>
                <w:rFonts w:ascii="Arial" w:hAnsi="Arial" w:eastAsia="宋体" w:cs="Arial"/>
                <w:szCs w:val="21"/>
              </w:rPr>
            </w:pPr>
            <w:r>
              <w:rPr>
                <w:rFonts w:ascii="Times New Roman" w:hAnsi="Times New Roman" w:eastAsia="宋体"/>
                <w:szCs w:val="21"/>
              </w:rPr>
              <w:t>2022</w:t>
            </w:r>
            <w:r>
              <w:rPr>
                <w:rFonts w:hint="eastAsia" w:ascii="Times New Roman" w:hAnsi="Times New Roman" w:eastAsia="宋体" w:cs="宋体"/>
                <w:szCs w:val="21"/>
              </w:rPr>
              <w:t>年1</w:t>
            </w:r>
            <w:r>
              <w:rPr>
                <w:rFonts w:ascii="Times New Roman" w:hAnsi="Times New Roman" w:eastAsia="宋体" w:cs="宋体"/>
                <w:szCs w:val="21"/>
              </w:rPr>
              <w:t>1</w:t>
            </w:r>
            <w:r>
              <w:rPr>
                <w:rFonts w:hint="eastAsia" w:ascii="Times New Roman" w:hAnsi="Times New Roman" w:eastAsia="宋体" w:cs="宋体"/>
                <w:szCs w:val="21"/>
              </w:rPr>
              <w:t>月</w:t>
            </w:r>
          </w:p>
        </w:tc>
        <w:tc>
          <w:tcPr>
            <w:tcW w:w="1335"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项目办</w:t>
            </w:r>
          </w:p>
        </w:tc>
        <w:tc>
          <w:tcPr>
            <w:tcW w:w="1890"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受影响人、村干部、技术人员、当地项目办工作人员</w:t>
            </w:r>
          </w:p>
        </w:tc>
        <w:tc>
          <w:tcPr>
            <w:tcW w:w="1167" w:type="dxa"/>
            <w:vAlign w:val="center"/>
          </w:tcPr>
          <w:p>
            <w:pPr>
              <w:adjustRightInd w:val="0"/>
              <w:snapToGrid w:val="0"/>
              <w:ind w:left="-12" w:leftChars="-6" w:right="-39" w:rightChars="-19"/>
              <w:jc w:val="center"/>
              <w:rPr>
                <w:rFonts w:ascii="Arial" w:hAnsi="Arial" w:cs="Arial"/>
              </w:rPr>
            </w:pPr>
            <w:r>
              <w:rPr>
                <w:rFonts w:ascii="Times New Roman" w:hAnsi="Times New Roman" w:eastAsia="宋体"/>
                <w:szCs w:val="21"/>
              </w:rPr>
              <w:t>24(13)</w:t>
            </w:r>
          </w:p>
        </w:tc>
        <w:tc>
          <w:tcPr>
            <w:tcW w:w="1281"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可行性研究、现场调查、详细测量调查</w:t>
            </w:r>
          </w:p>
        </w:tc>
        <w:tc>
          <w:tcPr>
            <w:tcW w:w="2602"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介绍项目背景和目的，并尽量减少移民安置影响</w:t>
            </w:r>
          </w:p>
        </w:tc>
        <w:tc>
          <w:tcPr>
            <w:tcW w:w="2310"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尽量减少收入和生计影响，保持信息和政策透明度</w:t>
            </w:r>
          </w:p>
        </w:tc>
        <w:tc>
          <w:tcPr>
            <w:tcW w:w="2403"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优化项目的设计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8" w:type="dxa"/>
            <w:vAlign w:val="center"/>
          </w:tcPr>
          <w:p>
            <w:pPr>
              <w:adjustRightInd w:val="0"/>
              <w:snapToGrid w:val="0"/>
              <w:ind w:left="-12" w:leftChars="-6" w:right="-39" w:rightChars="-19"/>
              <w:jc w:val="center"/>
              <w:rPr>
                <w:rFonts w:ascii="Arial" w:hAnsi="Arial" w:eastAsia="宋体" w:cs="Arial"/>
                <w:szCs w:val="21"/>
              </w:rPr>
            </w:pPr>
            <w:r>
              <w:rPr>
                <w:rFonts w:ascii="Times New Roman" w:hAnsi="Times New Roman" w:eastAsia="宋体"/>
                <w:szCs w:val="21"/>
              </w:rPr>
              <w:t>2022</w:t>
            </w:r>
            <w:r>
              <w:rPr>
                <w:rFonts w:hint="eastAsia" w:ascii="Times New Roman" w:hAnsi="Times New Roman" w:eastAsia="宋体" w:cs="宋体"/>
                <w:szCs w:val="21"/>
              </w:rPr>
              <w:t>年1</w:t>
            </w:r>
            <w:r>
              <w:rPr>
                <w:rFonts w:ascii="Times New Roman" w:hAnsi="Times New Roman" w:eastAsia="宋体" w:cs="宋体"/>
                <w:szCs w:val="21"/>
              </w:rPr>
              <w:t>1</w:t>
            </w:r>
            <w:r>
              <w:rPr>
                <w:rFonts w:hint="eastAsia" w:ascii="Times New Roman" w:hAnsi="Times New Roman" w:eastAsia="宋体" w:cs="宋体"/>
                <w:szCs w:val="21"/>
              </w:rPr>
              <w:t>月</w:t>
            </w:r>
          </w:p>
        </w:tc>
        <w:tc>
          <w:tcPr>
            <w:tcW w:w="1335"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项目办</w:t>
            </w:r>
          </w:p>
        </w:tc>
        <w:tc>
          <w:tcPr>
            <w:tcW w:w="1890"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项目办</w:t>
            </w:r>
            <w:r>
              <w:rPr>
                <w:rFonts w:ascii="Times New Roman" w:hAnsi="Times New Roman" w:eastAsia="宋体"/>
                <w:szCs w:val="21"/>
              </w:rPr>
              <w:t xml:space="preserve">, </w:t>
            </w:r>
            <w:r>
              <w:rPr>
                <w:rFonts w:hint="eastAsia" w:ascii="Times New Roman" w:hAnsi="Times New Roman" w:eastAsia="宋体" w:cs="宋体"/>
                <w:szCs w:val="21"/>
              </w:rPr>
              <w:t>执行机构和可研机构</w:t>
            </w:r>
          </w:p>
        </w:tc>
        <w:tc>
          <w:tcPr>
            <w:tcW w:w="1167" w:type="dxa"/>
            <w:vAlign w:val="center"/>
          </w:tcPr>
          <w:p>
            <w:pPr>
              <w:adjustRightInd w:val="0"/>
              <w:snapToGrid w:val="0"/>
              <w:ind w:left="-12" w:leftChars="-6" w:right="-39" w:rightChars="-19"/>
              <w:jc w:val="center"/>
              <w:rPr>
                <w:rFonts w:ascii="Arial" w:hAnsi="Arial" w:cs="Arial"/>
              </w:rPr>
            </w:pPr>
            <w:r>
              <w:rPr>
                <w:rFonts w:ascii="Times New Roman" w:hAnsi="Times New Roman" w:eastAsia="宋体"/>
                <w:szCs w:val="21"/>
              </w:rPr>
              <w:t>30(15)</w:t>
            </w:r>
          </w:p>
        </w:tc>
        <w:tc>
          <w:tcPr>
            <w:tcW w:w="1281"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项目启动会议</w:t>
            </w:r>
          </w:p>
        </w:tc>
        <w:tc>
          <w:tcPr>
            <w:tcW w:w="2602"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介绍项目背景和目的，以及亚洲开发银行的政策和原则</w:t>
            </w:r>
          </w:p>
        </w:tc>
        <w:tc>
          <w:tcPr>
            <w:tcW w:w="2310"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通过有效协调促进项目实施</w:t>
            </w:r>
          </w:p>
        </w:tc>
        <w:tc>
          <w:tcPr>
            <w:tcW w:w="2403"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了解项目范围和为尽量减少移民安置影响而讨论的措施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8" w:type="dxa"/>
            <w:vAlign w:val="center"/>
          </w:tcPr>
          <w:p>
            <w:pPr>
              <w:adjustRightInd w:val="0"/>
              <w:snapToGrid w:val="0"/>
              <w:ind w:left="-12" w:leftChars="-6" w:right="-39" w:rightChars="-19"/>
              <w:jc w:val="center"/>
              <w:rPr>
                <w:rFonts w:ascii="Arial" w:hAnsi="Arial" w:eastAsia="宋体" w:cs="Arial"/>
                <w:szCs w:val="21"/>
              </w:rPr>
            </w:pPr>
            <w:r>
              <w:rPr>
                <w:rFonts w:ascii="Times New Roman" w:hAnsi="Times New Roman" w:eastAsia="宋体"/>
                <w:szCs w:val="21"/>
              </w:rPr>
              <w:t>2022</w:t>
            </w:r>
            <w:r>
              <w:rPr>
                <w:rFonts w:hint="eastAsia" w:ascii="Times New Roman" w:hAnsi="Times New Roman" w:eastAsia="宋体" w:cs="宋体"/>
                <w:szCs w:val="21"/>
              </w:rPr>
              <w:t>年1</w:t>
            </w:r>
            <w:r>
              <w:rPr>
                <w:rFonts w:ascii="Times New Roman" w:hAnsi="Times New Roman" w:eastAsia="宋体" w:cs="宋体"/>
                <w:szCs w:val="21"/>
              </w:rPr>
              <w:t>1</w:t>
            </w:r>
            <w:r>
              <w:rPr>
                <w:rFonts w:hint="eastAsia" w:ascii="Times New Roman" w:hAnsi="Times New Roman" w:eastAsia="宋体" w:cs="宋体"/>
                <w:szCs w:val="21"/>
              </w:rPr>
              <w:t>月</w:t>
            </w:r>
          </w:p>
        </w:tc>
        <w:tc>
          <w:tcPr>
            <w:tcW w:w="1335"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项目办</w:t>
            </w:r>
            <w:r>
              <w:rPr>
                <w:rFonts w:ascii="Times New Roman" w:hAnsi="Times New Roman" w:eastAsia="宋体"/>
                <w:szCs w:val="21"/>
              </w:rPr>
              <w:t xml:space="preserve">, </w:t>
            </w:r>
            <w:r>
              <w:rPr>
                <w:rFonts w:hint="eastAsia" w:ascii="Times New Roman" w:hAnsi="Times New Roman" w:eastAsia="宋体" w:cs="宋体"/>
                <w:szCs w:val="21"/>
              </w:rPr>
              <w:t>执行机构</w:t>
            </w:r>
          </w:p>
        </w:tc>
        <w:tc>
          <w:tcPr>
            <w:tcW w:w="1890"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受影响村组的干部和受影响人</w:t>
            </w:r>
          </w:p>
        </w:tc>
        <w:tc>
          <w:tcPr>
            <w:tcW w:w="1167" w:type="dxa"/>
            <w:vAlign w:val="center"/>
          </w:tcPr>
          <w:p>
            <w:pPr>
              <w:adjustRightInd w:val="0"/>
              <w:snapToGrid w:val="0"/>
              <w:ind w:left="-12" w:leftChars="-6" w:right="-39" w:rightChars="-19"/>
              <w:jc w:val="center"/>
              <w:rPr>
                <w:rFonts w:ascii="Arial" w:hAnsi="Arial" w:cs="Arial"/>
              </w:rPr>
            </w:pPr>
            <w:r>
              <w:rPr>
                <w:rFonts w:ascii="Times New Roman" w:hAnsi="Times New Roman" w:eastAsia="宋体"/>
                <w:szCs w:val="21"/>
              </w:rPr>
              <w:t>25(13)</w:t>
            </w:r>
          </w:p>
        </w:tc>
        <w:tc>
          <w:tcPr>
            <w:tcW w:w="1281"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公众咨询</w:t>
            </w:r>
          </w:p>
        </w:tc>
        <w:tc>
          <w:tcPr>
            <w:tcW w:w="2602"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赔偿费的支付和分配</w:t>
            </w:r>
          </w:p>
        </w:tc>
        <w:tc>
          <w:tcPr>
            <w:tcW w:w="2310"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充分及时地对土地和资产提供合理补偿</w:t>
            </w:r>
          </w:p>
        </w:tc>
        <w:tc>
          <w:tcPr>
            <w:tcW w:w="2403"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了解应严格遵守的赔偿标准和程序；讨论申诉补偿和机电机制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8" w:type="dxa"/>
            <w:vAlign w:val="center"/>
          </w:tcPr>
          <w:p>
            <w:pPr>
              <w:adjustRightInd w:val="0"/>
              <w:snapToGrid w:val="0"/>
              <w:ind w:left="-12" w:leftChars="-6" w:right="-39" w:rightChars="-19"/>
              <w:jc w:val="center"/>
              <w:rPr>
                <w:rFonts w:ascii="Arial" w:hAnsi="Arial" w:eastAsia="宋体" w:cs="Arial"/>
                <w:szCs w:val="21"/>
              </w:rPr>
            </w:pPr>
            <w:r>
              <w:rPr>
                <w:rFonts w:ascii="Times New Roman" w:hAnsi="Times New Roman" w:eastAsia="宋体"/>
                <w:szCs w:val="21"/>
              </w:rPr>
              <w:t>2022</w:t>
            </w:r>
            <w:r>
              <w:rPr>
                <w:rFonts w:hint="eastAsia" w:ascii="Times New Roman" w:hAnsi="Times New Roman" w:eastAsia="宋体" w:cs="宋体"/>
                <w:szCs w:val="21"/>
              </w:rPr>
              <w:t>年1</w:t>
            </w:r>
            <w:r>
              <w:rPr>
                <w:rFonts w:ascii="Times New Roman" w:hAnsi="Times New Roman" w:eastAsia="宋体" w:cs="宋体"/>
                <w:szCs w:val="21"/>
              </w:rPr>
              <w:t>2</w:t>
            </w:r>
            <w:r>
              <w:rPr>
                <w:rFonts w:hint="eastAsia" w:ascii="Times New Roman" w:hAnsi="Times New Roman" w:eastAsia="宋体" w:cs="宋体"/>
                <w:szCs w:val="21"/>
              </w:rPr>
              <w:t>月</w:t>
            </w:r>
          </w:p>
        </w:tc>
        <w:tc>
          <w:tcPr>
            <w:tcW w:w="1335"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项目办</w:t>
            </w:r>
            <w:r>
              <w:rPr>
                <w:rFonts w:ascii="Times New Roman" w:hAnsi="Times New Roman" w:eastAsia="宋体"/>
                <w:szCs w:val="21"/>
              </w:rPr>
              <w:t xml:space="preserve">, </w:t>
            </w:r>
            <w:r>
              <w:rPr>
                <w:rFonts w:hint="eastAsia" w:ascii="Times New Roman" w:hAnsi="Times New Roman" w:eastAsia="宋体" w:cs="宋体"/>
                <w:szCs w:val="21"/>
              </w:rPr>
              <w:t>执行机构</w:t>
            </w:r>
          </w:p>
        </w:tc>
        <w:tc>
          <w:tcPr>
            <w:tcW w:w="1890"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执行机构</w:t>
            </w:r>
            <w:r>
              <w:rPr>
                <w:rFonts w:ascii="Times New Roman" w:hAnsi="Times New Roman" w:eastAsia="宋体"/>
                <w:szCs w:val="21"/>
              </w:rPr>
              <w:t xml:space="preserve">, </w:t>
            </w:r>
            <w:r>
              <w:rPr>
                <w:rFonts w:hint="eastAsia" w:ascii="Times New Roman" w:hAnsi="Times New Roman" w:eastAsia="宋体" w:cs="宋体"/>
                <w:szCs w:val="21"/>
              </w:rPr>
              <w:t>受影响人</w:t>
            </w:r>
            <w:r>
              <w:rPr>
                <w:rFonts w:ascii="Times New Roman" w:hAnsi="Times New Roman" w:eastAsia="宋体"/>
                <w:szCs w:val="21"/>
              </w:rPr>
              <w:t xml:space="preserve">, </w:t>
            </w:r>
            <w:r>
              <w:rPr>
                <w:rFonts w:hint="eastAsia" w:ascii="Times New Roman" w:hAnsi="Times New Roman" w:eastAsia="宋体" w:cs="宋体"/>
                <w:szCs w:val="21"/>
              </w:rPr>
              <w:t>村干部</w:t>
            </w:r>
          </w:p>
        </w:tc>
        <w:tc>
          <w:tcPr>
            <w:tcW w:w="1167" w:type="dxa"/>
            <w:vAlign w:val="center"/>
          </w:tcPr>
          <w:p>
            <w:pPr>
              <w:adjustRightInd w:val="0"/>
              <w:snapToGrid w:val="0"/>
              <w:ind w:left="-12" w:leftChars="-6" w:right="-39" w:rightChars="-19"/>
              <w:jc w:val="center"/>
              <w:rPr>
                <w:rFonts w:ascii="Arial" w:hAnsi="Arial" w:cs="Arial"/>
              </w:rPr>
            </w:pPr>
            <w:r>
              <w:rPr>
                <w:rFonts w:ascii="Times New Roman" w:hAnsi="Times New Roman" w:eastAsia="宋体"/>
                <w:szCs w:val="21"/>
              </w:rPr>
              <w:t>25(13)</w:t>
            </w:r>
          </w:p>
        </w:tc>
        <w:tc>
          <w:tcPr>
            <w:tcW w:w="1281" w:type="dxa"/>
            <w:vAlign w:val="center"/>
          </w:tcPr>
          <w:p>
            <w:pPr>
              <w:adjustRightInd w:val="0"/>
              <w:snapToGrid w:val="0"/>
              <w:ind w:left="-12" w:leftChars="-6" w:right="-39" w:rightChars="-19"/>
              <w:jc w:val="center"/>
              <w:rPr>
                <w:rFonts w:ascii="Arial" w:hAnsi="Arial" w:eastAsia="宋体" w:cs="Arial"/>
                <w:color w:val="000000"/>
                <w:szCs w:val="21"/>
              </w:rPr>
            </w:pPr>
            <w:r>
              <w:rPr>
                <w:rFonts w:hint="eastAsia" w:ascii="Times New Roman" w:hAnsi="Times New Roman" w:eastAsia="宋体" w:cs="宋体"/>
                <w:szCs w:val="21"/>
              </w:rPr>
              <w:t>公众咨询</w:t>
            </w:r>
          </w:p>
        </w:tc>
        <w:tc>
          <w:tcPr>
            <w:tcW w:w="2602"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color w:val="000000"/>
                <w:szCs w:val="21"/>
              </w:rPr>
              <w:t>移民安置社会经济调查、项目范围和实物量调查</w:t>
            </w:r>
          </w:p>
        </w:tc>
        <w:tc>
          <w:tcPr>
            <w:tcW w:w="2310"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项目对社会和经济调查的影响</w:t>
            </w:r>
          </w:p>
        </w:tc>
        <w:tc>
          <w:tcPr>
            <w:tcW w:w="2403"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了解受影响人的收入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8" w:type="dxa"/>
            <w:vAlign w:val="center"/>
          </w:tcPr>
          <w:p>
            <w:pPr>
              <w:adjustRightInd w:val="0"/>
              <w:snapToGrid w:val="0"/>
              <w:ind w:left="-12" w:leftChars="-6" w:right="-39" w:rightChars="-19"/>
              <w:jc w:val="center"/>
              <w:rPr>
                <w:rFonts w:ascii="Arial" w:hAnsi="Arial" w:eastAsia="宋体" w:cs="Arial"/>
                <w:szCs w:val="21"/>
              </w:rPr>
            </w:pPr>
            <w:r>
              <w:rPr>
                <w:rFonts w:ascii="Times New Roman" w:hAnsi="Times New Roman" w:eastAsia="宋体"/>
                <w:szCs w:val="21"/>
              </w:rPr>
              <w:t>2022</w:t>
            </w:r>
            <w:r>
              <w:rPr>
                <w:rFonts w:hint="eastAsia" w:ascii="Times New Roman" w:hAnsi="Times New Roman" w:eastAsia="宋体" w:cs="宋体"/>
                <w:szCs w:val="21"/>
              </w:rPr>
              <w:t>年1</w:t>
            </w:r>
            <w:r>
              <w:rPr>
                <w:rFonts w:ascii="Times New Roman" w:hAnsi="Times New Roman" w:eastAsia="宋体" w:cs="宋体"/>
                <w:szCs w:val="21"/>
              </w:rPr>
              <w:t>2</w:t>
            </w:r>
            <w:r>
              <w:rPr>
                <w:rFonts w:hint="eastAsia" w:ascii="Times New Roman" w:hAnsi="Times New Roman" w:eastAsia="宋体" w:cs="宋体"/>
                <w:szCs w:val="21"/>
              </w:rPr>
              <w:t>月</w:t>
            </w:r>
          </w:p>
        </w:tc>
        <w:tc>
          <w:tcPr>
            <w:tcW w:w="1335"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项目办</w:t>
            </w:r>
            <w:r>
              <w:rPr>
                <w:rFonts w:ascii="Times New Roman" w:hAnsi="Times New Roman" w:eastAsia="宋体"/>
                <w:szCs w:val="21"/>
              </w:rPr>
              <w:t xml:space="preserve">, </w:t>
            </w:r>
            <w:r>
              <w:rPr>
                <w:rFonts w:hint="eastAsia" w:ascii="Times New Roman" w:hAnsi="Times New Roman" w:eastAsia="宋体" w:cs="宋体"/>
                <w:szCs w:val="21"/>
              </w:rPr>
              <w:t>执行机构</w:t>
            </w:r>
          </w:p>
        </w:tc>
        <w:tc>
          <w:tcPr>
            <w:tcW w:w="1890"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村干部、受影响人、乡镇政府、执行机构</w:t>
            </w:r>
          </w:p>
        </w:tc>
        <w:tc>
          <w:tcPr>
            <w:tcW w:w="1167" w:type="dxa"/>
            <w:vAlign w:val="center"/>
          </w:tcPr>
          <w:p>
            <w:pPr>
              <w:adjustRightInd w:val="0"/>
              <w:snapToGrid w:val="0"/>
              <w:ind w:left="-12" w:leftChars="-6" w:right="-39" w:rightChars="-19"/>
              <w:jc w:val="center"/>
              <w:rPr>
                <w:rFonts w:ascii="Arial" w:hAnsi="Arial" w:cs="Arial"/>
              </w:rPr>
            </w:pPr>
            <w:r>
              <w:rPr>
                <w:rFonts w:ascii="Times New Roman" w:hAnsi="Times New Roman" w:eastAsia="宋体"/>
                <w:szCs w:val="21"/>
              </w:rPr>
              <w:t>30(15)</w:t>
            </w:r>
          </w:p>
        </w:tc>
        <w:tc>
          <w:tcPr>
            <w:tcW w:w="1281" w:type="dxa"/>
            <w:vAlign w:val="center"/>
          </w:tcPr>
          <w:p>
            <w:pPr>
              <w:adjustRightInd w:val="0"/>
              <w:snapToGrid w:val="0"/>
              <w:ind w:left="-12" w:leftChars="-6" w:right="-39" w:rightChars="-19"/>
              <w:jc w:val="center"/>
              <w:rPr>
                <w:rFonts w:ascii="Arial" w:hAnsi="Arial" w:eastAsia="宋体" w:cs="Arial"/>
                <w:color w:val="000000"/>
                <w:szCs w:val="21"/>
              </w:rPr>
            </w:pPr>
            <w:r>
              <w:rPr>
                <w:rFonts w:hint="eastAsia" w:ascii="Times New Roman" w:hAnsi="Times New Roman" w:eastAsia="宋体" w:cs="宋体"/>
                <w:szCs w:val="21"/>
              </w:rPr>
              <w:t>公众咨询</w:t>
            </w:r>
          </w:p>
        </w:tc>
        <w:tc>
          <w:tcPr>
            <w:tcW w:w="2602"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color w:val="000000"/>
                <w:szCs w:val="21"/>
              </w:rPr>
              <w:t>补偿和安置政策、安置计划</w:t>
            </w:r>
          </w:p>
        </w:tc>
        <w:tc>
          <w:tcPr>
            <w:tcW w:w="2310"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移民安置计划编制过程中补偿政策的初步咨询</w:t>
            </w:r>
          </w:p>
        </w:tc>
        <w:tc>
          <w:tcPr>
            <w:tcW w:w="2403" w:type="dxa"/>
            <w:vAlign w:val="center"/>
          </w:tcPr>
          <w:p>
            <w:pPr>
              <w:adjustRightInd w:val="0"/>
              <w:snapToGrid w:val="0"/>
              <w:ind w:left="-12" w:leftChars="-6" w:right="-39" w:rightChars="-19"/>
              <w:jc w:val="left"/>
              <w:rPr>
                <w:rFonts w:ascii="Arial" w:hAnsi="Arial" w:eastAsia="宋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8" w:type="dxa"/>
            <w:vAlign w:val="center"/>
          </w:tcPr>
          <w:p>
            <w:pPr>
              <w:adjustRightInd w:val="0"/>
              <w:snapToGrid w:val="0"/>
              <w:ind w:left="-12" w:leftChars="-6" w:right="-39" w:rightChars="-19"/>
              <w:jc w:val="center"/>
              <w:rPr>
                <w:rFonts w:ascii="Arial" w:hAnsi="Arial" w:eastAsia="宋体" w:cs="Arial"/>
                <w:szCs w:val="21"/>
              </w:rPr>
            </w:pPr>
            <w:r>
              <w:rPr>
                <w:rFonts w:ascii="Times New Roman" w:hAnsi="Times New Roman" w:eastAsia="宋体"/>
                <w:szCs w:val="21"/>
              </w:rPr>
              <w:t>2022</w:t>
            </w:r>
            <w:r>
              <w:rPr>
                <w:rFonts w:hint="eastAsia" w:ascii="Times New Roman" w:hAnsi="Times New Roman" w:eastAsia="宋体" w:cs="宋体"/>
                <w:szCs w:val="21"/>
              </w:rPr>
              <w:t>年1</w:t>
            </w:r>
            <w:r>
              <w:rPr>
                <w:rFonts w:ascii="Times New Roman" w:hAnsi="Times New Roman" w:eastAsia="宋体" w:cs="宋体"/>
                <w:szCs w:val="21"/>
              </w:rPr>
              <w:t>2</w:t>
            </w:r>
            <w:r>
              <w:rPr>
                <w:rFonts w:hint="eastAsia" w:ascii="Times New Roman" w:hAnsi="Times New Roman" w:eastAsia="宋体" w:cs="宋体"/>
                <w:szCs w:val="21"/>
              </w:rPr>
              <w:t>月</w:t>
            </w:r>
          </w:p>
        </w:tc>
        <w:tc>
          <w:tcPr>
            <w:tcW w:w="1335"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项目办</w:t>
            </w:r>
            <w:r>
              <w:rPr>
                <w:rFonts w:ascii="Times New Roman" w:hAnsi="Times New Roman" w:eastAsia="宋体"/>
                <w:szCs w:val="21"/>
              </w:rPr>
              <w:t xml:space="preserve">, </w:t>
            </w:r>
            <w:r>
              <w:rPr>
                <w:rFonts w:hint="eastAsia" w:ascii="Times New Roman" w:hAnsi="Times New Roman" w:eastAsia="宋体" w:cs="宋体"/>
                <w:szCs w:val="21"/>
              </w:rPr>
              <w:t>执行机构</w:t>
            </w:r>
          </w:p>
        </w:tc>
        <w:tc>
          <w:tcPr>
            <w:tcW w:w="1890"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村干部、受影响人、乡镇政府、执行机构</w:t>
            </w:r>
          </w:p>
        </w:tc>
        <w:tc>
          <w:tcPr>
            <w:tcW w:w="1167" w:type="dxa"/>
            <w:vAlign w:val="center"/>
          </w:tcPr>
          <w:p>
            <w:pPr>
              <w:adjustRightInd w:val="0"/>
              <w:snapToGrid w:val="0"/>
              <w:ind w:left="-12" w:leftChars="-6" w:right="-39" w:rightChars="-19"/>
              <w:jc w:val="center"/>
              <w:rPr>
                <w:rFonts w:ascii="Arial" w:hAnsi="Arial" w:cs="Arial"/>
              </w:rPr>
            </w:pPr>
            <w:r>
              <w:rPr>
                <w:rFonts w:ascii="Times New Roman" w:hAnsi="Times New Roman" w:eastAsia="宋体"/>
                <w:szCs w:val="21"/>
              </w:rPr>
              <w:t>30(15)</w:t>
            </w:r>
          </w:p>
        </w:tc>
        <w:tc>
          <w:tcPr>
            <w:tcW w:w="1281" w:type="dxa"/>
            <w:vAlign w:val="center"/>
          </w:tcPr>
          <w:p>
            <w:pPr>
              <w:adjustRightInd w:val="0"/>
              <w:snapToGrid w:val="0"/>
              <w:ind w:left="-12" w:leftChars="-6" w:right="-39" w:rightChars="-19"/>
              <w:jc w:val="center"/>
              <w:rPr>
                <w:rFonts w:ascii="Arial" w:hAnsi="Arial" w:eastAsia="宋体" w:cs="Arial"/>
                <w:szCs w:val="21"/>
              </w:rPr>
            </w:pPr>
            <w:r>
              <w:rPr>
                <w:rFonts w:hint="eastAsia" w:ascii="Times New Roman" w:hAnsi="Times New Roman" w:eastAsia="宋体" w:cs="宋体"/>
                <w:szCs w:val="21"/>
              </w:rPr>
              <w:t>公众咨询</w:t>
            </w:r>
          </w:p>
        </w:tc>
        <w:tc>
          <w:tcPr>
            <w:tcW w:w="2602"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关注生计和收入恢复</w:t>
            </w:r>
          </w:p>
        </w:tc>
        <w:tc>
          <w:tcPr>
            <w:tcW w:w="2310"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提供有效的恢复措施，建立顺畅的申诉补偿机制</w:t>
            </w:r>
          </w:p>
        </w:tc>
        <w:tc>
          <w:tcPr>
            <w:tcW w:w="2403" w:type="dxa"/>
            <w:vAlign w:val="center"/>
          </w:tcPr>
          <w:p>
            <w:pPr>
              <w:adjustRightInd w:val="0"/>
              <w:snapToGrid w:val="0"/>
              <w:ind w:left="-12" w:leftChars="-6" w:right="-39" w:rightChars="-19"/>
              <w:jc w:val="left"/>
              <w:rPr>
                <w:rFonts w:ascii="Arial" w:hAnsi="Arial" w:eastAsia="宋体" w:cs="Arial"/>
                <w:szCs w:val="21"/>
              </w:rPr>
            </w:pPr>
            <w:r>
              <w:rPr>
                <w:rFonts w:hint="eastAsia" w:ascii="Times New Roman" w:hAnsi="Times New Roman" w:eastAsia="宋体" w:cs="宋体"/>
                <w:szCs w:val="21"/>
              </w:rPr>
              <w:t>确认移民安置影响，进一步确定讨论的恢复措施（就业、技能培训、社会保障、优惠贷款等），以及移民安置计划中包含的申诉补偿机制。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3" w:type="dxa"/>
            <w:gridSpan w:val="3"/>
            <w:vAlign w:val="center"/>
          </w:tcPr>
          <w:p>
            <w:pPr>
              <w:adjustRightInd w:val="0"/>
              <w:snapToGrid w:val="0"/>
              <w:ind w:left="-12" w:leftChars="-6" w:right="-39" w:rightChars="-19"/>
              <w:jc w:val="center"/>
              <w:rPr>
                <w:rFonts w:ascii="Times New Roman" w:hAnsi="Times New Roman" w:eastAsia="宋体" w:cs="宋体"/>
                <w:szCs w:val="21"/>
              </w:rPr>
            </w:pPr>
            <w:r>
              <w:rPr>
                <w:rFonts w:hint="eastAsia" w:ascii="Times New Roman" w:hAnsi="Times New Roman" w:eastAsia="宋体" w:cs="宋体"/>
                <w:szCs w:val="21"/>
              </w:rPr>
              <w:t>合计</w:t>
            </w:r>
          </w:p>
        </w:tc>
        <w:tc>
          <w:tcPr>
            <w:tcW w:w="1167" w:type="dxa"/>
            <w:vAlign w:val="center"/>
          </w:tcPr>
          <w:p>
            <w:pPr>
              <w:adjustRightInd w:val="0"/>
              <w:snapToGrid w:val="0"/>
              <w:ind w:left="-12" w:leftChars="-6" w:right="-39" w:rightChars="-19"/>
              <w:jc w:val="center"/>
              <w:rPr>
                <w:rFonts w:ascii="Times New Roman" w:hAnsi="Times New Roman" w:eastAsia="宋体"/>
                <w:szCs w:val="21"/>
              </w:rPr>
            </w:pPr>
            <w:r>
              <w:rPr>
                <w:rFonts w:hint="eastAsia" w:ascii="Times New Roman" w:hAnsi="Times New Roman" w:eastAsia="宋体"/>
                <w:szCs w:val="21"/>
              </w:rPr>
              <w:t>1</w:t>
            </w:r>
            <w:r>
              <w:rPr>
                <w:rFonts w:ascii="Times New Roman" w:hAnsi="Times New Roman" w:eastAsia="宋体"/>
                <w:szCs w:val="21"/>
              </w:rPr>
              <w:t>64</w:t>
            </w:r>
            <w:r>
              <w:rPr>
                <w:rFonts w:hint="eastAsia" w:ascii="Times New Roman" w:hAnsi="Times New Roman" w:eastAsia="宋体"/>
                <w:szCs w:val="21"/>
              </w:rPr>
              <w:t>（8</w:t>
            </w:r>
            <w:r>
              <w:rPr>
                <w:rFonts w:ascii="Times New Roman" w:hAnsi="Times New Roman" w:eastAsia="宋体"/>
                <w:szCs w:val="21"/>
              </w:rPr>
              <w:t>4</w:t>
            </w:r>
            <w:r>
              <w:rPr>
                <w:rFonts w:hint="eastAsia" w:ascii="Times New Roman" w:hAnsi="Times New Roman" w:eastAsia="宋体"/>
                <w:szCs w:val="21"/>
              </w:rPr>
              <w:t>）</w:t>
            </w:r>
          </w:p>
        </w:tc>
        <w:tc>
          <w:tcPr>
            <w:tcW w:w="8596" w:type="dxa"/>
            <w:gridSpan w:val="4"/>
            <w:vAlign w:val="center"/>
          </w:tcPr>
          <w:p>
            <w:pPr>
              <w:adjustRightInd w:val="0"/>
              <w:snapToGrid w:val="0"/>
              <w:ind w:left="-12" w:leftChars="-6" w:right="-39" w:rightChars="-19"/>
              <w:jc w:val="left"/>
              <w:rPr>
                <w:rFonts w:ascii="Times New Roman" w:hAnsi="Times New Roman" w:eastAsia="宋体" w:cs="宋体"/>
                <w:szCs w:val="21"/>
              </w:rPr>
            </w:pPr>
            <w:r>
              <w:rPr>
                <w:rFonts w:hint="eastAsia" w:ascii="Times New Roman" w:hAnsi="Times New Roman" w:eastAsia="宋体" w:cs="宋体"/>
                <w:szCs w:val="21"/>
              </w:rPr>
              <w:t>/</w:t>
            </w:r>
          </w:p>
        </w:tc>
      </w:tr>
    </w:tbl>
    <w:p>
      <w:pPr>
        <w:pStyle w:val="74"/>
        <w:snapToGrid w:val="0"/>
        <w:ind w:firstLine="480"/>
        <w:rPr>
          <w:rFonts w:cs="Arial"/>
        </w:rPr>
      </w:pPr>
    </w:p>
    <w:p>
      <w:pPr>
        <w:snapToGrid w:val="0"/>
        <w:spacing w:before="62" w:beforeLines="20" w:after="93" w:afterLines="30" w:line="276" w:lineRule="auto"/>
        <w:jc w:val="left"/>
        <w:rPr>
          <w:rFonts w:ascii="Arial" w:hAnsi="Arial" w:eastAsia="宋体" w:cs="Arial"/>
          <w:snapToGrid w:val="0"/>
          <w:sz w:val="22"/>
        </w:rPr>
      </w:pPr>
    </w:p>
    <w:p>
      <w:pPr>
        <w:snapToGrid w:val="0"/>
        <w:spacing w:before="62" w:beforeLines="20" w:after="93" w:afterLines="30" w:line="276" w:lineRule="auto"/>
        <w:jc w:val="left"/>
        <w:rPr>
          <w:rFonts w:ascii="Arial" w:hAnsi="Arial" w:eastAsia="宋体" w:cs="Arial"/>
          <w:snapToGrid w:val="0"/>
          <w:sz w:val="22"/>
        </w:rPr>
      </w:pPr>
    </w:p>
    <w:p>
      <w:pPr>
        <w:snapToGrid w:val="0"/>
        <w:spacing w:before="62" w:beforeLines="20" w:after="93" w:afterLines="30" w:line="276" w:lineRule="auto"/>
        <w:jc w:val="left"/>
        <w:rPr>
          <w:rFonts w:ascii="Arial" w:hAnsi="Arial" w:eastAsia="宋体" w:cs="Arial"/>
          <w:snapToGrid w:val="0"/>
          <w:sz w:val="22"/>
        </w:rPr>
        <w:sectPr>
          <w:pgSz w:w="16838" w:h="11906" w:orient="landscape"/>
          <w:pgMar w:top="1134" w:right="1134" w:bottom="1134" w:left="1134" w:header="851" w:footer="644" w:gutter="0"/>
          <w:cols w:space="425" w:num="1"/>
          <w:docGrid w:type="linesAndChars" w:linePitch="312" w:charSpace="0"/>
        </w:sectPr>
      </w:pPr>
    </w:p>
    <w:p>
      <w:pPr>
        <w:snapToGrid w:val="0"/>
        <w:spacing w:before="62" w:beforeLines="20" w:after="93" w:afterLines="30" w:line="276" w:lineRule="auto"/>
        <w:jc w:val="left"/>
        <w:rPr>
          <w:rFonts w:ascii="Arial" w:hAnsi="Arial" w:eastAsia="宋体" w:cs="Arial"/>
          <w:snapToGrid w:val="0"/>
          <w:sz w:val="22"/>
        </w:rPr>
      </w:pPr>
    </w:p>
    <w:p>
      <w:pPr>
        <w:snapToGrid w:val="0"/>
        <w:jc w:val="left"/>
        <w:rPr>
          <w:rFonts w:ascii="Arial" w:hAnsi="Arial" w:eastAsia="宋体" w:cs="Arial"/>
          <w:snapToGrid w:val="0"/>
          <w:sz w:val="22"/>
        </w:rPr>
      </w:pPr>
      <w:bookmarkStart w:id="468" w:name="_Toc127272384"/>
      <w:bookmarkStart w:id="469" w:name="_Toc128352650"/>
    </w:p>
    <w:p>
      <w:pPr>
        <w:pStyle w:val="50"/>
        <w:numPr>
          <w:ilvl w:val="0"/>
          <w:numId w:val="0"/>
        </w:numPr>
        <w:snapToGrid w:val="0"/>
        <w:rPr>
          <w:rFonts w:cs="Arial"/>
          <w:lang w:val="en-US" w:eastAsia="zh-CN"/>
        </w:rPr>
      </w:pPr>
      <w:bookmarkStart w:id="470" w:name="_Toc129692910"/>
      <w:bookmarkStart w:id="471" w:name="_Toc132623900"/>
      <w:r>
        <w:rPr>
          <w:rFonts w:cs="Arial"/>
          <w:lang w:val="en-US" w:eastAsia="zh-CN"/>
        </w:rPr>
        <w:t xml:space="preserve">9.2 </w:t>
      </w:r>
      <w:bookmarkEnd w:id="468"/>
      <w:bookmarkEnd w:id="469"/>
      <w:bookmarkEnd w:id="470"/>
      <w:r>
        <w:rPr>
          <w:rFonts w:hint="eastAsia" w:cs="Arial"/>
          <w:lang w:val="en-US" w:eastAsia="zh-CN"/>
        </w:rPr>
        <w:t>项目实施阶段的公众参与计划</w:t>
      </w:r>
      <w:bookmarkEnd w:id="471"/>
    </w:p>
    <w:p>
      <w:pPr>
        <w:pStyle w:val="74"/>
        <w:snapToGrid w:val="0"/>
        <w:spacing w:before="62" w:beforeLines="20" w:after="93" w:afterLines="30" w:line="276" w:lineRule="auto"/>
        <w:ind w:firstLineChars="0"/>
        <w:rPr>
          <w:rFonts w:cs="Arial"/>
        </w:rPr>
      </w:pPr>
      <w:r>
        <w:rPr>
          <w:rFonts w:hint="eastAsia" w:cs="Arial"/>
        </w:rPr>
        <w:t>为了充分、及时地解决受影响人在土地征用方面的问题和需求，将继续与受影响人进行进一步协商，以便在开始施工和实施移民安置计划之前解决所有问题。执行机构将酌情为土地征收和移民安置安排会议。每个受影响家庭将有机会与移民安置办公室签订补偿合同。实施阶段公众参与计划详见表</w:t>
      </w:r>
      <w:r>
        <w:rPr>
          <w:rFonts w:cs="Arial"/>
        </w:rPr>
        <w:t xml:space="preserve"> 9-2。</w:t>
      </w:r>
    </w:p>
    <w:p>
      <w:pPr>
        <w:pStyle w:val="4"/>
        <w:keepNext/>
      </w:pPr>
      <w:bookmarkStart w:id="472" w:name="_Toc132105905"/>
      <w:r>
        <w:t xml:space="preserve">表 </w:t>
      </w:r>
      <w:r>
        <w:fldChar w:fldCharType="begin"/>
      </w:r>
      <w:r>
        <w:instrText xml:space="preserve"> STYLEREF 1 \s </w:instrText>
      </w:r>
      <w:r>
        <w:fldChar w:fldCharType="separate"/>
      </w:r>
      <w:r>
        <w:t>9</w:t>
      </w:r>
      <w:r>
        <w:fldChar w:fldCharType="end"/>
      </w:r>
      <w:r>
        <w:noBreakHyphen/>
      </w:r>
      <w:r>
        <w:fldChar w:fldCharType="begin"/>
      </w:r>
      <w:r>
        <w:instrText xml:space="preserve"> SEQ 表 \* ARABIC \s 1 </w:instrText>
      </w:r>
      <w:r>
        <w:fldChar w:fldCharType="separate"/>
      </w:r>
      <w:r>
        <w:t>2</w:t>
      </w:r>
      <w:r>
        <w:fldChar w:fldCharType="end"/>
      </w:r>
      <w:r>
        <w:rPr>
          <w:rFonts w:hint="eastAsia"/>
        </w:rPr>
        <w:t>项目建设阶段的移民安置计划</w:t>
      </w:r>
      <w:bookmarkEnd w:id="472"/>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330"/>
        <w:gridCol w:w="1573"/>
        <w:gridCol w:w="1386"/>
        <w:gridCol w:w="1361"/>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573" w:type="dxa"/>
          </w:tcPr>
          <w:p>
            <w:pPr>
              <w:widowControl/>
              <w:adjustRightInd w:val="0"/>
              <w:snapToGrid w:val="0"/>
              <w:jc w:val="left"/>
              <w:textAlignment w:val="center"/>
              <w:rPr>
                <w:rFonts w:ascii="Arial" w:hAnsi="Arial" w:cs="Arial"/>
                <w:b/>
                <w:kern w:val="0"/>
              </w:rPr>
            </w:pPr>
            <w:r>
              <w:rPr>
                <w:rFonts w:hint="eastAsia" w:cs="宋体"/>
                <w:b/>
                <w:bCs/>
                <w:kern w:val="0"/>
                <w:szCs w:val="21"/>
                <w:lang w:val="en-PH" w:eastAsia="en-US"/>
              </w:rPr>
              <w:t>活动</w:t>
            </w:r>
          </w:p>
        </w:tc>
        <w:tc>
          <w:tcPr>
            <w:tcW w:w="1330" w:type="dxa"/>
          </w:tcPr>
          <w:p>
            <w:pPr>
              <w:widowControl/>
              <w:adjustRightInd w:val="0"/>
              <w:snapToGrid w:val="0"/>
              <w:jc w:val="left"/>
              <w:textAlignment w:val="center"/>
              <w:rPr>
                <w:rFonts w:ascii="Arial" w:hAnsi="Arial" w:cs="Arial"/>
                <w:b/>
                <w:kern w:val="0"/>
              </w:rPr>
            </w:pPr>
            <w:r>
              <w:rPr>
                <w:rFonts w:hint="eastAsia" w:cs="宋体"/>
                <w:b/>
                <w:bCs/>
                <w:kern w:val="0"/>
                <w:szCs w:val="21"/>
                <w:lang w:val="en-PH"/>
              </w:rPr>
              <w:t>方法</w:t>
            </w:r>
          </w:p>
        </w:tc>
        <w:tc>
          <w:tcPr>
            <w:tcW w:w="1573" w:type="dxa"/>
          </w:tcPr>
          <w:p>
            <w:pPr>
              <w:widowControl/>
              <w:adjustRightInd w:val="0"/>
              <w:snapToGrid w:val="0"/>
              <w:jc w:val="left"/>
              <w:textAlignment w:val="center"/>
              <w:rPr>
                <w:rFonts w:ascii="Arial" w:hAnsi="Arial" w:cs="Arial"/>
                <w:b/>
                <w:kern w:val="0"/>
              </w:rPr>
            </w:pPr>
            <w:r>
              <w:rPr>
                <w:rFonts w:hint="eastAsia" w:cs="宋体"/>
                <w:b/>
                <w:bCs/>
                <w:kern w:val="0"/>
                <w:szCs w:val="21"/>
                <w:lang w:val="en-PH"/>
              </w:rPr>
              <w:t>时间</w:t>
            </w:r>
          </w:p>
        </w:tc>
        <w:tc>
          <w:tcPr>
            <w:tcW w:w="1386" w:type="dxa"/>
          </w:tcPr>
          <w:p>
            <w:pPr>
              <w:widowControl/>
              <w:adjustRightInd w:val="0"/>
              <w:snapToGrid w:val="0"/>
              <w:jc w:val="left"/>
              <w:textAlignment w:val="center"/>
              <w:rPr>
                <w:rFonts w:ascii="Arial" w:hAnsi="Arial" w:cs="Arial"/>
                <w:b/>
                <w:kern w:val="0"/>
              </w:rPr>
            </w:pPr>
            <w:r>
              <w:rPr>
                <w:rFonts w:hint="eastAsia" w:cs="宋体"/>
                <w:b/>
                <w:bCs/>
                <w:kern w:val="0"/>
                <w:szCs w:val="21"/>
                <w:lang w:val="en-PH" w:eastAsia="en-US"/>
              </w:rPr>
              <w:t>责任机构</w:t>
            </w:r>
          </w:p>
        </w:tc>
        <w:tc>
          <w:tcPr>
            <w:tcW w:w="1361" w:type="dxa"/>
          </w:tcPr>
          <w:p>
            <w:pPr>
              <w:widowControl/>
              <w:adjustRightInd w:val="0"/>
              <w:snapToGrid w:val="0"/>
              <w:jc w:val="left"/>
              <w:textAlignment w:val="center"/>
              <w:rPr>
                <w:rFonts w:ascii="Arial" w:hAnsi="Arial" w:cs="Arial"/>
                <w:b/>
                <w:kern w:val="0"/>
              </w:rPr>
            </w:pPr>
            <w:r>
              <w:rPr>
                <w:rFonts w:hint="eastAsia" w:cs="宋体"/>
                <w:b/>
                <w:bCs/>
                <w:kern w:val="0"/>
                <w:szCs w:val="21"/>
                <w:lang w:val="en-PH" w:eastAsia="en-US"/>
              </w:rPr>
              <w:t>参与者</w:t>
            </w:r>
          </w:p>
        </w:tc>
        <w:tc>
          <w:tcPr>
            <w:tcW w:w="1922" w:type="dxa"/>
          </w:tcPr>
          <w:p>
            <w:pPr>
              <w:widowControl/>
              <w:adjustRightInd w:val="0"/>
              <w:snapToGrid w:val="0"/>
              <w:jc w:val="left"/>
              <w:textAlignment w:val="center"/>
              <w:rPr>
                <w:rFonts w:ascii="Arial" w:hAnsi="Arial" w:cs="Arial"/>
                <w:b/>
                <w:kern w:val="0"/>
              </w:rPr>
            </w:pPr>
            <w:r>
              <w:rPr>
                <w:rFonts w:hint="eastAsia" w:cs="宋体"/>
                <w:b/>
                <w:bCs/>
                <w:kern w:val="0"/>
                <w:szCs w:val="21"/>
                <w:lang w:val="en-PH"/>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adjustRightInd w:val="0"/>
              <w:snapToGrid w:val="0"/>
              <w:jc w:val="left"/>
              <w:textAlignment w:val="center"/>
              <w:rPr>
                <w:rFonts w:ascii="Arial" w:hAnsi="Arial" w:cs="Arial"/>
                <w:kern w:val="0"/>
              </w:rPr>
            </w:pPr>
            <w:r>
              <w:rPr>
                <w:rFonts w:hint="eastAsia" w:cs="宋体"/>
                <w:kern w:val="0"/>
                <w:szCs w:val="21"/>
                <w:lang w:val="en-PH"/>
              </w:rPr>
              <w:t>详细测量调查结果验证</w:t>
            </w:r>
          </w:p>
        </w:tc>
        <w:tc>
          <w:tcPr>
            <w:tcW w:w="1330" w:type="dxa"/>
          </w:tcPr>
          <w:p>
            <w:pPr>
              <w:widowControl/>
              <w:adjustRightInd w:val="0"/>
              <w:snapToGrid w:val="0"/>
              <w:jc w:val="left"/>
              <w:textAlignment w:val="center"/>
              <w:rPr>
                <w:rFonts w:ascii="Arial" w:hAnsi="Arial" w:cs="Arial"/>
                <w:kern w:val="0"/>
              </w:rPr>
            </w:pPr>
            <w:r>
              <w:rPr>
                <w:rFonts w:hint="eastAsia" w:cs="宋体"/>
                <w:kern w:val="0"/>
                <w:szCs w:val="21"/>
                <w:lang w:val="en-PH" w:eastAsia="en-US"/>
              </w:rPr>
              <w:t>实地调查</w:t>
            </w:r>
          </w:p>
        </w:tc>
        <w:tc>
          <w:tcPr>
            <w:tcW w:w="1573" w:type="dxa"/>
          </w:tcPr>
          <w:p>
            <w:pPr>
              <w:widowControl/>
              <w:adjustRightInd w:val="0"/>
              <w:snapToGrid w:val="0"/>
              <w:jc w:val="left"/>
              <w:textAlignment w:val="center"/>
              <w:rPr>
                <w:rFonts w:ascii="Arial" w:hAnsi="Arial" w:cs="Arial"/>
                <w:kern w:val="0"/>
              </w:rPr>
            </w:pPr>
            <w:r>
              <w:rPr>
                <w:kern w:val="0"/>
                <w:szCs w:val="21"/>
                <w:lang w:val="en-PH" w:eastAsia="en-US"/>
              </w:rPr>
              <w:t>2023</w:t>
            </w:r>
            <w:r>
              <w:rPr>
                <w:rFonts w:hint="eastAsia" w:cs="宋体"/>
                <w:kern w:val="0"/>
                <w:szCs w:val="21"/>
                <w:lang w:val="en-PH"/>
              </w:rPr>
              <w:t>年1</w:t>
            </w:r>
            <w:r>
              <w:rPr>
                <w:rFonts w:cs="宋体"/>
                <w:kern w:val="0"/>
                <w:szCs w:val="21"/>
                <w:lang w:val="en-PH"/>
              </w:rPr>
              <w:t>2</w:t>
            </w:r>
            <w:r>
              <w:rPr>
                <w:rFonts w:hint="eastAsia" w:cs="宋体"/>
                <w:kern w:val="0"/>
                <w:szCs w:val="21"/>
                <w:lang w:val="en-PH"/>
              </w:rPr>
              <w:t>月</w:t>
            </w:r>
          </w:p>
        </w:tc>
        <w:tc>
          <w:tcPr>
            <w:tcW w:w="1386" w:type="dxa"/>
          </w:tcPr>
          <w:p>
            <w:pPr>
              <w:widowControl/>
              <w:adjustRightInd w:val="0"/>
              <w:snapToGrid w:val="0"/>
              <w:jc w:val="left"/>
              <w:textAlignment w:val="center"/>
              <w:rPr>
                <w:rFonts w:ascii="Arial" w:hAnsi="Arial" w:cs="Arial"/>
                <w:kern w:val="0"/>
              </w:rPr>
            </w:pPr>
            <w:r>
              <w:rPr>
                <w:rFonts w:hint="eastAsia" w:cs="宋体"/>
                <w:kern w:val="0"/>
                <w:szCs w:val="21"/>
                <w:lang w:val="en-PH"/>
              </w:rPr>
              <w:t>执行机构、自然资源局、乡镇政府、村委会</w:t>
            </w:r>
          </w:p>
        </w:tc>
        <w:tc>
          <w:tcPr>
            <w:tcW w:w="1361" w:type="dxa"/>
          </w:tcPr>
          <w:p>
            <w:pPr>
              <w:widowControl/>
              <w:adjustRightInd w:val="0"/>
              <w:snapToGrid w:val="0"/>
              <w:jc w:val="left"/>
              <w:textAlignment w:val="center"/>
              <w:rPr>
                <w:rFonts w:ascii="Arial" w:hAnsi="Arial" w:cs="Arial"/>
                <w:kern w:val="0"/>
              </w:rPr>
            </w:pPr>
            <w:r>
              <w:rPr>
                <w:rFonts w:hint="eastAsia" w:cs="宋体"/>
                <w:kern w:val="0"/>
                <w:szCs w:val="21"/>
                <w:lang w:val="en-PH"/>
              </w:rPr>
              <w:t>所有受影响人</w:t>
            </w:r>
          </w:p>
        </w:tc>
        <w:tc>
          <w:tcPr>
            <w:tcW w:w="1922" w:type="dxa"/>
          </w:tcPr>
          <w:p>
            <w:pPr>
              <w:widowControl/>
              <w:adjustRightInd w:val="0"/>
              <w:snapToGrid w:val="0"/>
              <w:jc w:val="left"/>
              <w:textAlignment w:val="center"/>
              <w:rPr>
                <w:rFonts w:ascii="Arial" w:hAnsi="Arial" w:cs="Arial"/>
                <w:kern w:val="0"/>
              </w:rPr>
            </w:pPr>
            <w:r>
              <w:rPr>
                <w:rFonts w:hint="eastAsia" w:cs="宋体"/>
                <w:kern w:val="0"/>
                <w:szCs w:val="21"/>
                <w:lang w:val="en-PH"/>
              </w:rPr>
              <w:t>根据最终设计进行详细的移民安置影响调查；准备协议样本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adjustRightInd w:val="0"/>
              <w:snapToGrid w:val="0"/>
              <w:jc w:val="left"/>
              <w:textAlignment w:val="center"/>
              <w:rPr>
                <w:rFonts w:ascii="Arial" w:hAnsi="Arial" w:cs="Arial"/>
                <w:kern w:val="0"/>
              </w:rPr>
            </w:pPr>
            <w:r>
              <w:rPr>
                <w:rFonts w:hint="eastAsia" w:cs="宋体"/>
                <w:kern w:val="0"/>
                <w:szCs w:val="21"/>
                <w:lang w:val="en-PH"/>
              </w:rPr>
              <w:t>收入恢复计划的确定</w:t>
            </w:r>
            <w:r>
              <w:rPr>
                <w:kern w:val="0"/>
                <w:szCs w:val="21"/>
                <w:lang w:val="en-PH"/>
              </w:rPr>
              <w:t>/</w:t>
            </w:r>
            <w:r>
              <w:rPr>
                <w:rFonts w:hint="eastAsia" w:cs="宋体"/>
                <w:kern w:val="0"/>
                <w:szCs w:val="21"/>
                <w:lang w:val="en-PH"/>
              </w:rPr>
              <w:t>实施</w:t>
            </w:r>
          </w:p>
        </w:tc>
        <w:tc>
          <w:tcPr>
            <w:tcW w:w="1330" w:type="dxa"/>
          </w:tcPr>
          <w:p>
            <w:pPr>
              <w:widowControl/>
              <w:adjustRightInd w:val="0"/>
              <w:snapToGrid w:val="0"/>
              <w:jc w:val="left"/>
              <w:textAlignment w:val="center"/>
              <w:rPr>
                <w:rFonts w:ascii="Arial" w:hAnsi="Arial" w:cs="Arial"/>
                <w:kern w:val="0"/>
              </w:rPr>
            </w:pPr>
            <w:r>
              <w:rPr>
                <w:rFonts w:hint="eastAsia" w:cs="宋体"/>
                <w:kern w:val="0"/>
                <w:szCs w:val="21"/>
                <w:lang w:val="en-PH" w:eastAsia="en-US"/>
              </w:rPr>
              <w:t>村民会议（多次）</w:t>
            </w:r>
          </w:p>
        </w:tc>
        <w:tc>
          <w:tcPr>
            <w:tcW w:w="1573" w:type="dxa"/>
          </w:tcPr>
          <w:p>
            <w:pPr>
              <w:widowControl/>
              <w:adjustRightInd w:val="0"/>
              <w:snapToGrid w:val="0"/>
              <w:jc w:val="left"/>
              <w:textAlignment w:val="center"/>
              <w:rPr>
                <w:rFonts w:ascii="Arial" w:hAnsi="Arial" w:cs="Arial"/>
                <w:kern w:val="0"/>
              </w:rPr>
            </w:pPr>
            <w:r>
              <w:rPr>
                <w:rFonts w:hint="eastAsia" w:cs="宋体"/>
                <w:kern w:val="0"/>
                <w:szCs w:val="21"/>
                <w:lang w:val="en-PH" w:eastAsia="en-US"/>
              </w:rPr>
              <w:t>实施前</w:t>
            </w:r>
          </w:p>
        </w:tc>
        <w:tc>
          <w:tcPr>
            <w:tcW w:w="1386" w:type="dxa"/>
          </w:tcPr>
          <w:p>
            <w:pPr>
              <w:widowControl/>
              <w:adjustRightInd w:val="0"/>
              <w:snapToGrid w:val="0"/>
              <w:jc w:val="left"/>
              <w:textAlignment w:val="center"/>
              <w:rPr>
                <w:rFonts w:ascii="Arial" w:hAnsi="Arial" w:cs="Arial"/>
                <w:kern w:val="0"/>
              </w:rPr>
            </w:pPr>
            <w:r>
              <w:rPr>
                <w:rFonts w:hint="eastAsia" w:cs="宋体"/>
                <w:kern w:val="0"/>
                <w:szCs w:val="21"/>
                <w:lang w:val="en-PH"/>
              </w:rPr>
              <w:t>执行机构，乡政府，村委会</w:t>
            </w:r>
          </w:p>
        </w:tc>
        <w:tc>
          <w:tcPr>
            <w:tcW w:w="1361" w:type="dxa"/>
          </w:tcPr>
          <w:p>
            <w:pPr>
              <w:widowControl/>
              <w:adjustRightInd w:val="0"/>
              <w:snapToGrid w:val="0"/>
              <w:jc w:val="left"/>
              <w:textAlignment w:val="center"/>
              <w:rPr>
                <w:rFonts w:ascii="Arial" w:hAnsi="Arial" w:cs="Arial"/>
                <w:kern w:val="0"/>
              </w:rPr>
            </w:pPr>
            <w:r>
              <w:rPr>
                <w:rFonts w:hint="eastAsia" w:cs="宋体"/>
                <w:kern w:val="0"/>
                <w:szCs w:val="21"/>
                <w:lang w:val="en-PH"/>
              </w:rPr>
              <w:t>所有受影响人</w:t>
            </w:r>
          </w:p>
        </w:tc>
        <w:tc>
          <w:tcPr>
            <w:tcW w:w="1922" w:type="dxa"/>
          </w:tcPr>
          <w:p>
            <w:pPr>
              <w:widowControl/>
              <w:adjustRightInd w:val="0"/>
              <w:snapToGrid w:val="0"/>
              <w:jc w:val="left"/>
              <w:textAlignment w:val="center"/>
              <w:rPr>
                <w:rFonts w:ascii="Arial" w:hAnsi="Arial" w:cs="Arial"/>
                <w:kern w:val="0"/>
              </w:rPr>
            </w:pPr>
            <w:r>
              <w:rPr>
                <w:rFonts w:hint="eastAsia" w:cs="宋体"/>
                <w:kern w:val="0"/>
                <w:szCs w:val="21"/>
                <w:lang w:val="en-PH"/>
              </w:rPr>
              <w:t>讨论最终收入恢复计划和补偿费的使用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adjustRightInd w:val="0"/>
              <w:snapToGrid w:val="0"/>
              <w:jc w:val="left"/>
              <w:textAlignment w:val="center"/>
              <w:rPr>
                <w:rFonts w:ascii="Arial" w:hAnsi="Arial" w:cs="Arial"/>
                <w:kern w:val="0"/>
              </w:rPr>
            </w:pPr>
            <w:r>
              <w:rPr>
                <w:rFonts w:hint="eastAsia" w:cs="宋体"/>
                <w:kern w:val="0"/>
                <w:szCs w:val="21"/>
                <w:lang w:val="en-PH" w:eastAsia="en-US"/>
              </w:rPr>
              <w:t>培训计划</w:t>
            </w:r>
          </w:p>
        </w:tc>
        <w:tc>
          <w:tcPr>
            <w:tcW w:w="1330" w:type="dxa"/>
          </w:tcPr>
          <w:p>
            <w:pPr>
              <w:widowControl/>
              <w:adjustRightInd w:val="0"/>
              <w:snapToGrid w:val="0"/>
              <w:jc w:val="left"/>
              <w:textAlignment w:val="center"/>
              <w:rPr>
                <w:rFonts w:ascii="Arial" w:hAnsi="Arial" w:cs="Arial"/>
                <w:kern w:val="0"/>
              </w:rPr>
            </w:pPr>
            <w:r>
              <w:rPr>
                <w:rFonts w:hint="eastAsia" w:cs="宋体"/>
                <w:kern w:val="0"/>
                <w:szCs w:val="21"/>
                <w:lang w:val="en-PH" w:eastAsia="en-US"/>
              </w:rPr>
              <w:t>村民会议</w:t>
            </w:r>
          </w:p>
        </w:tc>
        <w:tc>
          <w:tcPr>
            <w:tcW w:w="1573" w:type="dxa"/>
          </w:tcPr>
          <w:p>
            <w:pPr>
              <w:widowControl/>
              <w:adjustRightInd w:val="0"/>
              <w:snapToGrid w:val="0"/>
              <w:jc w:val="left"/>
              <w:textAlignment w:val="center"/>
              <w:rPr>
                <w:rFonts w:ascii="Arial" w:hAnsi="Arial" w:cs="Arial"/>
                <w:kern w:val="0"/>
              </w:rPr>
            </w:pPr>
            <w:r>
              <w:rPr>
                <w:rFonts w:hint="eastAsia" w:cs="宋体"/>
                <w:kern w:val="0"/>
                <w:szCs w:val="21"/>
                <w:lang w:val="en-PH" w:eastAsia="en-US"/>
              </w:rPr>
              <w:t>培训前</w:t>
            </w:r>
          </w:p>
        </w:tc>
        <w:tc>
          <w:tcPr>
            <w:tcW w:w="1386" w:type="dxa"/>
          </w:tcPr>
          <w:p>
            <w:pPr>
              <w:widowControl/>
              <w:adjustRightInd w:val="0"/>
              <w:snapToGrid w:val="0"/>
              <w:jc w:val="left"/>
              <w:textAlignment w:val="center"/>
              <w:rPr>
                <w:rFonts w:ascii="Arial" w:hAnsi="Arial" w:cs="Arial"/>
                <w:kern w:val="0"/>
              </w:rPr>
            </w:pPr>
            <w:r>
              <w:rPr>
                <w:rFonts w:hint="eastAsia" w:cs="宋体"/>
                <w:kern w:val="0"/>
                <w:szCs w:val="21"/>
                <w:lang w:val="en-PH"/>
              </w:rPr>
              <w:t>执行机构，乡政府，村委会</w:t>
            </w:r>
          </w:p>
        </w:tc>
        <w:tc>
          <w:tcPr>
            <w:tcW w:w="1361" w:type="dxa"/>
          </w:tcPr>
          <w:p>
            <w:pPr>
              <w:widowControl/>
              <w:adjustRightInd w:val="0"/>
              <w:snapToGrid w:val="0"/>
              <w:jc w:val="left"/>
              <w:textAlignment w:val="center"/>
              <w:rPr>
                <w:rFonts w:ascii="Arial" w:hAnsi="Arial" w:cs="Arial"/>
                <w:kern w:val="0"/>
              </w:rPr>
            </w:pPr>
            <w:r>
              <w:rPr>
                <w:rFonts w:hint="eastAsia" w:cs="宋体"/>
                <w:kern w:val="0"/>
                <w:szCs w:val="21"/>
                <w:lang w:val="en-PH"/>
              </w:rPr>
              <w:t>所有受影响人</w:t>
            </w:r>
          </w:p>
        </w:tc>
        <w:tc>
          <w:tcPr>
            <w:tcW w:w="1922" w:type="dxa"/>
          </w:tcPr>
          <w:p>
            <w:pPr>
              <w:widowControl/>
              <w:adjustRightInd w:val="0"/>
              <w:snapToGrid w:val="0"/>
              <w:jc w:val="left"/>
              <w:textAlignment w:val="center"/>
              <w:rPr>
                <w:rFonts w:ascii="Arial" w:hAnsi="Arial" w:cs="Arial"/>
                <w:kern w:val="0"/>
              </w:rPr>
            </w:pPr>
            <w:r>
              <w:rPr>
                <w:rFonts w:hint="eastAsia" w:cs="宋体"/>
                <w:kern w:val="0"/>
                <w:szCs w:val="21"/>
                <w:lang w:val="en-PH" w:eastAsia="en-US"/>
              </w:rPr>
              <w:t>关于所需培训的讨论</w:t>
            </w:r>
          </w:p>
        </w:tc>
      </w:tr>
    </w:tbl>
    <w:p>
      <w:pPr>
        <w:snapToGrid w:val="0"/>
        <w:jc w:val="left"/>
        <w:rPr>
          <w:rFonts w:ascii="Arial" w:hAnsi="Arial" w:eastAsia="宋体" w:cs="Arial"/>
          <w:snapToGrid w:val="0"/>
          <w:sz w:val="22"/>
        </w:rPr>
      </w:pPr>
      <w:bookmarkStart w:id="473" w:name="_Toc128352651"/>
      <w:bookmarkStart w:id="474" w:name="_Toc127272385"/>
    </w:p>
    <w:p>
      <w:pPr>
        <w:pStyle w:val="50"/>
        <w:numPr>
          <w:ilvl w:val="0"/>
          <w:numId w:val="0"/>
        </w:numPr>
        <w:snapToGrid w:val="0"/>
        <w:spacing w:before="62" w:beforeLines="20" w:after="93" w:afterLines="30" w:line="276" w:lineRule="auto"/>
        <w:rPr>
          <w:rFonts w:cs="Arial"/>
          <w:lang w:val="en-US"/>
        </w:rPr>
      </w:pPr>
      <w:bookmarkStart w:id="475" w:name="_Toc129692911"/>
      <w:bookmarkStart w:id="476" w:name="_Toc132623901"/>
      <w:r>
        <w:rPr>
          <w:rFonts w:cs="Arial"/>
          <w:lang w:val="en-US"/>
        </w:rPr>
        <w:t xml:space="preserve">9.3 </w:t>
      </w:r>
      <w:bookmarkEnd w:id="473"/>
      <w:bookmarkEnd w:id="474"/>
      <w:bookmarkEnd w:id="475"/>
      <w:r>
        <w:rPr>
          <w:rFonts w:hint="eastAsia" w:cs="Arial"/>
          <w:lang w:val="en-US" w:eastAsia="zh-CN"/>
        </w:rPr>
        <w:t>信息披露</w:t>
      </w:r>
      <w:bookmarkEnd w:id="476"/>
    </w:p>
    <w:p>
      <w:pPr>
        <w:pStyle w:val="53"/>
        <w:numPr>
          <w:ilvl w:val="0"/>
          <w:numId w:val="0"/>
        </w:numPr>
        <w:spacing w:before="62" w:beforeLines="20" w:after="93" w:afterLines="30" w:line="276" w:lineRule="auto"/>
        <w:ind w:left="1418" w:hanging="567"/>
        <w:rPr>
          <w:rFonts w:cs="Arial"/>
          <w:sz w:val="22"/>
          <w:lang w:val="en-US" w:eastAsia="zh-CN"/>
        </w:rPr>
      </w:pPr>
      <w:bookmarkStart w:id="477" w:name="_Toc117775449"/>
      <w:bookmarkEnd w:id="477"/>
      <w:bookmarkStart w:id="478" w:name="_Toc117326993"/>
      <w:bookmarkEnd w:id="478"/>
      <w:bookmarkStart w:id="479" w:name="_Toc117326349"/>
      <w:bookmarkEnd w:id="479"/>
      <w:bookmarkStart w:id="480" w:name="_Toc117326715"/>
      <w:bookmarkEnd w:id="480"/>
      <w:bookmarkStart w:id="481" w:name="_Toc119188395"/>
      <w:bookmarkEnd w:id="481"/>
      <w:bookmarkStart w:id="482" w:name="_Toc117775591"/>
      <w:bookmarkEnd w:id="482"/>
      <w:bookmarkStart w:id="483" w:name="_Toc117326177"/>
      <w:bookmarkEnd w:id="483"/>
      <w:bookmarkStart w:id="484" w:name="_Toc117677439"/>
      <w:bookmarkEnd w:id="484"/>
      <w:bookmarkStart w:id="485" w:name="_Toc117326854"/>
      <w:bookmarkEnd w:id="485"/>
      <w:bookmarkStart w:id="486" w:name="_Toc117775732"/>
      <w:bookmarkEnd w:id="486"/>
      <w:bookmarkStart w:id="487" w:name="_Toc117326485"/>
      <w:bookmarkEnd w:id="487"/>
      <w:bookmarkStart w:id="488" w:name="_Toc117278562"/>
      <w:bookmarkEnd w:id="488"/>
      <w:bookmarkStart w:id="489" w:name="_Toc117510675"/>
      <w:bookmarkEnd w:id="489"/>
      <w:bookmarkStart w:id="490" w:name="_Toc129692912"/>
      <w:bookmarkStart w:id="491" w:name="_Toc132623902"/>
      <w:bookmarkStart w:id="492" w:name="_Toc127272386"/>
      <w:bookmarkStart w:id="493" w:name="_Toc128352652"/>
      <w:r>
        <w:rPr>
          <w:rFonts w:cs="Arial"/>
          <w:sz w:val="22"/>
          <w:lang w:val="en-US"/>
        </w:rPr>
        <w:t>9.3.1</w:t>
      </w:r>
      <w:r>
        <w:rPr>
          <w:rFonts w:cs="Arial"/>
          <w:sz w:val="22"/>
          <w:lang w:val="en-US" w:eastAsia="zh-CN"/>
        </w:rPr>
        <w:t xml:space="preserve"> </w:t>
      </w:r>
      <w:bookmarkEnd w:id="490"/>
      <w:r>
        <w:rPr>
          <w:rFonts w:hint="eastAsia" w:cs="Arial"/>
          <w:sz w:val="22"/>
          <w:lang w:val="en-US" w:eastAsia="zh-CN"/>
        </w:rPr>
        <w:t>前期信息披露</w:t>
      </w:r>
      <w:bookmarkEnd w:id="491"/>
    </w:p>
    <w:p>
      <w:pPr>
        <w:pStyle w:val="74"/>
        <w:ind w:firstLine="480"/>
      </w:pPr>
      <w:r>
        <w:t>2022年8月至9月，在项目办的帮助下，兴旺村委会和鲍庄村委会分别召开了三次公开咨询和信息公开会，向受助人介绍了安置影响、安置政策、应享权利、责任人、申诉方式等情况。根据民意调查，为了提高人们对</w:t>
      </w:r>
      <w:r>
        <w:rPr>
          <w:rFonts w:hint="eastAsia"/>
        </w:rPr>
        <w:t>移民安置</w:t>
      </w:r>
      <w:r>
        <w:t>政策的认识，还详细介绍了</w:t>
      </w:r>
      <w:r>
        <w:rPr>
          <w:rFonts w:hint="eastAsia"/>
        </w:rPr>
        <w:t>移民安置政策</w:t>
      </w:r>
      <w:bookmarkStart w:id="648" w:name="_GoBack"/>
      <w:bookmarkEnd w:id="648"/>
      <w:r>
        <w:t>。</w:t>
      </w:r>
    </w:p>
    <w:p>
      <w:pPr>
        <w:pStyle w:val="74"/>
        <w:keepNext/>
        <w:snapToGrid w:val="0"/>
        <w:ind w:firstLine="0" w:firstLineChars="0"/>
      </w:pPr>
      <w:r>
        <w:rPr>
          <w:rFonts w:cs="Arial"/>
        </w:rPr>
        <w:drawing>
          <wp:inline distT="0" distB="0" distL="0" distR="0">
            <wp:extent cx="2952115" cy="2213610"/>
            <wp:effectExtent l="0" t="0" r="635" b="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noChangeArrowheads="true"/>
                    </pic:cNvPicPr>
                  </pic:nvPicPr>
                  <pic:blipFill>
                    <a:blip r:embed="rId21" cstate="screen"/>
                    <a:srcRect/>
                    <a:stretch>
                      <a:fillRect/>
                    </a:stretch>
                  </pic:blipFill>
                  <pic:spPr>
                    <a:xfrm>
                      <a:off x="0" y="0"/>
                      <a:ext cx="2957191" cy="2218047"/>
                    </a:xfrm>
                    <a:prstGeom prst="rect">
                      <a:avLst/>
                    </a:prstGeom>
                    <a:noFill/>
                    <a:ln>
                      <a:noFill/>
                    </a:ln>
                  </pic:spPr>
                </pic:pic>
              </a:graphicData>
            </a:graphic>
          </wp:inline>
        </w:drawing>
      </w:r>
      <w:r>
        <w:rPr>
          <w:rFonts w:cs="Arial"/>
        </w:rPr>
        <w:drawing>
          <wp:inline distT="0" distB="0" distL="0" distR="0">
            <wp:extent cx="2997835" cy="1685925"/>
            <wp:effectExtent l="0" t="0" r="0" b="9525"/>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22" cstate="screen"/>
                    <a:srcRect/>
                    <a:stretch>
                      <a:fillRect/>
                    </a:stretch>
                  </pic:blipFill>
                  <pic:spPr>
                    <a:xfrm>
                      <a:off x="0" y="0"/>
                      <a:ext cx="3017676" cy="1697324"/>
                    </a:xfrm>
                    <a:prstGeom prst="rect">
                      <a:avLst/>
                    </a:prstGeom>
                    <a:noFill/>
                    <a:ln>
                      <a:noFill/>
                    </a:ln>
                  </pic:spPr>
                </pic:pic>
              </a:graphicData>
            </a:graphic>
          </wp:inline>
        </w:drawing>
      </w:r>
    </w:p>
    <w:p>
      <w:pPr>
        <w:pStyle w:val="4"/>
        <w:rPr>
          <w:rFonts w:cs="Arial"/>
        </w:rPr>
      </w:pPr>
      <w:bookmarkStart w:id="494" w:name="_Toc132105923"/>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信息公开会议</w:t>
      </w:r>
      <w:bookmarkEnd w:id="494"/>
    </w:p>
    <w:p>
      <w:pPr>
        <w:pStyle w:val="53"/>
        <w:numPr>
          <w:ilvl w:val="0"/>
          <w:numId w:val="0"/>
        </w:numPr>
        <w:snapToGrid w:val="0"/>
        <w:spacing w:before="62" w:beforeLines="20" w:after="93" w:afterLines="30" w:line="276" w:lineRule="auto"/>
        <w:ind w:left="1418" w:hanging="567"/>
        <w:rPr>
          <w:rFonts w:cs="Arial"/>
          <w:lang w:val="en-US" w:eastAsia="zh-CN"/>
        </w:rPr>
      </w:pPr>
      <w:bookmarkStart w:id="495" w:name="_Toc129692913"/>
      <w:bookmarkStart w:id="496" w:name="_Toc132623903"/>
      <w:r>
        <w:rPr>
          <w:rFonts w:cs="Arial"/>
          <w:lang w:val="en-US" w:eastAsia="zh-CN"/>
        </w:rPr>
        <w:t xml:space="preserve">9.3.2 </w:t>
      </w:r>
      <w:bookmarkEnd w:id="492"/>
      <w:bookmarkEnd w:id="493"/>
      <w:bookmarkEnd w:id="495"/>
      <w:r>
        <w:rPr>
          <w:rFonts w:hint="eastAsia" w:cs="Arial"/>
          <w:lang w:val="en-US" w:eastAsia="zh-CN"/>
        </w:rPr>
        <w:t>亚行批准安置方案</w:t>
      </w:r>
      <w:bookmarkEnd w:id="496"/>
    </w:p>
    <w:p>
      <w:pPr>
        <w:pStyle w:val="74"/>
        <w:ind w:firstLine="480"/>
      </w:pPr>
      <w:r>
        <w:rPr>
          <w:rFonts w:hint="eastAsia"/>
        </w:rPr>
        <w:t>经亚洲开发银行批准后，移民安置计划将成为本项目移民安置活动的依据和标准。执行机构将在永久办公地点张贴与安置活动相关的详细信息，包括项目影响、安置政策和补偿标准以及申诉补救程序。信息公开有助于受影响人充分了解安置问题，也是其参与和监督的基础。</w:t>
      </w:r>
    </w:p>
    <w:p>
      <w:pPr>
        <w:pStyle w:val="53"/>
        <w:numPr>
          <w:ilvl w:val="0"/>
          <w:numId w:val="0"/>
        </w:numPr>
        <w:snapToGrid w:val="0"/>
        <w:spacing w:before="62" w:beforeLines="20" w:after="93" w:afterLines="30" w:line="276" w:lineRule="auto"/>
        <w:ind w:left="1418" w:hanging="567"/>
        <w:rPr>
          <w:rFonts w:cs="Arial"/>
          <w:lang w:val="en-US" w:eastAsia="zh-CN"/>
        </w:rPr>
      </w:pPr>
      <w:bookmarkStart w:id="497" w:name="_Toc128352653"/>
      <w:bookmarkStart w:id="498" w:name="_Toc127272387"/>
      <w:bookmarkStart w:id="499" w:name="_Toc129692914"/>
      <w:bookmarkStart w:id="500" w:name="_Toc132623904"/>
      <w:r>
        <w:rPr>
          <w:rFonts w:cs="Arial"/>
          <w:lang w:val="en-US" w:eastAsia="zh-CN"/>
        </w:rPr>
        <w:t xml:space="preserve">9.3.3 </w:t>
      </w:r>
      <w:bookmarkEnd w:id="497"/>
      <w:bookmarkEnd w:id="498"/>
      <w:bookmarkEnd w:id="499"/>
      <w:r>
        <w:rPr>
          <w:rFonts w:hint="eastAsia" w:cs="Arial"/>
          <w:lang w:val="en-US" w:eastAsia="zh-CN"/>
        </w:rPr>
        <w:t>安置资料手册</w:t>
      </w:r>
      <w:bookmarkEnd w:id="500"/>
    </w:p>
    <w:p>
      <w:pPr>
        <w:pStyle w:val="74"/>
        <w:ind w:firstLine="480"/>
      </w:pPr>
      <w:r>
        <w:rPr>
          <w:rFonts w:hint="eastAsia"/>
        </w:rPr>
        <w:t>为了使所有受影响人都能充分和及时地了解该分项目的安置政策和细节，项目管理办公室将向受项目影响地区的每一个家庭分发《安置资料手册》。该小册子将介绍该项目概况、适用的安置政策和补偿标准、项目实施进度和申诉补救程序。该小册子将在项目开始前分发。手册将包括下列内容：</w:t>
      </w:r>
    </w:p>
    <w:p>
      <w:pPr>
        <w:pStyle w:val="74"/>
        <w:numPr>
          <w:ilvl w:val="0"/>
          <w:numId w:val="39"/>
        </w:numPr>
        <w:snapToGrid w:val="0"/>
        <w:spacing w:before="62" w:beforeLines="20" w:after="93" w:afterLines="30" w:line="276" w:lineRule="auto"/>
        <w:ind w:firstLineChars="0"/>
        <w:rPr>
          <w:rFonts w:cs="Arial"/>
        </w:rPr>
      </w:pPr>
      <w:r>
        <w:rPr>
          <w:rFonts w:hint="eastAsia" w:cs="Arial"/>
        </w:rPr>
        <w:t>项目概况；</w:t>
      </w:r>
    </w:p>
    <w:p>
      <w:pPr>
        <w:pStyle w:val="74"/>
        <w:numPr>
          <w:ilvl w:val="0"/>
          <w:numId w:val="39"/>
        </w:numPr>
        <w:snapToGrid w:val="0"/>
        <w:spacing w:before="62" w:beforeLines="20" w:after="93" w:afterLines="30" w:line="276" w:lineRule="auto"/>
        <w:ind w:firstLineChars="0"/>
        <w:rPr>
          <w:rFonts w:cs="Arial"/>
        </w:rPr>
      </w:pPr>
      <w:r>
        <w:rPr>
          <w:rFonts w:hint="eastAsia" w:cs="Arial"/>
        </w:rPr>
        <w:t>项目影响的分类；</w:t>
      </w:r>
    </w:p>
    <w:p>
      <w:pPr>
        <w:pStyle w:val="74"/>
        <w:numPr>
          <w:ilvl w:val="0"/>
          <w:numId w:val="39"/>
        </w:numPr>
        <w:snapToGrid w:val="0"/>
        <w:spacing w:before="62" w:beforeLines="20" w:after="93" w:afterLines="30" w:line="276" w:lineRule="auto"/>
        <w:ind w:firstLineChars="0"/>
        <w:rPr>
          <w:rFonts w:cs="Arial"/>
        </w:rPr>
      </w:pPr>
      <w:r>
        <w:rPr>
          <w:rFonts w:hint="eastAsia" w:cs="Arial"/>
        </w:rPr>
        <w:t>所有影响的政策和补偿标准；</w:t>
      </w:r>
    </w:p>
    <w:p>
      <w:pPr>
        <w:pStyle w:val="74"/>
        <w:numPr>
          <w:ilvl w:val="0"/>
          <w:numId w:val="39"/>
        </w:numPr>
        <w:snapToGrid w:val="0"/>
        <w:spacing w:before="62" w:beforeLines="20" w:after="93" w:afterLines="30" w:line="276" w:lineRule="auto"/>
        <w:ind w:firstLineChars="0"/>
        <w:rPr>
          <w:rFonts w:cs="Arial"/>
        </w:rPr>
      </w:pPr>
      <w:r>
        <w:rPr>
          <w:rFonts w:hint="eastAsia" w:cs="Arial"/>
        </w:rPr>
        <w:t>征地执行机构和外部监测机构；</w:t>
      </w:r>
    </w:p>
    <w:p>
      <w:pPr>
        <w:pStyle w:val="74"/>
        <w:numPr>
          <w:ilvl w:val="0"/>
          <w:numId w:val="39"/>
        </w:numPr>
        <w:snapToGrid w:val="0"/>
        <w:spacing w:before="62" w:beforeLines="20" w:after="93" w:afterLines="30" w:line="276" w:lineRule="auto"/>
        <w:ind w:firstLineChars="0"/>
        <w:rPr>
          <w:rFonts w:cs="Arial"/>
        </w:rPr>
      </w:pPr>
      <w:r>
        <w:rPr>
          <w:rFonts w:hint="eastAsia" w:cs="Arial"/>
        </w:rPr>
        <w:t>受影响人的权利和责任；</w:t>
      </w:r>
    </w:p>
    <w:p>
      <w:pPr>
        <w:pStyle w:val="74"/>
        <w:numPr>
          <w:ilvl w:val="0"/>
          <w:numId w:val="39"/>
        </w:numPr>
        <w:snapToGrid w:val="0"/>
        <w:spacing w:before="62" w:beforeLines="20" w:after="93" w:afterLines="30" w:line="276" w:lineRule="auto"/>
        <w:ind w:firstLineChars="0"/>
        <w:rPr>
          <w:rFonts w:cs="Arial"/>
        </w:rPr>
      </w:pPr>
      <w:r>
        <w:rPr>
          <w:rFonts w:hint="eastAsia" w:cs="Arial"/>
        </w:rPr>
        <w:t>对弱势家庭的援助；</w:t>
      </w:r>
    </w:p>
    <w:p>
      <w:pPr>
        <w:pStyle w:val="74"/>
        <w:numPr>
          <w:ilvl w:val="0"/>
          <w:numId w:val="39"/>
        </w:numPr>
        <w:snapToGrid w:val="0"/>
        <w:spacing w:before="62" w:beforeLines="20" w:after="93" w:afterLines="30" w:line="276" w:lineRule="auto"/>
        <w:ind w:firstLineChars="0"/>
        <w:rPr>
          <w:rFonts w:cs="Arial"/>
        </w:rPr>
      </w:pPr>
      <w:r>
        <w:rPr>
          <w:rFonts w:hint="eastAsia" w:cs="Arial"/>
        </w:rPr>
        <w:t>移民安置实施计划；</w:t>
      </w:r>
    </w:p>
    <w:p>
      <w:pPr>
        <w:pStyle w:val="74"/>
        <w:numPr>
          <w:ilvl w:val="0"/>
          <w:numId w:val="39"/>
        </w:numPr>
        <w:snapToGrid w:val="0"/>
        <w:spacing w:before="62" w:beforeLines="20" w:after="93" w:afterLines="30" w:line="276" w:lineRule="auto"/>
        <w:ind w:firstLineChars="0"/>
        <w:rPr>
          <w:rFonts w:cs="Arial"/>
        </w:rPr>
      </w:pPr>
      <w:r>
        <w:rPr>
          <w:rFonts w:hint="eastAsia" w:cs="Arial"/>
        </w:rPr>
        <w:t>受影响人的参与和咨询方式；</w:t>
      </w:r>
    </w:p>
    <w:p>
      <w:pPr>
        <w:pStyle w:val="74"/>
        <w:numPr>
          <w:ilvl w:val="0"/>
          <w:numId w:val="39"/>
        </w:numPr>
        <w:snapToGrid w:val="0"/>
        <w:spacing w:before="62" w:beforeLines="20" w:after="93" w:afterLines="30" w:line="276" w:lineRule="auto"/>
        <w:ind w:firstLineChars="0"/>
        <w:rPr>
          <w:rFonts w:cs="Arial"/>
        </w:rPr>
      </w:pPr>
      <w:r>
        <w:rPr>
          <w:rFonts w:hint="eastAsia" w:cs="Arial"/>
        </w:rPr>
        <w:t>投诉和申诉补救的详细程序。</w:t>
      </w:r>
    </w:p>
    <w:p>
      <w:pPr>
        <w:pStyle w:val="74"/>
        <w:ind w:firstLine="480"/>
      </w:pPr>
      <w:r>
        <w:rPr>
          <w:rFonts w:hint="eastAsia"/>
        </w:rPr>
        <w:t>在亚洲开发银行批准移民安置计划草案之前，移民安置信息手册将在受影响人之间分发。在签署移民安置和补偿协议之前，受影响人将收到移民安置信息手册。</w:t>
      </w:r>
    </w:p>
    <w:p>
      <w:pPr>
        <w:pStyle w:val="74"/>
        <w:numPr>
          <w:ilvl w:val="0"/>
          <w:numId w:val="32"/>
        </w:numPr>
        <w:snapToGrid w:val="0"/>
        <w:spacing w:before="62" w:beforeLines="20" w:after="93" w:afterLines="30" w:line="276" w:lineRule="auto"/>
        <w:ind w:left="442" w:firstLine="0" w:firstLineChars="0"/>
        <w:rPr>
          <w:rFonts w:cs="Arial"/>
        </w:rPr>
        <w:sectPr>
          <w:pgSz w:w="11906" w:h="16838"/>
          <w:pgMar w:top="1134" w:right="1134" w:bottom="1134" w:left="1134" w:header="851" w:footer="644" w:gutter="0"/>
          <w:cols w:space="425" w:num="1"/>
          <w:docGrid w:type="linesAndChars" w:linePitch="312" w:charSpace="0"/>
        </w:sectPr>
      </w:pPr>
    </w:p>
    <w:p>
      <w:pPr>
        <w:pStyle w:val="2"/>
      </w:pPr>
      <w:bookmarkStart w:id="501" w:name="_Toc129708700"/>
      <w:bookmarkEnd w:id="501"/>
      <w:bookmarkStart w:id="502" w:name="_Toc129709134"/>
      <w:bookmarkEnd w:id="502"/>
      <w:bookmarkStart w:id="503" w:name="_Toc129708764"/>
      <w:bookmarkEnd w:id="503"/>
      <w:bookmarkStart w:id="504" w:name="_Toc129709198"/>
      <w:bookmarkEnd w:id="504"/>
      <w:bookmarkStart w:id="505" w:name="_Toc132623905"/>
      <w:r>
        <w:rPr>
          <w:rFonts w:hint="eastAsia"/>
          <w:lang w:eastAsia="zh-CN"/>
        </w:rPr>
        <w:t>投诉和申诉</w:t>
      </w:r>
      <w:bookmarkEnd w:id="505"/>
    </w:p>
    <w:p>
      <w:pPr>
        <w:pStyle w:val="50"/>
        <w:numPr>
          <w:ilvl w:val="0"/>
          <w:numId w:val="0"/>
        </w:numPr>
        <w:snapToGrid w:val="0"/>
        <w:spacing w:before="62" w:beforeLines="20" w:after="93" w:afterLines="30" w:line="276" w:lineRule="auto"/>
        <w:rPr>
          <w:rFonts w:cs="Arial"/>
          <w:lang w:val="en-US" w:eastAsia="zh-CN"/>
        </w:rPr>
      </w:pPr>
      <w:bookmarkStart w:id="506" w:name="_Toc119188400"/>
      <w:bookmarkEnd w:id="506"/>
      <w:bookmarkStart w:id="507" w:name="_Toc127272390"/>
      <w:bookmarkStart w:id="508" w:name="_Toc128352656"/>
      <w:bookmarkStart w:id="509" w:name="_Toc129692917"/>
      <w:bookmarkStart w:id="510" w:name="_Toc132623906"/>
      <w:r>
        <w:rPr>
          <w:rFonts w:cs="Arial"/>
          <w:lang w:val="en-US" w:eastAsia="zh-CN"/>
        </w:rPr>
        <w:t xml:space="preserve">10.1 </w:t>
      </w:r>
      <w:bookmarkEnd w:id="507"/>
      <w:bookmarkEnd w:id="508"/>
      <w:bookmarkEnd w:id="509"/>
      <w:r>
        <w:rPr>
          <w:rFonts w:hint="eastAsia" w:cs="Arial"/>
          <w:lang w:val="en-US" w:eastAsia="zh-CN"/>
        </w:rPr>
        <w:t>申诉程序和处理</w:t>
      </w:r>
      <w:bookmarkEnd w:id="510"/>
    </w:p>
    <w:p>
      <w:pPr>
        <w:pStyle w:val="74"/>
        <w:ind w:firstLine="480"/>
      </w:pPr>
      <w:r>
        <w:rPr>
          <w:rFonts w:hint="eastAsia"/>
        </w:rPr>
        <w:t>项目受影响人员的申诉程序：</w:t>
      </w:r>
    </w:p>
    <w:p>
      <w:pPr>
        <w:pStyle w:val="74"/>
        <w:ind w:firstLine="480"/>
      </w:pPr>
      <w:r>
        <w:rPr>
          <w:rFonts w:hint="eastAsia"/>
        </w:rPr>
        <w:t>第一阶段：如果受影响人对移民安置计划不满意，他们可以口头或书面形式向村组投诉，若受影响人对处理不满，可以向村民委员会或街道办事处</w:t>
      </w:r>
      <w:r>
        <w:t>/乡镇政府投诉。口头投诉，由村委会或街道办事处/乡街道负责处理，并做好书面记录。村组、村委会或街道办事处/乡镇街道应在1周内解决问题。</w:t>
      </w:r>
    </w:p>
    <w:p>
      <w:pPr>
        <w:pStyle w:val="74"/>
        <w:ind w:firstLine="480"/>
      </w:pPr>
      <w:r>
        <w:rPr>
          <w:rFonts w:hint="eastAsia"/>
        </w:rPr>
        <w:t>第</w:t>
      </w:r>
      <w:r>
        <w:t>2阶段：如果受影响人仍然不满意第1阶段提供的解决方案，她/他可以向县项目办提出投诉。项目办应在两周内做出决议。</w:t>
      </w:r>
    </w:p>
    <w:p>
      <w:pPr>
        <w:pStyle w:val="74"/>
        <w:ind w:firstLine="480"/>
      </w:pPr>
      <w:r>
        <w:rPr>
          <w:rFonts w:hint="eastAsia"/>
        </w:rPr>
        <w:t>第</w:t>
      </w:r>
      <w:r>
        <w:t xml:space="preserve">3阶段：如果受访人员对第2阶段的解决方案仍不满意，他们可以在收到决定后向市项目办/县信访局提出投诉，后者将在两周内解决投诉/申诉。 </w:t>
      </w:r>
    </w:p>
    <w:p>
      <w:pPr>
        <w:pStyle w:val="74"/>
        <w:ind w:firstLine="480"/>
      </w:pPr>
      <w:r>
        <w:rPr>
          <w:rFonts w:hint="eastAsia"/>
        </w:rPr>
        <w:t>在任何阶段，如果受影响人对判决不满意，他们可以寻求民事法院的协助。</w:t>
      </w:r>
    </w:p>
    <w:p>
      <w:pPr>
        <w:pStyle w:val="74"/>
        <w:ind w:firstLine="480"/>
      </w:pPr>
      <w:r>
        <w:rPr>
          <w:rFonts w:hint="eastAsia"/>
        </w:rPr>
        <w:t>任何受影响人也可根据亚洲开发银行的问责机制向亚洲开发银行提出上诉（</w:t>
      </w:r>
      <w:r>
        <w:t>http://www.adb.org/Accountability Mechanism/default.asp）。在向</w:t>
      </w:r>
      <w:r>
        <w:rPr>
          <w:rFonts w:hint="eastAsia"/>
        </w:rPr>
        <w:t>问责机制</w:t>
      </w:r>
      <w:r>
        <w:t>提交投诉之前，受影响人员应通过与相关乡镇政府、项目办和亚行项目团队合作，真诚地努力解决他们的问题。只有在这样做之后，如果他们仍然不满意，他们才应该联系</w:t>
      </w:r>
      <w:r>
        <w:rPr>
          <w:rFonts w:hint="eastAsia"/>
        </w:rPr>
        <w:t>问责机制</w:t>
      </w:r>
      <w:r>
        <w:t>。</w:t>
      </w:r>
    </w:p>
    <w:p>
      <w:pPr>
        <w:pStyle w:val="50"/>
        <w:numPr>
          <w:ilvl w:val="0"/>
          <w:numId w:val="0"/>
        </w:numPr>
        <w:snapToGrid w:val="0"/>
        <w:spacing w:before="62" w:beforeLines="20" w:after="93" w:afterLines="30" w:line="276" w:lineRule="auto"/>
        <w:rPr>
          <w:rFonts w:cs="Arial"/>
          <w:lang w:val="en-US" w:eastAsia="zh-CN"/>
        </w:rPr>
      </w:pPr>
      <w:bookmarkStart w:id="511" w:name="_Toc127272391"/>
      <w:bookmarkStart w:id="512" w:name="_Toc129692918"/>
      <w:bookmarkStart w:id="513" w:name="_Toc128352657"/>
      <w:bookmarkStart w:id="514" w:name="_Toc132623907"/>
      <w:r>
        <w:rPr>
          <w:rFonts w:cs="Arial"/>
          <w:lang w:val="en-US" w:eastAsia="zh-CN"/>
        </w:rPr>
        <w:t xml:space="preserve">10.2 </w:t>
      </w:r>
      <w:bookmarkEnd w:id="511"/>
      <w:bookmarkEnd w:id="512"/>
      <w:bookmarkEnd w:id="513"/>
      <w:r>
        <w:rPr>
          <w:rFonts w:hint="eastAsia" w:cs="Arial"/>
          <w:lang w:val="en-US" w:eastAsia="zh-CN"/>
        </w:rPr>
        <w:t>申诉纠正原则</w:t>
      </w:r>
      <w:bookmarkEnd w:id="514"/>
    </w:p>
    <w:p>
      <w:pPr>
        <w:pStyle w:val="74"/>
        <w:ind w:firstLine="480"/>
      </w:pPr>
      <w:r>
        <w:rPr>
          <w:rFonts w:hint="eastAsia"/>
        </w:rPr>
        <w:t>在处理投诉和申诉的过程中，将遵循以下原则：</w:t>
      </w:r>
      <w:r>
        <w:t xml:space="preserve"> </w:t>
      </w:r>
    </w:p>
    <w:p>
      <w:pPr>
        <w:pStyle w:val="74"/>
        <w:ind w:firstLine="480"/>
      </w:pPr>
      <w:r>
        <w:rPr>
          <w:rFonts w:hint="eastAsia"/>
        </w:rPr>
        <w:t>每个相关机构将有一名特别工作人员负责保管投诉信，并保存口头投诉记录。各相关机构将在</w:t>
      </w:r>
      <w:r>
        <w:t>2周内对投诉或申诉作出回应。</w:t>
      </w:r>
    </w:p>
    <w:p>
      <w:pPr>
        <w:pStyle w:val="74"/>
        <w:ind w:firstLine="480"/>
      </w:pPr>
      <w:r>
        <w:rPr>
          <w:rFonts w:hint="eastAsia"/>
        </w:rPr>
        <w:t>相关机构应免费接受受影响人提出的投诉和申诉。该过程产生的合理费用应由项目办的意外开支承担。</w:t>
      </w:r>
    </w:p>
    <w:p>
      <w:pPr>
        <w:pStyle w:val="74"/>
        <w:ind w:firstLine="480"/>
      </w:pPr>
      <w:r>
        <w:rPr>
          <w:rFonts w:hint="eastAsia"/>
        </w:rPr>
        <w:t>在项目建设过程中，申诉程序仍然有效。移民安置信息手册中概述了这些程序，并在咨询期间进行了讨论。受影响人将被告知其有权解决其申诉或上诉。</w:t>
      </w:r>
    </w:p>
    <w:p>
      <w:pPr>
        <w:pStyle w:val="74"/>
        <w:ind w:firstLine="480"/>
      </w:pPr>
      <w:r>
        <w:rPr>
          <w:rFonts w:hint="eastAsia"/>
        </w:rPr>
        <w:t>在移民安置计划实施期间，相关部门将记录和管理与投诉和申诉及其处理相关的文件。移民安置执行机构应及时收集与投诉或申诉相关的必要材料，并每月以书面形式向项目办报告。</w:t>
      </w:r>
    </w:p>
    <w:p>
      <w:pPr>
        <w:pStyle w:val="50"/>
        <w:numPr>
          <w:ilvl w:val="0"/>
          <w:numId w:val="0"/>
        </w:numPr>
        <w:snapToGrid w:val="0"/>
        <w:spacing w:before="62" w:beforeLines="20" w:after="93" w:afterLines="30" w:line="276" w:lineRule="auto"/>
        <w:rPr>
          <w:rFonts w:cs="Arial"/>
          <w:lang w:val="en-US" w:eastAsia="zh-CN"/>
        </w:rPr>
      </w:pPr>
      <w:bookmarkStart w:id="515" w:name="_Toc129692919"/>
      <w:bookmarkStart w:id="516" w:name="_Toc128352658"/>
      <w:bookmarkStart w:id="517" w:name="_Toc127272392"/>
      <w:bookmarkStart w:id="518" w:name="_Toc132623908"/>
      <w:r>
        <w:rPr>
          <w:rFonts w:cs="Arial"/>
          <w:lang w:val="en-US" w:eastAsia="zh-CN"/>
        </w:rPr>
        <w:t xml:space="preserve">10.3 </w:t>
      </w:r>
      <w:bookmarkEnd w:id="515"/>
      <w:bookmarkEnd w:id="516"/>
      <w:bookmarkEnd w:id="517"/>
      <w:r>
        <w:rPr>
          <w:rFonts w:hint="eastAsia" w:cs="Arial"/>
          <w:lang w:val="en-US" w:eastAsia="zh-CN"/>
        </w:rPr>
        <w:t>记录并跟进投诉和申诉的反馈</w:t>
      </w:r>
      <w:bookmarkEnd w:id="518"/>
    </w:p>
    <w:p>
      <w:pPr>
        <w:pStyle w:val="53"/>
        <w:numPr>
          <w:ilvl w:val="0"/>
          <w:numId w:val="0"/>
        </w:numPr>
        <w:snapToGrid w:val="0"/>
        <w:spacing w:before="62" w:beforeLines="20" w:after="93" w:afterLines="30" w:line="276" w:lineRule="auto"/>
        <w:ind w:left="1418" w:hanging="567"/>
        <w:rPr>
          <w:rFonts w:cs="Arial"/>
          <w:sz w:val="22"/>
          <w:lang w:val="en-US" w:eastAsia="zh-CN"/>
        </w:rPr>
      </w:pPr>
      <w:bookmarkStart w:id="519" w:name="_Toc117510684"/>
      <w:bookmarkEnd w:id="519"/>
      <w:bookmarkStart w:id="520" w:name="_Toc117775600"/>
      <w:bookmarkEnd w:id="520"/>
      <w:bookmarkStart w:id="521" w:name="_Toc117775458"/>
      <w:bookmarkEnd w:id="521"/>
      <w:bookmarkStart w:id="522" w:name="_Toc117278571"/>
      <w:bookmarkEnd w:id="522"/>
      <w:bookmarkStart w:id="523" w:name="_Toc117677448"/>
      <w:bookmarkEnd w:id="523"/>
      <w:bookmarkStart w:id="524" w:name="_Toc117775741"/>
      <w:bookmarkEnd w:id="524"/>
      <w:bookmarkStart w:id="525" w:name="_Toc117326863"/>
      <w:bookmarkEnd w:id="525"/>
      <w:bookmarkStart w:id="526" w:name="_Toc117326724"/>
      <w:bookmarkEnd w:id="526"/>
      <w:bookmarkStart w:id="527" w:name="_Toc119188405"/>
      <w:bookmarkEnd w:id="527"/>
      <w:bookmarkStart w:id="528" w:name="_Toc117326358"/>
      <w:bookmarkEnd w:id="528"/>
      <w:bookmarkStart w:id="529" w:name="_Toc117326494"/>
      <w:bookmarkEnd w:id="529"/>
      <w:bookmarkStart w:id="530" w:name="_Toc117327002"/>
      <w:bookmarkEnd w:id="530"/>
      <w:bookmarkStart w:id="531" w:name="_Toc117326186"/>
      <w:bookmarkEnd w:id="531"/>
      <w:bookmarkStart w:id="532" w:name="_Toc128352659"/>
      <w:bookmarkStart w:id="533" w:name="_Toc127272393"/>
      <w:bookmarkStart w:id="534" w:name="_Toc129692920"/>
      <w:bookmarkStart w:id="535" w:name="_Toc132623909"/>
      <w:r>
        <w:rPr>
          <w:rFonts w:cs="Arial"/>
          <w:sz w:val="22"/>
          <w:lang w:val="en-US" w:eastAsia="zh-CN"/>
        </w:rPr>
        <w:t xml:space="preserve">10.3.1 </w:t>
      </w:r>
      <w:bookmarkEnd w:id="532"/>
      <w:bookmarkEnd w:id="533"/>
      <w:bookmarkEnd w:id="534"/>
      <w:r>
        <w:rPr>
          <w:rFonts w:hint="eastAsia" w:cs="Arial"/>
          <w:sz w:val="22"/>
          <w:lang w:val="en-US" w:eastAsia="zh-CN"/>
        </w:rPr>
        <w:t>投诉和申诉登记表</w:t>
      </w:r>
      <w:bookmarkEnd w:id="535"/>
    </w:p>
    <w:p>
      <w:pPr>
        <w:pStyle w:val="74"/>
        <w:ind w:firstLine="480"/>
      </w:pPr>
      <w:r>
        <w:rPr>
          <w:rFonts w:hint="eastAsia"/>
        </w:rPr>
        <w:t>在移民安置计划实施期间，土地征收与移民安置部门将记录和管理申诉和投诉文件，并每月向执行机构和项目办报告解决进度。项目办还定期检查进度。为了规范和完整记录受访人员申诉的处理结果，项目办设计了一种表格格式来记录申诉和处理结果。格式如表</w:t>
      </w:r>
      <w:r>
        <w:t xml:space="preserve"> 10-1所示。</w:t>
      </w:r>
    </w:p>
    <w:p>
      <w:pPr>
        <w:pStyle w:val="4"/>
        <w:keepNext/>
      </w:pPr>
      <w:bookmarkStart w:id="536" w:name="_Toc132105906"/>
      <w:r>
        <w:t xml:space="preserve">表 </w:t>
      </w:r>
      <w:r>
        <w:fldChar w:fldCharType="begin"/>
      </w:r>
      <w:r>
        <w:instrText xml:space="preserve"> STYLEREF 1 \s </w:instrText>
      </w:r>
      <w:r>
        <w:fldChar w:fldCharType="separate"/>
      </w:r>
      <w:r>
        <w:t>10</w:t>
      </w:r>
      <w:r>
        <w:fldChar w:fldCharType="end"/>
      </w:r>
      <w:r>
        <w:noBreakHyphen/>
      </w:r>
      <w:r>
        <w:fldChar w:fldCharType="begin"/>
      </w:r>
      <w:r>
        <w:instrText xml:space="preserve"> SEQ 表 \* ARABIC \s 1 </w:instrText>
      </w:r>
      <w:r>
        <w:fldChar w:fldCharType="separate"/>
      </w:r>
      <w:r>
        <w:t>1</w:t>
      </w:r>
      <w:r>
        <w:fldChar w:fldCharType="end"/>
      </w:r>
      <w:r>
        <w:rPr>
          <w:rFonts w:hint="eastAsia"/>
        </w:rPr>
        <w:t>安置申诉补偿表</w:t>
      </w:r>
      <w:bookmarkEnd w:id="536"/>
    </w:p>
    <w:tbl>
      <w:tblPr>
        <w:tblStyle w:val="24"/>
        <w:tblW w:w="4998" w:type="pct"/>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06"/>
        <w:gridCol w:w="1333"/>
        <w:gridCol w:w="896"/>
        <w:gridCol w:w="1372"/>
        <w:gridCol w:w="1632"/>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b/>
                <w:bCs/>
                <w:kern w:val="0"/>
                <w:sz w:val="20"/>
                <w:szCs w:val="21"/>
              </w:rPr>
            </w:pPr>
            <w:bookmarkStart w:id="537" w:name="_Hlk79997767"/>
            <w:r>
              <w:rPr>
                <w:rFonts w:hint="eastAsia" w:ascii="Times New Roman" w:hAnsi="Times New Roman" w:eastAsia="宋体" w:cs="宋体"/>
                <w:b/>
                <w:bCs/>
                <w:kern w:val="0"/>
                <w:szCs w:val="21"/>
                <w:lang w:val="en-PH" w:eastAsia="en-US"/>
              </w:rPr>
              <w:t>申诉人姓名</w:t>
            </w:r>
          </w:p>
        </w:tc>
        <w:tc>
          <w:tcPr>
            <w:tcW w:w="1540" w:type="dxa"/>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b/>
                <w:bCs/>
                <w:kern w:val="0"/>
                <w:sz w:val="20"/>
                <w:szCs w:val="21"/>
              </w:rPr>
            </w:pPr>
          </w:p>
        </w:tc>
        <w:tc>
          <w:tcPr>
            <w:tcW w:w="1032" w:type="dxa"/>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b/>
                <w:bCs/>
                <w:kern w:val="0"/>
                <w:sz w:val="20"/>
                <w:szCs w:val="21"/>
              </w:rPr>
            </w:pPr>
            <w:r>
              <w:rPr>
                <w:rFonts w:hint="eastAsia" w:ascii="Times New Roman" w:hAnsi="Times New Roman" w:eastAsia="宋体" w:cs="宋体"/>
                <w:b/>
                <w:bCs/>
                <w:kern w:val="0"/>
                <w:szCs w:val="21"/>
                <w:lang w:val="en-PH"/>
              </w:rPr>
              <w:t>时间</w:t>
            </w:r>
          </w:p>
        </w:tc>
        <w:tc>
          <w:tcPr>
            <w:tcW w:w="1584" w:type="dxa"/>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b/>
                <w:bCs/>
                <w:kern w:val="0"/>
                <w:sz w:val="20"/>
                <w:szCs w:val="21"/>
              </w:rPr>
            </w:pPr>
          </w:p>
        </w:tc>
        <w:tc>
          <w:tcPr>
            <w:tcW w:w="1886" w:type="dxa"/>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b/>
                <w:bCs/>
                <w:kern w:val="0"/>
                <w:sz w:val="20"/>
                <w:szCs w:val="21"/>
              </w:rPr>
            </w:pPr>
            <w:r>
              <w:rPr>
                <w:rFonts w:hint="eastAsia" w:ascii="Times New Roman" w:hAnsi="Times New Roman" w:eastAsia="宋体" w:cs="宋体"/>
                <w:b/>
                <w:bCs/>
                <w:kern w:val="0"/>
                <w:szCs w:val="21"/>
                <w:lang w:val="en-PH" w:eastAsia="en-US"/>
              </w:rPr>
              <w:t>地点</w:t>
            </w:r>
          </w:p>
        </w:tc>
        <w:tc>
          <w:tcPr>
            <w:tcW w:w="1842" w:type="dxa"/>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b/>
                <w:bCs/>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r>
              <w:rPr>
                <w:rFonts w:hint="eastAsia" w:ascii="Times New Roman" w:hAnsi="Times New Roman" w:eastAsia="宋体" w:cs="宋体"/>
                <w:b/>
                <w:bCs/>
                <w:kern w:val="0"/>
                <w:szCs w:val="21"/>
                <w:lang w:val="en-PH"/>
              </w:rPr>
              <w:t>名称</w:t>
            </w:r>
          </w:p>
        </w:tc>
        <w:tc>
          <w:tcPr>
            <w:tcW w:w="1540" w:type="dxa"/>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p>
        </w:tc>
        <w:tc>
          <w:tcPr>
            <w:tcW w:w="2616" w:type="dxa"/>
            <w:gridSpan w:val="2"/>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r>
              <w:rPr>
                <w:rFonts w:hint="eastAsia" w:ascii="Times New Roman" w:hAnsi="Times New Roman" w:eastAsia="宋体" w:cs="宋体"/>
                <w:b/>
                <w:bCs/>
                <w:kern w:val="0"/>
                <w:szCs w:val="21"/>
                <w:lang w:val="en-PH" w:eastAsia="en-US"/>
              </w:rPr>
              <w:t>有待解决的问题</w:t>
            </w:r>
          </w:p>
        </w:tc>
        <w:tc>
          <w:tcPr>
            <w:tcW w:w="3728" w:type="dxa"/>
            <w:gridSpan w:val="2"/>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24" w:type="dxa"/>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widowControl/>
              <w:snapToGrid w:val="0"/>
              <w:spacing w:before="156" w:beforeLines="50" w:after="156" w:afterLines="50"/>
              <w:jc w:val="left"/>
              <w:textAlignment w:val="center"/>
              <w:rPr>
                <w:rFonts w:ascii="Times New Roman" w:hAnsi="Times New Roman" w:eastAsia="宋体" w:cs="Times New Roman"/>
                <w:kern w:val="0"/>
                <w:szCs w:val="21"/>
                <w:lang w:val="en-PH" w:eastAsia="en-US"/>
              </w:rPr>
            </w:pPr>
            <w:r>
              <w:rPr>
                <w:rFonts w:hint="eastAsia" w:ascii="Times New Roman" w:hAnsi="Times New Roman" w:eastAsia="宋体" w:cs="宋体"/>
                <w:kern w:val="0"/>
                <w:szCs w:val="21"/>
                <w:lang w:val="en-PH" w:eastAsia="en-US"/>
              </w:rPr>
              <w:t>申诉</w:t>
            </w:r>
            <w:r>
              <w:rPr>
                <w:rFonts w:ascii="Times New Roman" w:hAnsi="Times New Roman" w:eastAsia="宋体" w:cs="Times New Roman"/>
                <w:kern w:val="0"/>
                <w:szCs w:val="21"/>
                <w:lang w:val="en-PH" w:eastAsia="en-US"/>
              </w:rPr>
              <w:t>/</w:t>
            </w:r>
            <w:r>
              <w:rPr>
                <w:rFonts w:hint="eastAsia" w:ascii="Times New Roman" w:hAnsi="Times New Roman" w:eastAsia="宋体" w:cs="宋体"/>
                <w:kern w:val="0"/>
                <w:szCs w:val="21"/>
                <w:lang w:val="en-PH" w:eastAsia="en-US"/>
              </w:rPr>
              <w:t>投诉摘要：</w:t>
            </w:r>
          </w:p>
          <w:p>
            <w:pPr>
              <w:widowControl/>
              <w:adjustRightInd w:val="0"/>
              <w:snapToGrid w:val="0"/>
              <w:jc w:val="left"/>
              <w:textAlignment w:val="center"/>
              <w:rPr>
                <w:rFonts w:ascii="Arial" w:hAnsi="Arial" w:eastAsia="宋体" w:cs="Arial"/>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r>
              <w:rPr>
                <w:rFonts w:hint="eastAsia" w:ascii="Times New Roman" w:hAnsi="Times New Roman" w:eastAsia="宋体" w:cs="宋体"/>
                <w:kern w:val="0"/>
                <w:szCs w:val="21"/>
                <w:lang w:val="en-PH" w:eastAsia="en-US"/>
              </w:rPr>
              <w:t>拟议的解决办法</w:t>
            </w:r>
          </w:p>
        </w:tc>
        <w:tc>
          <w:tcPr>
            <w:tcW w:w="7884" w:type="dxa"/>
            <w:gridSpan w:val="5"/>
            <w:tcBorders>
              <w:top w:val="single" w:color="auto" w:sz="4" w:space="0"/>
              <w:left w:val="nil"/>
              <w:bottom w:val="single" w:color="auto" w:sz="4" w:space="0"/>
              <w:right w:val="single" w:color="auto" w:sz="4" w:space="0"/>
            </w:tcBorders>
          </w:tcPr>
          <w:p>
            <w:pPr>
              <w:widowControl/>
              <w:adjustRightInd w:val="0"/>
              <w:snapToGrid w:val="0"/>
              <w:jc w:val="left"/>
              <w:textAlignment w:val="center"/>
              <w:rPr>
                <w:rFonts w:ascii="Arial" w:hAnsi="Arial" w:eastAsia="宋体" w:cs="Arial"/>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r>
              <w:rPr>
                <w:rFonts w:hint="eastAsia" w:ascii="Times New Roman" w:hAnsi="Times New Roman" w:eastAsia="宋体" w:cs="宋体"/>
                <w:kern w:val="0"/>
                <w:szCs w:val="21"/>
                <w:lang w:val="en-PH" w:eastAsia="en-US"/>
              </w:rPr>
              <w:t>结果</w:t>
            </w:r>
            <w:r>
              <w:rPr>
                <w:rFonts w:ascii="Times New Roman" w:hAnsi="Times New Roman" w:eastAsia="宋体" w:cs="Times New Roman"/>
                <w:kern w:val="0"/>
                <w:szCs w:val="21"/>
                <w:lang w:val="en-PH" w:eastAsia="en-US"/>
              </w:rPr>
              <w:t>/</w:t>
            </w:r>
            <w:r>
              <w:rPr>
                <w:rFonts w:hint="eastAsia" w:ascii="Times New Roman" w:hAnsi="Times New Roman" w:eastAsia="宋体" w:cs="宋体"/>
                <w:kern w:val="0"/>
                <w:szCs w:val="21"/>
                <w:lang w:val="en-PH" w:eastAsia="en-US"/>
              </w:rPr>
              <w:t>决定</w:t>
            </w:r>
          </w:p>
        </w:tc>
        <w:tc>
          <w:tcPr>
            <w:tcW w:w="7884" w:type="dxa"/>
            <w:gridSpan w:val="5"/>
            <w:tcBorders>
              <w:top w:val="single" w:color="auto" w:sz="4" w:space="0"/>
              <w:left w:val="nil"/>
              <w:bottom w:val="single" w:color="auto" w:sz="4" w:space="0"/>
              <w:right w:val="single" w:color="auto" w:sz="4" w:space="0"/>
            </w:tcBorders>
          </w:tcPr>
          <w:p>
            <w:pPr>
              <w:widowControl/>
              <w:adjustRightInd w:val="0"/>
              <w:snapToGrid w:val="0"/>
              <w:jc w:val="left"/>
              <w:textAlignment w:val="center"/>
              <w:rPr>
                <w:rFonts w:ascii="Arial" w:hAnsi="Arial" w:eastAsia="宋体" w:cs="Arial"/>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r>
              <w:rPr>
                <w:rFonts w:hint="eastAsia" w:ascii="Times New Roman" w:hAnsi="Times New Roman" w:eastAsia="宋体" w:cs="宋体"/>
                <w:kern w:val="0"/>
                <w:szCs w:val="21"/>
                <w:lang w:val="en-PH" w:eastAsia="en-US"/>
              </w:rPr>
              <w:t>投诉人（签名）</w:t>
            </w:r>
          </w:p>
        </w:tc>
        <w:tc>
          <w:tcPr>
            <w:tcW w:w="4156"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p>
        </w:tc>
        <w:tc>
          <w:tcPr>
            <w:tcW w:w="1886" w:type="dxa"/>
            <w:tcBorders>
              <w:top w:val="single" w:color="auto" w:sz="4" w:space="0"/>
              <w:left w:val="nil"/>
              <w:bottom w:val="single" w:color="auto" w:sz="4" w:space="0"/>
              <w:right w:val="single" w:color="auto" w:sz="4" w:space="0"/>
            </w:tcBorders>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r>
              <w:rPr>
                <w:rFonts w:hint="eastAsia" w:ascii="Times New Roman" w:hAnsi="Times New Roman" w:eastAsia="宋体" w:cs="宋体"/>
                <w:kern w:val="0"/>
                <w:szCs w:val="21"/>
                <w:lang w:val="en-PH"/>
              </w:rPr>
              <w:t>记录人</w:t>
            </w:r>
            <w:r>
              <w:rPr>
                <w:rFonts w:hint="eastAsia" w:ascii="Times New Roman" w:hAnsi="Times New Roman" w:eastAsia="宋体" w:cs="宋体"/>
                <w:kern w:val="0"/>
                <w:szCs w:val="21"/>
                <w:lang w:val="en-PH" w:eastAsia="en-US"/>
              </w:rPr>
              <w:t>（签名）</w:t>
            </w:r>
          </w:p>
        </w:tc>
        <w:tc>
          <w:tcPr>
            <w:tcW w:w="1842" w:type="dxa"/>
            <w:tcBorders>
              <w:top w:val="single" w:color="auto" w:sz="4" w:space="0"/>
              <w:left w:val="nil"/>
              <w:bottom w:val="single" w:color="auto" w:sz="4" w:space="0"/>
              <w:right w:val="single" w:color="auto" w:sz="4" w:space="0"/>
            </w:tcBorders>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24" w:type="dxa"/>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widowControl/>
              <w:adjustRightInd w:val="0"/>
              <w:snapToGrid w:val="0"/>
              <w:jc w:val="left"/>
              <w:textAlignment w:val="center"/>
              <w:rPr>
                <w:rFonts w:ascii="Arial" w:hAnsi="Arial" w:eastAsia="宋体" w:cs="Arial"/>
                <w:kern w:val="0"/>
                <w:sz w:val="20"/>
                <w:szCs w:val="21"/>
              </w:rPr>
            </w:pPr>
            <w:r>
              <w:rPr>
                <w:rFonts w:hint="eastAsia" w:ascii="Times New Roman" w:hAnsi="Times New Roman" w:eastAsia="宋体" w:cs="宋体"/>
                <w:kern w:val="0"/>
                <w:szCs w:val="21"/>
                <w:lang w:val="en-PH"/>
              </w:rPr>
              <w:t>注</w:t>
            </w:r>
            <w:r>
              <w:rPr>
                <w:rFonts w:ascii="Times New Roman" w:hAnsi="Times New Roman" w:eastAsia="宋体" w:cs="Times New Roman"/>
                <w:kern w:val="0"/>
                <w:szCs w:val="21"/>
                <w:lang w:val="en-PH"/>
              </w:rPr>
              <w:t>:1</w:t>
            </w:r>
            <w:r>
              <w:rPr>
                <w:rFonts w:hint="eastAsia" w:ascii="Times New Roman" w:hAnsi="Times New Roman" w:eastAsia="宋体" w:cs="宋体"/>
                <w:kern w:val="0"/>
                <w:szCs w:val="21"/>
                <w:lang w:val="en-PH"/>
              </w:rPr>
              <w:t>。记录人应当如实记录信访人的投诉和要求。</w:t>
            </w:r>
            <w:r>
              <w:rPr>
                <w:rFonts w:ascii="Times New Roman" w:hAnsi="Times New Roman" w:eastAsia="宋体" w:cs="Times New Roman"/>
                <w:kern w:val="0"/>
                <w:szCs w:val="21"/>
                <w:lang w:val="en-PH"/>
              </w:rPr>
              <w:t xml:space="preserve">2. </w:t>
            </w:r>
            <w:r>
              <w:rPr>
                <w:rFonts w:hint="eastAsia" w:ascii="Times New Roman" w:hAnsi="Times New Roman" w:eastAsia="宋体" w:cs="宋体"/>
                <w:kern w:val="0"/>
                <w:szCs w:val="21"/>
                <w:lang w:val="en-PH"/>
              </w:rPr>
              <w:t>投诉的整个过程不应该被干扰。</w:t>
            </w:r>
            <w:r>
              <w:rPr>
                <w:rFonts w:ascii="Times New Roman" w:hAnsi="Times New Roman" w:eastAsia="宋体" w:cs="Times New Roman"/>
                <w:kern w:val="0"/>
                <w:szCs w:val="21"/>
                <w:lang w:val="en-PH"/>
              </w:rPr>
              <w:t>3.</w:t>
            </w:r>
            <w:r>
              <w:rPr>
                <w:rFonts w:hint="eastAsia" w:ascii="Times New Roman" w:hAnsi="Times New Roman" w:eastAsia="宋体" w:cs="宋体"/>
                <w:kern w:val="0"/>
                <w:szCs w:val="21"/>
                <w:lang w:val="en-PH"/>
              </w:rPr>
              <w:t>有关投诉或问题的建议解决办法，会很快转达投诉人。</w:t>
            </w:r>
          </w:p>
        </w:tc>
      </w:tr>
      <w:bookmarkEnd w:id="537"/>
    </w:tbl>
    <w:p>
      <w:pPr>
        <w:snapToGrid w:val="0"/>
        <w:jc w:val="left"/>
        <w:rPr>
          <w:rFonts w:ascii="Arial" w:hAnsi="Arial" w:eastAsia="宋体" w:cs="Arial"/>
          <w:snapToGrid w:val="0"/>
          <w:sz w:val="22"/>
        </w:rPr>
      </w:pPr>
      <w:bookmarkStart w:id="538" w:name="_Toc128352660"/>
      <w:bookmarkStart w:id="539" w:name="_Toc127272394"/>
    </w:p>
    <w:p>
      <w:pPr>
        <w:pStyle w:val="53"/>
        <w:numPr>
          <w:ilvl w:val="0"/>
          <w:numId w:val="0"/>
        </w:numPr>
        <w:snapToGrid w:val="0"/>
        <w:ind w:left="1418" w:hanging="567"/>
        <w:rPr>
          <w:rFonts w:cs="Arial"/>
          <w:sz w:val="22"/>
          <w:lang w:val="en-US" w:eastAsia="zh-CN"/>
        </w:rPr>
      </w:pPr>
      <w:bookmarkStart w:id="540" w:name="_Toc129692921"/>
      <w:bookmarkStart w:id="541" w:name="_Toc132623910"/>
      <w:r>
        <w:rPr>
          <w:rFonts w:cs="Arial"/>
          <w:sz w:val="22"/>
          <w:lang w:val="en-US" w:eastAsia="zh-CN"/>
        </w:rPr>
        <w:t>10.3.2</w:t>
      </w:r>
      <w:bookmarkEnd w:id="538"/>
      <w:bookmarkEnd w:id="539"/>
      <w:bookmarkEnd w:id="540"/>
      <w:r>
        <w:rPr>
          <w:rFonts w:hint="eastAsia" w:cs="Arial"/>
          <w:sz w:val="22"/>
          <w:lang w:val="en-US" w:eastAsia="zh-CN"/>
        </w:rPr>
        <w:t>投诉和申诉的联系人</w:t>
      </w:r>
      <w:bookmarkEnd w:id="541"/>
    </w:p>
    <w:p>
      <w:pPr>
        <w:pStyle w:val="74"/>
        <w:ind w:firstLine="480"/>
        <w:rPr>
          <w:snapToGrid w:val="0"/>
        </w:rPr>
      </w:pPr>
      <w:bookmarkStart w:id="542" w:name="_Toc128352727"/>
      <w:r>
        <w:rPr>
          <w:rFonts w:hint="eastAsia"/>
          <w:snapToGrid w:val="0"/>
        </w:rPr>
        <w:t>各级安置机构将有一名全职人员接受和处理受影响人的投诉和申诉。相关机构和负责人的姓名和联系电话如下（表</w:t>
      </w:r>
      <w:r>
        <w:rPr>
          <w:snapToGrid w:val="0"/>
        </w:rPr>
        <w:t xml:space="preserve"> 10-2）。</w:t>
      </w:r>
    </w:p>
    <w:bookmarkEnd w:id="542"/>
    <w:p>
      <w:pPr>
        <w:pStyle w:val="4"/>
        <w:keepNext/>
      </w:pPr>
      <w:bookmarkStart w:id="543" w:name="_Toc132105907"/>
      <w:r>
        <w:t xml:space="preserve">表 </w:t>
      </w:r>
      <w:r>
        <w:fldChar w:fldCharType="begin"/>
      </w:r>
      <w:r>
        <w:instrText xml:space="preserve"> STYLEREF 1 \s </w:instrText>
      </w:r>
      <w:r>
        <w:fldChar w:fldCharType="separate"/>
      </w:r>
      <w:r>
        <w:t>10</w:t>
      </w:r>
      <w:r>
        <w:fldChar w:fldCharType="end"/>
      </w:r>
      <w:r>
        <w:noBreakHyphen/>
      </w:r>
      <w:r>
        <w:fldChar w:fldCharType="begin"/>
      </w:r>
      <w:r>
        <w:instrText xml:space="preserve"> SEQ 表 \* ARABIC \s 1 </w:instrText>
      </w:r>
      <w:r>
        <w:fldChar w:fldCharType="separate"/>
      </w:r>
      <w:r>
        <w:t>2</w:t>
      </w:r>
      <w:r>
        <w:fldChar w:fldCharType="end"/>
      </w:r>
      <w:r>
        <w:rPr>
          <w:rFonts w:hint="eastAsia"/>
        </w:rPr>
        <w:t>接受受影响人员投诉和申诉的机构和工作人员</w:t>
      </w:r>
      <w:bookmarkEnd w:id="543"/>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2"/>
        <w:gridCol w:w="2476"/>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snapToGrid w:val="0"/>
              <w:jc w:val="center"/>
              <w:textAlignment w:val="center"/>
              <w:rPr>
                <w:rFonts w:ascii="Arial" w:hAnsi="Arial" w:cs="Arial"/>
                <w:b/>
                <w:sz w:val="20"/>
              </w:rPr>
            </w:pPr>
            <w:bookmarkStart w:id="544" w:name="_Hlk79997800"/>
            <w:r>
              <w:rPr>
                <w:rFonts w:hint="eastAsia" w:ascii="Times New Roman" w:hAnsi="Times New Roman" w:eastAsia="宋体" w:cs="宋体"/>
                <w:b/>
                <w:bCs/>
                <w:szCs w:val="21"/>
              </w:rPr>
              <w:t>单位</w:t>
            </w:r>
          </w:p>
        </w:tc>
        <w:tc>
          <w:tcPr>
            <w:tcW w:w="1453" w:type="pct"/>
            <w:vAlign w:val="center"/>
          </w:tcPr>
          <w:p>
            <w:pPr>
              <w:snapToGrid w:val="0"/>
              <w:jc w:val="center"/>
              <w:textAlignment w:val="center"/>
              <w:rPr>
                <w:rFonts w:ascii="Arial" w:hAnsi="Arial" w:cs="Arial"/>
                <w:b/>
                <w:sz w:val="20"/>
              </w:rPr>
            </w:pPr>
            <w:r>
              <w:rPr>
                <w:rFonts w:hint="eastAsia" w:ascii="Times New Roman" w:hAnsi="Times New Roman" w:eastAsia="宋体" w:cs="宋体"/>
                <w:b/>
                <w:bCs/>
                <w:szCs w:val="21"/>
              </w:rPr>
              <w:t>姓名</w:t>
            </w:r>
          </w:p>
        </w:tc>
        <w:tc>
          <w:tcPr>
            <w:tcW w:w="1328" w:type="pct"/>
            <w:vAlign w:val="center"/>
          </w:tcPr>
          <w:p>
            <w:pPr>
              <w:snapToGrid w:val="0"/>
              <w:jc w:val="center"/>
              <w:textAlignment w:val="center"/>
              <w:rPr>
                <w:rFonts w:ascii="Arial" w:hAnsi="Arial" w:cs="Arial"/>
                <w:b/>
                <w:sz w:val="20"/>
              </w:rPr>
            </w:pPr>
            <w:r>
              <w:rPr>
                <w:rFonts w:hint="eastAsia" w:ascii="Times New Roman" w:hAnsi="Times New Roman" w:eastAsia="宋体" w:cs="宋体"/>
                <w:b/>
                <w:bCs/>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snapToGrid w:val="0"/>
              <w:jc w:val="center"/>
              <w:textAlignment w:val="center"/>
              <w:rPr>
                <w:rFonts w:ascii="Arial" w:hAnsi="Arial" w:cs="Arial"/>
                <w:sz w:val="20"/>
              </w:rPr>
            </w:pPr>
            <w:r>
              <w:rPr>
                <w:rFonts w:hint="eastAsia" w:ascii="Times New Roman" w:hAnsi="Times New Roman" w:eastAsia="宋体"/>
                <w:szCs w:val="21"/>
              </w:rPr>
              <w:t>市项目办</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牛彬楠</w:t>
            </w:r>
          </w:p>
        </w:tc>
        <w:tc>
          <w:tcPr>
            <w:tcW w:w="1328" w:type="pct"/>
            <w:vAlign w:val="center"/>
          </w:tcPr>
          <w:p>
            <w:pPr>
              <w:snapToGrid w:val="0"/>
              <w:jc w:val="center"/>
              <w:textAlignment w:val="center"/>
              <w:rPr>
                <w:rFonts w:hint="default" w:ascii="Arial" w:hAnsi="Arial" w:eastAsia="宋体" w:cs="Arial"/>
                <w:sz w:val="20"/>
                <w:lang w:val="en-US" w:eastAsia="zh-CN"/>
              </w:rPr>
            </w:pPr>
            <w:r>
              <w:rPr>
                <w:rFonts w:hint="eastAsia" w:ascii="Times New Roman" w:hAnsi="Times New Roman" w:eastAsia="宋体"/>
                <w:szCs w:val="21"/>
              </w:rPr>
              <w:t>1</w:t>
            </w:r>
            <w:r>
              <w:rPr>
                <w:rFonts w:ascii="Times New Roman" w:hAnsi="Times New Roman" w:eastAsia="宋体"/>
                <w:szCs w:val="21"/>
              </w:rPr>
              <w:t>860355</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snapToGrid w:val="0"/>
              <w:jc w:val="center"/>
              <w:textAlignment w:val="center"/>
              <w:rPr>
                <w:rFonts w:ascii="Arial" w:hAnsi="Arial" w:cs="Arial"/>
                <w:sz w:val="20"/>
              </w:rPr>
            </w:pPr>
            <w:r>
              <w:rPr>
                <w:rFonts w:hint="eastAsia" w:ascii="Times New Roman" w:hAnsi="Times New Roman" w:eastAsia="宋体"/>
                <w:szCs w:val="21"/>
              </w:rPr>
              <w:t>县项目办</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田园</w:t>
            </w:r>
          </w:p>
        </w:tc>
        <w:tc>
          <w:tcPr>
            <w:tcW w:w="1328" w:type="pct"/>
            <w:vAlign w:val="center"/>
          </w:tcPr>
          <w:p>
            <w:pPr>
              <w:snapToGrid w:val="0"/>
              <w:jc w:val="center"/>
              <w:textAlignment w:val="center"/>
              <w:rPr>
                <w:rFonts w:ascii="Arial" w:hAnsi="Arial" w:cs="Arial"/>
                <w:sz w:val="20"/>
              </w:rPr>
            </w:pPr>
            <w:r>
              <w:rPr>
                <w:rFonts w:ascii="Times New Roman" w:hAnsi="Times New Roman" w:eastAsia="宋体"/>
                <w:szCs w:val="21"/>
              </w:rPr>
              <w:t>1538685</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snapToGrid w:val="0"/>
              <w:jc w:val="center"/>
              <w:textAlignment w:val="center"/>
              <w:rPr>
                <w:rFonts w:ascii="Arial" w:hAnsi="Arial" w:cs="Arial"/>
                <w:sz w:val="20"/>
              </w:rPr>
            </w:pPr>
            <w:r>
              <w:rPr>
                <w:rFonts w:hint="eastAsia" w:ascii="Times New Roman" w:hAnsi="Times New Roman" w:eastAsia="宋体"/>
                <w:szCs w:val="21"/>
              </w:rPr>
              <w:t>大堡头镇</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申振华</w:t>
            </w:r>
          </w:p>
        </w:tc>
        <w:tc>
          <w:tcPr>
            <w:tcW w:w="1328" w:type="pct"/>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803556</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widowControl/>
              <w:snapToGrid w:val="0"/>
              <w:jc w:val="center"/>
              <w:textAlignment w:val="center"/>
              <w:rPr>
                <w:rFonts w:ascii="Arial" w:hAnsi="Arial" w:cs="Arial"/>
                <w:kern w:val="0"/>
                <w:sz w:val="20"/>
              </w:rPr>
            </w:pPr>
            <w:r>
              <w:rPr>
                <w:rFonts w:hint="eastAsia" w:ascii="Times New Roman" w:hAnsi="Times New Roman" w:eastAsia="宋体"/>
                <w:szCs w:val="21"/>
              </w:rPr>
              <w:t>丹朱镇</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刘建伟</w:t>
            </w:r>
          </w:p>
        </w:tc>
        <w:tc>
          <w:tcPr>
            <w:tcW w:w="1328" w:type="pct"/>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553468</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widowControl/>
              <w:snapToGrid w:val="0"/>
              <w:jc w:val="center"/>
              <w:textAlignment w:val="center"/>
              <w:rPr>
                <w:rFonts w:ascii="Arial" w:hAnsi="Arial" w:cs="Arial"/>
                <w:kern w:val="0"/>
                <w:sz w:val="20"/>
              </w:rPr>
            </w:pPr>
            <w:r>
              <w:rPr>
                <w:rFonts w:hint="eastAsia" w:ascii="Times New Roman" w:hAnsi="Times New Roman" w:eastAsia="宋体"/>
                <w:szCs w:val="21"/>
              </w:rPr>
              <w:t>兴旺村</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高小慧</w:t>
            </w:r>
          </w:p>
        </w:tc>
        <w:tc>
          <w:tcPr>
            <w:tcW w:w="1328" w:type="pct"/>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345359</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widowControl/>
              <w:snapToGrid w:val="0"/>
              <w:jc w:val="center"/>
              <w:textAlignment w:val="center"/>
              <w:rPr>
                <w:rFonts w:ascii="Arial" w:hAnsi="Arial" w:cs="Arial"/>
                <w:kern w:val="0"/>
                <w:sz w:val="20"/>
              </w:rPr>
            </w:pPr>
            <w:r>
              <w:rPr>
                <w:rFonts w:hint="eastAsia" w:ascii="Times New Roman" w:hAnsi="Times New Roman" w:eastAsia="宋体"/>
                <w:szCs w:val="21"/>
              </w:rPr>
              <w:t>鲍庄村</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石菊平</w:t>
            </w:r>
          </w:p>
        </w:tc>
        <w:tc>
          <w:tcPr>
            <w:tcW w:w="1328" w:type="pct"/>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553412</w:t>
            </w:r>
            <w:r>
              <w:rPr>
                <w:rFonts w:hint="eastAsia" w:ascii="Times New Roman" w:hAnsi="Times New Roman" w:eastAsia="宋体"/>
                <w:szCs w:val="21"/>
                <w:lang w:val="en-US" w:eastAsia="zh-CN"/>
              </w:rPr>
              <w:t>****</w:t>
            </w:r>
          </w:p>
        </w:tc>
      </w:tr>
      <w:bookmarkEnd w:id="544"/>
    </w:tbl>
    <w:p>
      <w:pPr>
        <w:pStyle w:val="43"/>
        <w:snapToGrid w:val="0"/>
        <w:spacing w:line="240" w:lineRule="auto"/>
        <w:ind w:firstLine="480"/>
        <w:rPr>
          <w:rFonts w:ascii="Arial" w:hAnsi="Arial" w:cs="Arial"/>
          <w:lang w:val="en-US"/>
        </w:rPr>
      </w:pPr>
      <w:r>
        <w:rPr>
          <w:rFonts w:ascii="Arial" w:hAnsi="Arial" w:cs="Arial"/>
          <w:lang w:val="en-US"/>
        </w:rPr>
        <w:br w:type="page"/>
      </w:r>
    </w:p>
    <w:p>
      <w:pPr>
        <w:pStyle w:val="2"/>
      </w:pPr>
      <w:bookmarkStart w:id="545" w:name="_Toc132623911"/>
      <w:bookmarkStart w:id="546" w:name="_Toc127272395"/>
      <w:r>
        <w:rPr>
          <w:rFonts w:hint="eastAsia"/>
          <w:lang w:eastAsia="zh-CN"/>
        </w:rPr>
        <w:t>监测和评估</w:t>
      </w:r>
      <w:bookmarkEnd w:id="545"/>
    </w:p>
    <w:bookmarkEnd w:id="546"/>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为了确保本移民安置计划的成功实施并妥善安置受影响人，将根据亚洲开发银行的安置政策定期对土地征</w:t>
      </w:r>
      <w:r>
        <w:rPr>
          <w:rFonts w:hint="eastAsia" w:ascii="Times New Roman" w:hAnsi="Times New Roman" w:eastAsia="宋体" w:cs="宋体"/>
          <w:kern w:val="0"/>
          <w:sz w:val="24"/>
          <w:szCs w:val="24"/>
          <w:lang w:val="en-PH"/>
        </w:rPr>
        <w:t>用</w:t>
      </w:r>
      <w:r>
        <w:rPr>
          <w:rFonts w:ascii="Times New Roman" w:hAnsi="Times New Roman" w:eastAsia="宋体" w:cs="宋体"/>
          <w:kern w:val="0"/>
          <w:sz w:val="24"/>
          <w:szCs w:val="24"/>
          <w:lang w:val="en-PH"/>
        </w:rPr>
        <w:t>和安置活动进行监测和评估。监测分为移民安置机构的内部监测和外部监测与评估。</w:t>
      </w:r>
      <w:r>
        <w:rPr>
          <w:rFonts w:hint="eastAsia" w:ascii="Times New Roman" w:hAnsi="Times New Roman" w:eastAsia="宋体" w:cs="宋体"/>
          <w:kern w:val="0"/>
          <w:sz w:val="24"/>
          <w:szCs w:val="24"/>
          <w:lang w:val="en-PH"/>
        </w:rPr>
        <w:t>半年度监测报告将在亚行网站上公布。</w:t>
      </w:r>
    </w:p>
    <w:p>
      <w:pPr>
        <w:widowControl/>
        <w:jc w:val="left"/>
        <w:outlineLvl w:val="1"/>
        <w:rPr>
          <w:rFonts w:ascii="Times New Roman" w:hAnsi="Times New Roman" w:eastAsia="宋体" w:cs="Times New Roman"/>
          <w:b/>
          <w:bCs/>
          <w:kern w:val="28"/>
          <w:sz w:val="24"/>
          <w:szCs w:val="24"/>
          <w:lang w:val="en-PH"/>
        </w:rPr>
      </w:pPr>
      <w:bookmarkStart w:id="547" w:name="_Toc119188413"/>
      <w:bookmarkEnd w:id="547"/>
      <w:bookmarkStart w:id="548" w:name="_Toc124244950"/>
      <w:bookmarkStart w:id="549" w:name="_Toc132623912"/>
      <w:r>
        <w:rPr>
          <w:rFonts w:hint="eastAsia" w:ascii="Times New Roman" w:hAnsi="Times New Roman" w:eastAsia="宋体" w:cs="Times New Roman"/>
          <w:b/>
          <w:bCs/>
          <w:kern w:val="28"/>
          <w:sz w:val="24"/>
          <w:szCs w:val="24"/>
          <w:lang w:val="en-PH"/>
        </w:rPr>
        <w:t>1</w:t>
      </w:r>
      <w:r>
        <w:rPr>
          <w:rFonts w:ascii="Times New Roman" w:hAnsi="Times New Roman" w:eastAsia="宋体" w:cs="Times New Roman"/>
          <w:b/>
          <w:bCs/>
          <w:kern w:val="28"/>
          <w:sz w:val="24"/>
          <w:szCs w:val="24"/>
          <w:lang w:val="en-PH"/>
        </w:rPr>
        <w:t>1</w:t>
      </w:r>
      <w:r>
        <w:rPr>
          <w:rFonts w:hint="eastAsia" w:ascii="Times New Roman" w:hAnsi="Times New Roman" w:eastAsia="宋体" w:cs="Times New Roman"/>
          <w:b/>
          <w:bCs/>
          <w:kern w:val="28"/>
          <w:sz w:val="24"/>
          <w:szCs w:val="24"/>
          <w:lang w:val="en-PH"/>
        </w:rPr>
        <w:t>.1内部监测</w:t>
      </w:r>
      <w:bookmarkEnd w:id="548"/>
      <w:bookmarkEnd w:id="549"/>
    </w:p>
    <w:p>
      <w:pPr>
        <w:widowControl/>
        <w:ind w:left="1418" w:hanging="567"/>
        <w:jc w:val="left"/>
        <w:outlineLvl w:val="2"/>
        <w:rPr>
          <w:rFonts w:ascii="Times New Roman" w:hAnsi="Times New Roman" w:eastAsia="宋体" w:cs="宋体"/>
          <w:b/>
          <w:bCs/>
          <w:kern w:val="28"/>
          <w:sz w:val="24"/>
          <w:szCs w:val="24"/>
          <w:lang w:val="en-PH"/>
        </w:rPr>
      </w:pPr>
      <w:bookmarkStart w:id="550" w:name="_Toc117327011"/>
      <w:bookmarkEnd w:id="550"/>
      <w:bookmarkStart w:id="551" w:name="_Toc117326367"/>
      <w:bookmarkEnd w:id="551"/>
      <w:bookmarkStart w:id="552" w:name="_Toc117775467"/>
      <w:bookmarkEnd w:id="552"/>
      <w:bookmarkStart w:id="553" w:name="_Toc117326872"/>
      <w:bookmarkEnd w:id="553"/>
      <w:bookmarkStart w:id="554" w:name="_Toc117326733"/>
      <w:bookmarkEnd w:id="554"/>
      <w:bookmarkStart w:id="555" w:name="_Toc119188415"/>
      <w:bookmarkEnd w:id="555"/>
      <w:bookmarkStart w:id="556" w:name="_Toc117510693"/>
      <w:bookmarkEnd w:id="556"/>
      <w:bookmarkStart w:id="557" w:name="_Toc117278581"/>
      <w:bookmarkEnd w:id="557"/>
      <w:bookmarkStart w:id="558" w:name="_Toc117326196"/>
      <w:bookmarkEnd w:id="558"/>
      <w:bookmarkStart w:id="559" w:name="_Toc117775609"/>
      <w:bookmarkEnd w:id="559"/>
      <w:bookmarkStart w:id="560" w:name="_Toc117326503"/>
      <w:bookmarkEnd w:id="560"/>
      <w:bookmarkStart w:id="561" w:name="_Toc117775750"/>
      <w:bookmarkEnd w:id="561"/>
      <w:bookmarkStart w:id="562" w:name="_Toc117677457"/>
      <w:bookmarkEnd w:id="562"/>
      <w:bookmarkStart w:id="563" w:name="_Toc132623913"/>
      <w:bookmarkStart w:id="564" w:name="_Toc124244951"/>
      <w:r>
        <w:rPr>
          <w:rFonts w:hint="eastAsia" w:ascii="Times New Roman" w:hAnsi="Times New Roman" w:eastAsia="宋体" w:cs="宋体"/>
          <w:b/>
          <w:bCs/>
          <w:kern w:val="28"/>
          <w:sz w:val="24"/>
          <w:szCs w:val="24"/>
          <w:lang w:val="en-PH"/>
        </w:rPr>
        <w:t>1</w:t>
      </w:r>
      <w:r>
        <w:rPr>
          <w:rFonts w:ascii="Times New Roman" w:hAnsi="Times New Roman" w:eastAsia="宋体" w:cs="宋体"/>
          <w:b/>
          <w:bCs/>
          <w:kern w:val="28"/>
          <w:sz w:val="24"/>
          <w:szCs w:val="24"/>
          <w:lang w:val="en-PH"/>
        </w:rPr>
        <w:t>1.1.1</w:t>
      </w:r>
      <w:r>
        <w:rPr>
          <w:rFonts w:hint="eastAsia" w:ascii="Times New Roman" w:hAnsi="Times New Roman" w:eastAsia="宋体" w:cs="宋体"/>
          <w:b/>
          <w:bCs/>
          <w:kern w:val="28"/>
          <w:sz w:val="24"/>
          <w:szCs w:val="24"/>
          <w:lang w:val="en-PH"/>
        </w:rPr>
        <w:t>目的</w:t>
      </w:r>
      <w:bookmarkEnd w:id="563"/>
      <w:bookmarkEnd w:id="564"/>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内部监测的目的是使所有移民安置机构在项目实施过程中正常运作，对移民安置准备和实施的全过程进行内部监督和检查，了解移民安置进度，确保土地征</w:t>
      </w:r>
      <w:r>
        <w:rPr>
          <w:rFonts w:hint="eastAsia" w:ascii="Times New Roman" w:hAnsi="Times New Roman" w:eastAsia="宋体" w:cs="宋体"/>
          <w:kern w:val="0"/>
          <w:sz w:val="24"/>
          <w:szCs w:val="24"/>
          <w:lang w:val="en-PH"/>
        </w:rPr>
        <w:t>用</w:t>
      </w:r>
      <w:r>
        <w:rPr>
          <w:rFonts w:ascii="Times New Roman" w:hAnsi="Times New Roman" w:eastAsia="宋体" w:cs="宋体"/>
          <w:kern w:val="0"/>
          <w:sz w:val="24"/>
          <w:szCs w:val="24"/>
          <w:lang w:val="en-PH"/>
        </w:rPr>
        <w:t>工作能够按照移民安置计划按时完成，促进项目建设成功。</w:t>
      </w:r>
    </w:p>
    <w:p>
      <w:pPr>
        <w:widowControl/>
        <w:ind w:left="1418" w:hanging="567"/>
        <w:jc w:val="left"/>
        <w:outlineLvl w:val="2"/>
        <w:rPr>
          <w:rFonts w:ascii="Times New Roman" w:hAnsi="Times New Roman" w:eastAsia="宋体" w:cs="宋体"/>
          <w:b/>
          <w:bCs/>
          <w:kern w:val="28"/>
          <w:sz w:val="24"/>
          <w:szCs w:val="24"/>
          <w:lang w:val="en-PH"/>
        </w:rPr>
      </w:pPr>
      <w:bookmarkStart w:id="565" w:name="_Toc132623914"/>
      <w:bookmarkStart w:id="566" w:name="_Toc124244952"/>
      <w:r>
        <w:rPr>
          <w:rFonts w:hint="eastAsia" w:ascii="Times New Roman" w:hAnsi="Times New Roman" w:eastAsia="宋体" w:cs="宋体"/>
          <w:b/>
          <w:bCs/>
          <w:kern w:val="28"/>
          <w:sz w:val="24"/>
          <w:szCs w:val="24"/>
          <w:lang w:val="en-PH"/>
        </w:rPr>
        <w:t>1</w:t>
      </w:r>
      <w:r>
        <w:rPr>
          <w:rFonts w:ascii="Times New Roman" w:hAnsi="Times New Roman" w:eastAsia="宋体" w:cs="宋体"/>
          <w:b/>
          <w:bCs/>
          <w:kern w:val="28"/>
          <w:sz w:val="24"/>
          <w:szCs w:val="24"/>
          <w:lang w:val="en-PH"/>
        </w:rPr>
        <w:t>1.1.2</w:t>
      </w:r>
      <w:r>
        <w:rPr>
          <w:rFonts w:hint="eastAsia" w:ascii="Times New Roman" w:hAnsi="Times New Roman" w:eastAsia="宋体" w:cs="宋体"/>
          <w:b/>
          <w:bCs/>
          <w:kern w:val="28"/>
          <w:sz w:val="24"/>
          <w:szCs w:val="24"/>
          <w:lang w:val="en-PH"/>
        </w:rPr>
        <w:t>机构和员工</w:t>
      </w:r>
      <w:bookmarkEnd w:id="565"/>
      <w:bookmarkEnd w:id="566"/>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内部移民安置监测机构是</w:t>
      </w:r>
      <w:r>
        <w:rPr>
          <w:rFonts w:hint="eastAsia" w:ascii="Times New Roman" w:hAnsi="Times New Roman" w:eastAsia="宋体" w:cs="宋体"/>
          <w:kern w:val="0"/>
          <w:sz w:val="24"/>
          <w:szCs w:val="24"/>
          <w:lang w:val="en-PH"/>
        </w:rPr>
        <w:t>长子县</w:t>
      </w:r>
      <w:r>
        <w:rPr>
          <w:rFonts w:ascii="Times New Roman" w:hAnsi="Times New Roman" w:eastAsia="宋体" w:cs="宋体"/>
          <w:kern w:val="0"/>
          <w:sz w:val="24"/>
          <w:szCs w:val="24"/>
          <w:lang w:val="en-PH"/>
        </w:rPr>
        <w:t>项目办和其他相关机构（如自然资源局、受影响的</w:t>
      </w:r>
      <w:r>
        <w:rPr>
          <w:rFonts w:ascii="宋体" w:hAnsi="宋体" w:eastAsia="宋体" w:cs="宋体"/>
          <w:kern w:val="0"/>
          <w:sz w:val="24"/>
          <w:szCs w:val="24"/>
          <w:lang w:val="en-PH"/>
        </w:rPr>
        <w:t>镇/</w:t>
      </w:r>
      <w:r>
        <w:rPr>
          <w:rFonts w:ascii="Times New Roman" w:hAnsi="Times New Roman" w:eastAsia="宋体" w:cs="宋体"/>
          <w:kern w:val="0"/>
          <w:sz w:val="24"/>
          <w:szCs w:val="24"/>
          <w:lang w:val="en-PH"/>
        </w:rPr>
        <w:t>街道办事处）。这些机构将有一名领导人专门负责移民安置工作。此类领导应具有丰富的土地征</w:t>
      </w:r>
      <w:r>
        <w:rPr>
          <w:rFonts w:hint="eastAsia" w:ascii="Times New Roman" w:hAnsi="Times New Roman" w:eastAsia="宋体" w:cs="宋体"/>
          <w:kern w:val="0"/>
          <w:sz w:val="24"/>
          <w:szCs w:val="24"/>
          <w:lang w:val="en-PH"/>
        </w:rPr>
        <w:t>用</w:t>
      </w:r>
      <w:r>
        <w:rPr>
          <w:rFonts w:ascii="Times New Roman" w:hAnsi="Times New Roman" w:eastAsia="宋体" w:cs="宋体"/>
          <w:kern w:val="0"/>
          <w:sz w:val="24"/>
          <w:szCs w:val="24"/>
          <w:lang w:val="en-PH"/>
        </w:rPr>
        <w:t>经验和权威，并能够协调参与土地征</w:t>
      </w:r>
      <w:r>
        <w:rPr>
          <w:rFonts w:hint="eastAsia" w:ascii="Times New Roman" w:hAnsi="Times New Roman" w:eastAsia="宋体" w:cs="宋体"/>
          <w:kern w:val="0"/>
          <w:sz w:val="24"/>
          <w:szCs w:val="24"/>
          <w:lang w:val="en-PH"/>
        </w:rPr>
        <w:t>用</w:t>
      </w:r>
      <w:r>
        <w:rPr>
          <w:rFonts w:ascii="Times New Roman" w:hAnsi="Times New Roman" w:eastAsia="宋体" w:cs="宋体"/>
          <w:kern w:val="0"/>
          <w:sz w:val="24"/>
          <w:szCs w:val="24"/>
          <w:lang w:val="en-PH"/>
        </w:rPr>
        <w:t>与移民安置和修复工作的所有部门。此类机构的成员应了解移民安置和社会问题，以便履行其职责。</w:t>
      </w:r>
    </w:p>
    <w:p>
      <w:pPr>
        <w:widowControl/>
        <w:ind w:left="1418" w:hanging="567"/>
        <w:jc w:val="left"/>
        <w:outlineLvl w:val="2"/>
        <w:rPr>
          <w:rFonts w:ascii="Times New Roman" w:hAnsi="Times New Roman" w:eastAsia="宋体" w:cs="宋体"/>
          <w:b/>
          <w:bCs/>
          <w:kern w:val="28"/>
          <w:sz w:val="24"/>
          <w:szCs w:val="24"/>
          <w:lang w:val="en-PH"/>
        </w:rPr>
      </w:pPr>
      <w:bookmarkStart w:id="567" w:name="_Toc124244953"/>
      <w:bookmarkStart w:id="568" w:name="_Toc132623915"/>
      <w:r>
        <w:rPr>
          <w:rFonts w:hint="eastAsia" w:ascii="Times New Roman" w:hAnsi="Times New Roman" w:eastAsia="宋体" w:cs="宋体"/>
          <w:b/>
          <w:bCs/>
          <w:kern w:val="28"/>
          <w:sz w:val="24"/>
          <w:szCs w:val="24"/>
          <w:lang w:val="en-PH"/>
        </w:rPr>
        <w:t>1</w:t>
      </w:r>
      <w:r>
        <w:rPr>
          <w:rFonts w:ascii="Times New Roman" w:hAnsi="Times New Roman" w:eastAsia="宋体" w:cs="宋体"/>
          <w:b/>
          <w:bCs/>
          <w:kern w:val="28"/>
          <w:sz w:val="24"/>
          <w:szCs w:val="24"/>
          <w:lang w:val="en-PH"/>
        </w:rPr>
        <w:t>1.1.3</w:t>
      </w:r>
      <w:r>
        <w:rPr>
          <w:rFonts w:hint="eastAsia" w:ascii="Times New Roman" w:hAnsi="Times New Roman" w:eastAsia="宋体" w:cs="宋体"/>
          <w:b/>
          <w:bCs/>
          <w:kern w:val="28"/>
          <w:sz w:val="24"/>
          <w:szCs w:val="24"/>
          <w:lang w:val="en-PH"/>
        </w:rPr>
        <w:t>内部监测的范围</w:t>
      </w:r>
      <w:bookmarkEnd w:id="567"/>
      <w:bookmarkEnd w:id="568"/>
    </w:p>
    <w:p>
      <w:pPr>
        <w:spacing w:line="360" w:lineRule="auto"/>
        <w:ind w:firstLine="480" w:firstLineChars="200"/>
        <w:rPr>
          <w:rFonts w:ascii="Times New Roman" w:hAnsi="Times New Roman" w:eastAsia="宋体" w:cs="宋体"/>
          <w:kern w:val="0"/>
          <w:sz w:val="24"/>
          <w:szCs w:val="24"/>
          <w:lang w:val="en-PH"/>
        </w:rPr>
      </w:pPr>
      <w:r>
        <w:rPr>
          <w:rFonts w:hint="eastAsia" w:ascii="Times New Roman" w:hAnsi="Times New Roman" w:eastAsia="宋体" w:cs="宋体"/>
          <w:kern w:val="0"/>
          <w:sz w:val="24"/>
          <w:szCs w:val="24"/>
          <w:lang w:val="en-PH"/>
        </w:rPr>
        <w:t>长治市</w:t>
      </w:r>
      <w:r>
        <w:rPr>
          <w:rFonts w:ascii="Times New Roman" w:hAnsi="Times New Roman" w:eastAsia="宋体" w:cs="宋体"/>
          <w:kern w:val="0"/>
          <w:sz w:val="24"/>
          <w:szCs w:val="24"/>
          <w:lang w:val="en-PH"/>
        </w:rPr>
        <w:t>项目办将制定详细的土地征收内部监控计划，包括：</w:t>
      </w:r>
    </w:p>
    <w:p>
      <w:pPr>
        <w:numPr>
          <w:ilvl w:val="0"/>
          <w:numId w:val="40"/>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土地征</w:t>
      </w:r>
      <w:r>
        <w:rPr>
          <w:rFonts w:hint="eastAsia" w:ascii="Times New Roman" w:hAnsi="Times New Roman" w:eastAsia="宋体" w:cs="宋体"/>
          <w:kern w:val="0"/>
          <w:sz w:val="24"/>
          <w:szCs w:val="24"/>
          <w:lang w:val="en-PH"/>
        </w:rPr>
        <w:t>用</w:t>
      </w:r>
      <w:r>
        <w:rPr>
          <w:rFonts w:ascii="Times New Roman" w:hAnsi="Times New Roman" w:eastAsia="宋体" w:cs="宋体"/>
          <w:kern w:val="0"/>
          <w:sz w:val="24"/>
          <w:szCs w:val="24"/>
          <w:lang w:val="en-PH"/>
        </w:rPr>
        <w:t>和</w:t>
      </w:r>
      <w:r>
        <w:rPr>
          <w:rFonts w:hint="eastAsia" w:ascii="Times New Roman" w:hAnsi="Times New Roman" w:eastAsia="宋体" w:cs="宋体"/>
          <w:kern w:val="0"/>
          <w:sz w:val="24"/>
          <w:szCs w:val="24"/>
          <w:lang w:val="en-PH"/>
        </w:rPr>
        <w:t>青苗</w:t>
      </w:r>
      <w:r>
        <w:rPr>
          <w:rFonts w:ascii="Times New Roman" w:hAnsi="Times New Roman" w:eastAsia="宋体" w:cs="宋体"/>
          <w:kern w:val="0"/>
          <w:sz w:val="24"/>
          <w:szCs w:val="24"/>
          <w:lang w:val="en-PH"/>
        </w:rPr>
        <w:t>补偿费的支付、使用和可用性，以及实施进度和对受影响人的影响；</w:t>
      </w:r>
    </w:p>
    <w:p>
      <w:pPr>
        <w:numPr>
          <w:ilvl w:val="0"/>
          <w:numId w:val="40"/>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土地征</w:t>
      </w:r>
      <w:r>
        <w:rPr>
          <w:rFonts w:hint="eastAsia" w:ascii="Times New Roman" w:hAnsi="Times New Roman" w:eastAsia="宋体" w:cs="宋体"/>
          <w:kern w:val="0"/>
          <w:sz w:val="24"/>
          <w:szCs w:val="24"/>
          <w:lang w:val="en-PH"/>
        </w:rPr>
        <w:t>用</w:t>
      </w:r>
      <w:r>
        <w:rPr>
          <w:rFonts w:ascii="Times New Roman" w:hAnsi="Times New Roman" w:eastAsia="宋体" w:cs="宋体"/>
          <w:kern w:val="0"/>
          <w:sz w:val="24"/>
          <w:szCs w:val="24"/>
          <w:lang w:val="en-PH"/>
        </w:rPr>
        <w:t>期间执行机构关键问题的调查、协调和建议；</w:t>
      </w:r>
    </w:p>
    <w:p>
      <w:pPr>
        <w:numPr>
          <w:ilvl w:val="0"/>
          <w:numId w:val="40"/>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确保受影响人的家庭收入不受损失。</w:t>
      </w:r>
    </w:p>
    <w:p>
      <w:pPr>
        <w:widowControl/>
        <w:ind w:left="1418" w:hanging="567"/>
        <w:jc w:val="left"/>
        <w:outlineLvl w:val="2"/>
        <w:rPr>
          <w:rFonts w:ascii="Times New Roman" w:hAnsi="Times New Roman" w:eastAsia="宋体" w:cs="宋体"/>
          <w:b/>
          <w:bCs/>
          <w:kern w:val="28"/>
          <w:sz w:val="24"/>
          <w:szCs w:val="24"/>
          <w:lang w:val="en-PH"/>
        </w:rPr>
      </w:pPr>
      <w:bookmarkStart w:id="569" w:name="_Toc124244954"/>
      <w:bookmarkStart w:id="570" w:name="_Toc132623916"/>
      <w:r>
        <w:rPr>
          <w:rFonts w:hint="eastAsia" w:ascii="Times New Roman" w:hAnsi="Times New Roman" w:eastAsia="宋体" w:cs="宋体"/>
          <w:b/>
          <w:bCs/>
          <w:kern w:val="28"/>
          <w:sz w:val="24"/>
          <w:szCs w:val="24"/>
          <w:lang w:val="en-PH"/>
        </w:rPr>
        <w:t>1</w:t>
      </w:r>
      <w:r>
        <w:rPr>
          <w:rFonts w:ascii="Times New Roman" w:hAnsi="Times New Roman" w:eastAsia="宋体" w:cs="宋体"/>
          <w:b/>
          <w:bCs/>
          <w:kern w:val="28"/>
          <w:sz w:val="24"/>
          <w:szCs w:val="24"/>
          <w:lang w:val="en-PH"/>
        </w:rPr>
        <w:t>1.1.4</w:t>
      </w:r>
      <w:r>
        <w:rPr>
          <w:rFonts w:hint="eastAsia" w:ascii="Times New Roman" w:hAnsi="Times New Roman" w:eastAsia="宋体" w:cs="宋体"/>
          <w:b/>
          <w:bCs/>
          <w:kern w:val="28"/>
          <w:sz w:val="24"/>
          <w:szCs w:val="24"/>
          <w:lang w:val="en-PH"/>
        </w:rPr>
        <w:t>内部监测报告</w:t>
      </w:r>
      <w:bookmarkEnd w:id="569"/>
      <w:bookmarkEnd w:id="570"/>
    </w:p>
    <w:p>
      <w:pPr>
        <w:spacing w:line="360" w:lineRule="auto"/>
        <w:ind w:firstLine="480" w:firstLineChars="200"/>
        <w:rPr>
          <w:rFonts w:ascii="Times New Roman" w:hAnsi="Times New Roman" w:eastAsia="宋体" w:cs="宋体"/>
          <w:kern w:val="0"/>
          <w:sz w:val="24"/>
          <w:szCs w:val="24"/>
          <w:lang w:val="en-PH"/>
        </w:rPr>
      </w:pPr>
      <w:r>
        <w:rPr>
          <w:rFonts w:hint="eastAsia" w:ascii="Times New Roman" w:hAnsi="Times New Roman" w:eastAsia="宋体" w:cs="宋体"/>
          <w:kern w:val="0"/>
          <w:sz w:val="24"/>
          <w:szCs w:val="24"/>
          <w:lang w:val="en-PH"/>
        </w:rPr>
        <w:t>长治市项目办</w:t>
      </w:r>
      <w:r>
        <w:rPr>
          <w:rFonts w:ascii="Times New Roman" w:hAnsi="Times New Roman" w:eastAsia="宋体" w:cs="宋体"/>
          <w:kern w:val="0"/>
          <w:sz w:val="24"/>
          <w:szCs w:val="24"/>
          <w:lang w:val="en-PH"/>
        </w:rPr>
        <w:t>将向亚洲开发银行提交半年期监测报告。该报告应在表格中列出过去6个月的统计数据，并通过与预算金额和时间表的比较，反映征地、移民安置和补偿资金使用的进展情况。</w:t>
      </w:r>
    </w:p>
    <w:p>
      <w:pPr>
        <w:widowControl/>
        <w:jc w:val="left"/>
        <w:outlineLvl w:val="1"/>
        <w:rPr>
          <w:rFonts w:ascii="Times New Roman" w:hAnsi="Times New Roman" w:eastAsia="宋体" w:cs="Times New Roman"/>
          <w:b/>
          <w:bCs/>
          <w:kern w:val="28"/>
          <w:sz w:val="24"/>
          <w:szCs w:val="24"/>
          <w:lang w:val="en-PH"/>
        </w:rPr>
      </w:pPr>
      <w:bookmarkStart w:id="571" w:name="_Toc132623917"/>
      <w:bookmarkStart w:id="572" w:name="_Toc124244955"/>
      <w:r>
        <w:rPr>
          <w:rFonts w:hint="eastAsia" w:ascii="Times New Roman" w:hAnsi="Times New Roman" w:eastAsia="宋体" w:cs="Times New Roman"/>
          <w:b/>
          <w:bCs/>
          <w:kern w:val="28"/>
          <w:sz w:val="24"/>
          <w:szCs w:val="24"/>
          <w:lang w:val="en-PH"/>
        </w:rPr>
        <w:t>1</w:t>
      </w:r>
      <w:r>
        <w:rPr>
          <w:rFonts w:ascii="Times New Roman" w:hAnsi="Times New Roman" w:eastAsia="宋体" w:cs="Times New Roman"/>
          <w:b/>
          <w:bCs/>
          <w:kern w:val="28"/>
          <w:sz w:val="24"/>
          <w:szCs w:val="24"/>
          <w:lang w:val="en-PH"/>
        </w:rPr>
        <w:t>1</w:t>
      </w:r>
      <w:r>
        <w:rPr>
          <w:rFonts w:hint="eastAsia" w:ascii="Times New Roman" w:hAnsi="Times New Roman" w:eastAsia="宋体" w:cs="Times New Roman"/>
          <w:b/>
          <w:bCs/>
          <w:kern w:val="28"/>
          <w:sz w:val="24"/>
          <w:szCs w:val="24"/>
          <w:lang w:val="en-PH"/>
        </w:rPr>
        <w:t>.2外部监测和评估</w:t>
      </w:r>
      <w:bookmarkEnd w:id="571"/>
      <w:bookmarkEnd w:id="572"/>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外部监测和评估将由</w:t>
      </w:r>
      <w:r>
        <w:rPr>
          <w:rFonts w:hint="eastAsia" w:ascii="Times New Roman" w:hAnsi="Times New Roman" w:eastAsia="宋体" w:cs="宋体"/>
          <w:kern w:val="0"/>
          <w:sz w:val="24"/>
          <w:szCs w:val="24"/>
          <w:lang w:val="en-PH"/>
        </w:rPr>
        <w:t>长治市项目办</w:t>
      </w:r>
      <w:r>
        <w:rPr>
          <w:rFonts w:ascii="Times New Roman" w:hAnsi="Times New Roman" w:eastAsia="宋体" w:cs="宋体"/>
          <w:kern w:val="0"/>
          <w:sz w:val="24"/>
          <w:szCs w:val="24"/>
          <w:lang w:val="en-PH"/>
        </w:rPr>
        <w:t>聘请的移民安置顾问进行。此类监测和评估应基于通过项目影响调查和访谈过程对移民安置活动进行的定期监测和客观评估，包括移民安置活动数据和信息的收集、主观评估。这将有助于确定现有或潜在的问题，从而为解决这些问题提出必要的意见和建议。</w:t>
      </w:r>
    </w:p>
    <w:p>
      <w:pPr>
        <w:widowControl/>
        <w:ind w:left="851"/>
        <w:jc w:val="left"/>
        <w:outlineLvl w:val="2"/>
        <w:rPr>
          <w:rFonts w:ascii="Times New Roman" w:hAnsi="Times New Roman" w:eastAsia="宋体" w:cs="宋体"/>
          <w:b/>
          <w:bCs/>
          <w:kern w:val="28"/>
          <w:sz w:val="24"/>
          <w:szCs w:val="24"/>
          <w:lang w:val="en-PH"/>
        </w:rPr>
      </w:pPr>
      <w:bookmarkStart w:id="573" w:name="_Toc117775616"/>
      <w:bookmarkEnd w:id="573"/>
      <w:bookmarkStart w:id="574" w:name="_Toc117775757"/>
      <w:bookmarkEnd w:id="574"/>
      <w:bookmarkStart w:id="575" w:name="_Toc117326740"/>
      <w:bookmarkEnd w:id="575"/>
      <w:bookmarkStart w:id="576" w:name="_Toc117775474"/>
      <w:bookmarkEnd w:id="576"/>
      <w:bookmarkStart w:id="577" w:name="_Toc117326510"/>
      <w:bookmarkEnd w:id="577"/>
      <w:bookmarkStart w:id="578" w:name="_Toc117677464"/>
      <w:bookmarkEnd w:id="578"/>
      <w:bookmarkStart w:id="579" w:name="_Toc117510700"/>
      <w:bookmarkEnd w:id="579"/>
      <w:bookmarkStart w:id="580" w:name="_Toc117326374"/>
      <w:bookmarkEnd w:id="580"/>
      <w:bookmarkStart w:id="581" w:name="_Toc117326879"/>
      <w:bookmarkEnd w:id="581"/>
      <w:bookmarkStart w:id="582" w:name="_Toc117278588"/>
      <w:bookmarkEnd w:id="582"/>
      <w:bookmarkStart w:id="583" w:name="_Toc119188422"/>
      <w:bookmarkEnd w:id="583"/>
      <w:bookmarkStart w:id="584" w:name="_Toc117326203"/>
      <w:bookmarkEnd w:id="584"/>
      <w:bookmarkStart w:id="585" w:name="_Toc117327018"/>
      <w:bookmarkEnd w:id="585"/>
      <w:bookmarkStart w:id="586" w:name="_Toc132623918"/>
      <w:bookmarkStart w:id="587" w:name="_Toc124244956"/>
      <w:r>
        <w:rPr>
          <w:rFonts w:hint="eastAsia" w:ascii="Times New Roman" w:hAnsi="Times New Roman" w:eastAsia="宋体" w:cs="宋体"/>
          <w:b/>
          <w:bCs/>
          <w:kern w:val="28"/>
          <w:sz w:val="24"/>
          <w:szCs w:val="24"/>
          <w:lang w:val="en-PH"/>
        </w:rPr>
        <w:t>1</w:t>
      </w:r>
      <w:r>
        <w:rPr>
          <w:rFonts w:ascii="Times New Roman" w:hAnsi="Times New Roman" w:eastAsia="宋体" w:cs="宋体"/>
          <w:b/>
          <w:bCs/>
          <w:kern w:val="28"/>
          <w:sz w:val="24"/>
          <w:szCs w:val="24"/>
          <w:lang w:val="en-PH"/>
        </w:rPr>
        <w:t>1.2.1移民安置外部监测顾问</w:t>
      </w:r>
      <w:bookmarkEnd w:id="586"/>
      <w:bookmarkEnd w:id="587"/>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移民安置外部顾问的职责如下</w:t>
      </w:r>
      <w:r>
        <w:rPr>
          <w:rFonts w:hint="eastAsia" w:ascii="Times New Roman" w:hAnsi="Times New Roman" w:eastAsia="宋体" w:cs="宋体"/>
          <w:kern w:val="0"/>
          <w:sz w:val="24"/>
          <w:szCs w:val="24"/>
          <w:lang w:val="en-PH"/>
        </w:rPr>
        <w:t>：</w:t>
      </w:r>
    </w:p>
    <w:p>
      <w:pPr>
        <w:numPr>
          <w:ilvl w:val="0"/>
          <w:numId w:val="41"/>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根据移民安置计划，在移民安置前对受影响人口及其生产水平进行基线调查；</w:t>
      </w:r>
    </w:p>
    <w:p>
      <w:pPr>
        <w:numPr>
          <w:ilvl w:val="0"/>
          <w:numId w:val="41"/>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协助执行机构为移民安置工作人员提供培训；</w:t>
      </w:r>
    </w:p>
    <w:p>
      <w:pPr>
        <w:numPr>
          <w:ilvl w:val="0"/>
          <w:numId w:val="41"/>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协助执行机构建立移民安置信息管理系统</w:t>
      </w:r>
      <w:r>
        <w:rPr>
          <w:rFonts w:hint="eastAsia" w:ascii="Times New Roman" w:hAnsi="Times New Roman" w:eastAsia="宋体" w:cs="宋体"/>
          <w:kern w:val="0"/>
          <w:sz w:val="24"/>
          <w:szCs w:val="24"/>
          <w:lang w:val="en-PH"/>
        </w:rPr>
        <w:t>；</w:t>
      </w:r>
    </w:p>
    <w:p>
      <w:pPr>
        <w:numPr>
          <w:ilvl w:val="0"/>
          <w:numId w:val="41"/>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定期对项目区域进行跟踪调查和抽样调查；</w:t>
      </w:r>
    </w:p>
    <w:p>
      <w:pPr>
        <w:numPr>
          <w:ilvl w:val="0"/>
          <w:numId w:val="41"/>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收集与项目区社会和经济发展相关的必要信息，与执行机构召开必要的咨询会议，讨论移民安置政策和补偿标准的适用性，包括提供建议</w:t>
      </w:r>
      <w:r>
        <w:rPr>
          <w:rFonts w:hint="eastAsia" w:ascii="Times New Roman" w:hAnsi="Times New Roman" w:eastAsia="宋体" w:cs="宋体"/>
          <w:kern w:val="0"/>
          <w:sz w:val="24"/>
          <w:szCs w:val="24"/>
          <w:lang w:val="en-PH"/>
        </w:rPr>
        <w:t>；</w:t>
      </w:r>
    </w:p>
    <w:p>
      <w:pPr>
        <w:numPr>
          <w:ilvl w:val="0"/>
          <w:numId w:val="41"/>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定期向亚行和执行机构提交移民安置监测和评估报告</w:t>
      </w:r>
      <w:r>
        <w:rPr>
          <w:rFonts w:hint="eastAsia" w:ascii="Times New Roman" w:hAnsi="Times New Roman" w:eastAsia="宋体" w:cs="宋体"/>
          <w:kern w:val="0"/>
          <w:sz w:val="24"/>
          <w:szCs w:val="24"/>
          <w:lang w:val="en-PH"/>
        </w:rPr>
        <w:t>；</w:t>
      </w:r>
    </w:p>
    <w:p>
      <w:pPr>
        <w:numPr>
          <w:ilvl w:val="0"/>
          <w:numId w:val="41"/>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公布所有与移民安置相关的信息，并回答询问</w:t>
      </w:r>
      <w:r>
        <w:rPr>
          <w:rFonts w:hint="eastAsia" w:ascii="Times New Roman" w:hAnsi="Times New Roman" w:eastAsia="宋体" w:cs="宋体"/>
          <w:kern w:val="0"/>
          <w:sz w:val="24"/>
          <w:szCs w:val="24"/>
          <w:lang w:val="en-PH"/>
        </w:rPr>
        <w:t>。</w:t>
      </w:r>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移民安置外部监测顾问应开展以下活动</w:t>
      </w:r>
      <w:r>
        <w:rPr>
          <w:rFonts w:hint="eastAsia" w:ascii="Times New Roman" w:hAnsi="Times New Roman" w:eastAsia="宋体" w:cs="宋体"/>
          <w:kern w:val="0"/>
          <w:sz w:val="24"/>
          <w:szCs w:val="24"/>
          <w:lang w:val="en-PH"/>
        </w:rPr>
        <w:t>：</w:t>
      </w:r>
    </w:p>
    <w:p>
      <w:pPr>
        <w:numPr>
          <w:ilvl w:val="0"/>
          <w:numId w:val="42"/>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基线调查和后续调查；</w:t>
      </w:r>
    </w:p>
    <w:p>
      <w:pPr>
        <w:numPr>
          <w:ilvl w:val="0"/>
          <w:numId w:val="42"/>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非正式采访；</w:t>
      </w:r>
    </w:p>
    <w:p>
      <w:pPr>
        <w:numPr>
          <w:ilvl w:val="0"/>
          <w:numId w:val="42"/>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公众咨询会议；</w:t>
      </w:r>
    </w:p>
    <w:p>
      <w:pPr>
        <w:numPr>
          <w:ilvl w:val="0"/>
          <w:numId w:val="42"/>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审查投诉和申诉。</w:t>
      </w:r>
    </w:p>
    <w:p>
      <w:pPr>
        <w:widowControl/>
        <w:ind w:left="1418" w:hanging="567"/>
        <w:jc w:val="left"/>
        <w:outlineLvl w:val="2"/>
        <w:rPr>
          <w:rFonts w:ascii="Times New Roman" w:hAnsi="Times New Roman" w:eastAsia="宋体" w:cs="宋体"/>
          <w:b/>
          <w:bCs/>
          <w:kern w:val="28"/>
          <w:sz w:val="24"/>
          <w:szCs w:val="24"/>
          <w:lang w:val="en-PH"/>
        </w:rPr>
      </w:pPr>
      <w:bookmarkStart w:id="588" w:name="_Toc124244957"/>
      <w:bookmarkStart w:id="589" w:name="_Toc132623919"/>
      <w:r>
        <w:rPr>
          <w:rFonts w:hint="eastAsia" w:ascii="Times New Roman" w:hAnsi="Times New Roman" w:eastAsia="宋体" w:cs="宋体"/>
          <w:b/>
          <w:bCs/>
          <w:kern w:val="28"/>
          <w:sz w:val="24"/>
          <w:szCs w:val="24"/>
          <w:lang w:val="en-PH"/>
        </w:rPr>
        <w:t>1</w:t>
      </w:r>
      <w:r>
        <w:rPr>
          <w:rFonts w:ascii="Times New Roman" w:hAnsi="Times New Roman" w:eastAsia="宋体" w:cs="宋体"/>
          <w:b/>
          <w:bCs/>
          <w:kern w:val="28"/>
          <w:sz w:val="24"/>
          <w:szCs w:val="24"/>
          <w:lang w:val="en-PH"/>
        </w:rPr>
        <w:t>1.2.2</w:t>
      </w:r>
      <w:r>
        <w:rPr>
          <w:rFonts w:hint="eastAsia" w:ascii="Times New Roman" w:hAnsi="Times New Roman" w:eastAsia="宋体" w:cs="宋体"/>
          <w:b/>
          <w:bCs/>
          <w:kern w:val="28"/>
          <w:sz w:val="24"/>
          <w:szCs w:val="24"/>
          <w:lang w:val="en-PH"/>
        </w:rPr>
        <w:t>监测指标</w:t>
      </w:r>
      <w:bookmarkEnd w:id="588"/>
      <w:bookmarkEnd w:id="589"/>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移民安置外部监测顾问将使用以下监测指标：</w:t>
      </w:r>
    </w:p>
    <w:p>
      <w:pPr>
        <w:numPr>
          <w:ilvl w:val="0"/>
          <w:numId w:val="43"/>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土地</w:t>
      </w:r>
      <w:r>
        <w:rPr>
          <w:rFonts w:hint="eastAsia" w:ascii="Times New Roman" w:hAnsi="Times New Roman" w:eastAsia="宋体" w:cs="宋体"/>
          <w:kern w:val="0"/>
          <w:sz w:val="24"/>
          <w:szCs w:val="24"/>
          <w:lang w:val="en-PH"/>
        </w:rPr>
        <w:t>征用</w:t>
      </w:r>
      <w:r>
        <w:rPr>
          <w:rFonts w:ascii="Times New Roman" w:hAnsi="Times New Roman" w:eastAsia="宋体" w:cs="宋体"/>
          <w:kern w:val="0"/>
          <w:sz w:val="24"/>
          <w:szCs w:val="24"/>
          <w:lang w:val="en-PH"/>
        </w:rPr>
        <w:t>和其他安置活动符合移民安置计划；</w:t>
      </w:r>
    </w:p>
    <w:p>
      <w:pPr>
        <w:numPr>
          <w:ilvl w:val="0"/>
          <w:numId w:val="43"/>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实施移民安置计划的制度安排及其充分性；</w:t>
      </w:r>
    </w:p>
    <w:p>
      <w:pPr>
        <w:numPr>
          <w:ilvl w:val="0"/>
          <w:numId w:val="43"/>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内部监测报告的准确性。</w:t>
      </w:r>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移民安置进度的监测和评估将包括：</w:t>
      </w:r>
    </w:p>
    <w:p>
      <w:pPr>
        <w:numPr>
          <w:ilvl w:val="0"/>
          <w:numId w:val="44"/>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及时动员并确保补偿资金充足</w:t>
      </w:r>
      <w:r>
        <w:rPr>
          <w:rFonts w:hint="eastAsia" w:ascii="Times New Roman" w:hAnsi="Times New Roman" w:eastAsia="宋体" w:cs="宋体"/>
          <w:kern w:val="0"/>
          <w:sz w:val="24"/>
          <w:szCs w:val="24"/>
          <w:lang w:val="en-PH"/>
        </w:rPr>
        <w:t>；</w:t>
      </w:r>
    </w:p>
    <w:p>
      <w:pPr>
        <w:numPr>
          <w:ilvl w:val="0"/>
          <w:numId w:val="44"/>
        </w:numPr>
        <w:spacing w:line="360" w:lineRule="auto"/>
        <w:rPr>
          <w:rFonts w:ascii="Times New Roman" w:hAnsi="Times New Roman" w:eastAsia="宋体" w:cs="宋体"/>
          <w:kern w:val="0"/>
          <w:sz w:val="24"/>
          <w:szCs w:val="24"/>
          <w:lang w:val="en-PH"/>
        </w:rPr>
      </w:pPr>
      <w:r>
        <w:rPr>
          <w:rFonts w:hint="eastAsia" w:ascii="Times New Roman" w:hAnsi="Times New Roman" w:eastAsia="宋体" w:cs="宋体"/>
          <w:kern w:val="0"/>
          <w:sz w:val="24"/>
          <w:szCs w:val="24"/>
          <w:lang w:val="en-PH"/>
        </w:rPr>
        <w:t>及时迁移受影响人；</w:t>
      </w:r>
    </w:p>
    <w:p>
      <w:pPr>
        <w:numPr>
          <w:ilvl w:val="0"/>
          <w:numId w:val="44"/>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赔偿标准的合理性与赔偿支付的及时性。</w:t>
      </w:r>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生活和生产恢复的监测和评价将包括：</w:t>
      </w:r>
    </w:p>
    <w:p>
      <w:pPr>
        <w:numPr>
          <w:ilvl w:val="0"/>
          <w:numId w:val="45"/>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受影响人；</w:t>
      </w:r>
    </w:p>
    <w:p>
      <w:pPr>
        <w:numPr>
          <w:ilvl w:val="0"/>
          <w:numId w:val="45"/>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基础设施的搬迁、更换和重建；</w:t>
      </w:r>
    </w:p>
    <w:p>
      <w:pPr>
        <w:numPr>
          <w:ilvl w:val="0"/>
          <w:numId w:val="45"/>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受影响村庄赔偿金的用途和方向；</w:t>
      </w:r>
    </w:p>
    <w:p>
      <w:pPr>
        <w:numPr>
          <w:ilvl w:val="0"/>
          <w:numId w:val="45"/>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及时提供商定的措施（如培训、就业等）。</w:t>
      </w:r>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其他</w:t>
      </w:r>
      <w:r>
        <w:rPr>
          <w:rFonts w:hint="eastAsia" w:ascii="Times New Roman" w:hAnsi="Times New Roman" w:eastAsia="宋体" w:cs="宋体"/>
          <w:kern w:val="0"/>
          <w:sz w:val="24"/>
          <w:szCs w:val="24"/>
          <w:lang w:val="en-PH"/>
        </w:rPr>
        <w:t>：</w:t>
      </w:r>
    </w:p>
    <w:p>
      <w:pPr>
        <w:numPr>
          <w:ilvl w:val="0"/>
          <w:numId w:val="46"/>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公众咨询和参与的充分性和合理性；</w:t>
      </w:r>
    </w:p>
    <w:p>
      <w:pPr>
        <w:numPr>
          <w:ilvl w:val="0"/>
          <w:numId w:val="46"/>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接受并解决受影响人的投诉。</w:t>
      </w:r>
    </w:p>
    <w:p>
      <w:pPr>
        <w:widowControl/>
        <w:ind w:left="1418" w:hanging="567"/>
        <w:jc w:val="left"/>
        <w:outlineLvl w:val="2"/>
        <w:rPr>
          <w:rFonts w:ascii="Times New Roman" w:hAnsi="Times New Roman" w:eastAsia="宋体" w:cs="宋体"/>
          <w:b/>
          <w:bCs/>
          <w:kern w:val="28"/>
          <w:sz w:val="24"/>
          <w:szCs w:val="24"/>
          <w:lang w:val="en-PH"/>
        </w:rPr>
      </w:pPr>
      <w:bookmarkStart w:id="590" w:name="_Toc124244958"/>
      <w:bookmarkStart w:id="591" w:name="_Toc132623920"/>
      <w:r>
        <w:rPr>
          <w:rFonts w:hint="eastAsia" w:ascii="Times New Roman" w:hAnsi="Times New Roman" w:eastAsia="宋体" w:cs="宋体"/>
          <w:b/>
          <w:bCs/>
          <w:kern w:val="28"/>
          <w:sz w:val="24"/>
          <w:szCs w:val="24"/>
          <w:lang w:val="en-PH"/>
        </w:rPr>
        <w:t>1</w:t>
      </w:r>
      <w:r>
        <w:rPr>
          <w:rFonts w:ascii="Times New Roman" w:hAnsi="Times New Roman" w:eastAsia="宋体" w:cs="宋体"/>
          <w:b/>
          <w:bCs/>
          <w:kern w:val="28"/>
          <w:sz w:val="24"/>
          <w:szCs w:val="24"/>
          <w:lang w:val="en-PH"/>
        </w:rPr>
        <w:t>1.2.3</w:t>
      </w:r>
      <w:r>
        <w:rPr>
          <w:rFonts w:hint="eastAsia" w:ascii="Times New Roman" w:hAnsi="Times New Roman" w:eastAsia="宋体" w:cs="宋体"/>
          <w:b/>
          <w:bCs/>
          <w:kern w:val="28"/>
          <w:sz w:val="24"/>
          <w:szCs w:val="24"/>
          <w:lang w:val="en-PH"/>
        </w:rPr>
        <w:t>提交外部监测和评估报告</w:t>
      </w:r>
      <w:bookmarkEnd w:id="590"/>
      <w:bookmarkEnd w:id="591"/>
    </w:p>
    <w:p>
      <w:pPr>
        <w:spacing w:line="360" w:lineRule="auto"/>
        <w:ind w:firstLine="480" w:firstLineChars="200"/>
        <w:rPr>
          <w:rFonts w:ascii="Times New Roman" w:hAnsi="Times New Roman" w:eastAsia="宋体" w:cs="宋体"/>
          <w:kern w:val="0"/>
          <w:sz w:val="24"/>
          <w:szCs w:val="24"/>
          <w:lang w:val="en-PH"/>
        </w:rPr>
      </w:pPr>
      <w:bookmarkStart w:id="592" w:name="_Hlk117775138"/>
      <w:r>
        <w:rPr>
          <w:rFonts w:ascii="Times New Roman" w:hAnsi="Times New Roman" w:eastAsia="宋体" w:cs="宋体"/>
          <w:kern w:val="0"/>
          <w:sz w:val="24"/>
          <w:szCs w:val="24"/>
          <w:lang w:val="en-PH"/>
        </w:rPr>
        <w:t>在移民安置活动开始至完成期间，应</w:t>
      </w:r>
      <w:r>
        <w:rPr>
          <w:rFonts w:hint="eastAsia" w:ascii="Times New Roman" w:hAnsi="Times New Roman" w:eastAsia="宋体" w:cs="宋体"/>
          <w:kern w:val="0"/>
          <w:sz w:val="24"/>
          <w:szCs w:val="24"/>
          <w:lang w:val="en-PH"/>
        </w:rPr>
        <w:t>定期</w:t>
      </w:r>
      <w:r>
        <w:rPr>
          <w:rFonts w:ascii="Times New Roman" w:hAnsi="Times New Roman" w:eastAsia="宋体" w:cs="宋体"/>
          <w:kern w:val="0"/>
          <w:sz w:val="24"/>
          <w:szCs w:val="24"/>
          <w:lang w:val="en-PH"/>
        </w:rPr>
        <w:t>向亚洲开发银行和项目办提交一次外部移民安置监测和评估报告（监测评估报告）。</w:t>
      </w:r>
      <w:bookmarkEnd w:id="592"/>
      <w:r>
        <w:rPr>
          <w:rFonts w:ascii="Times New Roman" w:hAnsi="Times New Roman" w:eastAsia="宋体" w:cs="宋体"/>
          <w:kern w:val="0"/>
          <w:sz w:val="24"/>
          <w:szCs w:val="24"/>
          <w:lang w:val="en-PH"/>
        </w:rPr>
        <w:fldChar w:fldCharType="begin"/>
      </w:r>
      <w:r>
        <w:rPr>
          <w:rFonts w:ascii="Times New Roman" w:hAnsi="Times New Roman" w:eastAsia="宋体" w:cs="宋体"/>
          <w:kern w:val="0"/>
          <w:sz w:val="24"/>
          <w:szCs w:val="24"/>
          <w:lang w:val="en-PH"/>
        </w:rPr>
        <w:instrText xml:space="preserve"> REF _Ref119188184 \h </w:instrText>
      </w:r>
      <w:r>
        <w:rPr>
          <w:rFonts w:ascii="Times New Roman" w:hAnsi="Times New Roman" w:eastAsia="宋体" w:cs="宋体"/>
          <w:kern w:val="0"/>
          <w:sz w:val="24"/>
          <w:szCs w:val="24"/>
          <w:lang w:val="en-PH"/>
        </w:rPr>
        <w:fldChar w:fldCharType="separate"/>
      </w:r>
      <w:r>
        <w:rPr>
          <w:rFonts w:ascii="Times New Roman" w:hAnsi="Times New Roman" w:eastAsia="宋体" w:cs="宋体"/>
          <w:kern w:val="0"/>
          <w:sz w:val="24"/>
          <w:szCs w:val="24"/>
          <w:lang w:val="en-PH"/>
        </w:rPr>
        <w:t>表 11</w:t>
      </w:r>
      <w:r>
        <w:rPr>
          <w:rFonts w:ascii="Times New Roman" w:hAnsi="Times New Roman" w:eastAsia="宋体" w:cs="宋体"/>
          <w:kern w:val="0"/>
          <w:sz w:val="24"/>
          <w:szCs w:val="24"/>
          <w:lang w:val="en-PH"/>
        </w:rPr>
        <w:noBreakHyphen/>
      </w:r>
      <w:r>
        <w:rPr>
          <w:rFonts w:ascii="Times New Roman" w:hAnsi="Times New Roman" w:eastAsia="宋体" w:cs="宋体"/>
          <w:kern w:val="0"/>
          <w:sz w:val="24"/>
          <w:szCs w:val="24"/>
          <w:lang w:val="en-PH"/>
        </w:rPr>
        <w:t>1</w:t>
      </w:r>
      <w:r>
        <w:rPr>
          <w:rFonts w:ascii="Times New Roman" w:hAnsi="Times New Roman" w:eastAsia="宋体" w:cs="宋体"/>
          <w:kern w:val="0"/>
          <w:sz w:val="24"/>
          <w:szCs w:val="24"/>
          <w:lang w:val="en-PH"/>
        </w:rPr>
        <w:fldChar w:fldCharType="end"/>
      </w:r>
      <w:r>
        <w:rPr>
          <w:rFonts w:ascii="Times New Roman" w:hAnsi="Times New Roman" w:eastAsia="宋体" w:cs="宋体"/>
          <w:kern w:val="0"/>
          <w:sz w:val="24"/>
          <w:szCs w:val="24"/>
          <w:lang w:val="en-PH"/>
        </w:rPr>
        <w:t>列出了移民安置监测报告的提交时间表。</w:t>
      </w:r>
    </w:p>
    <w:p>
      <w:pPr>
        <w:pStyle w:val="4"/>
      </w:pPr>
    </w:p>
    <w:p>
      <w:pPr>
        <w:pStyle w:val="4"/>
        <w:keepNext/>
      </w:pPr>
      <w:bookmarkStart w:id="593" w:name="_Toc132105908"/>
      <w:r>
        <w:t xml:space="preserve">表 </w:t>
      </w:r>
      <w:r>
        <w:fldChar w:fldCharType="begin"/>
      </w:r>
      <w:r>
        <w:instrText xml:space="preserve"> STYLEREF 1 \s </w:instrText>
      </w:r>
      <w:r>
        <w:fldChar w:fldCharType="separate"/>
      </w:r>
      <w:r>
        <w:t>11</w:t>
      </w:r>
      <w:r>
        <w:fldChar w:fldCharType="end"/>
      </w:r>
      <w:r>
        <w:noBreakHyphen/>
      </w:r>
      <w:r>
        <w:fldChar w:fldCharType="begin"/>
      </w:r>
      <w:r>
        <w:instrText xml:space="preserve"> SEQ 表 \* ARABIC \s 1 </w:instrText>
      </w:r>
      <w:r>
        <w:fldChar w:fldCharType="separate"/>
      </w:r>
      <w:r>
        <w:t>1</w:t>
      </w:r>
      <w:r>
        <w:fldChar w:fldCharType="end"/>
      </w:r>
      <w:r>
        <w:rPr>
          <w:rFonts w:hint="eastAsia"/>
        </w:rPr>
        <w:t>移民监测与评估日程表</w:t>
      </w:r>
      <w:bookmarkEnd w:id="593"/>
    </w:p>
    <w:tbl>
      <w:tblPr>
        <w:tblStyle w:val="24"/>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827"/>
        <w:gridCol w:w="3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shd w:val="clear" w:color="auto" w:fill="auto"/>
            <w:vAlign w:val="center"/>
          </w:tcPr>
          <w:p>
            <w:pPr>
              <w:pStyle w:val="43"/>
              <w:snapToGrid w:val="0"/>
              <w:spacing w:line="240" w:lineRule="auto"/>
              <w:ind w:firstLine="0" w:firstLineChars="0"/>
              <w:jc w:val="center"/>
              <w:rPr>
                <w:rFonts w:ascii="Arial" w:hAnsi="Arial" w:cs="Arial"/>
                <w:b/>
                <w:sz w:val="21"/>
                <w:lang w:val="en-US"/>
              </w:rPr>
            </w:pPr>
            <w:bookmarkStart w:id="594" w:name="_Hlk115767250"/>
            <w:r>
              <w:rPr>
                <w:rFonts w:hint="eastAsia"/>
                <w:b/>
                <w:sz w:val="21"/>
                <w:lang w:val="en-US"/>
              </w:rPr>
              <w:t>序号</w:t>
            </w:r>
          </w:p>
        </w:tc>
        <w:tc>
          <w:tcPr>
            <w:tcW w:w="3827" w:type="dxa"/>
            <w:shd w:val="clear" w:color="auto" w:fill="auto"/>
            <w:vAlign w:val="center"/>
          </w:tcPr>
          <w:p>
            <w:pPr>
              <w:pStyle w:val="43"/>
              <w:snapToGrid w:val="0"/>
              <w:spacing w:line="240" w:lineRule="auto"/>
              <w:ind w:firstLine="0" w:firstLineChars="0"/>
              <w:jc w:val="center"/>
              <w:rPr>
                <w:rFonts w:ascii="Arial" w:hAnsi="Arial" w:cs="Arial"/>
                <w:b/>
                <w:sz w:val="21"/>
                <w:lang w:val="en-US"/>
              </w:rPr>
            </w:pPr>
            <w:r>
              <w:rPr>
                <w:rFonts w:hint="eastAsia"/>
                <w:b/>
                <w:sz w:val="21"/>
                <w:lang w:val="en-US"/>
              </w:rPr>
              <w:t>移民报告</w:t>
            </w:r>
          </w:p>
        </w:tc>
        <w:tc>
          <w:tcPr>
            <w:tcW w:w="3742" w:type="dxa"/>
            <w:shd w:val="clear" w:color="auto" w:fill="auto"/>
            <w:vAlign w:val="center"/>
          </w:tcPr>
          <w:p>
            <w:pPr>
              <w:pStyle w:val="43"/>
              <w:snapToGrid w:val="0"/>
              <w:spacing w:line="240" w:lineRule="auto"/>
              <w:ind w:firstLine="0" w:firstLineChars="0"/>
              <w:jc w:val="center"/>
              <w:rPr>
                <w:rFonts w:ascii="Arial" w:hAnsi="Arial" w:cs="Arial"/>
                <w:b/>
                <w:sz w:val="21"/>
                <w:lang w:val="en-US"/>
              </w:rPr>
            </w:pPr>
            <w:r>
              <w:rPr>
                <w:rFonts w:hint="eastAsia" w:ascii="Arial" w:hAnsi="Arial" w:cs="Arial"/>
                <w:b/>
                <w:sz w:val="20"/>
                <w:lang w:val="en-US"/>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pStyle w:val="43"/>
              <w:snapToGrid w:val="0"/>
              <w:spacing w:line="240" w:lineRule="auto"/>
              <w:ind w:firstLine="48" w:firstLineChars="23"/>
              <w:jc w:val="center"/>
              <w:rPr>
                <w:rFonts w:ascii="Arial" w:hAnsi="Arial" w:cs="Arial"/>
                <w:sz w:val="21"/>
                <w:lang w:val="en-US"/>
              </w:rPr>
            </w:pPr>
            <w:r>
              <w:rPr>
                <w:sz w:val="21"/>
                <w:lang w:val="en-US"/>
              </w:rPr>
              <w:t>1</w:t>
            </w:r>
          </w:p>
        </w:tc>
        <w:tc>
          <w:tcPr>
            <w:tcW w:w="3827" w:type="dxa"/>
            <w:vAlign w:val="center"/>
          </w:tcPr>
          <w:p>
            <w:pPr>
              <w:pStyle w:val="43"/>
              <w:snapToGrid w:val="0"/>
              <w:spacing w:line="240" w:lineRule="auto"/>
              <w:ind w:firstLine="48" w:firstLineChars="23"/>
              <w:jc w:val="center"/>
              <w:rPr>
                <w:rFonts w:ascii="Arial" w:hAnsi="Arial" w:cs="Arial"/>
                <w:sz w:val="21"/>
                <w:lang w:val="en-US"/>
              </w:rPr>
            </w:pPr>
            <w:r>
              <w:rPr>
                <w:rFonts w:hint="eastAsia"/>
                <w:sz w:val="21"/>
                <w:lang w:val="en-US"/>
              </w:rPr>
              <w:t>社会经济基底调查</w:t>
            </w:r>
          </w:p>
        </w:tc>
        <w:tc>
          <w:tcPr>
            <w:tcW w:w="3742" w:type="dxa"/>
            <w:vAlign w:val="center"/>
          </w:tcPr>
          <w:p>
            <w:pPr>
              <w:pStyle w:val="43"/>
              <w:snapToGrid w:val="0"/>
              <w:spacing w:line="240" w:lineRule="auto"/>
              <w:ind w:firstLine="46" w:firstLineChars="23"/>
              <w:jc w:val="center"/>
              <w:rPr>
                <w:rFonts w:ascii="Arial" w:hAnsi="Arial" w:cs="Arial"/>
                <w:sz w:val="21"/>
                <w:lang w:val="en-US"/>
              </w:rPr>
            </w:pPr>
            <w:r>
              <w:rPr>
                <w:rFonts w:ascii="Arial" w:hAnsi="Arial" w:cs="Arial"/>
                <w:sz w:val="20"/>
                <w:lang w:val="en-US"/>
              </w:rPr>
              <w:t>2024.7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pStyle w:val="43"/>
              <w:snapToGrid w:val="0"/>
              <w:spacing w:line="240" w:lineRule="auto"/>
              <w:ind w:firstLine="48" w:firstLineChars="23"/>
              <w:jc w:val="center"/>
              <w:rPr>
                <w:rFonts w:ascii="Arial" w:hAnsi="Arial" w:cs="Arial"/>
                <w:sz w:val="21"/>
                <w:lang w:val="en-US"/>
              </w:rPr>
            </w:pPr>
            <w:r>
              <w:rPr>
                <w:sz w:val="21"/>
                <w:lang w:val="en-US"/>
              </w:rPr>
              <w:t>2</w:t>
            </w:r>
          </w:p>
        </w:tc>
        <w:tc>
          <w:tcPr>
            <w:tcW w:w="3827" w:type="dxa"/>
            <w:vAlign w:val="center"/>
          </w:tcPr>
          <w:p>
            <w:pPr>
              <w:pStyle w:val="43"/>
              <w:snapToGrid w:val="0"/>
              <w:spacing w:line="240" w:lineRule="auto"/>
              <w:ind w:firstLine="48" w:firstLineChars="23"/>
              <w:jc w:val="center"/>
              <w:rPr>
                <w:rFonts w:ascii="Arial" w:hAnsi="Arial" w:cs="Arial"/>
                <w:sz w:val="21"/>
                <w:lang w:val="en-US"/>
              </w:rPr>
            </w:pPr>
            <w:r>
              <w:rPr>
                <w:rFonts w:hint="eastAsia"/>
                <w:sz w:val="21"/>
                <w:lang w:val="en-US"/>
              </w:rPr>
              <w:t>第一期监测报告</w:t>
            </w:r>
          </w:p>
        </w:tc>
        <w:tc>
          <w:tcPr>
            <w:tcW w:w="3742" w:type="dxa"/>
            <w:vAlign w:val="center"/>
          </w:tcPr>
          <w:p>
            <w:pPr>
              <w:pStyle w:val="43"/>
              <w:snapToGrid w:val="0"/>
              <w:spacing w:line="240" w:lineRule="auto"/>
              <w:ind w:firstLine="46" w:firstLineChars="23"/>
              <w:jc w:val="center"/>
              <w:rPr>
                <w:rFonts w:ascii="Arial" w:hAnsi="Arial" w:cs="Arial"/>
                <w:sz w:val="21"/>
                <w:lang w:val="en-US"/>
              </w:rPr>
            </w:pPr>
            <w:r>
              <w:rPr>
                <w:rFonts w:ascii="Arial" w:hAnsi="Arial" w:cs="Arial"/>
                <w:sz w:val="20"/>
                <w:lang w:val="en-US"/>
              </w:rPr>
              <w:t>2025.1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pStyle w:val="43"/>
              <w:snapToGrid w:val="0"/>
              <w:spacing w:line="240" w:lineRule="auto"/>
              <w:ind w:firstLine="48" w:firstLineChars="23"/>
              <w:jc w:val="center"/>
              <w:rPr>
                <w:rFonts w:ascii="Arial" w:hAnsi="Arial" w:cs="Arial"/>
                <w:sz w:val="21"/>
                <w:lang w:val="en-US"/>
              </w:rPr>
            </w:pPr>
            <w:r>
              <w:rPr>
                <w:sz w:val="21"/>
                <w:lang w:val="en-US"/>
              </w:rPr>
              <w:t>3</w:t>
            </w:r>
          </w:p>
        </w:tc>
        <w:tc>
          <w:tcPr>
            <w:tcW w:w="3827" w:type="dxa"/>
            <w:vAlign w:val="center"/>
          </w:tcPr>
          <w:p>
            <w:pPr>
              <w:pStyle w:val="43"/>
              <w:snapToGrid w:val="0"/>
              <w:spacing w:line="240" w:lineRule="auto"/>
              <w:ind w:firstLine="48" w:firstLineChars="23"/>
              <w:jc w:val="center"/>
              <w:rPr>
                <w:rFonts w:ascii="Arial" w:hAnsi="Arial" w:cs="Arial"/>
                <w:sz w:val="21"/>
                <w:lang w:val="en-US"/>
              </w:rPr>
            </w:pPr>
            <w:r>
              <w:rPr>
                <w:rFonts w:hint="eastAsia"/>
                <w:sz w:val="21"/>
                <w:lang w:val="en-US"/>
              </w:rPr>
              <w:t>第二期监测报告</w:t>
            </w:r>
          </w:p>
        </w:tc>
        <w:tc>
          <w:tcPr>
            <w:tcW w:w="3742" w:type="dxa"/>
            <w:vAlign w:val="center"/>
          </w:tcPr>
          <w:p>
            <w:pPr>
              <w:pStyle w:val="43"/>
              <w:snapToGrid w:val="0"/>
              <w:spacing w:line="240" w:lineRule="auto"/>
              <w:ind w:firstLine="46" w:firstLineChars="23"/>
              <w:jc w:val="center"/>
              <w:rPr>
                <w:rFonts w:ascii="Arial" w:hAnsi="Arial" w:cs="Arial"/>
                <w:sz w:val="21"/>
                <w:lang w:val="en-US"/>
              </w:rPr>
            </w:pPr>
            <w:r>
              <w:rPr>
                <w:rFonts w:ascii="Arial" w:hAnsi="Arial" w:cs="Arial"/>
                <w:sz w:val="20"/>
                <w:lang w:val="en-US"/>
              </w:rPr>
              <w:t>2025.7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pStyle w:val="43"/>
              <w:snapToGrid w:val="0"/>
              <w:spacing w:line="240" w:lineRule="auto"/>
              <w:ind w:firstLine="48" w:firstLineChars="23"/>
              <w:jc w:val="center"/>
              <w:rPr>
                <w:rFonts w:ascii="Arial" w:hAnsi="Arial" w:cs="Arial"/>
                <w:sz w:val="21"/>
                <w:lang w:val="en-US"/>
              </w:rPr>
            </w:pPr>
            <w:r>
              <w:rPr>
                <w:sz w:val="21"/>
                <w:lang w:val="en-US"/>
              </w:rPr>
              <w:t>4</w:t>
            </w:r>
          </w:p>
        </w:tc>
        <w:tc>
          <w:tcPr>
            <w:tcW w:w="3827" w:type="dxa"/>
            <w:vAlign w:val="center"/>
          </w:tcPr>
          <w:p>
            <w:pPr>
              <w:pStyle w:val="43"/>
              <w:snapToGrid w:val="0"/>
              <w:spacing w:line="240" w:lineRule="auto"/>
              <w:ind w:firstLine="48" w:firstLineChars="23"/>
              <w:jc w:val="center"/>
              <w:rPr>
                <w:rFonts w:ascii="Arial" w:hAnsi="Arial" w:cs="Arial"/>
                <w:sz w:val="21"/>
                <w:lang w:val="en-US"/>
              </w:rPr>
            </w:pPr>
            <w:r>
              <w:rPr>
                <w:rFonts w:hint="eastAsia"/>
                <w:sz w:val="21"/>
                <w:lang w:val="en-US"/>
              </w:rPr>
              <w:t>第三期监测报告</w:t>
            </w:r>
          </w:p>
        </w:tc>
        <w:tc>
          <w:tcPr>
            <w:tcW w:w="3742" w:type="dxa"/>
            <w:vAlign w:val="center"/>
          </w:tcPr>
          <w:p>
            <w:pPr>
              <w:pStyle w:val="43"/>
              <w:snapToGrid w:val="0"/>
              <w:spacing w:line="240" w:lineRule="auto"/>
              <w:ind w:firstLine="46" w:firstLineChars="23"/>
              <w:jc w:val="center"/>
              <w:rPr>
                <w:rFonts w:ascii="Arial" w:hAnsi="Arial" w:cs="Arial"/>
                <w:sz w:val="21"/>
                <w:lang w:val="en-US"/>
              </w:rPr>
            </w:pPr>
            <w:r>
              <w:rPr>
                <w:rFonts w:ascii="Arial" w:hAnsi="Arial" w:cs="Arial"/>
                <w:sz w:val="20"/>
                <w:lang w:val="en-US"/>
              </w:rPr>
              <w:t>2026.1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pStyle w:val="43"/>
              <w:snapToGrid w:val="0"/>
              <w:spacing w:line="240" w:lineRule="auto"/>
              <w:ind w:firstLine="48" w:firstLineChars="23"/>
              <w:jc w:val="center"/>
              <w:rPr>
                <w:rFonts w:ascii="Arial" w:hAnsi="Arial" w:cs="Arial"/>
                <w:sz w:val="21"/>
                <w:lang w:val="en-US"/>
              </w:rPr>
            </w:pPr>
            <w:r>
              <w:rPr>
                <w:sz w:val="21"/>
                <w:lang w:val="en-US"/>
              </w:rPr>
              <w:t>5</w:t>
            </w:r>
          </w:p>
        </w:tc>
        <w:tc>
          <w:tcPr>
            <w:tcW w:w="3827" w:type="dxa"/>
            <w:vAlign w:val="center"/>
          </w:tcPr>
          <w:p>
            <w:pPr>
              <w:pStyle w:val="43"/>
              <w:snapToGrid w:val="0"/>
              <w:spacing w:line="240" w:lineRule="auto"/>
              <w:ind w:firstLine="48" w:firstLineChars="23"/>
              <w:jc w:val="center"/>
              <w:rPr>
                <w:rFonts w:ascii="Arial" w:hAnsi="Arial" w:cs="Arial"/>
                <w:sz w:val="21"/>
                <w:lang w:val="en-US"/>
              </w:rPr>
            </w:pPr>
            <w:r>
              <w:rPr>
                <w:rFonts w:hint="eastAsia"/>
                <w:sz w:val="21"/>
                <w:lang w:val="en-US"/>
              </w:rPr>
              <w:t>移民安置完工报告</w:t>
            </w:r>
          </w:p>
        </w:tc>
        <w:tc>
          <w:tcPr>
            <w:tcW w:w="3742" w:type="dxa"/>
            <w:vAlign w:val="center"/>
          </w:tcPr>
          <w:p>
            <w:pPr>
              <w:pStyle w:val="43"/>
              <w:snapToGrid w:val="0"/>
              <w:spacing w:line="240" w:lineRule="auto"/>
              <w:ind w:firstLine="46" w:firstLineChars="23"/>
              <w:jc w:val="center"/>
              <w:rPr>
                <w:rFonts w:ascii="Arial" w:hAnsi="Arial" w:cs="Arial"/>
                <w:sz w:val="21"/>
                <w:lang w:val="en-US"/>
              </w:rPr>
            </w:pPr>
            <w:r>
              <w:rPr>
                <w:rFonts w:ascii="Arial" w:hAnsi="Arial" w:cs="Arial"/>
                <w:sz w:val="20"/>
                <w:lang w:val="en-US"/>
              </w:rPr>
              <w:t>2026.7</w:t>
            </w:r>
          </w:p>
        </w:tc>
      </w:tr>
      <w:bookmarkEnd w:id="594"/>
    </w:tbl>
    <w:p>
      <w:pPr>
        <w:widowControl/>
        <w:ind w:left="1418" w:hanging="567"/>
        <w:jc w:val="left"/>
        <w:outlineLvl w:val="2"/>
        <w:rPr>
          <w:rFonts w:ascii="Times New Roman" w:hAnsi="Times New Roman" w:eastAsia="宋体" w:cs="宋体"/>
          <w:b/>
          <w:bCs/>
          <w:kern w:val="28"/>
          <w:sz w:val="24"/>
          <w:szCs w:val="24"/>
          <w:lang w:val="en-PH"/>
        </w:rPr>
      </w:pPr>
      <w:bookmarkStart w:id="595" w:name="_Toc124244959"/>
      <w:bookmarkStart w:id="596" w:name="_Toc132623921"/>
      <w:r>
        <w:rPr>
          <w:rFonts w:hint="eastAsia" w:ascii="Times New Roman" w:hAnsi="Times New Roman" w:eastAsia="宋体" w:cs="宋体"/>
          <w:b/>
          <w:bCs/>
          <w:kern w:val="28"/>
          <w:sz w:val="24"/>
          <w:szCs w:val="24"/>
          <w:lang w:val="en-PH"/>
        </w:rPr>
        <w:t>1</w:t>
      </w:r>
      <w:r>
        <w:rPr>
          <w:rFonts w:ascii="Times New Roman" w:hAnsi="Times New Roman" w:eastAsia="宋体" w:cs="宋体"/>
          <w:b/>
          <w:bCs/>
          <w:kern w:val="28"/>
          <w:sz w:val="24"/>
          <w:szCs w:val="24"/>
          <w:lang w:val="en-PH"/>
        </w:rPr>
        <w:t>1.2.4</w:t>
      </w:r>
      <w:r>
        <w:rPr>
          <w:rFonts w:hint="eastAsia" w:ascii="Times New Roman" w:hAnsi="Times New Roman" w:eastAsia="宋体" w:cs="宋体"/>
          <w:b/>
          <w:bCs/>
          <w:kern w:val="28"/>
          <w:sz w:val="24"/>
          <w:szCs w:val="24"/>
          <w:lang w:val="en-PH"/>
        </w:rPr>
        <w:t>提交监测报告的后续活动</w:t>
      </w:r>
      <w:bookmarkEnd w:id="595"/>
      <w:bookmarkEnd w:id="596"/>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外部监测顾问提交每份监测和评估报告后，</w:t>
      </w:r>
      <w:r>
        <w:rPr>
          <w:rFonts w:hint="eastAsia" w:ascii="Times New Roman" w:hAnsi="Times New Roman" w:eastAsia="宋体" w:cs="宋体"/>
          <w:kern w:val="0"/>
          <w:sz w:val="24"/>
          <w:szCs w:val="24"/>
          <w:lang w:val="en-PH"/>
        </w:rPr>
        <w:t>长治市</w:t>
      </w:r>
      <w:r>
        <w:rPr>
          <w:rFonts w:ascii="Times New Roman" w:hAnsi="Times New Roman" w:eastAsia="宋体" w:cs="宋体"/>
          <w:kern w:val="0"/>
          <w:sz w:val="24"/>
          <w:szCs w:val="24"/>
          <w:lang w:val="en-PH"/>
        </w:rPr>
        <w:t>项目办应召集土地征</w:t>
      </w:r>
      <w:r>
        <w:rPr>
          <w:rFonts w:hint="eastAsia" w:ascii="Times New Roman" w:hAnsi="Times New Roman" w:eastAsia="宋体" w:cs="宋体"/>
          <w:kern w:val="0"/>
          <w:sz w:val="24"/>
          <w:szCs w:val="24"/>
          <w:lang w:val="en-PH"/>
        </w:rPr>
        <w:t>收</w:t>
      </w:r>
      <w:r>
        <w:rPr>
          <w:rFonts w:ascii="Times New Roman" w:hAnsi="Times New Roman" w:eastAsia="宋体" w:cs="宋体"/>
          <w:kern w:val="0"/>
          <w:sz w:val="24"/>
          <w:szCs w:val="24"/>
          <w:lang w:val="en-PH"/>
        </w:rPr>
        <w:t>与移民安置办公室、外部监测顾问和其他相关机构讨论报告，并针对报告中发现的问题制定必要的行动计划。</w:t>
      </w:r>
    </w:p>
    <w:p>
      <w:pPr>
        <w:spacing w:line="360" w:lineRule="auto"/>
        <w:ind w:firstLine="480" w:firstLineChars="200"/>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t>所有监测和评价报告必须包括：</w:t>
      </w:r>
      <w:r>
        <w:rPr>
          <w:rFonts w:hint="eastAsia" w:ascii="Times New Roman" w:hAnsi="Times New Roman" w:eastAsia="宋体" w:cs="宋体"/>
          <w:kern w:val="0"/>
          <w:sz w:val="24"/>
          <w:szCs w:val="24"/>
          <w:lang w:val="en-PH"/>
        </w:rPr>
        <w:t>本报告和提出的建议中确定的问题或潜在问题；</w:t>
      </w:r>
      <w:r>
        <w:rPr>
          <w:rFonts w:ascii="Times New Roman" w:hAnsi="Times New Roman" w:eastAsia="宋体" w:cs="宋体"/>
          <w:kern w:val="0"/>
          <w:sz w:val="24"/>
          <w:szCs w:val="24"/>
          <w:lang w:val="en-PH"/>
        </w:rPr>
        <w:t>以前报告中发现的问题和纠正措施的现状</w:t>
      </w:r>
      <w:r>
        <w:rPr>
          <w:rFonts w:hint="eastAsia" w:ascii="Times New Roman" w:hAnsi="Times New Roman" w:eastAsia="宋体" w:cs="宋体"/>
          <w:kern w:val="0"/>
          <w:sz w:val="24"/>
          <w:szCs w:val="24"/>
          <w:lang w:val="en-PH"/>
        </w:rPr>
        <w:t>；</w:t>
      </w:r>
      <w:r>
        <w:rPr>
          <w:rFonts w:ascii="Times New Roman" w:hAnsi="Times New Roman" w:eastAsia="宋体" w:cs="宋体"/>
          <w:kern w:val="0"/>
          <w:sz w:val="24"/>
          <w:szCs w:val="24"/>
          <w:lang w:val="en-PH"/>
        </w:rPr>
        <w:t>并完善安置措施。监测和评价报告还将包括监测期间确定的良好做法。</w:t>
      </w:r>
    </w:p>
    <w:p>
      <w:pPr>
        <w:numPr>
          <w:ilvl w:val="0"/>
          <w:numId w:val="47"/>
        </w:numPr>
        <w:spacing w:line="360" w:lineRule="auto"/>
        <w:rPr>
          <w:rFonts w:ascii="Times New Roman" w:hAnsi="Times New Roman" w:eastAsia="宋体" w:cs="宋体"/>
          <w:kern w:val="0"/>
          <w:sz w:val="24"/>
          <w:szCs w:val="24"/>
          <w:lang w:val="en-PH"/>
        </w:rPr>
      </w:pPr>
      <w:r>
        <w:rPr>
          <w:rFonts w:ascii="Times New Roman" w:hAnsi="Times New Roman" w:eastAsia="宋体" w:cs="宋体"/>
          <w:kern w:val="0"/>
          <w:sz w:val="24"/>
          <w:szCs w:val="24"/>
          <w:lang w:val="en-PH"/>
        </w:rPr>
        <w:br w:type="page"/>
      </w:r>
    </w:p>
    <w:p>
      <w:pPr>
        <w:pStyle w:val="2"/>
        <w:numPr>
          <w:ilvl w:val="0"/>
          <w:numId w:val="0"/>
        </w:numPr>
        <w:snapToGrid w:val="0"/>
        <w:rPr>
          <w:rFonts w:cs="Arial"/>
          <w:lang w:val="en-US" w:eastAsia="zh-CN"/>
        </w:rPr>
      </w:pPr>
      <w:bookmarkStart w:id="597" w:name="_Toc132623922"/>
      <w:r>
        <w:rPr>
          <w:rFonts w:hint="eastAsia" w:cs="Arial"/>
          <w:lang w:val="en-US" w:eastAsia="zh-CN"/>
        </w:rPr>
        <w:t>附录1：移民安置手册</w:t>
      </w:r>
      <w:bookmarkEnd w:id="597"/>
    </w:p>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1.</w:t>
      </w:r>
      <w:r>
        <w:rPr>
          <w:rFonts w:hint="eastAsia" w:ascii="Times New Roman" w:hAnsi="Times New Roman" w:eastAsia="宋体" w:cs="宋体"/>
          <w:kern w:val="0"/>
          <w:sz w:val="24"/>
          <w:szCs w:val="24"/>
        </w:rPr>
        <w:t>介绍</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长子经济技术开发区“一区两园”规划产业园区的污水处理站及污水收集管网和中水回用管网的建设可以减少污染的同时，降低新鲜水（工业冷却水、绿化、道路洒水、防尘等）的使用，缓解园区及整个长子县水资源紧缺现象，实现环境的可持续发展。该项目位于长子县，根据项目设计和实地调查，长子经济技术开发区污水处理和中水回用项目只涉及永久征地和临时占地，因此为长子经济技术开发区污水处理和中水回用项目准备了本移民安置计划</w:t>
      </w:r>
      <w:r>
        <w:rPr>
          <w:rFonts w:ascii="Times New Roman" w:hAnsi="Times New Roman" w:eastAsia="宋体" w:cs="宋体"/>
          <w:kern w:val="0"/>
          <w:sz w:val="24"/>
          <w:szCs w:val="24"/>
        </w:rPr>
        <w:t>。</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2</w:t>
      </w:r>
      <w:r>
        <w:rPr>
          <w:rFonts w:ascii="Times New Roman" w:hAnsi="Times New Roman" w:eastAsia="宋体" w:cs="宋体"/>
          <w:kern w:val="0"/>
          <w:sz w:val="24"/>
          <w:szCs w:val="24"/>
        </w:rPr>
        <w:t>.</w:t>
      </w:r>
      <w:r>
        <w:rPr>
          <w:rFonts w:hint="eastAsia" w:ascii="Times New Roman" w:hAnsi="Times New Roman" w:eastAsia="宋体" w:cs="宋体"/>
          <w:kern w:val="0"/>
          <w:sz w:val="24"/>
          <w:szCs w:val="24"/>
        </w:rPr>
        <w:t>项目组成部分</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本项目包括园区内污水管网建设工程，污水处理工程以及中水回用管网建设工程三个子项目。</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建设项目总投资约</w:t>
      </w:r>
      <w:r>
        <w:rPr>
          <w:rFonts w:ascii="Times New Roman" w:hAnsi="Times New Roman" w:eastAsia="宋体" w:cs="宋体"/>
          <w:kern w:val="0"/>
          <w:sz w:val="24"/>
          <w:szCs w:val="24"/>
        </w:rPr>
        <w:t>26385.76</w:t>
      </w:r>
      <w:r>
        <w:rPr>
          <w:rFonts w:hint="eastAsia" w:ascii="Times New Roman" w:hAnsi="Times New Roman" w:eastAsia="宋体" w:cs="宋体"/>
          <w:kern w:val="0"/>
          <w:sz w:val="24"/>
          <w:szCs w:val="24"/>
        </w:rPr>
        <w:t>万</w:t>
      </w:r>
      <w:r>
        <w:rPr>
          <w:rFonts w:ascii="Times New Roman" w:hAnsi="Times New Roman" w:eastAsia="宋体" w:cs="宋体"/>
          <w:kern w:val="0"/>
          <w:sz w:val="24"/>
          <w:szCs w:val="24"/>
        </w:rPr>
        <w:t>元。本工程资金来源为申请亚洲开发银行贷款2000万美元（汇率7.2134，折合人民币14426.80万元），其他政府财政配套资金解决。移民安置成本估算包括永久性征地、社会保障费用</w:t>
      </w:r>
      <w:r>
        <w:rPr>
          <w:rFonts w:hint="eastAsia" w:ascii="Times New Roman" w:hAnsi="Times New Roman" w:eastAsia="宋体" w:cs="宋体"/>
          <w:kern w:val="0"/>
          <w:sz w:val="24"/>
          <w:szCs w:val="24"/>
        </w:rPr>
        <w:t>\</w:t>
      </w:r>
      <w:r>
        <w:rPr>
          <w:rFonts w:ascii="Times New Roman" w:hAnsi="Times New Roman" w:eastAsia="宋体" w:cs="宋体"/>
          <w:kern w:val="0"/>
          <w:sz w:val="24"/>
          <w:szCs w:val="24"/>
        </w:rPr>
        <w:t>青苗赔偿、临时占地、地上附着物补偿和相关税费的成本。本项目移民安置总费用531.36万元。 3.</w:t>
      </w:r>
      <w:r>
        <w:rPr>
          <w:rFonts w:hint="eastAsia" w:ascii="Times New Roman" w:hAnsi="Times New Roman" w:eastAsia="宋体" w:cs="宋体"/>
          <w:kern w:val="0"/>
          <w:sz w:val="24"/>
          <w:szCs w:val="24"/>
        </w:rPr>
        <w:t>项目用地影响</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项目永久征地将影响</w:t>
      </w:r>
      <w:r>
        <w:rPr>
          <w:rFonts w:ascii="Times New Roman" w:hAnsi="Times New Roman" w:eastAsia="宋体" w:cs="宋体"/>
          <w:kern w:val="0"/>
          <w:sz w:val="24"/>
          <w:szCs w:val="24"/>
        </w:rPr>
        <w:t>2个乡镇（大堡头镇、丹朱镇），2个村（兴旺村、鲍庄村），影响18户，104人，不涉及少数民族和弱势群体；</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临时占地将影响</w:t>
      </w:r>
      <w:r>
        <w:rPr>
          <w:rFonts w:ascii="Times New Roman" w:hAnsi="Times New Roman" w:eastAsia="宋体" w:cs="宋体"/>
          <w:kern w:val="0"/>
          <w:sz w:val="24"/>
          <w:szCs w:val="24"/>
        </w:rPr>
        <w:t>4个乡镇（宋村乡、丹朱镇、慈林镇、大堡头镇），8个村（李收村、西王家堡村、后小郭村、东郭村、王郭村、鲍庄村、南郜村、兴旺村），影响72户，416人，不涉及少数民族和弱势群体。</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永久占地影响：本项目永久占地共</w:t>
      </w:r>
      <w:r>
        <w:rPr>
          <w:rFonts w:ascii="Times New Roman" w:hAnsi="Times New Roman" w:eastAsia="宋体" w:cs="宋体"/>
          <w:kern w:val="0"/>
          <w:sz w:val="24"/>
          <w:szCs w:val="24"/>
        </w:rPr>
        <w:t>46亩，全部为农村集体土地。主要涉及（1）东部装备制造与食品加工产业园污水处理厂建设征收集体土地20.1亩；（2）南部现代物流与环保产业园污水处理厂建设占地25.1亩。</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临时占地影响：本项目临时占地</w:t>
      </w:r>
      <w:r>
        <w:rPr>
          <w:rFonts w:ascii="Times New Roman" w:hAnsi="Times New Roman" w:eastAsia="宋体" w:cs="宋体"/>
          <w:kern w:val="0"/>
          <w:sz w:val="24"/>
          <w:szCs w:val="24"/>
        </w:rPr>
        <w:t>1447.2亩。其中占用国有道路1360.95亩；占用村集体土地86.25亩，共影响4个乡镇8个村共72户农户。</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房屋拆迁：项目永久征地和临时占地都不涉及居民住房的拆迁。</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地上附着物影响：项目征收土地涉及地上附着物补偿；临时占地都不涉及地面建筑物的拆除，仅涉及占用耕地上的青苗补偿。</w:t>
      </w:r>
    </w:p>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4.</w:t>
      </w:r>
      <w:r>
        <w:rPr>
          <w:rFonts w:hint="eastAsia" w:ascii="Times New Roman" w:hAnsi="Times New Roman" w:eastAsia="宋体" w:cs="宋体"/>
          <w:kern w:val="0"/>
          <w:sz w:val="24"/>
          <w:szCs w:val="24"/>
        </w:rPr>
        <w:t>法律框架和政策</w:t>
      </w:r>
    </w:p>
    <w:p>
      <w:pPr>
        <w:spacing w:line="360" w:lineRule="auto"/>
        <w:ind w:firstLine="480" w:firstLineChars="200"/>
        <w:rPr>
          <w:rFonts w:ascii="Times New Roman" w:hAnsi="Times New Roman" w:eastAsia="宋体" w:cs="宋体"/>
          <w:kern w:val="0"/>
          <w:sz w:val="24"/>
          <w:szCs w:val="24"/>
          <w:lang w:val="en-PH"/>
        </w:rPr>
        <w:sectPr>
          <w:pgSz w:w="11906" w:h="16838"/>
          <w:pgMar w:top="1440" w:right="1800" w:bottom="1440" w:left="1800" w:header="851" w:footer="992" w:gutter="0"/>
          <w:cols w:space="425" w:num="1"/>
          <w:docGrid w:type="lines" w:linePitch="312" w:charSpace="0"/>
        </w:sectPr>
      </w:pPr>
      <w:r>
        <w:rPr>
          <w:rFonts w:ascii="Times New Roman" w:hAnsi="Times New Roman" w:eastAsia="宋体" w:cs="宋体"/>
          <w:kern w:val="0"/>
          <w:sz w:val="24"/>
          <w:szCs w:val="24"/>
          <w:lang w:val="en-PH"/>
        </w:rPr>
        <w:t>本建议书是根据中国和亚洲的法律、政策和法规编制的。规划中考虑了尽量减少影响的原则，并将在详细设计中应用。补偿以各区域的综合地价为基础。已制定缓解和援助措施，并将根据影响和风险向受影响的人提供这些措施</w:t>
      </w:r>
      <w:r>
        <w:rPr>
          <w:rFonts w:hint="eastAsia" w:ascii="Times New Roman" w:hAnsi="Times New Roman" w:eastAsia="宋体" w:cs="宋体"/>
          <w:kern w:val="0"/>
          <w:sz w:val="24"/>
          <w:szCs w:val="24"/>
          <w:lang w:val="en-PH"/>
        </w:rPr>
        <w:t>。</w:t>
      </w:r>
    </w:p>
    <w:p>
      <w:pPr>
        <w:keepNext/>
        <w:widowControl/>
        <w:jc w:val="center"/>
        <w:rPr>
          <w:rFonts w:ascii="宋体" w:hAnsi="宋体" w:eastAsia="宋体" w:cstheme="majorBidi"/>
          <w:b/>
          <w:kern w:val="0"/>
          <w:szCs w:val="21"/>
          <w:lang w:val="en-PH"/>
        </w:rPr>
      </w:pPr>
      <w:r>
        <w:rPr>
          <w:rFonts w:ascii="宋体" w:hAnsi="宋体" w:eastAsia="宋体" w:cstheme="majorBidi"/>
          <w:b/>
          <w:kern w:val="0"/>
          <w:szCs w:val="21"/>
          <w:lang w:val="en-PH"/>
        </w:rPr>
        <w:t>表 1</w:t>
      </w:r>
      <w:r>
        <w:rPr>
          <w:rFonts w:hint="eastAsia" w:ascii="宋体" w:hAnsi="宋体" w:eastAsia="宋体" w:cstheme="majorBidi"/>
          <w:b/>
          <w:kern w:val="0"/>
          <w:szCs w:val="21"/>
          <w:lang w:val="en-PH"/>
        </w:rPr>
        <w:t>权力矩阵表</w:t>
      </w:r>
    </w:p>
    <w:tbl>
      <w:tblPr>
        <w:tblStyle w:val="24"/>
        <w:tblW w:w="4872"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42" w:type="dxa"/>
          <w:bottom w:w="0" w:type="dxa"/>
          <w:right w:w="142" w:type="dxa"/>
        </w:tblCellMar>
      </w:tblPr>
      <w:tblGrid>
        <w:gridCol w:w="1795"/>
        <w:gridCol w:w="1028"/>
        <w:gridCol w:w="1374"/>
        <w:gridCol w:w="2333"/>
        <w:gridCol w:w="4778"/>
        <w:gridCol w:w="245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tblHeader/>
          <w:jc w:val="center"/>
        </w:trPr>
        <w:tc>
          <w:tcPr>
            <w:tcW w:w="1842" w:type="dxa"/>
            <w:shd w:val="clear" w:color="auto" w:fill="FFFFFF"/>
            <w:vAlign w:val="center"/>
          </w:tcPr>
          <w:p>
            <w:pPr>
              <w:widowControl/>
              <w:adjustRightInd w:val="0"/>
              <w:snapToGrid w:val="0"/>
              <w:ind w:left="-48" w:leftChars="-23" w:right="-80" w:rightChars="-38"/>
              <w:jc w:val="center"/>
              <w:textAlignment w:val="center"/>
              <w:rPr>
                <w:rFonts w:ascii="Arial" w:hAnsi="Arial" w:cs="Arial"/>
                <w:color w:val="000000"/>
                <w:kern w:val="0"/>
              </w:rPr>
            </w:pPr>
            <w:bookmarkStart w:id="598" w:name="_Toc117775836"/>
            <w:r>
              <w:rPr>
                <w:rFonts w:hint="eastAsia" w:ascii="Times New Roman" w:hAnsi="Times New Roman" w:eastAsia="宋体" w:cs="宋体"/>
                <w:b/>
                <w:color w:val="000000"/>
                <w:kern w:val="0"/>
                <w:szCs w:val="21"/>
                <w:lang w:val="zh-Hans" w:eastAsia="en-US"/>
              </w:rPr>
              <w:t>影响类型</w:t>
            </w:r>
          </w:p>
        </w:tc>
        <w:tc>
          <w:tcPr>
            <w:tcW w:w="1048" w:type="dxa"/>
            <w:shd w:val="clear" w:color="auto" w:fill="FFFFFF"/>
            <w:vAlign w:val="center"/>
          </w:tcPr>
          <w:p>
            <w:pPr>
              <w:widowControl/>
              <w:adjustRightInd w:val="0"/>
              <w:snapToGrid w:val="0"/>
              <w:ind w:left="-48" w:leftChars="-23" w:right="-80" w:rightChars="-38"/>
              <w:jc w:val="center"/>
              <w:textAlignment w:val="center"/>
              <w:rPr>
                <w:rFonts w:ascii="Arial" w:hAnsi="Arial" w:cs="Arial"/>
                <w:color w:val="000000"/>
                <w:kern w:val="0"/>
              </w:rPr>
            </w:pPr>
            <w:r>
              <w:rPr>
                <w:rFonts w:hint="eastAsia" w:ascii="Times New Roman" w:hAnsi="Times New Roman" w:eastAsia="宋体" w:cs="宋体"/>
                <w:b/>
                <w:color w:val="000000"/>
                <w:kern w:val="0"/>
                <w:szCs w:val="21"/>
                <w:lang w:val="zh-Hans" w:eastAsia="en-US"/>
              </w:rPr>
              <w:t>影响</w:t>
            </w:r>
          </w:p>
        </w:tc>
        <w:tc>
          <w:tcPr>
            <w:tcW w:w="1417" w:type="dxa"/>
            <w:shd w:val="clear" w:color="auto" w:fill="FFFFFF"/>
            <w:tcMar>
              <w:top w:w="57" w:type="dxa"/>
              <w:left w:w="28" w:type="dxa"/>
              <w:bottom w:w="57" w:type="dxa"/>
              <w:right w:w="28" w:type="dxa"/>
            </w:tcMar>
            <w:vAlign w:val="center"/>
          </w:tcPr>
          <w:p>
            <w:pPr>
              <w:widowControl/>
              <w:adjustRightInd w:val="0"/>
              <w:snapToGrid w:val="0"/>
              <w:ind w:left="-48" w:leftChars="-23" w:right="-80" w:rightChars="-38"/>
              <w:jc w:val="center"/>
              <w:textAlignment w:val="center"/>
              <w:rPr>
                <w:rFonts w:ascii="Arial" w:hAnsi="Arial" w:cs="Arial"/>
                <w:b/>
                <w:color w:val="000000"/>
                <w:kern w:val="0"/>
              </w:rPr>
            </w:pPr>
            <w:r>
              <w:rPr>
                <w:rFonts w:hint="eastAsia" w:ascii="Times New Roman" w:hAnsi="Times New Roman" w:eastAsia="宋体" w:cs="宋体"/>
                <w:b/>
                <w:color w:val="000000"/>
                <w:kern w:val="0"/>
                <w:szCs w:val="21"/>
                <w:lang w:val="zh-Hans" w:eastAsia="en-US"/>
              </w:rPr>
              <w:t>范围</w:t>
            </w:r>
          </w:p>
        </w:tc>
        <w:tc>
          <w:tcPr>
            <w:tcW w:w="2409" w:type="dxa"/>
            <w:shd w:val="clear" w:color="auto" w:fill="FFFFFF"/>
            <w:tcMar>
              <w:top w:w="57" w:type="dxa"/>
              <w:left w:w="28" w:type="dxa"/>
              <w:bottom w:w="57" w:type="dxa"/>
              <w:right w:w="28" w:type="dxa"/>
            </w:tcMar>
            <w:vAlign w:val="center"/>
          </w:tcPr>
          <w:p>
            <w:pPr>
              <w:widowControl/>
              <w:adjustRightInd w:val="0"/>
              <w:snapToGrid w:val="0"/>
              <w:ind w:left="-48" w:leftChars="-23" w:right="-80" w:rightChars="-38"/>
              <w:jc w:val="center"/>
              <w:textAlignment w:val="center"/>
              <w:rPr>
                <w:rFonts w:ascii="Arial" w:hAnsi="Arial" w:cs="Arial"/>
                <w:color w:val="000000"/>
                <w:kern w:val="0"/>
              </w:rPr>
            </w:pPr>
            <w:r>
              <w:rPr>
                <w:rFonts w:hint="eastAsia" w:ascii="Times New Roman" w:hAnsi="Times New Roman" w:eastAsia="宋体" w:cs="宋体"/>
                <w:b/>
                <w:color w:val="000000"/>
                <w:kern w:val="0"/>
                <w:szCs w:val="21"/>
                <w:lang w:val="zh-Hans" w:eastAsia="en-US"/>
              </w:rPr>
              <w:t>受影响人</w:t>
            </w:r>
          </w:p>
        </w:tc>
        <w:tc>
          <w:tcPr>
            <w:tcW w:w="4937" w:type="dxa"/>
            <w:shd w:val="clear" w:color="auto" w:fill="FFFFFF"/>
            <w:tcMar>
              <w:top w:w="57" w:type="dxa"/>
              <w:left w:w="28" w:type="dxa"/>
              <w:bottom w:w="57" w:type="dxa"/>
              <w:right w:w="28" w:type="dxa"/>
            </w:tcMar>
            <w:vAlign w:val="center"/>
          </w:tcPr>
          <w:p>
            <w:pPr>
              <w:widowControl/>
              <w:adjustRightInd w:val="0"/>
              <w:snapToGrid w:val="0"/>
              <w:ind w:left="-48" w:leftChars="-23" w:right="-80" w:rightChars="-38"/>
              <w:jc w:val="center"/>
              <w:textAlignment w:val="center"/>
              <w:rPr>
                <w:rFonts w:ascii="Arial" w:hAnsi="Arial" w:cs="Arial"/>
                <w:color w:val="000000"/>
                <w:kern w:val="0"/>
              </w:rPr>
            </w:pPr>
            <w:r>
              <w:rPr>
                <w:rFonts w:hint="eastAsia" w:ascii="Times New Roman" w:hAnsi="Times New Roman" w:eastAsia="宋体" w:cs="宋体"/>
                <w:b/>
                <w:color w:val="000000"/>
                <w:kern w:val="0"/>
                <w:szCs w:val="21"/>
                <w:lang w:val="zh-Hans" w:eastAsia="en-US"/>
              </w:rPr>
              <w:t>补偿安置政策</w:t>
            </w:r>
          </w:p>
        </w:tc>
        <w:tc>
          <w:tcPr>
            <w:tcW w:w="2538" w:type="dxa"/>
            <w:shd w:val="clear" w:color="auto" w:fill="FFFFFF"/>
            <w:tcMar>
              <w:top w:w="57" w:type="dxa"/>
              <w:left w:w="28" w:type="dxa"/>
              <w:bottom w:w="57" w:type="dxa"/>
              <w:right w:w="28" w:type="dxa"/>
            </w:tcMar>
            <w:vAlign w:val="center"/>
          </w:tcPr>
          <w:p>
            <w:pPr>
              <w:widowControl/>
              <w:adjustRightInd w:val="0"/>
              <w:snapToGrid w:val="0"/>
              <w:ind w:left="-48" w:leftChars="-23" w:right="-80" w:rightChars="-38"/>
              <w:jc w:val="center"/>
              <w:textAlignment w:val="center"/>
              <w:rPr>
                <w:rFonts w:ascii="Arial" w:hAnsi="Arial" w:cs="Arial"/>
                <w:color w:val="000000"/>
                <w:kern w:val="0"/>
              </w:rPr>
            </w:pPr>
            <w:r>
              <w:rPr>
                <w:rFonts w:hint="eastAsia" w:ascii="Times New Roman" w:hAnsi="Times New Roman" w:eastAsia="宋体" w:cs="宋体"/>
                <w:b/>
                <w:color w:val="000000"/>
                <w:kern w:val="0"/>
                <w:szCs w:val="21"/>
                <w:lang w:val="zh-Hans" w:eastAsia="en-US"/>
              </w:rPr>
              <w:t>补偿标准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80" w:rightChars="-38"/>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永久征收农村集体土地</w:t>
            </w:r>
          </w:p>
        </w:tc>
        <w:tc>
          <w:tcPr>
            <w:tcW w:w="1048" w:type="dxa"/>
          </w:tcPr>
          <w:p>
            <w:pPr>
              <w:widowControl/>
              <w:snapToGrid w:val="0"/>
              <w:ind w:left="-48" w:leftChars="-23" w:right="-80" w:rightChars="-38"/>
              <w:jc w:val="left"/>
              <w:textAlignment w:val="center"/>
              <w:rPr>
                <w:rFonts w:ascii="Arial" w:hAnsi="Arial" w:cs="Arial"/>
                <w:color w:val="000000"/>
                <w:kern w:val="0"/>
              </w:rPr>
            </w:pPr>
            <w:r>
              <w:rPr>
                <w:rFonts w:ascii="Arial" w:hAnsi="Arial" w:eastAsia="宋体" w:cs="Arial"/>
                <w:bCs/>
                <w:color w:val="000000"/>
                <w:sz w:val="20"/>
                <w:szCs w:val="21"/>
              </w:rPr>
              <w:t xml:space="preserve">46 </w:t>
            </w:r>
            <w:r>
              <w:rPr>
                <w:rFonts w:hint="eastAsia" w:ascii="Arial" w:hAnsi="Arial" w:eastAsia="宋体" w:cs="Arial"/>
                <w:bCs/>
                <w:color w:val="000000"/>
                <w:sz w:val="20"/>
                <w:szCs w:val="21"/>
              </w:rPr>
              <w:t>亩</w:t>
            </w:r>
          </w:p>
        </w:tc>
        <w:tc>
          <w:tcPr>
            <w:tcW w:w="1417"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Times New Roman"/>
                <w:color w:val="000000"/>
                <w:kern w:val="0"/>
                <w:szCs w:val="21"/>
              </w:rPr>
              <w:t>2</w:t>
            </w:r>
            <w:r>
              <w:rPr>
                <w:rFonts w:hint="eastAsia" w:ascii="Times New Roman" w:hAnsi="Times New Roman" w:eastAsia="宋体" w:cs="宋体"/>
                <w:color w:val="000000"/>
                <w:kern w:val="0"/>
                <w:szCs w:val="21"/>
                <w:lang w:val="zh-Hans"/>
              </w:rPr>
              <w:t>个乡镇</w:t>
            </w:r>
            <w:r>
              <w:rPr>
                <w:rFonts w:hint="eastAsia" w:ascii="Times New Roman" w:hAnsi="Times New Roman" w:eastAsia="宋体" w:cs="Times New Roman"/>
                <w:color w:val="000000"/>
                <w:kern w:val="0"/>
                <w:szCs w:val="21"/>
              </w:rPr>
              <w:t>2</w:t>
            </w:r>
            <w:r>
              <w:rPr>
                <w:rFonts w:hint="eastAsia" w:ascii="Times New Roman" w:hAnsi="Times New Roman" w:eastAsia="宋体" w:cs="宋体"/>
                <w:color w:val="000000"/>
                <w:kern w:val="0"/>
                <w:szCs w:val="21"/>
                <w:lang w:val="zh-Hans"/>
              </w:rPr>
              <w:t>个村</w:t>
            </w:r>
          </w:p>
        </w:tc>
        <w:tc>
          <w:tcPr>
            <w:tcW w:w="2409"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rPr>
              <w:t>1</w:t>
            </w:r>
            <w:r>
              <w:rPr>
                <w:rFonts w:ascii="Times New Roman" w:hAnsi="Times New Roman" w:eastAsia="宋体" w:cs="宋体"/>
                <w:color w:val="000000"/>
                <w:kern w:val="0"/>
                <w:szCs w:val="21"/>
              </w:rPr>
              <w:t>8</w:t>
            </w:r>
            <w:r>
              <w:rPr>
                <w:rFonts w:hint="eastAsia" w:ascii="Times New Roman" w:hAnsi="Times New Roman" w:eastAsia="宋体" w:cs="宋体"/>
                <w:color w:val="000000"/>
                <w:kern w:val="0"/>
                <w:szCs w:val="21"/>
                <w:lang w:val="zh-Hans" w:eastAsia="en-US"/>
              </w:rPr>
              <w:t>户</w:t>
            </w:r>
            <w:r>
              <w:rPr>
                <w:rFonts w:hint="eastAsia" w:ascii="Times New Roman" w:hAnsi="Times New Roman" w:eastAsia="宋体" w:cs="宋体"/>
                <w:color w:val="000000"/>
                <w:kern w:val="0"/>
                <w:szCs w:val="21"/>
              </w:rPr>
              <w:t>104</w:t>
            </w:r>
            <w:r>
              <w:rPr>
                <w:rFonts w:hint="eastAsia" w:ascii="Times New Roman" w:hAnsi="Times New Roman" w:eastAsia="宋体" w:cs="宋体"/>
                <w:color w:val="000000"/>
                <w:kern w:val="0"/>
                <w:szCs w:val="21"/>
                <w:lang w:val="zh-Hans" w:eastAsia="en-US"/>
              </w:rPr>
              <w:t>人</w:t>
            </w:r>
          </w:p>
        </w:tc>
        <w:tc>
          <w:tcPr>
            <w:tcW w:w="4937" w:type="dxa"/>
            <w:tcMar>
              <w:top w:w="57" w:type="dxa"/>
              <w:left w:w="28" w:type="dxa"/>
              <w:bottom w:w="57" w:type="dxa"/>
              <w:right w:w="28" w:type="dxa"/>
            </w:tcMar>
            <w:vAlign w:val="center"/>
          </w:tcPr>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w:t>
            </w:r>
            <w:r>
              <w:rPr>
                <w:rFonts w:ascii="Times New Roman" w:hAnsi="Times New Roman" w:eastAsia="宋体" w:cs="宋体"/>
                <w:color w:val="000000"/>
                <w:kern w:val="0"/>
                <w:szCs w:val="21"/>
                <w:lang w:val="zh-Hans"/>
              </w:rPr>
              <w:t>1）现金补偿：补偿将支付给村集体和受影响户。补偿费以不低80%的比例支付给被征地农户，其20%留给村集体经济组织。</w:t>
            </w:r>
            <w:r>
              <w:rPr>
                <w:rFonts w:hint="eastAsia" w:ascii="Times New Roman" w:hAnsi="Times New Roman" w:eastAsia="宋体" w:cs="宋体"/>
                <w:color w:val="000000"/>
                <w:kern w:val="0"/>
                <w:szCs w:val="21"/>
                <w:lang w:val="zh-Hans"/>
              </w:rPr>
              <w:t>征收集体未承包土地补偿款的</w:t>
            </w:r>
            <w:r>
              <w:rPr>
                <w:rFonts w:ascii="Times New Roman" w:hAnsi="Times New Roman" w:eastAsia="宋体" w:cs="宋体"/>
                <w:color w:val="000000"/>
                <w:kern w:val="0"/>
                <w:szCs w:val="21"/>
                <w:lang w:val="zh-Hans"/>
              </w:rPr>
              <w:t>80%支付给村集体全体成员，剩余20%归村集体所有。</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w:t>
            </w:r>
            <w:r>
              <w:rPr>
                <w:rFonts w:ascii="Times New Roman" w:hAnsi="Times New Roman" w:eastAsia="宋体" w:cs="宋体"/>
                <w:color w:val="000000"/>
                <w:kern w:val="0"/>
                <w:szCs w:val="21"/>
                <w:lang w:val="zh-Hans"/>
              </w:rPr>
              <w:t xml:space="preserve">2）就业：将提供就业服务，社会，公共福利和项目工作以及小额创业贷款。 </w:t>
            </w:r>
          </w:p>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w:t>
            </w:r>
            <w:r>
              <w:rPr>
                <w:rFonts w:ascii="Times New Roman" w:hAnsi="Times New Roman" w:eastAsia="宋体" w:cs="宋体"/>
                <w:color w:val="000000"/>
                <w:kern w:val="0"/>
                <w:szCs w:val="21"/>
                <w:lang w:val="zh-Hans"/>
              </w:rPr>
              <w:t>3）将为受影响人 提供免费的技能培训。</w:t>
            </w:r>
          </w:p>
        </w:tc>
        <w:tc>
          <w:tcPr>
            <w:tcW w:w="2538" w:type="dxa"/>
            <w:shd w:val="clear" w:color="auto" w:fill="auto"/>
            <w:tcMar>
              <w:top w:w="57" w:type="dxa"/>
              <w:left w:w="28" w:type="dxa"/>
              <w:bottom w:w="57" w:type="dxa"/>
              <w:right w:w="28" w:type="dxa"/>
            </w:tcMar>
            <w:vAlign w:val="center"/>
          </w:tcPr>
          <w:p>
            <w:pPr>
              <w:widowControl/>
              <w:snapToGrid w:val="0"/>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征地补偿标准：3</w:t>
            </w:r>
            <w:r>
              <w:rPr>
                <w:rFonts w:ascii="Times New Roman" w:hAnsi="Times New Roman" w:eastAsia="宋体" w:cs="宋体"/>
                <w:color w:val="000000"/>
                <w:kern w:val="0"/>
                <w:szCs w:val="21"/>
                <w:lang w:val="zh-Hans"/>
              </w:rPr>
              <w:t>8640</w:t>
            </w:r>
            <w:r>
              <w:rPr>
                <w:rFonts w:hint="eastAsia" w:ascii="Times New Roman" w:hAnsi="Times New Roman" w:eastAsia="宋体" w:cs="宋体"/>
                <w:color w:val="000000"/>
                <w:kern w:val="0"/>
                <w:szCs w:val="21"/>
                <w:lang w:val="zh-Hans"/>
              </w:rPr>
              <w:t>元/亩，其中：</w:t>
            </w:r>
          </w:p>
          <w:p>
            <w:pPr>
              <w:widowControl/>
              <w:snapToGrid w:val="0"/>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支付村集体：</w:t>
            </w:r>
            <w:r>
              <w:rPr>
                <w:rFonts w:ascii="Times New Roman" w:hAnsi="Times New Roman" w:eastAsia="宋体" w:cs="宋体"/>
                <w:color w:val="000000"/>
                <w:kern w:val="0"/>
                <w:szCs w:val="21"/>
                <w:lang w:val="zh-Hans"/>
              </w:rPr>
              <w:t>7728元/亩</w:t>
            </w:r>
          </w:p>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支付到户：</w:t>
            </w:r>
            <w:r>
              <w:rPr>
                <w:rFonts w:ascii="Times New Roman" w:hAnsi="Times New Roman" w:eastAsia="宋体" w:cs="宋体"/>
                <w:color w:val="000000"/>
                <w:kern w:val="0"/>
                <w:szCs w:val="21"/>
                <w:lang w:val="zh-Hans"/>
              </w:rPr>
              <w:t>309</w:t>
            </w:r>
            <w:r>
              <w:rPr>
                <w:rFonts w:ascii="Times New Roman" w:hAnsi="Times New Roman" w:eastAsia="PMingLiU" w:cs="宋体"/>
                <w:color w:val="000000"/>
                <w:kern w:val="0"/>
                <w:szCs w:val="21"/>
                <w:lang w:val="zh-Hans" w:eastAsia="zh-TW"/>
              </w:rPr>
              <w:t>12</w:t>
            </w:r>
            <w:r>
              <w:rPr>
                <w:rFonts w:ascii="Times New Roman" w:hAnsi="Times New Roman" w:eastAsia="宋体" w:cs="宋体"/>
                <w:color w:val="000000"/>
                <w:kern w:val="0"/>
                <w:szCs w:val="21"/>
                <w:lang w:val="zh-Hans"/>
              </w:rPr>
              <w:t>元/亩</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80" w:rightChars="-38"/>
              <w:jc w:val="left"/>
              <w:textAlignment w:val="center"/>
              <w:rPr>
                <w:rFonts w:ascii="Arial" w:hAnsi="Arial" w:cs="Arial"/>
                <w:color w:val="000000"/>
                <w:kern w:val="0"/>
              </w:rPr>
            </w:pPr>
            <w:r>
              <w:rPr>
                <w:rFonts w:hint="eastAsia" w:ascii="Times New Roman" w:hAnsi="Times New Roman" w:eastAsia="宋体" w:cs="宋体"/>
                <w:color w:val="000000"/>
                <w:kern w:val="0"/>
                <w:szCs w:val="21"/>
                <w:lang w:val="en-PH"/>
              </w:rPr>
              <w:t>青苗补助费</w:t>
            </w:r>
          </w:p>
        </w:tc>
        <w:tc>
          <w:tcPr>
            <w:tcW w:w="1048" w:type="dxa"/>
          </w:tcPr>
          <w:p>
            <w:pPr>
              <w:widowControl/>
              <w:snapToGrid w:val="0"/>
              <w:ind w:left="-48" w:leftChars="-23" w:right="-80" w:rightChars="-38"/>
              <w:jc w:val="left"/>
              <w:textAlignment w:val="center"/>
              <w:rPr>
                <w:rFonts w:ascii="Arial" w:hAnsi="Arial" w:cs="Arial"/>
                <w:color w:val="000000"/>
                <w:kern w:val="0"/>
              </w:rPr>
            </w:pPr>
            <w:r>
              <w:rPr>
                <w:rFonts w:ascii="Arial" w:hAnsi="Arial" w:eastAsia="宋体" w:cs="Arial"/>
                <w:bCs/>
                <w:color w:val="000000"/>
                <w:sz w:val="20"/>
                <w:szCs w:val="21"/>
              </w:rPr>
              <w:t xml:space="preserve">46 </w:t>
            </w:r>
            <w:r>
              <w:rPr>
                <w:rFonts w:hint="eastAsia" w:ascii="Arial" w:hAnsi="Arial" w:eastAsia="宋体" w:cs="Arial"/>
                <w:bCs/>
                <w:color w:val="000000"/>
                <w:sz w:val="20"/>
                <w:szCs w:val="21"/>
              </w:rPr>
              <w:t>亩</w:t>
            </w:r>
          </w:p>
        </w:tc>
        <w:tc>
          <w:tcPr>
            <w:tcW w:w="1417"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Times New Roman"/>
                <w:color w:val="000000"/>
                <w:kern w:val="0"/>
                <w:szCs w:val="21"/>
              </w:rPr>
              <w:t>2</w:t>
            </w:r>
            <w:r>
              <w:rPr>
                <w:rFonts w:hint="eastAsia" w:ascii="Times New Roman" w:hAnsi="Times New Roman" w:eastAsia="宋体" w:cs="宋体"/>
                <w:color w:val="000000"/>
                <w:kern w:val="0"/>
                <w:szCs w:val="21"/>
                <w:lang w:val="zh-Hans"/>
              </w:rPr>
              <w:t>个乡镇</w:t>
            </w:r>
            <w:r>
              <w:rPr>
                <w:rFonts w:hint="eastAsia" w:ascii="Times New Roman" w:hAnsi="Times New Roman" w:eastAsia="宋体" w:cs="Times New Roman"/>
                <w:color w:val="000000"/>
                <w:kern w:val="0"/>
                <w:szCs w:val="21"/>
              </w:rPr>
              <w:t>2</w:t>
            </w:r>
            <w:r>
              <w:rPr>
                <w:rFonts w:hint="eastAsia" w:ascii="Times New Roman" w:hAnsi="Times New Roman" w:eastAsia="宋体" w:cs="宋体"/>
                <w:color w:val="000000"/>
                <w:kern w:val="0"/>
                <w:szCs w:val="21"/>
                <w:lang w:val="zh-Hans"/>
              </w:rPr>
              <w:t>个村</w:t>
            </w:r>
          </w:p>
        </w:tc>
        <w:tc>
          <w:tcPr>
            <w:tcW w:w="2409"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村民、村庄和相关部门</w:t>
            </w:r>
          </w:p>
        </w:tc>
        <w:tc>
          <w:tcPr>
            <w:tcW w:w="4937"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将向受影响人员支付相应的货币补偿，补偿标准必须满足安置成本要求</w:t>
            </w:r>
          </w:p>
        </w:tc>
        <w:tc>
          <w:tcPr>
            <w:tcW w:w="2538"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每亩1</w:t>
            </w:r>
            <w:r>
              <w:rPr>
                <w:rFonts w:ascii="Times New Roman" w:hAnsi="Times New Roman" w:eastAsia="PMingLiU" w:cs="宋体"/>
                <w:color w:val="000000"/>
                <w:kern w:val="0"/>
                <w:szCs w:val="21"/>
                <w:lang w:val="zh-Hans" w:eastAsia="zh-TW"/>
              </w:rPr>
              <w:t>610</w:t>
            </w:r>
            <w:r>
              <w:rPr>
                <w:rFonts w:hint="eastAsia" w:ascii="Times New Roman" w:hAnsi="Times New Roman" w:eastAsia="宋体" w:cs="宋体"/>
                <w:color w:val="000000"/>
                <w:kern w:val="0"/>
                <w:szCs w:val="21"/>
                <w:lang w:val="zh-Hans"/>
              </w:rPr>
              <w:t>元，直接补偿给青苗所有者。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80" w:rightChars="-38"/>
              <w:jc w:val="left"/>
              <w:textAlignment w:val="center"/>
              <w:rPr>
                <w:rFonts w:ascii="Arial" w:hAnsi="Arial" w:cs="Arial"/>
                <w:color w:val="000000"/>
                <w:kern w:val="0"/>
              </w:rPr>
            </w:pPr>
            <w:r>
              <w:rPr>
                <w:rFonts w:hint="eastAsia" w:ascii="Times New Roman" w:hAnsi="Times New Roman" w:eastAsia="宋体" w:cs="宋体"/>
                <w:color w:val="000000"/>
                <w:kern w:val="0"/>
                <w:szCs w:val="21"/>
                <w:lang w:val="en-PH"/>
              </w:rPr>
              <w:t>临时占用农村集体土地</w:t>
            </w:r>
          </w:p>
        </w:tc>
        <w:tc>
          <w:tcPr>
            <w:tcW w:w="1048" w:type="dxa"/>
          </w:tcPr>
          <w:p>
            <w:pPr>
              <w:widowControl/>
              <w:snapToGrid w:val="0"/>
              <w:ind w:left="-48" w:leftChars="-23" w:right="-80" w:rightChars="-38"/>
              <w:jc w:val="left"/>
              <w:textAlignment w:val="center"/>
              <w:rPr>
                <w:rFonts w:ascii="Arial" w:hAnsi="Arial" w:eastAsia="宋体" w:cs="Arial"/>
                <w:color w:val="000000"/>
                <w:kern w:val="0"/>
                <w:szCs w:val="21"/>
              </w:rPr>
            </w:pPr>
            <w:r>
              <w:rPr>
                <w:rFonts w:ascii="Arial" w:hAnsi="Arial" w:eastAsia="宋体" w:cs="Arial"/>
                <w:bCs/>
                <w:color w:val="000000"/>
                <w:sz w:val="20"/>
                <w:szCs w:val="21"/>
              </w:rPr>
              <w:t xml:space="preserve">86.25 </w:t>
            </w:r>
            <w:r>
              <w:rPr>
                <w:rFonts w:hint="eastAsia" w:ascii="Arial" w:hAnsi="Arial" w:eastAsia="宋体" w:cs="Arial"/>
                <w:bCs/>
                <w:color w:val="000000"/>
                <w:sz w:val="20"/>
                <w:szCs w:val="21"/>
              </w:rPr>
              <w:t>亩</w:t>
            </w:r>
          </w:p>
        </w:tc>
        <w:tc>
          <w:tcPr>
            <w:tcW w:w="1417"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eastAsia="宋体" w:cs="Arial"/>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宋体"/>
                <w:color w:val="000000"/>
                <w:kern w:val="0"/>
                <w:szCs w:val="21"/>
                <w:lang w:val="zh-Hans"/>
              </w:rPr>
              <w:t>个乡镇</w:t>
            </w:r>
            <w:r>
              <w:rPr>
                <w:rFonts w:ascii="Times New Roman" w:hAnsi="Times New Roman" w:eastAsia="宋体" w:cs="Times New Roman"/>
                <w:color w:val="000000"/>
                <w:kern w:val="0"/>
                <w:szCs w:val="21"/>
              </w:rPr>
              <w:t>8</w:t>
            </w:r>
            <w:r>
              <w:rPr>
                <w:rFonts w:hint="eastAsia" w:ascii="Times New Roman" w:hAnsi="Times New Roman" w:eastAsia="宋体" w:cs="宋体"/>
                <w:color w:val="000000"/>
                <w:kern w:val="0"/>
                <w:szCs w:val="21"/>
                <w:lang w:val="zh-Hans"/>
              </w:rPr>
              <w:t>个村</w:t>
            </w:r>
          </w:p>
        </w:tc>
        <w:tc>
          <w:tcPr>
            <w:tcW w:w="2409"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color w:val="000000"/>
                <w:kern w:val="0"/>
                <w:szCs w:val="21"/>
              </w:rPr>
            </w:pPr>
            <w:r>
              <w:rPr>
                <w:rFonts w:hint="eastAsia" w:ascii="Arial" w:hAnsi="Arial" w:eastAsia="宋体" w:cs="Arial"/>
                <w:bCs/>
                <w:color w:val="000000"/>
                <w:sz w:val="20"/>
                <w:szCs w:val="21"/>
              </w:rPr>
              <w:t>村集体</w:t>
            </w:r>
          </w:p>
        </w:tc>
        <w:tc>
          <w:tcPr>
            <w:tcW w:w="4937" w:type="dxa"/>
            <w:tcMar>
              <w:top w:w="57" w:type="dxa"/>
              <w:left w:w="28" w:type="dxa"/>
              <w:bottom w:w="57" w:type="dxa"/>
              <w:right w:w="28" w:type="dxa"/>
            </w:tcMar>
          </w:tcPr>
          <w:p>
            <w:pPr>
              <w:widowControl/>
              <w:snapToGrid w:val="0"/>
              <w:ind w:left="27" w:leftChars="13" w:right="4" w:rightChars="2"/>
              <w:jc w:val="left"/>
              <w:textAlignment w:val="center"/>
              <w:rPr>
                <w:rFonts w:ascii="Arial" w:hAnsi="Arial" w:cs="Arial"/>
                <w:color w:val="000000"/>
                <w:kern w:val="0"/>
              </w:rPr>
            </w:pPr>
            <w:r>
              <w:rPr>
                <w:rFonts w:hint="eastAsia" w:ascii="Arial" w:hAnsi="Arial" w:eastAsia="宋体" w:cs="Arial"/>
                <w:sz w:val="20"/>
              </w:rPr>
              <w:t>临时占用土地的实际补偿标准为</w:t>
            </w:r>
            <w:r>
              <w:rPr>
                <w:rFonts w:ascii="Arial" w:hAnsi="Arial" w:eastAsia="宋体" w:cs="Arial"/>
                <w:sz w:val="20"/>
              </w:rPr>
              <w:t>4800元/亩。赔偿金将直接支付给村集体。</w:t>
            </w:r>
            <w:r>
              <w:rPr>
                <w:rFonts w:hint="eastAsia" w:ascii="Arial" w:hAnsi="Arial" w:eastAsia="宋体" w:cs="Arial"/>
                <w:sz w:val="20"/>
              </w:rPr>
              <w:t>承包商负责修复。长子县经济技术开发区</w:t>
            </w:r>
            <w:r>
              <w:rPr>
                <w:rFonts w:ascii="Arial" w:hAnsi="Arial" w:eastAsia="宋体" w:cs="Arial"/>
                <w:sz w:val="20"/>
              </w:rPr>
              <w:t>将支付赔偿金。</w:t>
            </w:r>
          </w:p>
        </w:tc>
        <w:tc>
          <w:tcPr>
            <w:tcW w:w="2538"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cs="Arial"/>
                <w:color w:val="000000"/>
                <w:kern w:val="0"/>
              </w:rPr>
            </w:pPr>
            <w:r>
              <w:rPr>
                <w:rFonts w:hint="eastAsia" w:ascii="Times New Roman" w:hAnsi="Times New Roman" w:eastAsia="宋体" w:cs="宋体"/>
                <w:color w:val="000000"/>
                <w:kern w:val="0"/>
                <w:szCs w:val="21"/>
                <w:lang w:val="zh-Hans"/>
              </w:rPr>
              <w:t>支付到户：4</w:t>
            </w:r>
            <w:r>
              <w:rPr>
                <w:rFonts w:ascii="Times New Roman" w:hAnsi="Times New Roman" w:eastAsia="PMingLiU" w:cs="宋体"/>
                <w:color w:val="000000"/>
                <w:kern w:val="0"/>
                <w:szCs w:val="21"/>
                <w:lang w:val="zh-Hans" w:eastAsia="zh-TW"/>
              </w:rPr>
              <w:t>800</w:t>
            </w:r>
            <w:r>
              <w:rPr>
                <w:rFonts w:hint="eastAsia" w:cs="宋体" w:asciiTheme="minorEastAsia" w:hAnsiTheme="minorEastAsia"/>
                <w:color w:val="000000"/>
                <w:kern w:val="0"/>
                <w:szCs w:val="21"/>
                <w:lang w:val="zh-Hans" w:eastAsia="zh-TW"/>
              </w:rPr>
              <w:t>元</w:t>
            </w:r>
            <w:r>
              <w:rPr>
                <w:rFonts w:hint="eastAsia" w:ascii="Times New Roman" w:hAnsi="Times New Roman" w:cs="宋体"/>
                <w:color w:val="000000"/>
                <w:kern w:val="0"/>
                <w:szCs w:val="21"/>
                <w:lang w:val="zh-Hans"/>
              </w:rPr>
              <w:t>/亩</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80" w:rightChars="-38"/>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en-PH"/>
              </w:rPr>
              <w:t>地上附着物</w:t>
            </w:r>
          </w:p>
        </w:tc>
        <w:tc>
          <w:tcPr>
            <w:tcW w:w="1048" w:type="dxa"/>
          </w:tcPr>
          <w:p>
            <w:pPr>
              <w:widowControl/>
              <w:snapToGrid w:val="0"/>
              <w:ind w:left="-48" w:leftChars="-23" w:right="-80" w:rightChars="-38"/>
              <w:jc w:val="left"/>
              <w:textAlignment w:val="center"/>
              <w:rPr>
                <w:rFonts w:ascii="Arial" w:hAnsi="Arial" w:eastAsia="宋体" w:cs="Arial"/>
                <w:bCs/>
                <w:color w:val="000000"/>
                <w:sz w:val="20"/>
                <w:szCs w:val="21"/>
              </w:rPr>
            </w:pPr>
          </w:p>
        </w:tc>
        <w:tc>
          <w:tcPr>
            <w:tcW w:w="141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ascii="Arial" w:hAnsi="Arial" w:eastAsia="宋体" w:cs="Arial"/>
                <w:bCs/>
                <w:color w:val="000000"/>
                <w:sz w:val="20"/>
                <w:szCs w:val="21"/>
              </w:rPr>
              <w:t>2个乡镇2个村</w:t>
            </w:r>
          </w:p>
        </w:tc>
        <w:tc>
          <w:tcPr>
            <w:tcW w:w="2409"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zh-Hans"/>
              </w:rPr>
              <w:t>村民、村庄和相关部门</w:t>
            </w:r>
          </w:p>
        </w:tc>
        <w:tc>
          <w:tcPr>
            <w:tcW w:w="4937" w:type="dxa"/>
            <w:tcMar>
              <w:top w:w="57" w:type="dxa"/>
              <w:left w:w="28" w:type="dxa"/>
              <w:bottom w:w="57" w:type="dxa"/>
              <w:right w:w="28" w:type="dxa"/>
            </w:tcMar>
          </w:tcPr>
          <w:p>
            <w:pPr>
              <w:widowControl/>
              <w:snapToGrid w:val="0"/>
              <w:ind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遵循重置价要求。</w:t>
            </w:r>
          </w:p>
        </w:tc>
        <w:tc>
          <w:tcPr>
            <w:tcW w:w="2538" w:type="dxa"/>
            <w:tcMar>
              <w:top w:w="57" w:type="dxa"/>
              <w:left w:w="28" w:type="dxa"/>
              <w:bottom w:w="57" w:type="dxa"/>
              <w:right w:w="28" w:type="dxa"/>
            </w:tcMar>
            <w:vAlign w:val="center"/>
          </w:tcPr>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电线杆：</w:t>
            </w:r>
            <w:r>
              <w:rPr>
                <w:rFonts w:ascii="Times New Roman" w:hAnsi="Times New Roman" w:eastAsia="宋体" w:cs="宋体"/>
                <w:color w:val="000000"/>
                <w:kern w:val="0"/>
                <w:szCs w:val="21"/>
                <w:lang w:val="zh-Hans"/>
              </w:rPr>
              <w:t>480元/根</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变压器：</w:t>
            </w:r>
            <w:r>
              <w:rPr>
                <w:rFonts w:ascii="Times New Roman" w:hAnsi="Times New Roman" w:eastAsia="宋体" w:cs="宋体"/>
                <w:color w:val="000000"/>
                <w:kern w:val="0"/>
                <w:szCs w:val="21"/>
                <w:lang w:val="zh-Hans"/>
              </w:rPr>
              <w:t>4400元/台</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电力电缆：</w:t>
            </w:r>
            <w:r>
              <w:rPr>
                <w:rFonts w:ascii="Times New Roman" w:hAnsi="Times New Roman" w:eastAsia="宋体" w:cs="宋体"/>
                <w:color w:val="000000"/>
                <w:kern w:val="0"/>
                <w:szCs w:val="21"/>
                <w:lang w:val="zh-Hans"/>
              </w:rPr>
              <w:t>79元/米</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机井：</w:t>
            </w:r>
            <w:r>
              <w:rPr>
                <w:rFonts w:ascii="Times New Roman" w:hAnsi="Times New Roman" w:eastAsia="宋体" w:cs="宋体"/>
                <w:color w:val="000000"/>
                <w:kern w:val="0"/>
                <w:szCs w:val="21"/>
                <w:lang w:val="zh-Hans"/>
              </w:rPr>
              <w:t>20000元/眼</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变压器房屋：</w:t>
            </w:r>
            <w:r>
              <w:rPr>
                <w:rFonts w:ascii="Times New Roman" w:hAnsi="Times New Roman" w:eastAsia="宋体" w:cs="宋体"/>
                <w:color w:val="000000"/>
                <w:kern w:val="0"/>
                <w:szCs w:val="21"/>
                <w:lang w:val="zh-Hans"/>
              </w:rPr>
              <w:t>93582元/座</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配电箱：</w:t>
            </w:r>
            <w:r>
              <w:rPr>
                <w:rFonts w:ascii="Times New Roman" w:hAnsi="Times New Roman" w:eastAsia="宋体" w:cs="宋体"/>
                <w:color w:val="000000"/>
                <w:kern w:val="0"/>
                <w:szCs w:val="21"/>
                <w:lang w:val="zh-Hans"/>
              </w:rPr>
              <w:t>800元/套</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电线杆：</w:t>
            </w:r>
            <w:r>
              <w:rPr>
                <w:rFonts w:ascii="Times New Roman" w:hAnsi="Times New Roman" w:eastAsia="宋体" w:cs="宋体"/>
                <w:color w:val="000000"/>
                <w:kern w:val="0"/>
                <w:szCs w:val="21"/>
                <w:lang w:val="zh-Hans"/>
              </w:rPr>
              <w:t>480元/根</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坟墓：</w:t>
            </w:r>
            <w:r>
              <w:rPr>
                <w:rFonts w:ascii="Times New Roman" w:hAnsi="Times New Roman" w:eastAsia="宋体" w:cs="宋体"/>
                <w:color w:val="000000"/>
                <w:kern w:val="0"/>
                <w:szCs w:val="21"/>
                <w:lang w:val="zh-Hans"/>
              </w:rPr>
              <w:t>6000元/座</w:t>
            </w:r>
          </w:p>
          <w:p>
            <w:pPr>
              <w:widowControl/>
              <w:snapToGrid w:val="0"/>
              <w:jc w:val="left"/>
              <w:textAlignment w:val="center"/>
              <w:rPr>
                <w:rFonts w:ascii="Times New Roman" w:hAnsi="Times New Roman" w:eastAsia="宋体" w:cs="宋体"/>
                <w:color w:val="000000"/>
                <w:kern w:val="0"/>
                <w:szCs w:val="21"/>
                <w:lang w:val="zh-Hans"/>
              </w:rPr>
            </w:pPr>
            <w:r>
              <w:rPr>
                <w:rFonts w:hint="eastAsia" w:ascii="Times New Roman" w:hAnsi="Times New Roman" w:eastAsia="宋体" w:cs="宋体"/>
                <w:color w:val="000000"/>
                <w:kern w:val="0"/>
                <w:szCs w:val="21"/>
                <w:lang w:val="zh-Hans"/>
              </w:rPr>
              <w:t>机井：</w:t>
            </w:r>
            <w:r>
              <w:rPr>
                <w:rFonts w:ascii="Times New Roman" w:hAnsi="Times New Roman" w:eastAsia="宋体" w:cs="宋体"/>
                <w:color w:val="000000"/>
                <w:kern w:val="0"/>
                <w:szCs w:val="21"/>
                <w:lang w:val="zh-Hans"/>
              </w:rPr>
              <w:t>20000元/眼</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zh-Hans"/>
              </w:rPr>
              <w:t>果树：</w:t>
            </w:r>
            <w:r>
              <w:rPr>
                <w:rFonts w:ascii="Times New Roman" w:hAnsi="Times New Roman" w:eastAsia="宋体" w:cs="宋体"/>
                <w:color w:val="000000"/>
                <w:kern w:val="0"/>
                <w:szCs w:val="21"/>
                <w:lang w:val="zh-Hans"/>
              </w:rPr>
              <w:t>250元/棵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80" w:rightChars="-38"/>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en-PH"/>
              </w:rPr>
              <w:t>被征地农民养老保险补贴</w:t>
            </w:r>
          </w:p>
        </w:tc>
        <w:tc>
          <w:tcPr>
            <w:tcW w:w="1048" w:type="dxa"/>
          </w:tcPr>
          <w:p>
            <w:pPr>
              <w:widowControl/>
              <w:snapToGrid w:val="0"/>
              <w:ind w:left="-48" w:leftChars="-23" w:right="-80" w:rightChars="-38"/>
              <w:jc w:val="left"/>
              <w:textAlignment w:val="center"/>
              <w:rPr>
                <w:rFonts w:ascii="Arial" w:hAnsi="Arial" w:eastAsia="宋体" w:cs="Arial"/>
                <w:bCs/>
                <w:color w:val="000000"/>
                <w:sz w:val="20"/>
                <w:szCs w:val="21"/>
              </w:rPr>
            </w:pPr>
            <w:r>
              <w:rPr>
                <w:rFonts w:ascii="Arial" w:hAnsi="Arial" w:eastAsia="宋体" w:cs="Arial"/>
                <w:bCs/>
                <w:color w:val="000000"/>
                <w:sz w:val="20"/>
                <w:szCs w:val="21"/>
              </w:rPr>
              <w:t xml:space="preserve">46 </w:t>
            </w:r>
            <w:r>
              <w:rPr>
                <w:rFonts w:hint="eastAsia" w:ascii="Arial" w:hAnsi="Arial" w:eastAsia="宋体" w:cs="Arial"/>
                <w:bCs/>
                <w:color w:val="000000"/>
                <w:sz w:val="20"/>
                <w:szCs w:val="21"/>
              </w:rPr>
              <w:t>亩</w:t>
            </w:r>
          </w:p>
        </w:tc>
        <w:tc>
          <w:tcPr>
            <w:tcW w:w="141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ascii="Arial" w:hAnsi="Arial" w:eastAsia="宋体" w:cs="Arial"/>
                <w:bCs/>
                <w:color w:val="000000"/>
                <w:sz w:val="20"/>
                <w:szCs w:val="21"/>
              </w:rPr>
              <w:t>1个乡镇1个村</w:t>
            </w:r>
          </w:p>
        </w:tc>
        <w:tc>
          <w:tcPr>
            <w:tcW w:w="2409"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村集体</w:t>
            </w:r>
          </w:p>
        </w:tc>
        <w:tc>
          <w:tcPr>
            <w:tcW w:w="493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w:t>
            </w:r>
            <w:r>
              <w:rPr>
                <w:rFonts w:ascii="Arial" w:hAnsi="Arial" w:eastAsia="宋体" w:cs="Arial"/>
                <w:bCs/>
                <w:color w:val="000000"/>
                <w:sz w:val="20"/>
                <w:szCs w:val="21"/>
              </w:rPr>
              <w:t>1）已承包到户土地，全部失地（人均耕地面积小于0.3亩）的补贴为本县上年度城市最低生活保障标准的139倍，大部分失地（50%及以上）的失地补贴标准按比例计算；（2）非承包集体土地和无法确定补助对象的集体土地，补助金额为失地农民人数乘以该县上年度城市最低生活保障标准的139倍。</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经永久征地批准后，县保险经办机构将要求县财政局将基本养老保险补助资金（含利息）划转到专户，并按名单划转到参保个人账户。</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在子项目中，失地农民不存在土地损失或土地损失率在</w:t>
            </w:r>
            <w:r>
              <w:rPr>
                <w:rFonts w:ascii="Arial" w:hAnsi="Arial" w:eastAsia="宋体" w:cs="Arial"/>
                <w:bCs/>
                <w:color w:val="000000"/>
                <w:sz w:val="20"/>
                <w:szCs w:val="21"/>
              </w:rPr>
              <w:t>50%及以上的情况，因此征收已承包给农户的土地不提供征地养老保险补贴。</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在</w:t>
            </w:r>
            <w:r>
              <w:rPr>
                <w:rFonts w:ascii="Arial" w:hAnsi="Arial" w:eastAsia="宋体" w:cs="Arial"/>
                <w:bCs/>
                <w:color w:val="000000"/>
                <w:sz w:val="20"/>
                <w:szCs w:val="21"/>
              </w:rPr>
              <w:t>46亩</w:t>
            </w:r>
            <w:r>
              <w:rPr>
                <w:rFonts w:hint="eastAsia" w:ascii="Arial" w:hAnsi="Arial" w:eastAsia="宋体" w:cs="Arial"/>
                <w:bCs/>
                <w:color w:val="000000"/>
                <w:sz w:val="20"/>
                <w:szCs w:val="21"/>
              </w:rPr>
              <w:t>征地</w:t>
            </w:r>
            <w:r>
              <w:rPr>
                <w:rFonts w:ascii="Arial" w:hAnsi="Arial" w:eastAsia="宋体" w:cs="Arial"/>
                <w:bCs/>
                <w:color w:val="000000"/>
                <w:sz w:val="20"/>
                <w:szCs w:val="21"/>
              </w:rPr>
              <w:t>中，有9.55亩非承包地。9.55亩非承包地，给予5个补助额度（=永久征收的集体非承包地÷全村人均承包土地面积），补助总额为44.48万元。这5个补偿名额由村委员会召开村代表大会选出，名单倾向于年龄在45岁及以上或有困难的农民。</w:t>
            </w:r>
          </w:p>
        </w:tc>
        <w:tc>
          <w:tcPr>
            <w:tcW w:w="2538" w:type="dxa"/>
            <w:tcMar>
              <w:top w:w="57" w:type="dxa"/>
              <w:left w:w="28" w:type="dxa"/>
              <w:bottom w:w="57" w:type="dxa"/>
              <w:right w:w="28" w:type="dxa"/>
            </w:tcMar>
            <w:vAlign w:val="cente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zh-Hans"/>
              </w:rPr>
              <w:t>未承包到户的土地：（</w:t>
            </w:r>
            <w:r>
              <w:rPr>
                <w:rFonts w:ascii="Times New Roman" w:hAnsi="Times New Roman" w:eastAsia="宋体" w:cs="宋体"/>
                <w:color w:val="000000"/>
                <w:kern w:val="0"/>
                <w:szCs w:val="21"/>
                <w:lang w:val="zh-Hans"/>
              </w:rPr>
              <w:t>8</w:t>
            </w:r>
            <w:r>
              <w:rPr>
                <w:rFonts w:ascii="Times New Roman" w:hAnsi="Times New Roman" w:eastAsia="PMingLiU" w:cs="宋体"/>
                <w:color w:val="000000"/>
                <w:kern w:val="0"/>
                <w:szCs w:val="21"/>
                <w:lang w:val="zh-Hans" w:eastAsia="zh-TW"/>
              </w:rPr>
              <w:t>8960</w:t>
            </w:r>
            <w:r>
              <w:rPr>
                <w:rFonts w:ascii="Times New Roman" w:hAnsi="Times New Roman" w:eastAsia="宋体" w:cs="宋体"/>
                <w:color w:val="000000"/>
                <w:kern w:val="0"/>
                <w:szCs w:val="21"/>
                <w:lang w:val="zh-Hans"/>
              </w:rPr>
              <w:t>×保障人数）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0" w:hRule="atLeast"/>
          <w:jc w:val="center"/>
        </w:trPr>
        <w:tc>
          <w:tcPr>
            <w:tcW w:w="1842" w:type="dxa"/>
            <w:vAlign w:val="center"/>
          </w:tcPr>
          <w:p>
            <w:pPr>
              <w:widowControl/>
              <w:snapToGrid w:val="0"/>
              <w:ind w:left="-48" w:leftChars="-23" w:right="-80" w:rightChars="-38"/>
              <w:jc w:val="left"/>
              <w:textAlignment w:val="center"/>
              <w:rPr>
                <w:rFonts w:ascii="Arial" w:hAnsi="Arial" w:eastAsia="宋体" w:cs="Arial"/>
                <w:bCs/>
                <w:color w:val="000000"/>
                <w:sz w:val="20"/>
                <w:szCs w:val="21"/>
              </w:rPr>
            </w:pPr>
            <w:r>
              <w:rPr>
                <w:rFonts w:hint="eastAsia" w:ascii="Times New Roman" w:hAnsi="Times New Roman" w:eastAsia="宋体" w:cs="宋体"/>
                <w:color w:val="000000"/>
                <w:kern w:val="0"/>
                <w:szCs w:val="21"/>
                <w:lang w:val="zh-Hans" w:eastAsia="en-US"/>
              </w:rPr>
              <w:t>妇女</w:t>
            </w:r>
          </w:p>
        </w:tc>
        <w:tc>
          <w:tcPr>
            <w:tcW w:w="1048" w:type="dxa"/>
          </w:tcPr>
          <w:p>
            <w:pPr>
              <w:widowControl/>
              <w:snapToGrid w:val="0"/>
              <w:ind w:left="-48" w:leftChars="-23" w:right="-80" w:rightChars="-38"/>
              <w:jc w:val="left"/>
              <w:textAlignment w:val="center"/>
              <w:rPr>
                <w:rFonts w:ascii="Arial" w:hAnsi="Arial" w:eastAsia="宋体" w:cs="Arial"/>
                <w:bCs/>
                <w:color w:val="000000"/>
                <w:sz w:val="20"/>
                <w:szCs w:val="21"/>
              </w:rPr>
            </w:pPr>
            <w:r>
              <w:rPr>
                <w:rFonts w:ascii="Arial" w:hAnsi="Arial" w:eastAsia="宋体" w:cs="Arial"/>
                <w:bCs/>
                <w:color w:val="000000"/>
                <w:sz w:val="20"/>
                <w:szCs w:val="21"/>
              </w:rPr>
              <w:t>50</w:t>
            </w:r>
          </w:p>
        </w:tc>
        <w:tc>
          <w:tcPr>
            <w:tcW w:w="141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ascii="Arial" w:hAnsi="Arial" w:eastAsia="宋体" w:cs="Arial"/>
                <w:bCs/>
                <w:color w:val="000000"/>
                <w:sz w:val="20"/>
                <w:szCs w:val="21"/>
              </w:rPr>
              <w:t>2个乡镇2个村</w:t>
            </w:r>
          </w:p>
        </w:tc>
        <w:tc>
          <w:tcPr>
            <w:tcW w:w="2409"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受影响妇女</w:t>
            </w:r>
          </w:p>
        </w:tc>
        <w:tc>
          <w:tcPr>
            <w:tcW w:w="4937"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w:t>
            </w:r>
            <w:r>
              <w:rPr>
                <w:rFonts w:ascii="Arial" w:hAnsi="Arial" w:eastAsia="宋体" w:cs="Arial"/>
                <w:bCs/>
                <w:color w:val="000000"/>
                <w:sz w:val="20"/>
                <w:szCs w:val="21"/>
              </w:rPr>
              <w:t>1）提供项目建设和运营阶段的工作岗位。估计该子项目将为受影响人提供10个职位，其中约5个职位将提供给妇女，例如清洁及与接待有关的职位。</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w:t>
            </w:r>
            <w:r>
              <w:rPr>
                <w:rFonts w:ascii="Arial" w:hAnsi="Arial" w:eastAsia="宋体" w:cs="Arial"/>
                <w:bCs/>
                <w:color w:val="000000"/>
                <w:sz w:val="20"/>
                <w:szCs w:val="21"/>
              </w:rPr>
              <w:t>2）提供二、三产业就业岗位:子项目区域长子县将提供约100个岗位，其中适合女性的岗位超过40个。在长子县项目办的协调下，其中10个职位将提供给受影响的妇女。这些工作包括在超市、服装店或餐馆等。</w:t>
            </w:r>
          </w:p>
          <w:p>
            <w:pPr>
              <w:widowControl/>
              <w:snapToGrid w:val="0"/>
              <w:ind w:left="27" w:leftChars="13" w:right="4" w:rightChars="2"/>
              <w:jc w:val="left"/>
              <w:textAlignment w:val="center"/>
              <w:rPr>
                <w:rFonts w:ascii="Arial" w:hAnsi="Arial" w:eastAsia="宋体" w:cs="Arial"/>
                <w:bCs/>
                <w:color w:val="000000"/>
                <w:sz w:val="20"/>
                <w:szCs w:val="21"/>
              </w:rPr>
            </w:pPr>
            <w:r>
              <w:rPr>
                <w:rFonts w:hint="eastAsia" w:ascii="Arial" w:hAnsi="Arial" w:eastAsia="宋体" w:cs="Arial"/>
                <w:bCs/>
                <w:color w:val="000000"/>
                <w:sz w:val="20"/>
                <w:szCs w:val="21"/>
              </w:rPr>
              <w:t>（</w:t>
            </w:r>
            <w:r>
              <w:rPr>
                <w:rFonts w:ascii="Arial" w:hAnsi="Arial" w:eastAsia="宋体" w:cs="Arial"/>
                <w:bCs/>
                <w:color w:val="000000"/>
                <w:sz w:val="20"/>
                <w:szCs w:val="21"/>
              </w:rPr>
              <w:t>3）提供技能培训。长子县民政局和其他机构将定期为妇女提供培训。例如，可以组织栽培技术、养猪、家政、旅游、小吃烹饪等方面的培训，为妇女提供50人次的培训。技能培训将首先向妇女提供。</w:t>
            </w:r>
          </w:p>
        </w:tc>
        <w:tc>
          <w:tcPr>
            <w:tcW w:w="2538" w:type="dxa"/>
            <w:tcMar>
              <w:top w:w="57" w:type="dxa"/>
              <w:left w:w="28" w:type="dxa"/>
              <w:bottom w:w="57" w:type="dxa"/>
              <w:right w:w="28" w:type="dxa"/>
            </w:tcMar>
          </w:tcPr>
          <w:p>
            <w:pPr>
              <w:widowControl/>
              <w:snapToGrid w:val="0"/>
              <w:ind w:left="27" w:leftChars="13" w:right="4" w:rightChars="2"/>
              <w:jc w:val="left"/>
              <w:textAlignment w:val="center"/>
              <w:rPr>
                <w:rFonts w:ascii="Arial" w:hAnsi="Arial" w:eastAsia="宋体" w:cs="Arial"/>
                <w:bCs/>
                <w:color w:val="000000"/>
                <w:sz w:val="20"/>
                <w:szCs w:val="21"/>
              </w:rPr>
            </w:pPr>
            <w:r>
              <w:rPr>
                <w:rFonts w:ascii="Arial" w:hAnsi="Arial" w:eastAsia="宋体" w:cs="Arial"/>
                <w:bCs/>
                <w:color w:val="000000"/>
                <w:sz w:val="20"/>
                <w:szCs w:val="21"/>
              </w:rPr>
              <w:t>/</w:t>
            </w:r>
          </w:p>
        </w:tc>
      </w:tr>
    </w:tbl>
    <w:p>
      <w:pPr>
        <w:rPr>
          <w:rFonts w:ascii="宋体" w:hAnsi="宋体" w:eastAsia="宋体" w:cstheme="majorBidi"/>
          <w:b/>
          <w:kern w:val="0"/>
          <w:szCs w:val="21"/>
          <w:lang w:val="en-PH"/>
        </w:rPr>
      </w:pPr>
    </w:p>
    <w:p>
      <w:pPr>
        <w:rPr>
          <w:lang w:val="en-PH"/>
        </w:rPr>
        <w:sectPr>
          <w:pgSz w:w="16838" w:h="11906" w:orient="landscape"/>
          <w:pgMar w:top="1800" w:right="1440" w:bottom="1800" w:left="1440" w:header="851" w:footer="992" w:gutter="0"/>
          <w:cols w:space="425" w:num="1"/>
          <w:docGrid w:type="lines" w:linePitch="312" w:charSpace="0"/>
        </w:sectPr>
      </w:pPr>
    </w:p>
    <w:p>
      <w:pPr>
        <w:keepNext/>
        <w:widowControl/>
        <w:jc w:val="center"/>
        <w:rPr>
          <w:rFonts w:ascii="宋体" w:hAnsi="宋体" w:eastAsia="宋体" w:cstheme="majorBidi"/>
          <w:b/>
          <w:kern w:val="0"/>
          <w:szCs w:val="21"/>
          <w:lang w:val="en-PH"/>
        </w:rPr>
      </w:pPr>
      <w:r>
        <w:rPr>
          <w:rFonts w:ascii="宋体" w:hAnsi="宋体" w:eastAsia="宋体" w:cstheme="majorBidi"/>
          <w:b/>
          <w:kern w:val="0"/>
          <w:szCs w:val="21"/>
          <w:lang w:val="en-PH"/>
        </w:rPr>
        <w:t>表 2</w:t>
      </w:r>
      <w:r>
        <w:rPr>
          <w:rFonts w:hint="eastAsia" w:ascii="宋体" w:hAnsi="宋体" w:eastAsia="宋体" w:cstheme="majorBidi"/>
          <w:b/>
          <w:kern w:val="0"/>
          <w:szCs w:val="21"/>
          <w:lang w:val="en-PH"/>
        </w:rPr>
        <w:t>移民安置的主要法律和政策</w:t>
      </w:r>
      <w:bookmarkEnd w:id="598"/>
    </w:p>
    <w:tbl>
      <w:tblPr>
        <w:tblStyle w:val="9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9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pPr>
              <w:widowControl/>
              <w:snapToGrid w:val="0"/>
              <w:spacing w:before="156" w:beforeLines="50" w:after="156" w:afterLines="50"/>
              <w:jc w:val="center"/>
              <w:textAlignment w:val="center"/>
              <w:rPr>
                <w:rFonts w:ascii="Times New Roman" w:hAnsi="Times New Roman" w:eastAsia="Times New Roman" w:cs="Times New Roman"/>
                <w:b/>
                <w:bCs/>
                <w:kern w:val="0"/>
                <w:sz w:val="20"/>
                <w:szCs w:val="21"/>
                <w:lang w:val="en-PH" w:eastAsia="en-US"/>
              </w:rPr>
            </w:pPr>
            <w:r>
              <w:rPr>
                <w:rFonts w:hint="eastAsia" w:ascii="宋体" w:hAnsi="宋体" w:eastAsia="宋体" w:cs="宋体"/>
                <w:b/>
                <w:bCs/>
                <w:kern w:val="0"/>
                <w:sz w:val="20"/>
                <w:szCs w:val="21"/>
                <w:lang w:val="en-PH"/>
              </w:rPr>
              <w:t>级别</w:t>
            </w:r>
          </w:p>
        </w:tc>
        <w:tc>
          <w:tcPr>
            <w:tcW w:w="4749" w:type="pct"/>
            <w:vAlign w:val="center"/>
          </w:tcPr>
          <w:p>
            <w:pPr>
              <w:widowControl/>
              <w:snapToGrid w:val="0"/>
              <w:spacing w:before="156" w:beforeLines="50" w:after="156" w:afterLines="50"/>
              <w:jc w:val="center"/>
              <w:textAlignment w:val="center"/>
              <w:rPr>
                <w:rFonts w:ascii="Times New Roman" w:hAnsi="Times New Roman" w:eastAsia="Times New Roman" w:cs="Times New Roman"/>
                <w:b/>
                <w:bCs/>
                <w:kern w:val="0"/>
                <w:sz w:val="20"/>
                <w:szCs w:val="21"/>
                <w:lang w:val="en-PH" w:eastAsia="en-US"/>
              </w:rPr>
            </w:pPr>
            <w:r>
              <w:rPr>
                <w:rFonts w:hint="eastAsia" w:ascii="宋体" w:hAnsi="宋体" w:eastAsia="宋体" w:cs="宋体"/>
                <w:b/>
                <w:bCs/>
                <w:kern w:val="0"/>
                <w:sz w:val="20"/>
                <w:szCs w:val="21"/>
                <w:lang w:val="en-PH" w:eastAsia="en-US"/>
              </w:rPr>
              <w:t>法律和政策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51" w:type="pct"/>
            <w:vMerge w:val="restart"/>
            <w:vAlign w:val="center"/>
          </w:tcPr>
          <w:p>
            <w:pPr>
              <w:widowControl/>
              <w:snapToGrid w:val="0"/>
              <w:spacing w:before="156" w:beforeLines="50" w:after="156" w:afterLines="50"/>
              <w:jc w:val="center"/>
              <w:textAlignment w:val="center"/>
              <w:rPr>
                <w:rFonts w:ascii="Times New Roman" w:hAnsi="Times New Roman" w:eastAsia="Times New Roman" w:cs="Times New Roman"/>
                <w:kern w:val="0"/>
                <w:sz w:val="20"/>
                <w:szCs w:val="21"/>
                <w:lang w:val="en-PH" w:eastAsia="en-US"/>
              </w:rPr>
            </w:pPr>
            <w:r>
              <w:rPr>
                <w:rFonts w:hint="eastAsia" w:ascii="宋体" w:hAnsi="宋体" w:eastAsia="宋体" w:cs="宋体"/>
                <w:kern w:val="0"/>
                <w:sz w:val="20"/>
                <w:szCs w:val="21"/>
                <w:lang w:val="en-PH"/>
              </w:rPr>
              <w:t>中华人民共和国</w:t>
            </w:r>
          </w:p>
        </w:tc>
        <w:tc>
          <w:tcPr>
            <w:tcW w:w="4749" w:type="pct"/>
          </w:tcPr>
          <w:p>
            <w:pPr>
              <w:widowControl/>
              <w:snapToGrid w:val="0"/>
              <w:spacing w:before="156" w:beforeLines="50" w:after="156" w:afterLines="50"/>
              <w:jc w:val="left"/>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《中华人民共和国土地管理法》（</w:t>
            </w:r>
            <w:r>
              <w:rPr>
                <w:rFonts w:ascii="宋体" w:hAnsi="宋体" w:eastAsia="宋体" w:cs="宋体"/>
                <w:kern w:val="0"/>
                <w:sz w:val="20"/>
                <w:szCs w:val="21"/>
                <w:lang w:val="en-PH"/>
              </w:rPr>
              <w:t>1999年1月1日生效，2019年8月26日修订，2020年1月1日实施）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Times New Roman" w:hAnsi="Times New Roman" w:cs="Times New Roman"/>
                <w:kern w:val="0"/>
                <w:sz w:val="20"/>
                <w:szCs w:val="21"/>
                <w:lang w:val="en-PH"/>
              </w:rPr>
            </w:pPr>
            <w:r>
              <w:rPr>
                <w:rFonts w:hint="eastAsia" w:ascii="宋体" w:hAnsi="宋体" w:eastAsia="宋体" w:cs="宋体"/>
                <w:kern w:val="0"/>
                <w:sz w:val="20"/>
                <w:szCs w:val="21"/>
                <w:lang w:val="en-PH"/>
              </w:rPr>
              <w:t>《中华人民共和国民法典》（</w:t>
            </w:r>
            <w:r>
              <w:rPr>
                <w:rFonts w:ascii="宋体" w:hAnsi="宋体" w:eastAsia="宋体" w:cs="宋体"/>
                <w:kern w:val="0"/>
                <w:sz w:val="20"/>
                <w:szCs w:val="21"/>
                <w:lang w:val="en-PH"/>
              </w:rPr>
              <w:t>2021年1月1日起施行）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《中华人民共和国土地管理法实施条例》（</w:t>
            </w:r>
            <w:r>
              <w:rPr>
                <w:rFonts w:ascii="宋体" w:hAnsi="宋体" w:eastAsia="宋体" w:cs="宋体"/>
                <w:kern w:val="0"/>
                <w:sz w:val="20"/>
                <w:szCs w:val="21"/>
                <w:lang w:val="en-PH"/>
              </w:rPr>
              <w:t>2021年7月2日中华人民共和国国务院令第743号第三次修订）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r>
              <w:rPr>
                <w:rFonts w:hint="eastAsia" w:ascii="宋体" w:hAnsi="宋体" w:eastAsia="宋体" w:cs="宋体"/>
                <w:kern w:val="0"/>
                <w:sz w:val="20"/>
                <w:szCs w:val="21"/>
                <w:lang w:val="en-PH"/>
              </w:rPr>
              <w:t>《建设项目用地预审管理办法》（国土资源部令第</w:t>
            </w:r>
            <w:r>
              <w:rPr>
                <w:rFonts w:ascii="Times New Roman" w:hAnsi="Times New Roman" w:eastAsia="Times New Roman" w:cs="Times New Roman"/>
                <w:kern w:val="0"/>
                <w:sz w:val="20"/>
                <w:szCs w:val="21"/>
                <w:lang w:val="en-PH"/>
              </w:rPr>
              <w:t>42</w:t>
            </w:r>
            <w:r>
              <w:rPr>
                <w:rFonts w:hint="eastAsia" w:ascii="宋体" w:hAnsi="宋体" w:eastAsia="宋体" w:cs="宋体"/>
                <w:kern w:val="0"/>
                <w:sz w:val="20"/>
                <w:szCs w:val="21"/>
                <w:lang w:val="en-PH"/>
              </w:rPr>
              <w:t>号，自</w:t>
            </w:r>
            <w:r>
              <w:rPr>
                <w:rFonts w:ascii="Times New Roman" w:hAnsi="Times New Roman" w:eastAsia="Times New Roman" w:cs="Times New Roman"/>
                <w:kern w:val="0"/>
                <w:sz w:val="20"/>
                <w:szCs w:val="21"/>
                <w:lang w:val="en-PH"/>
              </w:rPr>
              <w:t>2009</w:t>
            </w:r>
            <w:r>
              <w:rPr>
                <w:rFonts w:hint="eastAsia" w:ascii="宋体" w:hAnsi="宋体" w:eastAsia="宋体" w:cs="宋体"/>
                <w:kern w:val="0"/>
                <w:sz w:val="20"/>
                <w:szCs w:val="21"/>
                <w:lang w:val="en-PH"/>
              </w:rPr>
              <w:t>年</w:t>
            </w:r>
            <w:r>
              <w:rPr>
                <w:rFonts w:ascii="Times New Roman" w:hAnsi="Times New Roman" w:eastAsia="Times New Roman" w:cs="Times New Roman"/>
                <w:kern w:val="0"/>
                <w:sz w:val="20"/>
                <w:szCs w:val="21"/>
                <w:lang w:val="en-PH"/>
              </w:rPr>
              <w:t>1</w:t>
            </w:r>
            <w:r>
              <w:rPr>
                <w:rFonts w:hint="eastAsia" w:ascii="宋体" w:hAnsi="宋体" w:eastAsia="宋体" w:cs="宋体"/>
                <w:kern w:val="0"/>
                <w:sz w:val="20"/>
                <w:szCs w:val="21"/>
                <w:lang w:val="en-PH"/>
              </w:rPr>
              <w:t>月</w:t>
            </w:r>
            <w:r>
              <w:rPr>
                <w:rFonts w:ascii="Times New Roman" w:hAnsi="Times New Roman" w:eastAsia="Times New Roman" w:cs="Times New Roman"/>
                <w:kern w:val="0"/>
                <w:sz w:val="20"/>
                <w:szCs w:val="21"/>
                <w:lang w:val="en-PH"/>
              </w:rPr>
              <w:t>1</w:t>
            </w:r>
            <w:r>
              <w:rPr>
                <w:rFonts w:hint="eastAsia" w:ascii="宋体" w:hAnsi="宋体" w:eastAsia="宋体" w:cs="宋体"/>
                <w:kern w:val="0"/>
                <w:sz w:val="20"/>
                <w:szCs w:val="21"/>
                <w:lang w:val="en-PH"/>
              </w:rPr>
              <w:t>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r>
              <w:rPr>
                <w:rFonts w:hint="eastAsia" w:ascii="宋体" w:hAnsi="宋体" w:eastAsia="宋体" w:cs="宋体"/>
                <w:kern w:val="0"/>
                <w:sz w:val="20"/>
                <w:szCs w:val="21"/>
                <w:lang w:val="en-PH"/>
              </w:rPr>
              <w:t>《国务院关于深化改革严格执行土地管理的决定》（国发〔</w:t>
            </w:r>
            <w:r>
              <w:rPr>
                <w:rFonts w:ascii="Times New Roman" w:hAnsi="Times New Roman" w:eastAsia="Times New Roman" w:cs="Times New Roman"/>
                <w:kern w:val="0"/>
                <w:sz w:val="20"/>
                <w:szCs w:val="21"/>
                <w:lang w:val="en-PH"/>
              </w:rPr>
              <w:t>2004</w:t>
            </w:r>
            <w:r>
              <w:rPr>
                <w:rFonts w:hint="eastAsia" w:ascii="宋体" w:hAnsi="宋体" w:eastAsia="宋体" w:cs="宋体"/>
                <w:kern w:val="0"/>
                <w:sz w:val="20"/>
                <w:szCs w:val="21"/>
                <w:lang w:val="en-PH"/>
              </w:rPr>
              <w:t>〕</w:t>
            </w:r>
            <w:r>
              <w:rPr>
                <w:rFonts w:ascii="Times New Roman" w:hAnsi="Times New Roman" w:eastAsia="Times New Roman" w:cs="Times New Roman"/>
                <w:kern w:val="0"/>
                <w:sz w:val="20"/>
                <w:szCs w:val="21"/>
                <w:lang w:val="en-PH"/>
              </w:rPr>
              <w:t>28</w:t>
            </w:r>
            <w:r>
              <w:rPr>
                <w:rFonts w:hint="eastAsia" w:ascii="宋体" w:hAnsi="宋体" w:eastAsia="宋体" w:cs="宋体"/>
                <w:kern w:val="0"/>
                <w:sz w:val="20"/>
                <w:szCs w:val="21"/>
                <w:lang w:val="en-PH"/>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Times New Roman" w:hAnsi="Times New Roman" w:cs="Times New Roman"/>
                <w:kern w:val="0"/>
                <w:sz w:val="20"/>
                <w:szCs w:val="21"/>
                <w:lang w:val="en-PH"/>
              </w:rPr>
            </w:pPr>
            <w:r>
              <w:rPr>
                <w:rFonts w:hint="eastAsia" w:ascii="宋体" w:hAnsi="宋体" w:eastAsia="宋体" w:cs="宋体"/>
                <w:kern w:val="0"/>
                <w:sz w:val="20"/>
                <w:szCs w:val="21"/>
                <w:lang w:val="en-PH"/>
              </w:rPr>
              <w:t>《劳动和社会保障部、国土资源部</w:t>
            </w:r>
            <w:r>
              <w:rPr>
                <w:rFonts w:ascii="Times New Roman" w:hAnsi="Times New Roman" w:eastAsia="Times New Roman" w:cs="Times New Roman"/>
                <w:kern w:val="0"/>
                <w:sz w:val="20"/>
                <w:szCs w:val="21"/>
                <w:lang w:val="en-PH"/>
              </w:rPr>
              <w:t xml:space="preserve"> </w:t>
            </w:r>
            <w:r>
              <w:rPr>
                <w:rFonts w:hint="eastAsia" w:ascii="宋体" w:hAnsi="宋体" w:eastAsia="宋体" w:cs="宋体"/>
                <w:kern w:val="0"/>
                <w:sz w:val="20"/>
                <w:szCs w:val="21"/>
                <w:lang w:val="en-PH"/>
              </w:rPr>
              <w:t>关于切实做好被征地农民社会保障工作有关问题的通知》（劳社部发〔</w:t>
            </w:r>
            <w:r>
              <w:rPr>
                <w:rFonts w:ascii="Times New Roman" w:hAnsi="Times New Roman" w:eastAsia="Times New Roman" w:cs="Times New Roman"/>
                <w:kern w:val="0"/>
                <w:sz w:val="20"/>
                <w:szCs w:val="21"/>
                <w:lang w:val="en-PH"/>
              </w:rPr>
              <w:t>2007</w:t>
            </w:r>
            <w:r>
              <w:rPr>
                <w:rFonts w:hint="eastAsia" w:ascii="宋体" w:hAnsi="宋体" w:eastAsia="宋体" w:cs="宋体"/>
                <w:kern w:val="0"/>
                <w:sz w:val="20"/>
                <w:szCs w:val="21"/>
                <w:lang w:val="en-PH"/>
              </w:rPr>
              <w:t>〕</w:t>
            </w:r>
            <w:r>
              <w:rPr>
                <w:rFonts w:ascii="Times New Roman" w:hAnsi="Times New Roman" w:eastAsia="Times New Roman" w:cs="Times New Roman"/>
                <w:kern w:val="0"/>
                <w:sz w:val="20"/>
                <w:szCs w:val="21"/>
                <w:lang w:val="en-PH"/>
              </w:rPr>
              <w:t>14</w:t>
            </w:r>
            <w:r>
              <w:rPr>
                <w:rFonts w:hint="eastAsia" w:ascii="宋体" w:hAnsi="宋体" w:eastAsia="宋体" w:cs="宋体"/>
                <w:kern w:val="0"/>
                <w:sz w:val="20"/>
                <w:szCs w:val="21"/>
                <w:lang w:val="en-PH"/>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bookmarkStart w:id="599" w:name="_Hlk119509344"/>
          </w:p>
        </w:tc>
        <w:tc>
          <w:tcPr>
            <w:tcW w:w="4749" w:type="pct"/>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r>
              <w:rPr>
                <w:rFonts w:hint="eastAsia" w:ascii="宋体" w:hAnsi="宋体" w:eastAsia="宋体" w:cs="宋体"/>
                <w:kern w:val="0"/>
                <w:sz w:val="20"/>
                <w:szCs w:val="21"/>
                <w:lang w:val="en-PH"/>
              </w:rPr>
              <w:t>《财政部、国土资源部、中国人民银行</w:t>
            </w:r>
            <w:r>
              <w:rPr>
                <w:rFonts w:ascii="宋体" w:hAnsi="宋体" w:eastAsia="宋体" w:cs="宋体"/>
                <w:kern w:val="0"/>
                <w:sz w:val="20"/>
                <w:szCs w:val="21"/>
                <w:lang w:val="en-PH"/>
              </w:rPr>
              <w:t xml:space="preserve"> 关于调整新增建设用地土地有偿使用费政策等问题的通知》（财综〔2006〕48号）</w:t>
            </w:r>
          </w:p>
        </w:tc>
      </w:tr>
      <w:bookmarkEnd w:id="59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r>
              <w:rPr>
                <w:rFonts w:hint="eastAsia" w:ascii="宋体" w:hAnsi="宋体" w:eastAsia="宋体" w:cs="宋体"/>
                <w:kern w:val="0"/>
                <w:sz w:val="20"/>
                <w:szCs w:val="21"/>
                <w:lang w:val="en-PH"/>
              </w:rPr>
              <w:t>《财政部、国土资源部</w:t>
            </w:r>
            <w:r>
              <w:rPr>
                <w:rFonts w:ascii="宋体" w:hAnsi="宋体" w:eastAsia="宋体" w:cs="宋体"/>
                <w:kern w:val="0"/>
                <w:sz w:val="20"/>
                <w:szCs w:val="21"/>
                <w:lang w:val="en-PH"/>
              </w:rPr>
              <w:t xml:space="preserve"> 关于调整部分地区新增建设用地土地有偿使用费征收等别的通知》（财综〔2009〕24号）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51" w:type="pct"/>
            <w:vMerge w:val="restart"/>
            <w:vAlign w:val="center"/>
          </w:tcPr>
          <w:p>
            <w:pPr>
              <w:widowControl/>
              <w:snapToGrid w:val="0"/>
              <w:spacing w:before="156" w:beforeLines="50" w:after="156" w:afterLines="50"/>
              <w:jc w:val="center"/>
              <w:textAlignment w:val="center"/>
              <w:rPr>
                <w:rFonts w:ascii="Times New Roman" w:hAnsi="Times New Roman" w:eastAsia="Times New Roman" w:cs="Times New Roman"/>
                <w:kern w:val="0"/>
                <w:sz w:val="20"/>
                <w:szCs w:val="21"/>
                <w:lang w:val="en-PH" w:eastAsia="en-US"/>
              </w:rPr>
            </w:pPr>
            <w:r>
              <w:rPr>
                <w:rFonts w:hint="eastAsia" w:ascii="宋体" w:hAnsi="宋体" w:eastAsia="宋体" w:cs="宋体"/>
                <w:kern w:val="0"/>
                <w:sz w:val="20"/>
                <w:szCs w:val="21"/>
                <w:lang w:val="en-PH"/>
              </w:rPr>
              <w:t>山西省</w:t>
            </w:r>
          </w:p>
        </w:tc>
        <w:tc>
          <w:tcPr>
            <w:tcW w:w="4749" w:type="pct"/>
          </w:tcPr>
          <w:p>
            <w:pPr>
              <w:snapToGrid w:val="0"/>
              <w:spacing w:before="156" w:beforeLines="50" w:after="156" w:afterLines="50"/>
              <w:jc w:val="left"/>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《山西省人民政府关于公布全省征地区片综合地价的通知》（晋政发〔</w:t>
            </w:r>
            <w:r>
              <w:rPr>
                <w:rFonts w:ascii="宋体" w:hAnsi="宋体" w:eastAsia="宋体" w:cs="宋体"/>
                <w:kern w:val="0"/>
                <w:sz w:val="20"/>
                <w:szCs w:val="21"/>
                <w:lang w:val="en-PH"/>
              </w:rPr>
              <w:t>2020〕16号）及《山西省长治市征地区片综合地价汇总表》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《山西省征收征用农民集体所有土地征地补偿费分配使用办法》（山西省人民政府令第</w:t>
            </w:r>
            <w:r>
              <w:rPr>
                <w:rFonts w:ascii="宋体" w:hAnsi="宋体" w:eastAsia="宋体" w:cs="宋体"/>
                <w:kern w:val="0"/>
                <w:sz w:val="20"/>
                <w:szCs w:val="21"/>
                <w:lang w:val="en-PH"/>
              </w:rPr>
              <w:t>182号）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bookmarkStart w:id="600" w:name="_Hlk130222832"/>
          </w:p>
        </w:tc>
        <w:tc>
          <w:tcPr>
            <w:tcW w:w="4749" w:type="pct"/>
          </w:tcPr>
          <w:p>
            <w:pPr>
              <w:widowControl/>
              <w:snapToGrid w:val="0"/>
              <w:spacing w:before="156" w:beforeLines="50" w:after="156" w:afterLines="50"/>
              <w:jc w:val="left"/>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《山西省人民政府办公厅关于调整全省征地统一年产值标准的通知》（晋政发〔</w:t>
            </w:r>
            <w:r>
              <w:rPr>
                <w:rFonts w:ascii="宋体" w:hAnsi="宋体" w:eastAsia="宋体" w:cs="宋体"/>
                <w:kern w:val="0"/>
                <w:sz w:val="20"/>
                <w:szCs w:val="21"/>
                <w:lang w:val="en-PH"/>
              </w:rPr>
              <w:t>2018〕60号）</w:t>
            </w:r>
          </w:p>
        </w:tc>
      </w:tr>
      <w:bookmarkEnd w:id="6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r>
              <w:rPr>
                <w:rFonts w:hint="eastAsia" w:ascii="宋体" w:hAnsi="宋体" w:eastAsia="宋体" w:cs="宋体"/>
                <w:kern w:val="0"/>
                <w:sz w:val="20"/>
                <w:szCs w:val="21"/>
                <w:lang w:val="en-PH"/>
              </w:rPr>
              <w:t>《山西省人民政府办公厅关于对被征地农民实行基本养老保险补贴的意见》（晋政办发〔</w:t>
            </w:r>
            <w:r>
              <w:rPr>
                <w:rFonts w:ascii="宋体" w:hAnsi="宋体" w:eastAsia="宋体" w:cs="宋体"/>
                <w:kern w:val="0"/>
                <w:sz w:val="20"/>
                <w:szCs w:val="21"/>
                <w:lang w:val="en-PH"/>
              </w:rPr>
              <w:t>2019〕10号）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《山西省对被征地农民实行基本养老保险补贴的审核规程》（晋人社厅发〔</w:t>
            </w:r>
            <w:r>
              <w:rPr>
                <w:rFonts w:ascii="宋体" w:hAnsi="宋体" w:eastAsia="宋体" w:cs="宋体"/>
                <w:kern w:val="0"/>
                <w:sz w:val="20"/>
                <w:szCs w:val="21"/>
                <w:lang w:val="en-PH"/>
              </w:rPr>
              <w:t>2019〕41号）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《山西省发展和改革委员会</w:t>
            </w:r>
            <w:r>
              <w:rPr>
                <w:rFonts w:ascii="宋体" w:hAnsi="宋体" w:eastAsia="宋体" w:cs="宋体"/>
                <w:kern w:val="0"/>
                <w:sz w:val="20"/>
                <w:szCs w:val="21"/>
                <w:lang w:val="en-PH"/>
              </w:rPr>
              <w:t xml:space="preserve"> 山西省财政厅 山西省自然资源厅关于耕地开垦费征收标准的通知》（晋发改收费发〔2021〕36号）与《山西省耕地占用税适用税额表》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51" w:type="pct"/>
            <w:vMerge w:val="restart"/>
            <w:vAlign w:val="center"/>
          </w:tcPr>
          <w:p>
            <w:pPr>
              <w:widowControl/>
              <w:snapToGrid w:val="0"/>
              <w:spacing w:before="156" w:beforeLines="50" w:after="156" w:afterLines="50"/>
              <w:jc w:val="center"/>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长治市</w:t>
            </w:r>
          </w:p>
        </w:tc>
        <w:tc>
          <w:tcPr>
            <w:tcW w:w="4749" w:type="pct"/>
          </w:tcPr>
          <w:p>
            <w:pPr>
              <w:widowControl/>
              <w:snapToGrid w:val="0"/>
              <w:spacing w:before="156" w:beforeLines="50" w:after="156" w:afterLines="50"/>
              <w:jc w:val="left"/>
              <w:textAlignment w:val="center"/>
              <w:rPr>
                <w:rFonts w:ascii="宋体" w:hAnsi="宋体" w:eastAsia="宋体" w:cs="宋体"/>
                <w:kern w:val="0"/>
                <w:sz w:val="20"/>
                <w:szCs w:val="21"/>
                <w:lang w:val="en-PH"/>
              </w:rPr>
            </w:pPr>
            <w:r>
              <w:rPr>
                <w:rFonts w:ascii="宋体" w:hAnsi="宋体" w:eastAsia="宋体" w:cs="宋体"/>
                <w:kern w:val="0"/>
                <w:sz w:val="20"/>
                <w:szCs w:val="21"/>
                <w:lang w:val="en-PH"/>
              </w:rPr>
              <w:t>《长治市人民政府办公室关于对被征地农民实行基本养老保险补贴的实施意见》（长政办发〔2020〕26号）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51" w:type="pct"/>
            <w:vMerge w:val="continue"/>
            <w:vAlign w:val="center"/>
          </w:tcPr>
          <w:p>
            <w:pPr>
              <w:widowControl/>
              <w:snapToGrid w:val="0"/>
              <w:spacing w:before="156" w:beforeLines="50" w:after="156" w:afterLines="50"/>
              <w:jc w:val="center"/>
              <w:textAlignment w:val="center"/>
              <w:rPr>
                <w:rFonts w:ascii="宋体" w:hAnsi="宋体" w:eastAsia="宋体" w:cs="宋体"/>
                <w:kern w:val="0"/>
                <w:sz w:val="20"/>
                <w:szCs w:val="21"/>
                <w:lang w:val="en-PH"/>
              </w:rPr>
            </w:pPr>
          </w:p>
        </w:tc>
        <w:tc>
          <w:tcPr>
            <w:tcW w:w="4749" w:type="pct"/>
          </w:tcPr>
          <w:p>
            <w:pPr>
              <w:widowControl/>
              <w:snapToGrid w:val="0"/>
              <w:spacing w:before="156" w:beforeLines="50" w:after="156" w:afterLines="50"/>
              <w:jc w:val="left"/>
              <w:textAlignment w:val="center"/>
              <w:rPr>
                <w:rFonts w:ascii="宋体" w:hAnsi="宋体" w:eastAsia="宋体" w:cs="宋体"/>
                <w:kern w:val="0"/>
                <w:sz w:val="20"/>
                <w:szCs w:val="21"/>
                <w:lang w:val="en-PH"/>
              </w:rPr>
            </w:pPr>
            <w:r>
              <w:rPr>
                <w:rFonts w:hint="eastAsia" w:ascii="宋体" w:hAnsi="宋体" w:eastAsia="宋体" w:cs="宋体"/>
                <w:kern w:val="0"/>
                <w:sz w:val="20"/>
                <w:szCs w:val="21"/>
                <w:lang w:val="en-PH"/>
              </w:rPr>
              <w:t>《长治市人民政府办公室关于公布</w:t>
            </w:r>
            <w:r>
              <w:rPr>
                <w:rFonts w:ascii="宋体" w:hAnsi="宋体" w:eastAsia="宋体" w:cs="宋体"/>
                <w:kern w:val="0"/>
                <w:sz w:val="20"/>
                <w:szCs w:val="21"/>
                <w:lang w:val="en-PH"/>
              </w:rPr>
              <w:t>2021年全市城乡居民最低生活保障标准和城乡特困人员供养标准的通知》（长政办发〔2021〕12号）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51" w:type="pct"/>
            <w:vMerge w:val="restart"/>
            <w:vAlign w:val="center"/>
          </w:tcPr>
          <w:p>
            <w:pPr>
              <w:widowControl/>
              <w:snapToGrid w:val="0"/>
              <w:spacing w:before="156" w:beforeLines="50" w:after="156" w:afterLines="50"/>
              <w:jc w:val="center"/>
              <w:textAlignment w:val="center"/>
              <w:rPr>
                <w:rFonts w:ascii="Times New Roman" w:hAnsi="Times New Roman" w:eastAsia="Times New Roman" w:cs="Times New Roman"/>
                <w:kern w:val="0"/>
                <w:sz w:val="20"/>
                <w:szCs w:val="21"/>
                <w:lang w:val="en-PH" w:eastAsia="en-US"/>
              </w:rPr>
            </w:pPr>
            <w:r>
              <w:rPr>
                <w:rFonts w:hint="eastAsia" w:ascii="宋体" w:hAnsi="宋体" w:eastAsia="宋体" w:cs="宋体"/>
                <w:kern w:val="0"/>
                <w:sz w:val="20"/>
                <w:szCs w:val="21"/>
                <w:lang w:val="en-PH"/>
              </w:rPr>
              <w:t>亚洲开发银行</w:t>
            </w:r>
          </w:p>
        </w:tc>
        <w:tc>
          <w:tcPr>
            <w:tcW w:w="4749" w:type="pct"/>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r>
              <w:rPr>
                <w:rFonts w:hint="eastAsia" w:ascii="宋体" w:hAnsi="宋体" w:eastAsia="宋体" w:cs="宋体"/>
                <w:kern w:val="0"/>
                <w:sz w:val="20"/>
                <w:szCs w:val="21"/>
                <w:lang w:val="en-PH"/>
              </w:rPr>
              <w:t>保障政策声明（</w:t>
            </w:r>
            <w:r>
              <w:rPr>
                <w:rFonts w:ascii="Times New Roman" w:hAnsi="Times New Roman" w:eastAsia="Times New Roman" w:cs="Times New Roman"/>
                <w:kern w:val="0"/>
                <w:sz w:val="20"/>
                <w:szCs w:val="21"/>
                <w:lang w:val="en-PH"/>
              </w:rPr>
              <w:t>SPS</w:t>
            </w:r>
            <w:r>
              <w:rPr>
                <w:rFonts w:hint="eastAsia" w:ascii="宋体" w:hAnsi="宋体" w:eastAsia="宋体" w:cs="宋体"/>
                <w:kern w:val="0"/>
                <w:sz w:val="20"/>
                <w:szCs w:val="21"/>
                <w:lang w:val="en-PH"/>
              </w:rPr>
              <w:t>），</w:t>
            </w:r>
            <w:r>
              <w:rPr>
                <w:rFonts w:ascii="Times New Roman" w:hAnsi="Times New Roman" w:eastAsia="Times New Roman" w:cs="Times New Roman"/>
                <w:kern w:val="0"/>
                <w:sz w:val="20"/>
                <w:szCs w:val="21"/>
                <w:lang w:val="en-PH"/>
              </w:rPr>
              <w:t>2009</w:t>
            </w:r>
            <w:r>
              <w:rPr>
                <w:rFonts w:hint="eastAsia" w:ascii="宋体" w:hAnsi="宋体" w:eastAsia="宋体" w:cs="宋体"/>
                <w:kern w:val="0"/>
                <w:sz w:val="20"/>
                <w:szCs w:val="21"/>
                <w:lang w:val="en-PH"/>
              </w:rPr>
              <w:t>年</w:t>
            </w:r>
            <w:r>
              <w:rPr>
                <w:rFonts w:ascii="Times New Roman" w:hAnsi="Times New Roman" w:eastAsia="Times New Roman" w:cs="Times New Roman"/>
                <w:kern w:val="0"/>
                <w:sz w:val="20"/>
                <w:szCs w:val="21"/>
                <w:lang w:val="en-PH"/>
              </w:rPr>
              <w:t>6</w:t>
            </w:r>
            <w:r>
              <w:rPr>
                <w:rFonts w:hint="eastAsia" w:ascii="宋体" w:hAnsi="宋体" w:eastAsia="宋体" w:cs="宋体"/>
                <w:kern w:val="0"/>
                <w:sz w:val="20"/>
                <w:szCs w:val="21"/>
                <w:lang w:val="en-PH"/>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rPr>
            </w:pPr>
          </w:p>
        </w:tc>
        <w:tc>
          <w:tcPr>
            <w:tcW w:w="4749" w:type="pct"/>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eastAsia="en-US"/>
              </w:rPr>
            </w:pPr>
            <w:r>
              <w:rPr>
                <w:rFonts w:hint="eastAsia" w:ascii="宋体" w:hAnsi="宋体" w:eastAsia="宋体" w:cs="宋体"/>
                <w:kern w:val="0"/>
                <w:sz w:val="20"/>
                <w:szCs w:val="21"/>
                <w:lang w:val="en-PH"/>
              </w:rPr>
              <w:t>公共参与</w:t>
            </w:r>
            <w:r>
              <w:rPr>
                <w:rFonts w:hint="eastAsia" w:ascii="宋体" w:hAnsi="宋体" w:eastAsia="宋体" w:cs="宋体"/>
                <w:kern w:val="0"/>
                <w:sz w:val="20"/>
                <w:szCs w:val="21"/>
                <w:lang w:val="en-PH" w:eastAsia="en-US"/>
              </w:rPr>
              <w:t>政策，</w:t>
            </w:r>
            <w:r>
              <w:rPr>
                <w:rFonts w:ascii="Times New Roman" w:hAnsi="Times New Roman" w:eastAsia="Times New Roman" w:cs="Times New Roman"/>
                <w:kern w:val="0"/>
                <w:sz w:val="20"/>
                <w:szCs w:val="21"/>
                <w:lang w:val="en-PH" w:eastAsia="en-US"/>
              </w:rPr>
              <w:t>2011</w:t>
            </w:r>
            <w:r>
              <w:rPr>
                <w:rFonts w:hint="eastAsia" w:ascii="宋体" w:hAnsi="宋体" w:eastAsia="宋体" w:cs="宋体"/>
                <w:kern w:val="0"/>
                <w:sz w:val="20"/>
                <w:szCs w:val="21"/>
                <w:lang w:val="en-PH" w:eastAsia="en-US"/>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51" w:type="pct"/>
            <w:vMerge w:val="continue"/>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eastAsia="en-US"/>
              </w:rPr>
            </w:pPr>
          </w:p>
        </w:tc>
        <w:tc>
          <w:tcPr>
            <w:tcW w:w="4749" w:type="pct"/>
          </w:tcPr>
          <w:p>
            <w:pPr>
              <w:widowControl/>
              <w:snapToGrid w:val="0"/>
              <w:spacing w:before="156" w:beforeLines="50" w:after="156" w:afterLines="50"/>
              <w:jc w:val="left"/>
              <w:textAlignment w:val="center"/>
              <w:rPr>
                <w:rFonts w:ascii="Times New Roman" w:hAnsi="Times New Roman" w:eastAsia="Times New Roman" w:cs="Times New Roman"/>
                <w:kern w:val="0"/>
                <w:sz w:val="20"/>
                <w:szCs w:val="21"/>
                <w:lang w:val="en-PH" w:eastAsia="en-US"/>
              </w:rPr>
            </w:pPr>
            <w:r>
              <w:rPr>
                <w:rFonts w:hint="eastAsia" w:ascii="宋体" w:hAnsi="宋体" w:eastAsia="宋体" w:cs="宋体"/>
                <w:kern w:val="0"/>
                <w:sz w:val="20"/>
                <w:szCs w:val="21"/>
                <w:lang w:val="en-PH" w:eastAsia="en-US"/>
              </w:rPr>
              <w:t>问责机制政策，</w:t>
            </w:r>
            <w:r>
              <w:rPr>
                <w:rFonts w:ascii="Times New Roman" w:hAnsi="Times New Roman" w:eastAsia="Times New Roman" w:cs="Times New Roman"/>
                <w:kern w:val="0"/>
                <w:sz w:val="20"/>
                <w:szCs w:val="21"/>
                <w:lang w:val="en-PH" w:eastAsia="en-US"/>
              </w:rPr>
              <w:t>2012</w:t>
            </w:r>
            <w:r>
              <w:rPr>
                <w:rFonts w:hint="eastAsia" w:ascii="宋体" w:hAnsi="宋体" w:eastAsia="宋体" w:cs="宋体"/>
                <w:kern w:val="0"/>
                <w:sz w:val="20"/>
                <w:szCs w:val="21"/>
                <w:lang w:val="en-PH" w:eastAsia="en-US"/>
              </w:rPr>
              <w:t>年</w:t>
            </w:r>
          </w:p>
        </w:tc>
      </w:tr>
    </w:tbl>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5.</w:t>
      </w:r>
      <w:r>
        <w:rPr>
          <w:rFonts w:hint="eastAsia" w:ascii="Times New Roman" w:hAnsi="Times New Roman" w:eastAsia="宋体" w:cs="宋体"/>
          <w:kern w:val="0"/>
          <w:sz w:val="24"/>
          <w:szCs w:val="24"/>
        </w:rPr>
        <w:t>组织建设</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在移民安置准备和实施阶段，参与项目工作的人员由各级政府相关职能部门组成。该团队成员具有丰富的临时占地工作经验，在征地和移民安置工作中可以起到很好的组织和协调作用。</w:t>
      </w:r>
    </w:p>
    <w:p>
      <w:pPr>
        <w:keepNext/>
        <w:widowControl/>
        <w:jc w:val="center"/>
        <w:rPr>
          <w:rFonts w:ascii="宋体" w:hAnsi="宋体" w:eastAsia="宋体" w:cstheme="majorBidi"/>
          <w:b/>
          <w:kern w:val="0"/>
          <w:szCs w:val="21"/>
          <w:lang w:val="en-PH"/>
        </w:rPr>
      </w:pPr>
      <w:bookmarkStart w:id="601" w:name="_Toc117775837"/>
      <w:r>
        <w:rPr>
          <w:rFonts w:ascii="宋体" w:hAnsi="宋体" w:eastAsia="宋体" w:cstheme="majorBidi"/>
          <w:b/>
          <w:kern w:val="0"/>
          <w:szCs w:val="21"/>
          <w:lang w:val="en-PH"/>
        </w:rPr>
        <w:t>表 3</w:t>
      </w:r>
      <w:r>
        <w:rPr>
          <w:rFonts w:hint="eastAsia" w:ascii="宋体" w:hAnsi="宋体" w:eastAsia="宋体" w:cstheme="majorBidi"/>
          <w:b/>
          <w:kern w:val="0"/>
          <w:szCs w:val="21"/>
          <w:lang w:val="en-PH"/>
        </w:rPr>
        <w:t>人员配置</w:t>
      </w:r>
      <w:bookmarkEnd w:id="601"/>
    </w:p>
    <w:tbl>
      <w:tblPr>
        <w:tblStyle w:val="9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2373"/>
        <w:gridCol w:w="2373"/>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9" w:type="pct"/>
            <w:vAlign w:val="center"/>
          </w:tcPr>
          <w:p>
            <w:pPr>
              <w:widowControl/>
              <w:snapToGrid w:val="0"/>
              <w:ind w:firstLine="482"/>
              <w:jc w:val="center"/>
              <w:textAlignment w:val="center"/>
              <w:rPr>
                <w:rFonts w:ascii="Times New Roman" w:hAnsi="Times New Roman" w:eastAsia="Times New Roman" w:cs="Times New Roman"/>
                <w:b/>
                <w:bCs/>
                <w:kern w:val="0"/>
                <w:szCs w:val="21"/>
                <w:lang w:val="en-PH" w:eastAsia="en-US"/>
              </w:rPr>
            </w:pPr>
            <w:r>
              <w:rPr>
                <w:rFonts w:hint="eastAsia" w:ascii="Times New Roman" w:hAnsi="Times New Roman" w:eastAsia="宋体" w:cs="宋体"/>
                <w:b/>
                <w:bCs/>
                <w:kern w:val="0"/>
                <w:szCs w:val="21"/>
                <w:lang w:val="en-PH" w:eastAsia="en-US"/>
              </w:rPr>
              <w:t>机构</w:t>
            </w:r>
          </w:p>
        </w:tc>
        <w:tc>
          <w:tcPr>
            <w:tcW w:w="1204" w:type="pct"/>
            <w:vAlign w:val="center"/>
          </w:tcPr>
          <w:p>
            <w:pPr>
              <w:widowControl/>
              <w:snapToGrid w:val="0"/>
              <w:ind w:firstLine="482"/>
              <w:jc w:val="center"/>
              <w:textAlignment w:val="center"/>
              <w:rPr>
                <w:rFonts w:ascii="Times New Roman" w:hAnsi="Times New Roman" w:eastAsia="Times New Roman" w:cs="Times New Roman"/>
                <w:b/>
                <w:bCs/>
                <w:kern w:val="0"/>
                <w:szCs w:val="21"/>
                <w:lang w:val="en-PH" w:eastAsia="en-US"/>
              </w:rPr>
            </w:pPr>
            <w:r>
              <w:rPr>
                <w:rFonts w:hint="eastAsia" w:ascii="Times New Roman" w:hAnsi="Times New Roman" w:eastAsia="宋体" w:cs="宋体"/>
                <w:b/>
                <w:bCs/>
                <w:kern w:val="0"/>
                <w:szCs w:val="21"/>
                <w:lang w:val="en-PH"/>
              </w:rPr>
              <w:t>项目负责人</w:t>
            </w:r>
          </w:p>
        </w:tc>
        <w:tc>
          <w:tcPr>
            <w:tcW w:w="1204" w:type="pct"/>
            <w:vAlign w:val="center"/>
          </w:tcPr>
          <w:p>
            <w:pPr>
              <w:widowControl/>
              <w:snapToGrid w:val="0"/>
              <w:ind w:firstLine="482"/>
              <w:jc w:val="center"/>
              <w:textAlignment w:val="center"/>
              <w:rPr>
                <w:rFonts w:ascii="Times New Roman" w:hAnsi="Times New Roman" w:eastAsia="宋体" w:cs="宋体"/>
                <w:b/>
                <w:bCs/>
                <w:kern w:val="0"/>
                <w:szCs w:val="21"/>
                <w:lang w:val="en-PH"/>
              </w:rPr>
            </w:pPr>
            <w:r>
              <w:rPr>
                <w:rFonts w:hint="eastAsia" w:ascii="Times New Roman" w:hAnsi="Times New Roman" w:eastAsia="宋体" w:cs="宋体"/>
                <w:b/>
                <w:bCs/>
                <w:kern w:val="0"/>
                <w:szCs w:val="21"/>
                <w:lang w:val="en-PH"/>
              </w:rPr>
              <w:t>性别</w:t>
            </w:r>
          </w:p>
        </w:tc>
        <w:tc>
          <w:tcPr>
            <w:tcW w:w="1203" w:type="pct"/>
            <w:vAlign w:val="center"/>
          </w:tcPr>
          <w:p>
            <w:pPr>
              <w:widowControl/>
              <w:snapToGrid w:val="0"/>
              <w:ind w:firstLine="482"/>
              <w:jc w:val="center"/>
              <w:textAlignment w:val="center"/>
              <w:rPr>
                <w:rFonts w:ascii="Times New Roman" w:hAnsi="Times New Roman" w:eastAsia="宋体" w:cs="宋体"/>
                <w:b/>
                <w:bCs/>
                <w:kern w:val="0"/>
                <w:szCs w:val="21"/>
                <w:lang w:val="en-PH"/>
              </w:rPr>
            </w:pPr>
            <w:r>
              <w:rPr>
                <w:rFonts w:hint="eastAsia" w:ascii="Times New Roman" w:hAnsi="Times New Roman" w:eastAsia="宋体" w:cs="宋体"/>
                <w:b/>
                <w:bCs/>
                <w:kern w:val="0"/>
                <w:szCs w:val="21"/>
                <w:lang w:val="en-PH"/>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9" w:type="pct"/>
            <w:vAlign w:val="center"/>
          </w:tcPr>
          <w:p>
            <w:pPr>
              <w:widowControl/>
              <w:snapToGrid w:val="0"/>
              <w:ind w:firstLine="480"/>
              <w:jc w:val="center"/>
              <w:textAlignment w:val="center"/>
              <w:rPr>
                <w:rFonts w:ascii="Times New Roman" w:hAnsi="Times New Roman" w:eastAsia="Times New Roman" w:cs="Times New Roman"/>
                <w:kern w:val="0"/>
                <w:szCs w:val="21"/>
                <w:lang w:val="en-PH" w:eastAsia="en-US"/>
              </w:rPr>
            </w:pPr>
            <w:r>
              <w:rPr>
                <w:rFonts w:hint="eastAsia" w:ascii="Times New Roman" w:hAnsi="Times New Roman" w:eastAsia="宋体" w:cs="宋体"/>
                <w:kern w:val="0"/>
                <w:szCs w:val="21"/>
                <w:lang w:val="en-PH"/>
              </w:rPr>
              <w:t>市</w:t>
            </w:r>
            <w:r>
              <w:rPr>
                <w:rFonts w:hint="eastAsia" w:ascii="Times New Roman" w:hAnsi="Times New Roman" w:eastAsia="宋体" w:cs="宋体"/>
                <w:kern w:val="0"/>
                <w:szCs w:val="21"/>
                <w:lang w:val="en-PH" w:eastAsia="en-US"/>
              </w:rPr>
              <w:t>项目办</w:t>
            </w:r>
          </w:p>
        </w:tc>
        <w:tc>
          <w:tcPr>
            <w:tcW w:w="1204" w:type="pct"/>
            <w:vAlign w:val="center"/>
          </w:tcPr>
          <w:p>
            <w:pPr>
              <w:widowControl/>
              <w:snapToGrid w:val="0"/>
              <w:ind w:firstLine="480"/>
              <w:jc w:val="center"/>
              <w:textAlignment w:val="center"/>
              <w:rPr>
                <w:rFonts w:ascii="Times New Roman" w:hAnsi="Times New Roman" w:eastAsia="Times New Roman" w:cs="Times New Roman"/>
                <w:kern w:val="0"/>
                <w:szCs w:val="21"/>
                <w:lang w:val="en-PH"/>
              </w:rPr>
            </w:pPr>
            <w:r>
              <w:rPr>
                <w:rFonts w:hint="eastAsia" w:ascii="Times New Roman" w:hAnsi="Times New Roman" w:eastAsia="宋体" w:cs="宋体"/>
                <w:kern w:val="0"/>
                <w:szCs w:val="21"/>
                <w:lang w:val="en-PH"/>
              </w:rPr>
              <w:t>张剑</w:t>
            </w:r>
          </w:p>
        </w:tc>
        <w:tc>
          <w:tcPr>
            <w:tcW w:w="1204"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男</w:t>
            </w:r>
          </w:p>
        </w:tc>
        <w:tc>
          <w:tcPr>
            <w:tcW w:w="1203"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长治市财政局局长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9" w:type="pct"/>
            <w:vAlign w:val="center"/>
          </w:tcPr>
          <w:p>
            <w:pPr>
              <w:widowControl/>
              <w:snapToGrid w:val="0"/>
              <w:ind w:firstLine="480"/>
              <w:jc w:val="center"/>
              <w:textAlignment w:val="center"/>
              <w:rPr>
                <w:rFonts w:ascii="Times New Roman" w:hAnsi="Times New Roman" w:eastAsia="Times New Roman" w:cs="Times New Roman"/>
                <w:kern w:val="0"/>
                <w:szCs w:val="21"/>
                <w:lang w:val="en-PH" w:eastAsia="en-US"/>
              </w:rPr>
            </w:pPr>
            <w:r>
              <w:rPr>
                <w:rFonts w:hint="eastAsia" w:ascii="Times New Roman" w:hAnsi="Times New Roman" w:eastAsia="宋体" w:cs="宋体"/>
                <w:kern w:val="0"/>
                <w:szCs w:val="21"/>
                <w:lang w:val="en-PH"/>
              </w:rPr>
              <w:t>县项目办</w:t>
            </w:r>
          </w:p>
        </w:tc>
        <w:tc>
          <w:tcPr>
            <w:tcW w:w="1204" w:type="pct"/>
            <w:vAlign w:val="center"/>
          </w:tcPr>
          <w:p>
            <w:pPr>
              <w:widowControl/>
              <w:snapToGrid w:val="0"/>
              <w:ind w:firstLine="480"/>
              <w:jc w:val="center"/>
              <w:textAlignment w:val="center"/>
              <w:rPr>
                <w:rFonts w:ascii="Times New Roman" w:hAnsi="Times New Roman" w:eastAsia="Times New Roman" w:cs="Times New Roman"/>
                <w:kern w:val="0"/>
                <w:szCs w:val="21"/>
                <w:lang w:val="en-PH"/>
              </w:rPr>
            </w:pPr>
            <w:r>
              <w:rPr>
                <w:rFonts w:hint="eastAsia" w:ascii="Times New Roman" w:hAnsi="Times New Roman" w:eastAsia="宋体" w:cs="宋体"/>
                <w:kern w:val="0"/>
                <w:szCs w:val="21"/>
                <w:lang w:val="en-PH"/>
              </w:rPr>
              <w:t>常凯</w:t>
            </w:r>
          </w:p>
        </w:tc>
        <w:tc>
          <w:tcPr>
            <w:tcW w:w="1204"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男</w:t>
            </w:r>
          </w:p>
        </w:tc>
        <w:tc>
          <w:tcPr>
            <w:tcW w:w="1203"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长子县财政局局长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9"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大堡头镇</w:t>
            </w:r>
          </w:p>
        </w:tc>
        <w:tc>
          <w:tcPr>
            <w:tcW w:w="1204"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申振华</w:t>
            </w:r>
          </w:p>
        </w:tc>
        <w:tc>
          <w:tcPr>
            <w:tcW w:w="1204"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男</w:t>
            </w:r>
          </w:p>
        </w:tc>
        <w:tc>
          <w:tcPr>
            <w:tcW w:w="1203"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乡镇干部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9"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丹朱镇</w:t>
            </w:r>
          </w:p>
        </w:tc>
        <w:tc>
          <w:tcPr>
            <w:tcW w:w="1204"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刘建伟</w:t>
            </w:r>
          </w:p>
        </w:tc>
        <w:tc>
          <w:tcPr>
            <w:tcW w:w="1204"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男</w:t>
            </w:r>
          </w:p>
        </w:tc>
        <w:tc>
          <w:tcPr>
            <w:tcW w:w="1203"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乡镇干部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9" w:type="pct"/>
            <w:vAlign w:val="center"/>
          </w:tcPr>
          <w:p>
            <w:pPr>
              <w:widowControl/>
              <w:snapToGrid w:val="0"/>
              <w:ind w:firstLine="480"/>
              <w:jc w:val="center"/>
              <w:textAlignment w:val="center"/>
              <w:rPr>
                <w:rFonts w:ascii="Times New Roman" w:hAnsi="Times New Roman" w:eastAsia="Times New Roman" w:cs="Times New Roman"/>
                <w:kern w:val="0"/>
                <w:szCs w:val="21"/>
                <w:lang w:val="en-PH" w:eastAsia="en-US"/>
              </w:rPr>
            </w:pPr>
            <w:r>
              <w:rPr>
                <w:rFonts w:hint="eastAsia" w:ascii="宋体" w:hAnsi="宋体" w:eastAsia="宋体" w:cs="宋体"/>
                <w:kern w:val="0"/>
                <w:szCs w:val="21"/>
                <w:lang w:val="en-PH"/>
              </w:rPr>
              <w:t>兴旺村</w:t>
            </w:r>
          </w:p>
        </w:tc>
        <w:tc>
          <w:tcPr>
            <w:tcW w:w="1204" w:type="pct"/>
            <w:vAlign w:val="center"/>
          </w:tcPr>
          <w:p>
            <w:pPr>
              <w:widowControl/>
              <w:snapToGrid w:val="0"/>
              <w:ind w:firstLine="480"/>
              <w:jc w:val="center"/>
              <w:textAlignment w:val="center"/>
              <w:rPr>
                <w:rFonts w:ascii="Times New Roman" w:hAnsi="Times New Roman" w:eastAsia="Times New Roman" w:cs="Times New Roman"/>
                <w:kern w:val="0"/>
                <w:szCs w:val="21"/>
                <w:lang w:val="en-PH" w:eastAsia="en-US"/>
              </w:rPr>
            </w:pPr>
            <w:r>
              <w:rPr>
                <w:rFonts w:hint="eastAsia" w:ascii="宋体" w:hAnsi="宋体" w:eastAsia="宋体" w:cs="宋体"/>
                <w:kern w:val="0"/>
                <w:szCs w:val="21"/>
                <w:lang w:val="en-PH"/>
              </w:rPr>
              <w:t>高小慧</w:t>
            </w:r>
          </w:p>
        </w:tc>
        <w:tc>
          <w:tcPr>
            <w:tcW w:w="1204" w:type="pct"/>
            <w:vAlign w:val="center"/>
          </w:tcPr>
          <w:p>
            <w:pPr>
              <w:widowControl/>
              <w:snapToGrid w:val="0"/>
              <w:ind w:firstLine="480"/>
              <w:jc w:val="center"/>
              <w:textAlignment w:val="center"/>
              <w:rPr>
                <w:rFonts w:ascii="宋体" w:hAnsi="宋体" w:eastAsia="宋体" w:cs="宋体"/>
                <w:kern w:val="0"/>
                <w:szCs w:val="21"/>
                <w:lang w:val="en-PH"/>
              </w:rPr>
            </w:pPr>
            <w:r>
              <w:rPr>
                <w:rFonts w:hint="eastAsia" w:ascii="宋体" w:hAnsi="宋体" w:eastAsia="宋体" w:cs="宋体"/>
                <w:kern w:val="0"/>
                <w:szCs w:val="21"/>
                <w:lang w:val="en-PH"/>
              </w:rPr>
              <w:t>女</w:t>
            </w:r>
          </w:p>
        </w:tc>
        <w:tc>
          <w:tcPr>
            <w:tcW w:w="1203" w:type="pct"/>
            <w:vAlign w:val="center"/>
          </w:tcPr>
          <w:p>
            <w:pPr>
              <w:widowControl/>
              <w:snapToGrid w:val="0"/>
              <w:ind w:firstLine="480"/>
              <w:jc w:val="center"/>
              <w:textAlignment w:val="center"/>
              <w:rPr>
                <w:rFonts w:ascii="宋体" w:hAnsi="宋体" w:eastAsia="宋体" w:cs="宋体"/>
                <w:kern w:val="0"/>
                <w:szCs w:val="21"/>
                <w:lang w:val="en-PH"/>
              </w:rPr>
            </w:pPr>
            <w:r>
              <w:rPr>
                <w:rFonts w:hint="eastAsia" w:ascii="宋体" w:hAnsi="宋体" w:eastAsia="宋体" w:cs="宋体"/>
                <w:kern w:val="0"/>
                <w:szCs w:val="21"/>
                <w:lang w:val="en-PH"/>
              </w:rPr>
              <w:t>村委干部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9" w:type="pct"/>
            <w:vAlign w:val="center"/>
          </w:tcPr>
          <w:p>
            <w:pPr>
              <w:widowControl/>
              <w:snapToGrid w:val="0"/>
              <w:ind w:firstLine="480"/>
              <w:jc w:val="center"/>
              <w:textAlignment w:val="center"/>
              <w:rPr>
                <w:rFonts w:ascii="宋体" w:hAnsi="宋体" w:eastAsia="宋体" w:cs="宋体"/>
                <w:kern w:val="0"/>
                <w:szCs w:val="21"/>
                <w:lang w:val="en-PH"/>
              </w:rPr>
            </w:pPr>
            <w:r>
              <w:rPr>
                <w:rFonts w:hint="eastAsia" w:ascii="宋体" w:hAnsi="宋体" w:eastAsia="宋体" w:cs="宋体"/>
                <w:kern w:val="0"/>
                <w:szCs w:val="21"/>
                <w:lang w:val="en-PH"/>
              </w:rPr>
              <w:t>鲍庄村</w:t>
            </w:r>
          </w:p>
        </w:tc>
        <w:tc>
          <w:tcPr>
            <w:tcW w:w="1204" w:type="pct"/>
            <w:vAlign w:val="center"/>
          </w:tcPr>
          <w:p>
            <w:pPr>
              <w:widowControl/>
              <w:snapToGrid w:val="0"/>
              <w:ind w:firstLine="480"/>
              <w:jc w:val="center"/>
              <w:textAlignment w:val="center"/>
              <w:rPr>
                <w:rFonts w:ascii="宋体" w:hAnsi="宋体" w:eastAsia="宋体" w:cs="宋体"/>
                <w:kern w:val="0"/>
                <w:szCs w:val="21"/>
                <w:lang w:val="en-PH"/>
              </w:rPr>
            </w:pPr>
            <w:r>
              <w:rPr>
                <w:rFonts w:hint="eastAsia" w:ascii="宋体" w:hAnsi="宋体" w:eastAsia="宋体" w:cs="宋体"/>
                <w:kern w:val="0"/>
                <w:szCs w:val="21"/>
                <w:lang w:val="en-PH"/>
              </w:rPr>
              <w:t>石菊平</w:t>
            </w:r>
          </w:p>
        </w:tc>
        <w:tc>
          <w:tcPr>
            <w:tcW w:w="1204" w:type="pct"/>
            <w:vAlign w:val="center"/>
          </w:tcPr>
          <w:p>
            <w:pPr>
              <w:widowControl/>
              <w:snapToGrid w:val="0"/>
              <w:ind w:firstLine="480"/>
              <w:jc w:val="center"/>
              <w:textAlignment w:val="center"/>
              <w:rPr>
                <w:rFonts w:ascii="宋体" w:hAnsi="宋体" w:eastAsia="宋体" w:cs="宋体"/>
                <w:kern w:val="0"/>
                <w:szCs w:val="21"/>
                <w:lang w:val="en-PH"/>
              </w:rPr>
            </w:pPr>
            <w:r>
              <w:rPr>
                <w:rFonts w:hint="eastAsia" w:ascii="宋体" w:hAnsi="宋体" w:eastAsia="宋体" w:cs="宋体"/>
                <w:kern w:val="0"/>
                <w:szCs w:val="21"/>
                <w:lang w:val="en-PH"/>
              </w:rPr>
              <w:t>女</w:t>
            </w:r>
          </w:p>
        </w:tc>
        <w:tc>
          <w:tcPr>
            <w:tcW w:w="1203" w:type="pct"/>
            <w:vAlign w:val="center"/>
          </w:tcPr>
          <w:p>
            <w:pPr>
              <w:widowControl/>
              <w:snapToGrid w:val="0"/>
              <w:ind w:firstLine="480"/>
              <w:jc w:val="center"/>
              <w:textAlignment w:val="center"/>
              <w:rPr>
                <w:rFonts w:ascii="宋体" w:hAnsi="宋体" w:eastAsia="宋体" w:cs="宋体"/>
                <w:kern w:val="0"/>
                <w:szCs w:val="21"/>
                <w:lang w:val="en-PH"/>
              </w:rPr>
            </w:pPr>
            <w:r>
              <w:rPr>
                <w:rFonts w:hint="eastAsia" w:ascii="宋体" w:hAnsi="宋体" w:eastAsia="宋体" w:cs="宋体"/>
                <w:kern w:val="0"/>
                <w:szCs w:val="21"/>
                <w:lang w:val="en-PH"/>
              </w:rPr>
              <w:t>村委干部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9" w:type="pct"/>
            <w:vAlign w:val="center"/>
          </w:tcPr>
          <w:p>
            <w:pPr>
              <w:widowControl/>
              <w:snapToGrid w:val="0"/>
              <w:ind w:firstLine="480"/>
              <w:jc w:val="center"/>
              <w:textAlignment w:val="center"/>
              <w:rPr>
                <w:rFonts w:ascii="Times New Roman" w:hAnsi="Times New Roman" w:eastAsia="Times New Roman" w:cs="Times New Roman"/>
                <w:kern w:val="0"/>
                <w:szCs w:val="21"/>
                <w:highlight w:val="yellow"/>
                <w:lang w:val="en-PH" w:eastAsia="en-US"/>
              </w:rPr>
            </w:pPr>
            <w:r>
              <w:rPr>
                <w:rFonts w:hint="eastAsia" w:ascii="Times New Roman" w:hAnsi="Times New Roman" w:eastAsia="宋体" w:cs="宋体"/>
                <w:kern w:val="0"/>
                <w:szCs w:val="21"/>
                <w:lang w:val="en-PH" w:eastAsia="en-US"/>
              </w:rPr>
              <w:t>外部监测顾问</w:t>
            </w:r>
          </w:p>
        </w:tc>
        <w:tc>
          <w:tcPr>
            <w:tcW w:w="1204" w:type="pct"/>
            <w:vAlign w:val="center"/>
          </w:tcPr>
          <w:p>
            <w:pPr>
              <w:widowControl/>
              <w:snapToGrid w:val="0"/>
              <w:ind w:firstLine="480"/>
              <w:jc w:val="center"/>
              <w:textAlignment w:val="center"/>
              <w:rPr>
                <w:rFonts w:ascii="Times New Roman" w:hAnsi="Times New Roman" w:eastAsia="Times New Roman" w:cs="Times New Roman"/>
                <w:kern w:val="0"/>
                <w:szCs w:val="21"/>
                <w:lang w:val="en-PH" w:eastAsia="en-US"/>
              </w:rPr>
            </w:pPr>
            <w:r>
              <w:rPr>
                <w:rFonts w:hint="eastAsia" w:ascii="Times New Roman" w:hAnsi="Times New Roman" w:eastAsia="宋体" w:cs="宋体"/>
                <w:kern w:val="0"/>
                <w:szCs w:val="21"/>
                <w:lang w:val="en-PH"/>
              </w:rPr>
              <w:t>待定</w:t>
            </w:r>
          </w:p>
        </w:tc>
        <w:tc>
          <w:tcPr>
            <w:tcW w:w="1204" w:type="pct"/>
            <w:vAlign w:val="center"/>
          </w:tcPr>
          <w:p>
            <w:pPr>
              <w:widowControl/>
              <w:snapToGrid w:val="0"/>
              <w:ind w:firstLine="480"/>
              <w:jc w:val="center"/>
              <w:textAlignment w:val="center"/>
              <w:rPr>
                <w:rFonts w:ascii="Times New Roman" w:hAnsi="Times New Roman" w:eastAsia="宋体" w:cs="宋体"/>
                <w:kern w:val="0"/>
                <w:szCs w:val="21"/>
                <w:lang w:val="en-PH"/>
              </w:rPr>
            </w:pPr>
          </w:p>
        </w:tc>
        <w:tc>
          <w:tcPr>
            <w:tcW w:w="1203" w:type="pct"/>
            <w:vAlign w:val="center"/>
          </w:tcPr>
          <w:p>
            <w:pPr>
              <w:widowControl/>
              <w:snapToGrid w:val="0"/>
              <w:ind w:firstLine="480"/>
              <w:jc w:val="center"/>
              <w:textAlignment w:val="center"/>
              <w:rPr>
                <w:rFonts w:ascii="Times New Roman" w:hAnsi="Times New Roman" w:eastAsia="宋体" w:cs="宋体"/>
                <w:kern w:val="0"/>
                <w:szCs w:val="21"/>
                <w:lang w:val="en-PH"/>
              </w:rPr>
            </w:pPr>
            <w:r>
              <w:rPr>
                <w:rFonts w:hint="eastAsia" w:ascii="Times New Roman" w:hAnsi="Times New Roman" w:eastAsia="宋体" w:cs="宋体"/>
                <w:kern w:val="0"/>
                <w:szCs w:val="21"/>
                <w:lang w:val="en-PH"/>
              </w:rPr>
              <w:t>/</w:t>
            </w:r>
          </w:p>
        </w:tc>
      </w:tr>
    </w:tbl>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6.</w:t>
      </w:r>
      <w:r>
        <w:rPr>
          <w:rFonts w:hint="eastAsia" w:ascii="Times New Roman" w:hAnsi="Times New Roman" w:eastAsia="宋体" w:cs="宋体"/>
          <w:kern w:val="0"/>
          <w:sz w:val="24"/>
          <w:szCs w:val="24"/>
        </w:rPr>
        <w:t>信息披露</w:t>
      </w:r>
    </w:p>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执行机构与受灾人民谈判，主要内容包括工资支付、减少安置影响、提供适当补偿、收集意见和建议供讨论等相关问题。在更新和实施期间，执行机构将继续根据利益相关者参与战略与受影响</w:t>
      </w:r>
      <w:r>
        <w:rPr>
          <w:rFonts w:hint="eastAsia" w:ascii="Times New Roman" w:hAnsi="Times New Roman" w:eastAsia="宋体" w:cs="宋体"/>
          <w:kern w:val="0"/>
          <w:sz w:val="24"/>
          <w:szCs w:val="24"/>
        </w:rPr>
        <w:t>地区</w:t>
      </w:r>
      <w:r>
        <w:rPr>
          <w:rFonts w:ascii="Times New Roman" w:hAnsi="Times New Roman" w:eastAsia="宋体" w:cs="宋体"/>
          <w:kern w:val="0"/>
          <w:sz w:val="24"/>
          <w:szCs w:val="24"/>
        </w:rPr>
        <w:t>进行协商。包含关键信息的《移民安置信息手册》（RIP）副本将在移民安置计划完成后提供给受影响的人。</w:t>
      </w:r>
    </w:p>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7.</w:t>
      </w:r>
      <w:r>
        <w:rPr>
          <w:rFonts w:hint="eastAsia" w:ascii="Times New Roman" w:hAnsi="Times New Roman" w:eastAsia="宋体" w:cs="宋体"/>
          <w:kern w:val="0"/>
          <w:sz w:val="24"/>
          <w:szCs w:val="24"/>
        </w:rPr>
        <w:t>移民预算</w:t>
      </w:r>
    </w:p>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本项目移民安置预算为531.36万元。执行机构根据补偿通过专门账户直接分配给相关职能部门，并在补偿后分配给受影响的村庄和家庭。</w:t>
      </w:r>
    </w:p>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8.</w:t>
      </w:r>
      <w:r>
        <w:rPr>
          <w:rFonts w:hint="eastAsia" w:ascii="Times New Roman" w:hAnsi="Times New Roman" w:eastAsia="宋体" w:cs="宋体"/>
          <w:kern w:val="0"/>
          <w:sz w:val="24"/>
          <w:szCs w:val="24"/>
        </w:rPr>
        <w:t>申诉补救程序</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受影响人可以通过多种途径报告其问题、申诉和投诉：</w:t>
      </w:r>
    </w:p>
    <w:p>
      <w:pPr>
        <w:numPr>
          <w:ilvl w:val="0"/>
          <w:numId w:val="48"/>
        </w:numPr>
        <w:spacing w:line="360" w:lineRule="auto"/>
        <w:rPr>
          <w:rFonts w:ascii="Times New Roman" w:hAnsi="Times New Roman" w:eastAsia="宋体" w:cs="宋体"/>
          <w:kern w:val="0"/>
          <w:sz w:val="24"/>
          <w:szCs w:val="24"/>
        </w:rPr>
      </w:pPr>
      <w:r>
        <w:rPr>
          <w:rFonts w:ascii="Times New Roman" w:hAnsi="Times New Roman" w:eastAsia="宋体" w:cs="宋体"/>
          <w:kern w:val="0"/>
          <w:sz w:val="24"/>
          <w:szCs w:val="24"/>
        </w:rPr>
        <w:t>他们可以向当地安置办公室报告他们的问题和不满。</w:t>
      </w:r>
    </w:p>
    <w:p>
      <w:pPr>
        <w:numPr>
          <w:ilvl w:val="0"/>
          <w:numId w:val="48"/>
        </w:numPr>
        <w:spacing w:line="360" w:lineRule="auto"/>
        <w:rPr>
          <w:rFonts w:ascii="Times New Roman" w:hAnsi="Times New Roman" w:eastAsia="宋体" w:cs="宋体"/>
          <w:kern w:val="0"/>
          <w:sz w:val="24"/>
          <w:szCs w:val="24"/>
        </w:rPr>
      </w:pPr>
      <w:r>
        <w:rPr>
          <w:rFonts w:ascii="Times New Roman" w:hAnsi="Times New Roman" w:eastAsia="宋体" w:cs="宋体"/>
          <w:kern w:val="0"/>
          <w:sz w:val="24"/>
          <w:szCs w:val="24"/>
        </w:rPr>
        <w:t>他们可以向项目承包商投诉，项目承包商将向执行机构发送工作日志传真，包括从受影响人收到的任何报告或投诉。</w:t>
      </w:r>
    </w:p>
    <w:p>
      <w:pPr>
        <w:numPr>
          <w:ilvl w:val="0"/>
          <w:numId w:val="48"/>
        </w:numPr>
        <w:spacing w:line="360" w:lineRule="auto"/>
        <w:rPr>
          <w:rFonts w:ascii="Times New Roman" w:hAnsi="Times New Roman" w:eastAsia="宋体" w:cs="宋体"/>
          <w:kern w:val="0"/>
          <w:sz w:val="24"/>
          <w:szCs w:val="24"/>
        </w:rPr>
      </w:pPr>
      <w:r>
        <w:rPr>
          <w:rFonts w:ascii="Times New Roman" w:hAnsi="Times New Roman" w:eastAsia="宋体" w:cs="宋体"/>
          <w:kern w:val="0"/>
          <w:sz w:val="24"/>
          <w:szCs w:val="24"/>
        </w:rPr>
        <w:t>受影响人可在其例行视察期间向执行机构报告土地征收问题。</w:t>
      </w:r>
    </w:p>
    <w:p>
      <w:pPr>
        <w:numPr>
          <w:ilvl w:val="0"/>
          <w:numId w:val="48"/>
        </w:numPr>
        <w:spacing w:line="360" w:lineRule="auto"/>
        <w:rPr>
          <w:rFonts w:ascii="Times New Roman" w:hAnsi="Times New Roman" w:eastAsia="宋体" w:cs="宋体"/>
          <w:kern w:val="0"/>
          <w:sz w:val="24"/>
          <w:szCs w:val="24"/>
        </w:rPr>
      </w:pPr>
      <w:r>
        <w:rPr>
          <w:rFonts w:ascii="Times New Roman" w:hAnsi="Times New Roman" w:eastAsia="宋体" w:cs="宋体"/>
          <w:kern w:val="0"/>
          <w:sz w:val="24"/>
          <w:szCs w:val="24"/>
        </w:rPr>
        <w:t>受影响人可与外部监测机构联系，以获取更多信息和项目进度。</w:t>
      </w:r>
    </w:p>
    <w:p>
      <w:pPr>
        <w:spacing w:line="360" w:lineRule="auto"/>
        <w:ind w:left="480"/>
        <w:rPr>
          <w:rFonts w:ascii="Times New Roman" w:hAnsi="Times New Roman" w:eastAsia="宋体" w:cs="宋体"/>
          <w:kern w:val="0"/>
          <w:sz w:val="24"/>
          <w:szCs w:val="24"/>
        </w:rPr>
      </w:pPr>
      <w:r>
        <w:rPr>
          <w:rFonts w:hint="eastAsia" w:ascii="Times New Roman" w:hAnsi="Times New Roman" w:eastAsia="宋体" w:cs="宋体"/>
          <w:kern w:val="0"/>
          <w:sz w:val="24"/>
          <w:szCs w:val="24"/>
        </w:rPr>
        <w:t>受影响人的申诉程序：</w:t>
      </w:r>
    </w:p>
    <w:p>
      <w:pPr>
        <w:spacing w:line="360" w:lineRule="auto"/>
        <w:ind w:firstLine="480" w:firstLineChars="200"/>
        <w:rPr>
          <w:rFonts w:ascii="Times New Roman" w:hAnsi="Times New Roman" w:eastAsia="宋体" w:cs="宋体"/>
          <w:kern w:val="0"/>
          <w:sz w:val="24"/>
          <w:szCs w:val="24"/>
          <w:lang w:val="en-PH"/>
        </w:rPr>
      </w:pPr>
      <w:r>
        <w:rPr>
          <w:rFonts w:hint="eastAsia" w:ascii="Times New Roman" w:hAnsi="Times New Roman" w:eastAsia="宋体" w:cs="宋体"/>
          <w:kern w:val="0"/>
          <w:sz w:val="24"/>
          <w:szCs w:val="24"/>
          <w:lang w:val="en-PH"/>
        </w:rPr>
        <w:t>第1阶段：如果受影响人对移民安置计划不满意，他们可以口头或书面形式向村组、村民委员会或街道办事处</w:t>
      </w:r>
      <w:r>
        <w:rPr>
          <w:rFonts w:ascii="Times New Roman" w:hAnsi="Times New Roman" w:eastAsia="宋体" w:cs="宋体"/>
          <w:kern w:val="0"/>
          <w:sz w:val="24"/>
          <w:szCs w:val="24"/>
          <w:lang w:val="en-PH"/>
        </w:rPr>
        <w:t>/乡镇政府投诉。口头投诉，由村委会或街道办事处/乡街道负责处理，并做好书面记录。村组、村委会或街道办事处/乡镇街道应在1周内解决问题。</w:t>
      </w:r>
    </w:p>
    <w:p>
      <w:pPr>
        <w:spacing w:line="360" w:lineRule="auto"/>
        <w:ind w:firstLine="480" w:firstLineChars="200"/>
        <w:rPr>
          <w:rFonts w:ascii="Times New Roman" w:hAnsi="Times New Roman" w:eastAsia="宋体" w:cs="宋体"/>
          <w:kern w:val="0"/>
          <w:sz w:val="24"/>
          <w:szCs w:val="24"/>
          <w:lang w:val="en-PH"/>
        </w:rPr>
      </w:pPr>
      <w:r>
        <w:rPr>
          <w:rFonts w:hint="eastAsia" w:ascii="Times New Roman" w:hAnsi="Times New Roman" w:eastAsia="宋体" w:cs="宋体"/>
          <w:kern w:val="0"/>
          <w:sz w:val="24"/>
          <w:szCs w:val="24"/>
          <w:lang w:val="en-PH"/>
        </w:rPr>
        <w:t>第</w:t>
      </w:r>
      <w:r>
        <w:rPr>
          <w:rFonts w:ascii="Times New Roman" w:hAnsi="Times New Roman" w:eastAsia="宋体" w:cs="宋体"/>
          <w:kern w:val="0"/>
          <w:sz w:val="24"/>
          <w:szCs w:val="24"/>
          <w:lang w:val="en-PH"/>
        </w:rPr>
        <w:t>2阶段：如果受影响人仍然不满意第1阶段提供的解决方案，她/他可以向县项目办提出投诉。项目办应在两周内做出决议。</w:t>
      </w:r>
    </w:p>
    <w:p>
      <w:pPr>
        <w:spacing w:line="360" w:lineRule="auto"/>
        <w:ind w:firstLine="480" w:firstLineChars="200"/>
        <w:rPr>
          <w:rFonts w:ascii="Times New Roman" w:hAnsi="Times New Roman" w:eastAsia="宋体" w:cs="宋体"/>
          <w:kern w:val="0"/>
          <w:sz w:val="24"/>
          <w:szCs w:val="24"/>
          <w:lang w:val="en-PH"/>
        </w:rPr>
      </w:pPr>
      <w:r>
        <w:rPr>
          <w:rFonts w:hint="eastAsia" w:ascii="Times New Roman" w:hAnsi="Times New Roman" w:eastAsia="宋体" w:cs="宋体"/>
          <w:kern w:val="0"/>
          <w:sz w:val="24"/>
          <w:szCs w:val="24"/>
          <w:lang w:val="en-PH"/>
        </w:rPr>
        <w:t>第</w:t>
      </w:r>
      <w:r>
        <w:rPr>
          <w:rFonts w:ascii="Times New Roman" w:hAnsi="Times New Roman" w:eastAsia="宋体" w:cs="宋体"/>
          <w:kern w:val="0"/>
          <w:sz w:val="24"/>
          <w:szCs w:val="24"/>
          <w:lang w:val="en-PH"/>
        </w:rPr>
        <w:t xml:space="preserve">3阶段：如果受访人员对第2阶段的解决方案仍不满意，他们可以在收到决定后向市项目办/县信访局提出投诉，后者将在两周内解决投诉/申诉。 </w:t>
      </w:r>
    </w:p>
    <w:p>
      <w:pPr>
        <w:spacing w:line="360" w:lineRule="auto"/>
        <w:ind w:firstLine="480" w:firstLineChars="200"/>
        <w:rPr>
          <w:rFonts w:ascii="Times New Roman" w:hAnsi="Times New Roman" w:eastAsia="宋体" w:cs="宋体"/>
          <w:kern w:val="0"/>
          <w:sz w:val="24"/>
          <w:szCs w:val="24"/>
          <w:lang w:val="en-PH"/>
        </w:rPr>
      </w:pPr>
      <w:r>
        <w:rPr>
          <w:rFonts w:hint="eastAsia" w:ascii="Times New Roman" w:hAnsi="Times New Roman" w:eastAsia="宋体" w:cs="宋体"/>
          <w:kern w:val="0"/>
          <w:sz w:val="24"/>
          <w:szCs w:val="24"/>
          <w:lang w:val="en-PH"/>
        </w:rPr>
        <w:t>在任何阶段，如果受影响人对判决不满意，他们可以寻求民事法院的协助。</w:t>
      </w:r>
    </w:p>
    <w:p>
      <w:pPr>
        <w:spacing w:line="360" w:lineRule="auto"/>
        <w:ind w:firstLine="480" w:firstLineChars="200"/>
        <w:rPr>
          <w:rFonts w:ascii="Times New Roman" w:hAnsi="Times New Roman" w:eastAsia="宋体" w:cs="宋体"/>
          <w:kern w:val="0"/>
          <w:sz w:val="24"/>
          <w:szCs w:val="24"/>
          <w:lang w:val="en-PH"/>
        </w:rPr>
      </w:pPr>
      <w:r>
        <w:rPr>
          <w:rFonts w:hint="eastAsia" w:ascii="Times New Roman" w:hAnsi="Times New Roman" w:eastAsia="宋体" w:cs="宋体"/>
          <w:kern w:val="0"/>
          <w:sz w:val="24"/>
          <w:szCs w:val="24"/>
          <w:lang w:val="en-PH"/>
        </w:rPr>
        <w:t>任何受影响人也可根据亚洲开发银行的问责机制</w:t>
      </w:r>
      <w:r>
        <w:rPr>
          <w:rFonts w:ascii="Times New Roman" w:hAnsi="Times New Roman" w:eastAsia="宋体" w:cs="宋体"/>
          <w:kern w:val="0"/>
          <w:sz w:val="24"/>
          <w:szCs w:val="24"/>
          <w:lang w:val="en-PH"/>
        </w:rPr>
        <w:t>向亚洲开发银行提出上诉（http://www.adb.org/Accountability Mechanism/default.asp）。在向AM提交投诉之前，受影响人员应通过与相关乡镇政府、项目办和亚行项目团队合作，真诚地努力解决他们的问题。只有在这样做之后，如果他们仍然不满意，他们才应该联系AM。</w:t>
      </w:r>
    </w:p>
    <w:p>
      <w:pPr>
        <w:keepNext/>
        <w:widowControl/>
        <w:jc w:val="center"/>
        <w:rPr>
          <w:rFonts w:ascii="宋体" w:hAnsi="宋体" w:eastAsia="宋体" w:cstheme="majorBidi"/>
          <w:b/>
          <w:kern w:val="0"/>
          <w:szCs w:val="21"/>
          <w:lang w:val="en-PH"/>
        </w:rPr>
      </w:pPr>
      <w:bookmarkStart w:id="602" w:name="_Toc117775838"/>
      <w:r>
        <w:rPr>
          <w:rFonts w:ascii="宋体" w:hAnsi="宋体" w:eastAsia="宋体" w:cstheme="majorBidi"/>
          <w:b/>
          <w:kern w:val="0"/>
          <w:szCs w:val="21"/>
          <w:lang w:val="en-PH"/>
        </w:rPr>
        <w:t>表 4</w:t>
      </w:r>
      <w:bookmarkEnd w:id="602"/>
      <w:r>
        <w:rPr>
          <w:rFonts w:hint="eastAsia" w:ascii="宋体" w:hAnsi="宋体" w:eastAsia="宋体" w:cstheme="majorBidi"/>
          <w:b/>
          <w:kern w:val="0"/>
          <w:szCs w:val="21"/>
          <w:lang w:val="en-PH"/>
        </w:rPr>
        <w:t>申诉机制联系信息</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3"/>
        <w:gridCol w:w="2864"/>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snapToGrid w:val="0"/>
              <w:jc w:val="center"/>
              <w:textAlignment w:val="center"/>
              <w:rPr>
                <w:rFonts w:ascii="Arial" w:hAnsi="Arial" w:cs="Arial"/>
                <w:b/>
                <w:sz w:val="20"/>
              </w:rPr>
            </w:pPr>
            <w:r>
              <w:rPr>
                <w:rFonts w:hint="eastAsia" w:ascii="Times New Roman" w:hAnsi="Times New Roman" w:eastAsia="宋体" w:cs="宋体"/>
                <w:b/>
                <w:bCs/>
                <w:szCs w:val="21"/>
              </w:rPr>
              <w:t>单位</w:t>
            </w:r>
          </w:p>
        </w:tc>
        <w:tc>
          <w:tcPr>
            <w:tcW w:w="1453" w:type="pct"/>
            <w:vAlign w:val="center"/>
          </w:tcPr>
          <w:p>
            <w:pPr>
              <w:snapToGrid w:val="0"/>
              <w:jc w:val="center"/>
              <w:textAlignment w:val="center"/>
              <w:rPr>
                <w:rFonts w:ascii="Arial" w:hAnsi="Arial" w:cs="Arial"/>
                <w:b/>
                <w:sz w:val="20"/>
              </w:rPr>
            </w:pPr>
            <w:r>
              <w:rPr>
                <w:rFonts w:hint="eastAsia" w:ascii="Times New Roman" w:hAnsi="Times New Roman" w:eastAsia="宋体" w:cs="宋体"/>
                <w:b/>
                <w:bCs/>
                <w:szCs w:val="21"/>
              </w:rPr>
              <w:t>姓名</w:t>
            </w:r>
          </w:p>
        </w:tc>
        <w:tc>
          <w:tcPr>
            <w:tcW w:w="1328" w:type="pct"/>
            <w:vAlign w:val="center"/>
          </w:tcPr>
          <w:p>
            <w:pPr>
              <w:snapToGrid w:val="0"/>
              <w:jc w:val="center"/>
              <w:textAlignment w:val="center"/>
              <w:rPr>
                <w:rFonts w:ascii="Arial" w:hAnsi="Arial" w:cs="Arial"/>
                <w:b/>
                <w:sz w:val="20"/>
              </w:rPr>
            </w:pPr>
            <w:r>
              <w:rPr>
                <w:rFonts w:hint="eastAsia" w:ascii="Times New Roman" w:hAnsi="Times New Roman" w:eastAsia="宋体" w:cs="宋体"/>
                <w:b/>
                <w:bCs/>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snapToGrid w:val="0"/>
              <w:jc w:val="center"/>
              <w:textAlignment w:val="center"/>
              <w:rPr>
                <w:rFonts w:ascii="Arial" w:hAnsi="Arial" w:cs="Arial"/>
                <w:sz w:val="20"/>
              </w:rPr>
            </w:pPr>
            <w:r>
              <w:rPr>
                <w:rFonts w:hint="eastAsia" w:ascii="Times New Roman" w:hAnsi="Times New Roman" w:eastAsia="宋体"/>
                <w:szCs w:val="21"/>
              </w:rPr>
              <w:t>市项目办</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牛彬楠</w:t>
            </w:r>
          </w:p>
        </w:tc>
        <w:tc>
          <w:tcPr>
            <w:tcW w:w="1328" w:type="pct"/>
            <w:vAlign w:val="center"/>
          </w:tcPr>
          <w:p>
            <w:pPr>
              <w:snapToGrid w:val="0"/>
              <w:jc w:val="center"/>
              <w:textAlignment w:val="center"/>
              <w:rPr>
                <w:rFonts w:hint="default" w:ascii="Arial" w:hAnsi="Arial" w:eastAsia="宋体" w:cs="Arial"/>
                <w:sz w:val="20"/>
                <w:lang w:val="en-US" w:eastAsia="zh-CN"/>
              </w:rPr>
            </w:pPr>
            <w:r>
              <w:rPr>
                <w:rFonts w:hint="eastAsia" w:ascii="Times New Roman" w:hAnsi="Times New Roman" w:eastAsia="宋体"/>
                <w:szCs w:val="21"/>
              </w:rPr>
              <w:t>1</w:t>
            </w:r>
            <w:r>
              <w:rPr>
                <w:rFonts w:ascii="Times New Roman" w:hAnsi="Times New Roman" w:eastAsia="宋体"/>
                <w:szCs w:val="21"/>
              </w:rPr>
              <w:t>860355</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snapToGrid w:val="0"/>
              <w:jc w:val="center"/>
              <w:textAlignment w:val="center"/>
              <w:rPr>
                <w:rFonts w:ascii="Arial" w:hAnsi="Arial" w:cs="Arial"/>
                <w:sz w:val="20"/>
              </w:rPr>
            </w:pPr>
            <w:r>
              <w:rPr>
                <w:rFonts w:hint="eastAsia" w:ascii="Times New Roman" w:hAnsi="Times New Roman" w:eastAsia="宋体"/>
                <w:szCs w:val="21"/>
              </w:rPr>
              <w:t>县项目办</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田园</w:t>
            </w:r>
          </w:p>
        </w:tc>
        <w:tc>
          <w:tcPr>
            <w:tcW w:w="1328" w:type="pct"/>
            <w:vAlign w:val="center"/>
          </w:tcPr>
          <w:p>
            <w:pPr>
              <w:snapToGrid w:val="0"/>
              <w:jc w:val="center"/>
              <w:textAlignment w:val="center"/>
              <w:rPr>
                <w:rFonts w:ascii="Arial" w:hAnsi="Arial" w:cs="Arial"/>
                <w:sz w:val="20"/>
              </w:rPr>
            </w:pPr>
            <w:r>
              <w:rPr>
                <w:rFonts w:ascii="Times New Roman" w:hAnsi="Times New Roman" w:eastAsia="宋体"/>
                <w:szCs w:val="21"/>
              </w:rPr>
              <w:t>1538685</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snapToGrid w:val="0"/>
              <w:jc w:val="center"/>
              <w:textAlignment w:val="center"/>
              <w:rPr>
                <w:rFonts w:ascii="Arial" w:hAnsi="Arial" w:cs="Arial"/>
                <w:sz w:val="20"/>
              </w:rPr>
            </w:pPr>
            <w:r>
              <w:rPr>
                <w:rFonts w:hint="eastAsia" w:ascii="Times New Roman" w:hAnsi="Times New Roman" w:eastAsia="宋体"/>
                <w:szCs w:val="21"/>
              </w:rPr>
              <w:t>大堡头镇</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申振华</w:t>
            </w:r>
          </w:p>
        </w:tc>
        <w:tc>
          <w:tcPr>
            <w:tcW w:w="1328" w:type="pct"/>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803556</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widowControl/>
              <w:snapToGrid w:val="0"/>
              <w:jc w:val="center"/>
              <w:textAlignment w:val="center"/>
              <w:rPr>
                <w:rFonts w:ascii="Arial" w:hAnsi="Arial" w:cs="Arial"/>
                <w:kern w:val="0"/>
                <w:sz w:val="20"/>
              </w:rPr>
            </w:pPr>
            <w:r>
              <w:rPr>
                <w:rFonts w:hint="eastAsia" w:ascii="Times New Roman" w:hAnsi="Times New Roman" w:eastAsia="宋体"/>
                <w:szCs w:val="21"/>
              </w:rPr>
              <w:t>丹朱镇</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刘建伟</w:t>
            </w:r>
          </w:p>
        </w:tc>
        <w:tc>
          <w:tcPr>
            <w:tcW w:w="1328" w:type="pct"/>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553468</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widowControl/>
              <w:snapToGrid w:val="0"/>
              <w:jc w:val="center"/>
              <w:textAlignment w:val="center"/>
              <w:rPr>
                <w:rFonts w:ascii="Arial" w:hAnsi="Arial" w:cs="Arial"/>
                <w:kern w:val="0"/>
                <w:sz w:val="20"/>
              </w:rPr>
            </w:pPr>
            <w:r>
              <w:rPr>
                <w:rFonts w:hint="eastAsia" w:ascii="Times New Roman" w:hAnsi="Times New Roman" w:eastAsia="宋体"/>
                <w:szCs w:val="21"/>
              </w:rPr>
              <w:t>兴旺村</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高小慧</w:t>
            </w:r>
          </w:p>
        </w:tc>
        <w:tc>
          <w:tcPr>
            <w:tcW w:w="1328" w:type="pct"/>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345359</w:t>
            </w:r>
            <w:r>
              <w:rPr>
                <w:rFonts w:hint="eastAsia" w:ascii="Times New Roman" w:hAnsi="Times New Roman" w:eastAsia="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9" w:type="pct"/>
            <w:vAlign w:val="center"/>
          </w:tcPr>
          <w:p>
            <w:pPr>
              <w:widowControl/>
              <w:snapToGrid w:val="0"/>
              <w:jc w:val="center"/>
              <w:textAlignment w:val="center"/>
              <w:rPr>
                <w:rFonts w:ascii="Arial" w:hAnsi="Arial" w:cs="Arial"/>
                <w:kern w:val="0"/>
                <w:sz w:val="20"/>
              </w:rPr>
            </w:pPr>
            <w:r>
              <w:rPr>
                <w:rFonts w:hint="eastAsia" w:ascii="Times New Roman" w:hAnsi="Times New Roman" w:eastAsia="宋体"/>
                <w:szCs w:val="21"/>
              </w:rPr>
              <w:t>鲍庄村</w:t>
            </w:r>
          </w:p>
        </w:tc>
        <w:tc>
          <w:tcPr>
            <w:tcW w:w="1453" w:type="pct"/>
            <w:vAlign w:val="center"/>
          </w:tcPr>
          <w:p>
            <w:pPr>
              <w:snapToGrid w:val="0"/>
              <w:jc w:val="center"/>
              <w:textAlignment w:val="center"/>
              <w:rPr>
                <w:rFonts w:ascii="Arial" w:hAnsi="Arial" w:cs="Arial"/>
                <w:sz w:val="20"/>
              </w:rPr>
            </w:pPr>
            <w:r>
              <w:rPr>
                <w:rFonts w:hint="eastAsia" w:ascii="Times New Roman" w:hAnsi="Times New Roman" w:eastAsia="宋体"/>
                <w:szCs w:val="21"/>
              </w:rPr>
              <w:t>石菊平</w:t>
            </w:r>
          </w:p>
        </w:tc>
        <w:tc>
          <w:tcPr>
            <w:tcW w:w="1328" w:type="pct"/>
            <w:vAlign w:val="center"/>
          </w:tcPr>
          <w:p>
            <w:pPr>
              <w:snapToGrid w:val="0"/>
              <w:jc w:val="center"/>
              <w:textAlignment w:val="center"/>
              <w:rPr>
                <w:rFonts w:ascii="Arial" w:hAnsi="Arial" w:cs="Arial"/>
                <w:sz w:val="20"/>
              </w:rPr>
            </w:pPr>
            <w:r>
              <w:rPr>
                <w:rFonts w:hint="eastAsia" w:ascii="Times New Roman" w:hAnsi="Times New Roman" w:eastAsia="宋体"/>
                <w:szCs w:val="21"/>
              </w:rPr>
              <w:t>1</w:t>
            </w:r>
            <w:r>
              <w:rPr>
                <w:rFonts w:ascii="Times New Roman" w:hAnsi="Times New Roman" w:eastAsia="宋体"/>
                <w:szCs w:val="21"/>
              </w:rPr>
              <w:t>553412</w:t>
            </w:r>
            <w:r>
              <w:rPr>
                <w:rFonts w:hint="eastAsia" w:ascii="Times New Roman" w:hAnsi="Times New Roman" w:eastAsia="宋体"/>
                <w:szCs w:val="21"/>
                <w:lang w:val="en-US" w:eastAsia="zh-CN"/>
              </w:rPr>
              <w:t>****</w:t>
            </w:r>
          </w:p>
        </w:tc>
      </w:tr>
    </w:tbl>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9</w:t>
      </w:r>
      <w:r>
        <w:rPr>
          <w:rFonts w:ascii="Times New Roman" w:hAnsi="Times New Roman" w:eastAsia="宋体" w:cs="宋体"/>
          <w:kern w:val="0"/>
          <w:sz w:val="24"/>
          <w:szCs w:val="24"/>
        </w:rPr>
        <w:t>.</w:t>
      </w:r>
      <w:r>
        <w:rPr>
          <w:rFonts w:hint="eastAsia" w:ascii="Times New Roman" w:hAnsi="Times New Roman" w:eastAsia="宋体" w:cs="宋体"/>
          <w:kern w:val="0"/>
          <w:sz w:val="24"/>
          <w:szCs w:val="24"/>
        </w:rPr>
        <w:t>时间表和监测</w:t>
      </w:r>
    </w:p>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移民安置活动开始前，将进行基线调查，并提交“基线调查报告”。在移民安置活动开始至完成期间，应定期向亚洲开发银行和项目办提交一次外部移民安置监测和评估报告（监测评估报告）。</w:t>
      </w:r>
    </w:p>
    <w:p>
      <w:pPr>
        <w:keepNext/>
        <w:widowControl/>
        <w:jc w:val="center"/>
        <w:rPr>
          <w:rFonts w:ascii="宋体" w:hAnsi="宋体" w:eastAsia="宋体" w:cstheme="majorBidi"/>
          <w:b/>
          <w:kern w:val="0"/>
          <w:szCs w:val="21"/>
          <w:lang w:val="en-PH"/>
        </w:rPr>
      </w:pPr>
      <w:bookmarkStart w:id="603" w:name="_Toc117775839"/>
      <w:r>
        <w:rPr>
          <w:rFonts w:ascii="宋体" w:hAnsi="宋体" w:eastAsia="宋体" w:cstheme="majorBidi"/>
          <w:b/>
          <w:kern w:val="0"/>
          <w:szCs w:val="21"/>
          <w:lang w:val="en-PH"/>
        </w:rPr>
        <w:t>表 5</w:t>
      </w:r>
      <w:r>
        <w:rPr>
          <w:rFonts w:hint="eastAsia" w:ascii="宋体" w:hAnsi="宋体" w:eastAsia="宋体" w:cstheme="majorBidi"/>
          <w:b/>
          <w:kern w:val="0"/>
          <w:szCs w:val="21"/>
          <w:lang w:val="en-PH"/>
        </w:rPr>
        <w:t>移民安置外部监测和评估时间表</w:t>
      </w:r>
      <w:bookmarkEnd w:id="603"/>
    </w:p>
    <w:tbl>
      <w:tblPr>
        <w:tblStyle w:val="24"/>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827"/>
        <w:gridCol w:w="3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shd w:val="clear" w:color="auto" w:fill="auto"/>
            <w:vAlign w:val="center"/>
          </w:tcPr>
          <w:p>
            <w:pPr>
              <w:spacing w:line="360" w:lineRule="auto"/>
              <w:rPr>
                <w:rFonts w:ascii="Times New Roman" w:hAnsi="Times New Roman" w:eastAsia="宋体" w:cs="宋体"/>
                <w:b/>
                <w:kern w:val="0"/>
                <w:sz w:val="24"/>
                <w:szCs w:val="24"/>
              </w:rPr>
            </w:pPr>
            <w:r>
              <w:rPr>
                <w:rFonts w:hint="eastAsia" w:ascii="Times New Roman" w:hAnsi="Times New Roman" w:eastAsia="宋体" w:cs="宋体"/>
                <w:b/>
                <w:kern w:val="0"/>
                <w:sz w:val="24"/>
                <w:szCs w:val="24"/>
              </w:rPr>
              <w:t>序号</w:t>
            </w:r>
          </w:p>
        </w:tc>
        <w:tc>
          <w:tcPr>
            <w:tcW w:w="3827" w:type="dxa"/>
            <w:shd w:val="clear" w:color="auto" w:fill="auto"/>
            <w:vAlign w:val="center"/>
          </w:tcPr>
          <w:p>
            <w:pPr>
              <w:spacing w:line="360" w:lineRule="auto"/>
              <w:ind w:firstLine="480" w:firstLineChars="200"/>
              <w:rPr>
                <w:rFonts w:ascii="Times New Roman" w:hAnsi="Times New Roman" w:eastAsia="宋体" w:cs="宋体"/>
                <w:b/>
                <w:kern w:val="0"/>
                <w:sz w:val="24"/>
                <w:szCs w:val="24"/>
              </w:rPr>
            </w:pPr>
            <w:r>
              <w:rPr>
                <w:rFonts w:hint="eastAsia" w:ascii="Times New Roman" w:hAnsi="Times New Roman" w:eastAsia="宋体" w:cs="宋体"/>
                <w:b/>
                <w:kern w:val="0"/>
                <w:sz w:val="24"/>
                <w:szCs w:val="24"/>
              </w:rPr>
              <w:t>移民报告</w:t>
            </w:r>
          </w:p>
        </w:tc>
        <w:tc>
          <w:tcPr>
            <w:tcW w:w="3742" w:type="dxa"/>
            <w:shd w:val="clear" w:color="auto" w:fill="auto"/>
            <w:vAlign w:val="center"/>
          </w:tcPr>
          <w:p>
            <w:pPr>
              <w:spacing w:line="360" w:lineRule="auto"/>
              <w:ind w:firstLine="480" w:firstLineChars="200"/>
              <w:rPr>
                <w:rFonts w:ascii="Times New Roman" w:hAnsi="Times New Roman" w:eastAsia="宋体" w:cs="宋体"/>
                <w:b/>
                <w:kern w:val="0"/>
                <w:sz w:val="24"/>
                <w:szCs w:val="24"/>
              </w:rPr>
            </w:pPr>
            <w:r>
              <w:rPr>
                <w:rFonts w:hint="eastAsia" w:ascii="Times New Roman" w:hAnsi="Times New Roman" w:eastAsia="宋体" w:cs="宋体"/>
                <w:b/>
                <w:kern w:val="0"/>
                <w:sz w:val="24"/>
                <w:szCs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Align w:val="center"/>
          </w:tcPr>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1</w:t>
            </w:r>
          </w:p>
        </w:tc>
        <w:tc>
          <w:tcPr>
            <w:tcW w:w="3827" w:type="dxa"/>
            <w:vAlign w:val="center"/>
          </w:tcPr>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社会经济基底调查</w:t>
            </w:r>
          </w:p>
        </w:tc>
        <w:tc>
          <w:tcPr>
            <w:tcW w:w="3742" w:type="dxa"/>
            <w:vAlign w:val="center"/>
          </w:tcPr>
          <w:p>
            <w:pPr>
              <w:spacing w:line="360" w:lineRule="auto"/>
              <w:ind w:firstLine="400" w:firstLineChars="200"/>
              <w:rPr>
                <w:rFonts w:ascii="Times New Roman" w:hAnsi="Times New Roman" w:eastAsia="宋体" w:cs="宋体"/>
                <w:kern w:val="0"/>
                <w:sz w:val="24"/>
                <w:szCs w:val="24"/>
              </w:rPr>
            </w:pPr>
            <w:r>
              <w:rPr>
                <w:rFonts w:ascii="Arial" w:hAnsi="Arial" w:eastAsia="等线" w:cs="Arial"/>
                <w:sz w:val="20"/>
              </w:rPr>
              <w:t>2024.7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Align w:val="center"/>
          </w:tcPr>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2</w:t>
            </w:r>
          </w:p>
        </w:tc>
        <w:tc>
          <w:tcPr>
            <w:tcW w:w="3827" w:type="dxa"/>
            <w:vAlign w:val="center"/>
          </w:tcPr>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第一期监测报告</w:t>
            </w:r>
          </w:p>
        </w:tc>
        <w:tc>
          <w:tcPr>
            <w:tcW w:w="3742" w:type="dxa"/>
            <w:vAlign w:val="center"/>
          </w:tcPr>
          <w:p>
            <w:pPr>
              <w:spacing w:line="360" w:lineRule="auto"/>
              <w:ind w:firstLine="400" w:firstLineChars="200"/>
              <w:rPr>
                <w:rFonts w:ascii="Times New Roman" w:hAnsi="Times New Roman" w:eastAsia="宋体" w:cs="宋体"/>
                <w:kern w:val="0"/>
                <w:sz w:val="24"/>
                <w:szCs w:val="24"/>
              </w:rPr>
            </w:pPr>
            <w:r>
              <w:rPr>
                <w:rFonts w:ascii="Arial" w:hAnsi="Arial" w:eastAsia="等线" w:cs="Arial"/>
                <w:sz w:val="20"/>
              </w:rPr>
              <w:t>2025.1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Align w:val="center"/>
          </w:tcPr>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3</w:t>
            </w:r>
          </w:p>
        </w:tc>
        <w:tc>
          <w:tcPr>
            <w:tcW w:w="3827" w:type="dxa"/>
            <w:vAlign w:val="center"/>
          </w:tcPr>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第二期监测报告</w:t>
            </w:r>
          </w:p>
        </w:tc>
        <w:tc>
          <w:tcPr>
            <w:tcW w:w="3742" w:type="dxa"/>
            <w:vAlign w:val="center"/>
          </w:tcPr>
          <w:p>
            <w:pPr>
              <w:spacing w:line="360" w:lineRule="auto"/>
              <w:ind w:firstLine="400" w:firstLineChars="200"/>
              <w:rPr>
                <w:rFonts w:ascii="Times New Roman" w:hAnsi="Times New Roman" w:eastAsia="宋体" w:cs="宋体"/>
                <w:kern w:val="0"/>
                <w:sz w:val="24"/>
                <w:szCs w:val="24"/>
              </w:rPr>
            </w:pPr>
            <w:r>
              <w:rPr>
                <w:rFonts w:ascii="Arial" w:hAnsi="Arial" w:eastAsia="等线" w:cs="Arial"/>
                <w:sz w:val="20"/>
              </w:rPr>
              <w:t>2025.7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Align w:val="center"/>
          </w:tcPr>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4</w:t>
            </w:r>
          </w:p>
        </w:tc>
        <w:tc>
          <w:tcPr>
            <w:tcW w:w="3827" w:type="dxa"/>
            <w:vAlign w:val="center"/>
          </w:tcPr>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第三期监测报告</w:t>
            </w:r>
          </w:p>
        </w:tc>
        <w:tc>
          <w:tcPr>
            <w:tcW w:w="3742" w:type="dxa"/>
            <w:vAlign w:val="center"/>
          </w:tcPr>
          <w:p>
            <w:pPr>
              <w:spacing w:line="360" w:lineRule="auto"/>
              <w:ind w:firstLine="400" w:firstLineChars="200"/>
              <w:rPr>
                <w:rFonts w:ascii="Times New Roman" w:hAnsi="Times New Roman" w:eastAsia="宋体" w:cs="宋体"/>
                <w:kern w:val="0"/>
                <w:sz w:val="24"/>
                <w:szCs w:val="24"/>
              </w:rPr>
            </w:pPr>
            <w:r>
              <w:rPr>
                <w:rFonts w:ascii="Arial" w:hAnsi="Arial" w:eastAsia="等线" w:cs="Arial"/>
                <w:sz w:val="20"/>
              </w:rPr>
              <w:t>2026.1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Align w:val="center"/>
          </w:tcPr>
          <w:p>
            <w:pPr>
              <w:spacing w:line="360" w:lineRule="auto"/>
              <w:ind w:firstLine="480" w:firstLineChars="200"/>
              <w:rPr>
                <w:rFonts w:ascii="Times New Roman" w:hAnsi="Times New Roman" w:eastAsia="宋体" w:cs="宋体"/>
                <w:kern w:val="0"/>
                <w:sz w:val="24"/>
                <w:szCs w:val="24"/>
              </w:rPr>
            </w:pPr>
            <w:r>
              <w:rPr>
                <w:rFonts w:ascii="Times New Roman" w:hAnsi="Times New Roman" w:eastAsia="宋体" w:cs="宋体"/>
                <w:kern w:val="0"/>
                <w:sz w:val="24"/>
                <w:szCs w:val="24"/>
              </w:rPr>
              <w:t>5</w:t>
            </w:r>
          </w:p>
        </w:tc>
        <w:tc>
          <w:tcPr>
            <w:tcW w:w="3827" w:type="dxa"/>
            <w:vAlign w:val="center"/>
          </w:tcPr>
          <w:p>
            <w:pPr>
              <w:spacing w:line="360" w:lineRule="auto"/>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移民安置完工报告</w:t>
            </w:r>
          </w:p>
        </w:tc>
        <w:tc>
          <w:tcPr>
            <w:tcW w:w="3742" w:type="dxa"/>
            <w:vAlign w:val="center"/>
          </w:tcPr>
          <w:p>
            <w:pPr>
              <w:spacing w:line="360" w:lineRule="auto"/>
              <w:ind w:firstLine="400" w:firstLineChars="200"/>
              <w:rPr>
                <w:rFonts w:ascii="Times New Roman" w:hAnsi="Times New Roman" w:eastAsia="宋体" w:cs="宋体"/>
                <w:kern w:val="0"/>
                <w:sz w:val="24"/>
                <w:szCs w:val="24"/>
              </w:rPr>
            </w:pPr>
            <w:r>
              <w:rPr>
                <w:rFonts w:ascii="Arial" w:hAnsi="Arial" w:eastAsia="等线" w:cs="Arial"/>
                <w:sz w:val="20"/>
              </w:rPr>
              <w:t>2026.7</w:t>
            </w:r>
          </w:p>
        </w:tc>
      </w:tr>
    </w:tbl>
    <w:p>
      <w:pPr>
        <w:widowControl/>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br w:type="page"/>
      </w:r>
    </w:p>
    <w:p>
      <w:pPr>
        <w:pStyle w:val="2"/>
        <w:numPr>
          <w:ilvl w:val="0"/>
          <w:numId w:val="0"/>
        </w:numPr>
        <w:snapToGrid w:val="0"/>
        <w:rPr>
          <w:rFonts w:cs="Arial"/>
          <w:lang w:val="en-US" w:eastAsia="zh-CN"/>
        </w:rPr>
      </w:pPr>
      <w:bookmarkStart w:id="604" w:name="_Toc132623923"/>
      <w:r>
        <w:rPr>
          <w:rFonts w:hint="eastAsia" w:cs="Arial"/>
          <w:lang w:val="en-US" w:eastAsia="zh-CN"/>
        </w:rPr>
        <w:t>附录2：村民大会图片</w:t>
      </w:r>
      <w:bookmarkEnd w:id="604"/>
    </w:p>
    <w:p>
      <w:pPr>
        <w:snapToGrid w:val="0"/>
        <w:jc w:val="left"/>
        <w:rPr>
          <w:rFonts w:ascii="Arial" w:hAnsi="Arial" w:eastAsia="宋体" w:cs="Arial"/>
          <w:snapToGrid w:val="0"/>
          <w:sz w:val="22"/>
        </w:rPr>
      </w:pPr>
    </w:p>
    <w:p>
      <w:pPr>
        <w:pStyle w:val="43"/>
        <w:snapToGrid w:val="0"/>
        <w:spacing w:line="240" w:lineRule="auto"/>
        <w:ind w:firstLine="0" w:firstLineChars="0"/>
        <w:jc w:val="left"/>
        <w:rPr>
          <w:rFonts w:ascii="Arial" w:hAnsi="Arial" w:cs="Arial"/>
        </w:rPr>
      </w:pPr>
      <w:r>
        <w:rPr>
          <w:rFonts w:ascii="Arial" w:hAnsi="Arial" w:cs="Arial"/>
          <w:lang w:val="en-US"/>
        </w:rPr>
        <w:drawing>
          <wp:inline distT="0" distB="0" distL="0" distR="0">
            <wp:extent cx="4415790" cy="5953760"/>
            <wp:effectExtent l="0" t="0" r="3810" b="889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23" cstate="screen"/>
                    <a:stretch>
                      <a:fillRect/>
                    </a:stretch>
                  </pic:blipFill>
                  <pic:spPr>
                    <a:xfrm>
                      <a:off x="0" y="0"/>
                      <a:ext cx="4435975" cy="5980500"/>
                    </a:xfrm>
                    <a:prstGeom prst="rect">
                      <a:avLst/>
                    </a:prstGeom>
                  </pic:spPr>
                </pic:pic>
              </a:graphicData>
            </a:graphic>
          </wp:inline>
        </w:drawing>
      </w:r>
      <w:r>
        <w:rPr>
          <w:rFonts w:ascii="Arial" w:hAnsi="Arial" w:cs="Arial"/>
        </w:rPr>
        <w:t xml:space="preserve"> </w:t>
      </w:r>
    </w:p>
    <w:p>
      <w:pPr>
        <w:pStyle w:val="43"/>
        <w:snapToGrid w:val="0"/>
        <w:spacing w:line="240" w:lineRule="auto"/>
        <w:ind w:firstLine="0" w:firstLineChars="0"/>
        <w:jc w:val="left"/>
        <w:rPr>
          <w:rFonts w:ascii="Arial" w:hAnsi="Arial" w:cs="Arial"/>
        </w:rPr>
      </w:pPr>
      <w:r>
        <w:rPr>
          <w:rFonts w:ascii="Arial" w:hAnsi="Arial" w:cs="Arial"/>
        </w:rPr>
        <w:br w:type="page"/>
      </w:r>
    </w:p>
    <w:p>
      <w:pPr>
        <w:keepNext/>
        <w:keepLines/>
        <w:widowControl/>
        <w:snapToGrid w:val="0"/>
        <w:jc w:val="left"/>
        <w:outlineLvl w:val="0"/>
        <w:rPr>
          <w:rFonts w:ascii="Arial" w:hAnsi="Arial" w:eastAsia="宋体" w:cs="Arial"/>
          <w:b/>
          <w:bCs/>
          <w:kern w:val="44"/>
          <w:sz w:val="28"/>
          <w:szCs w:val="44"/>
        </w:rPr>
      </w:pPr>
      <w:bookmarkStart w:id="605" w:name="_Toc132623924"/>
      <w:r>
        <w:rPr>
          <w:rFonts w:hint="eastAsia" w:ascii="Arial" w:hAnsi="Arial" w:eastAsia="宋体" w:cs="Arial"/>
          <w:b/>
          <w:bCs/>
          <w:kern w:val="44"/>
          <w:sz w:val="28"/>
          <w:szCs w:val="44"/>
        </w:rPr>
        <w:t>附录3：潞光电厂尽职调查</w:t>
      </w:r>
      <w:bookmarkEnd w:id="605"/>
    </w:p>
    <w:p>
      <w:pPr>
        <w:pStyle w:val="74"/>
        <w:ind w:firstLine="482"/>
        <w:rPr>
          <w:b/>
          <w:bCs/>
        </w:rPr>
      </w:pPr>
      <w:r>
        <w:rPr>
          <w:rFonts w:hint="eastAsia"/>
          <w:b/>
          <w:bCs/>
        </w:rPr>
        <w:t>项目背景</w:t>
      </w:r>
    </w:p>
    <w:p>
      <w:pPr>
        <w:pStyle w:val="74"/>
        <w:ind w:firstLine="480"/>
      </w:pPr>
      <w:r>
        <w:t>在东部装备制造和食品加工产业园，新建7.5公里中水管道，连接新建污水处理厂和</w:t>
      </w:r>
      <w:r>
        <w:rPr>
          <w:rFonts w:hint="eastAsia"/>
        </w:rPr>
        <w:t>潞光</w:t>
      </w:r>
      <w:r>
        <w:t>电厂。因此，</w:t>
      </w:r>
      <w:r>
        <w:rPr>
          <w:rFonts w:hint="eastAsia"/>
        </w:rPr>
        <w:t>潞光</w:t>
      </w:r>
      <w:r>
        <w:t>电厂被确定为该子项目的关联设施。</w:t>
      </w:r>
    </w:p>
    <w:p>
      <w:pPr>
        <w:pStyle w:val="74"/>
        <w:ind w:firstLine="482"/>
        <w:rPr>
          <w:b/>
          <w:bCs/>
        </w:rPr>
      </w:pPr>
      <w:bookmarkStart w:id="606" w:name="_Hlk130289586"/>
      <w:r>
        <w:rPr>
          <w:rFonts w:hint="eastAsia"/>
          <w:b/>
          <w:bCs/>
        </w:rPr>
        <w:t>尽职调查的目标和方法</w:t>
      </w:r>
    </w:p>
    <w:p>
      <w:pPr>
        <w:pStyle w:val="74"/>
        <w:ind w:firstLine="480"/>
      </w:pPr>
      <w:r>
        <w:rPr>
          <w:rFonts w:hint="eastAsia"/>
        </w:rPr>
        <w:t>（1）</w:t>
      </w:r>
      <w:r>
        <w:t>目的</w:t>
      </w:r>
    </w:p>
    <w:p>
      <w:pPr>
        <w:pStyle w:val="74"/>
        <w:ind w:firstLine="480"/>
      </w:pPr>
      <w:r>
        <w:t>本次尽职调查的目的是</w:t>
      </w:r>
      <w:r>
        <w:rPr>
          <w:rFonts w:hint="eastAsia"/>
        </w:rPr>
        <w:t>：</w:t>
      </w:r>
    </w:p>
    <w:p>
      <w:pPr>
        <w:pStyle w:val="74"/>
        <w:ind w:firstLine="480"/>
      </w:pPr>
      <w:r>
        <w:rPr>
          <w:rFonts w:hint="eastAsia"/>
        </w:rPr>
        <w:t>•检查潞光电厂土地使用是否符合国家、山西省、长治市的法律、法规和政策。</w:t>
      </w:r>
    </w:p>
    <w:p>
      <w:pPr>
        <w:pStyle w:val="74"/>
        <w:ind w:firstLine="480"/>
      </w:pPr>
      <w:r>
        <w:rPr>
          <w:rFonts w:hint="eastAsia"/>
        </w:rPr>
        <w:t>•检查被征地农民的征地补偿和保险补贴是否到位。</w:t>
      </w:r>
    </w:p>
    <w:p>
      <w:pPr>
        <w:pStyle w:val="74"/>
        <w:ind w:firstLine="480"/>
      </w:pPr>
      <w:r>
        <w:rPr>
          <w:rFonts w:hint="eastAsia"/>
        </w:rPr>
        <w:t>•核实信息披露和公众参与是否有效，投诉和处理机制是否运行良好。</w:t>
      </w:r>
    </w:p>
    <w:p>
      <w:pPr>
        <w:pStyle w:val="74"/>
        <w:ind w:firstLine="480"/>
      </w:pPr>
      <w:r>
        <w:rPr>
          <w:rFonts w:hint="eastAsia"/>
        </w:rPr>
        <w:t>•核查安置工作是否存在遗留问题，并提出切实可行的建议。</w:t>
      </w:r>
    </w:p>
    <w:p>
      <w:pPr>
        <w:pStyle w:val="74"/>
        <w:ind w:firstLine="480"/>
      </w:pPr>
      <w:r>
        <w:rPr>
          <w:rFonts w:hint="eastAsia"/>
        </w:rPr>
        <w:t>（2）</w:t>
      </w:r>
      <w:r>
        <w:t>调查方法</w:t>
      </w:r>
    </w:p>
    <w:p>
      <w:pPr>
        <w:pStyle w:val="74"/>
        <w:ind w:firstLine="480"/>
      </w:pPr>
      <w:r>
        <w:t>尽职调查的方法包括</w:t>
      </w:r>
      <w:r>
        <w:rPr>
          <w:rFonts w:hint="eastAsia"/>
        </w:rPr>
        <w:t>：</w:t>
      </w:r>
    </w:p>
    <w:p>
      <w:pPr>
        <w:pStyle w:val="74"/>
        <w:ind w:firstLine="480"/>
      </w:pPr>
      <w:r>
        <w:rPr>
          <w:rFonts w:hint="eastAsia"/>
        </w:rPr>
        <w:t>•文献研究法：</w:t>
      </w:r>
      <w:r>
        <w:t>查阅的文献包括征地补偿政策、政府批准文件、土地使用权证书等。</w:t>
      </w:r>
    </w:p>
    <w:p>
      <w:pPr>
        <w:pStyle w:val="74"/>
        <w:ind w:firstLine="480"/>
      </w:pPr>
      <w:r>
        <w:rPr>
          <w:rFonts w:hint="eastAsia"/>
        </w:rPr>
        <w:t>•实地调查方法：</w:t>
      </w:r>
      <w:r>
        <w:t>于2022年11月至12月进行实地调查和实地访问。</w:t>
      </w:r>
    </w:p>
    <w:p>
      <w:pPr>
        <w:pStyle w:val="74"/>
        <w:ind w:firstLine="480"/>
      </w:pPr>
      <w:r>
        <w:rPr>
          <w:rFonts w:hint="eastAsia"/>
        </w:rPr>
        <w:t>•与政府职员及有关部门座谈。</w:t>
      </w:r>
    </w:p>
    <w:p>
      <w:pPr>
        <w:pStyle w:val="74"/>
        <w:ind w:firstLine="480"/>
      </w:pPr>
      <w:r>
        <w:rPr>
          <w:rFonts w:hint="eastAsia"/>
        </w:rPr>
        <w:t>•抽样调查：</w:t>
      </w:r>
      <w:r>
        <w:t>2022年12月，对被征地农民进行抽样访谈。接受调查的农民同意该项目，并对土地补偿和养老保险补贴感到满意。</w:t>
      </w:r>
    </w:p>
    <w:p>
      <w:pPr>
        <w:pStyle w:val="74"/>
        <w:ind w:firstLine="482"/>
        <w:rPr>
          <w:b/>
          <w:bCs/>
        </w:rPr>
      </w:pPr>
      <w:r>
        <w:rPr>
          <w:rFonts w:hint="eastAsia"/>
          <w:b/>
          <w:bCs/>
        </w:rPr>
        <w:t>现状</w:t>
      </w:r>
    </w:p>
    <w:bookmarkEnd w:id="606"/>
    <w:p>
      <w:pPr>
        <w:pStyle w:val="74"/>
        <w:ind w:firstLine="480"/>
      </w:pPr>
      <w:r>
        <w:rPr>
          <w:rFonts w:hint="eastAsia"/>
        </w:rPr>
        <w:t>潞光</w:t>
      </w:r>
      <w:r>
        <w:t>电厂于2019年建成，位于</w:t>
      </w:r>
      <w:r>
        <w:rPr>
          <w:rFonts w:hint="eastAsia"/>
        </w:rPr>
        <w:t>长子</w:t>
      </w:r>
      <w:r>
        <w:t>县松村镇古村，占地883.4亩。该电站的年发电量为66亿千瓦时。</w:t>
      </w:r>
    </w:p>
    <w:p>
      <w:pPr>
        <w:pStyle w:val="43"/>
        <w:keepNext/>
        <w:snapToGrid w:val="0"/>
        <w:spacing w:line="240" w:lineRule="auto"/>
        <w:ind w:firstLine="0" w:firstLineChars="0"/>
        <w:jc w:val="center"/>
      </w:pPr>
      <w:r>
        <w:rPr>
          <w:rFonts w:ascii="Arial" w:hAnsi="Arial" w:cs="Arial"/>
        </w:rPr>
        <w:drawing>
          <wp:inline distT="0" distB="0" distL="0" distR="0">
            <wp:extent cx="3784600" cy="2140585"/>
            <wp:effectExtent l="0" t="0" r="635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24" cstate="screen"/>
                    <a:srcRect/>
                    <a:stretch>
                      <a:fillRect/>
                    </a:stretch>
                  </pic:blipFill>
                  <pic:spPr>
                    <a:xfrm>
                      <a:off x="0" y="0"/>
                      <a:ext cx="3814867" cy="2157984"/>
                    </a:xfrm>
                    <a:prstGeom prst="rect">
                      <a:avLst/>
                    </a:prstGeom>
                    <a:noFill/>
                    <a:ln>
                      <a:noFill/>
                    </a:ln>
                  </pic:spPr>
                </pic:pic>
              </a:graphicData>
            </a:graphic>
          </wp:inline>
        </w:drawing>
      </w:r>
    </w:p>
    <w:p>
      <w:pPr>
        <w:pStyle w:val="4"/>
        <w:rPr>
          <w:rFonts w:ascii="Arial" w:hAnsi="Arial" w:cs="Arial"/>
        </w:rPr>
      </w:pPr>
      <w:bookmarkStart w:id="607" w:name="_Toc130328052"/>
      <w:r>
        <w:rPr>
          <w:rFonts w:hint="eastAsia"/>
        </w:rPr>
        <w:t xml:space="preserve">图 </w:t>
      </w:r>
      <w:r>
        <w:t>1</w:t>
      </w:r>
      <w:r>
        <w:rPr>
          <w:rFonts w:hint="eastAsia"/>
        </w:rPr>
        <w:t>潞光电厂</w:t>
      </w:r>
      <w:bookmarkEnd w:id="607"/>
    </w:p>
    <w:p>
      <w:pPr>
        <w:pStyle w:val="74"/>
        <w:ind w:firstLine="482"/>
        <w:rPr>
          <w:b/>
          <w:bCs/>
        </w:rPr>
      </w:pPr>
      <w:r>
        <w:rPr>
          <w:rFonts w:hint="eastAsia"/>
          <w:b/>
          <w:bCs/>
        </w:rPr>
        <w:t>征地</w:t>
      </w:r>
      <w:r>
        <w:rPr>
          <w:b/>
          <w:bCs/>
        </w:rPr>
        <w:t>影响分析</w:t>
      </w:r>
    </w:p>
    <w:p>
      <w:pPr>
        <w:pStyle w:val="74"/>
        <w:ind w:firstLine="480"/>
      </w:pPr>
      <w:bookmarkStart w:id="608" w:name="_Hlk130289748"/>
      <w:r>
        <w:rPr>
          <w:rFonts w:hint="eastAsia"/>
        </w:rPr>
        <w:t>潞光</w:t>
      </w:r>
      <w:r>
        <w:t>电厂项目移民工作已经完成，目前情况如下</w:t>
      </w:r>
      <w:r>
        <w:rPr>
          <w:rFonts w:hint="eastAsia"/>
        </w:rPr>
        <w:t>：</w:t>
      </w:r>
    </w:p>
    <w:p>
      <w:pPr>
        <w:pStyle w:val="74"/>
        <w:ind w:firstLine="480"/>
      </w:pPr>
      <w:r>
        <w:rPr>
          <w:rFonts w:hint="eastAsia"/>
        </w:rPr>
        <w:t>征收</w:t>
      </w:r>
      <w:r>
        <w:t>1个村</w:t>
      </w:r>
      <w:r>
        <w:rPr>
          <w:rFonts w:hint="eastAsia"/>
        </w:rPr>
        <w:t>（古村）</w:t>
      </w:r>
      <w:r>
        <w:t>883.4亩集体土地</w:t>
      </w:r>
      <w:r>
        <w:rPr>
          <w:rFonts w:hint="eastAsia"/>
        </w:rPr>
        <w:t>：（</w:t>
      </w:r>
      <w:r>
        <w:t>1</w:t>
      </w:r>
      <w:r>
        <w:rPr>
          <w:rFonts w:hint="eastAsia"/>
        </w:rPr>
        <w:t>）</w:t>
      </w:r>
      <w:r>
        <w:t>农业用地805.6亩，影响106个</w:t>
      </w:r>
      <w:r>
        <w:rPr>
          <w:rFonts w:hint="eastAsia"/>
        </w:rPr>
        <w:t>受影响户</w:t>
      </w:r>
      <w:r>
        <w:t>, 507个</w:t>
      </w:r>
      <w:r>
        <w:rPr>
          <w:rFonts w:hint="eastAsia"/>
        </w:rPr>
        <w:t>受影响人；（2）</w:t>
      </w:r>
      <w:r>
        <w:t>11.8亩集体建设用地，不含</w:t>
      </w:r>
      <w:r>
        <w:rPr>
          <w:rFonts w:hint="eastAsia"/>
        </w:rPr>
        <w:t>受影响人；（3）</w:t>
      </w:r>
      <w:r>
        <w:t>未使用土地66亩</w:t>
      </w:r>
      <w:r>
        <w:rPr>
          <w:rFonts w:hint="eastAsia"/>
        </w:rPr>
        <w:t>，不涉及受影响人</w:t>
      </w:r>
      <w:r>
        <w:t>。</w:t>
      </w:r>
    </w:p>
    <w:p>
      <w:pPr>
        <w:pStyle w:val="74"/>
        <w:ind w:firstLine="480"/>
      </w:pPr>
      <w:r>
        <w:rPr>
          <w:rFonts w:hint="eastAsia"/>
        </w:rPr>
        <w:t>青苗</w:t>
      </w:r>
      <w:r>
        <w:t>805.6亩。</w:t>
      </w:r>
    </w:p>
    <w:p>
      <w:pPr>
        <w:pStyle w:val="74"/>
        <w:ind w:firstLine="480"/>
      </w:pPr>
      <w:r>
        <w:rPr>
          <w:rFonts w:hint="eastAsia"/>
        </w:rPr>
        <w:t>不涉及房屋拆迁。</w:t>
      </w:r>
    </w:p>
    <w:p>
      <w:pPr>
        <w:pStyle w:val="74"/>
        <w:ind w:firstLine="482"/>
        <w:rPr>
          <w:b/>
          <w:bCs/>
        </w:rPr>
      </w:pPr>
      <w:r>
        <w:rPr>
          <w:rFonts w:hint="eastAsia"/>
          <w:b/>
          <w:bCs/>
        </w:rPr>
        <w:t>补偿与实施</w:t>
      </w:r>
    </w:p>
    <w:p>
      <w:pPr>
        <w:pStyle w:val="74"/>
        <w:ind w:firstLine="482"/>
        <w:rPr>
          <w:b/>
          <w:bCs/>
        </w:rPr>
      </w:pPr>
      <w:r>
        <w:rPr>
          <w:rFonts w:hint="eastAsia"/>
          <w:b/>
          <w:bCs/>
        </w:rPr>
        <w:t>补偿标准</w:t>
      </w:r>
    </w:p>
    <w:p>
      <w:pPr>
        <w:pStyle w:val="74"/>
        <w:ind w:firstLine="480"/>
      </w:pPr>
      <w:r>
        <w:t>根据</w:t>
      </w:r>
      <w:r>
        <w:rPr>
          <w:rFonts w:hint="eastAsia"/>
        </w:rPr>
        <w:t>《山西省人民政府办公厅关于调整全省征地统一年产值标准的通知》（晋政发〔</w:t>
      </w:r>
      <w:r>
        <w:t>2018〕60号），农用地补偿</w:t>
      </w:r>
      <w:r>
        <w:rPr>
          <w:rFonts w:hint="eastAsia"/>
        </w:rPr>
        <w:t>标准</w:t>
      </w:r>
      <w:r>
        <w:t>38640元/亩</w:t>
      </w:r>
      <w:r>
        <w:rPr>
          <w:rFonts w:hint="eastAsia"/>
        </w:rPr>
        <w:t>，共</w:t>
      </w:r>
      <w:r>
        <w:t>3362万元，</w:t>
      </w:r>
      <w:r>
        <w:rPr>
          <w:rFonts w:hint="eastAsia"/>
        </w:rPr>
        <w:t>青苗</w:t>
      </w:r>
      <w:r>
        <w:t>补偿款1330万元</w:t>
      </w:r>
      <w:r>
        <w:rPr>
          <w:rFonts w:hint="eastAsia"/>
        </w:rPr>
        <w:t>，补偿标准</w:t>
      </w:r>
      <w:r>
        <w:t>1610元</w:t>
      </w:r>
      <w:r>
        <w:rPr>
          <w:rFonts w:hint="eastAsia"/>
        </w:rPr>
        <w:t>每亩</w:t>
      </w:r>
      <w:r>
        <w:t>。</w:t>
      </w:r>
    </w:p>
    <w:bookmarkEnd w:id="608"/>
    <w:p>
      <w:pPr>
        <w:pStyle w:val="4"/>
        <w:keepNext/>
      </w:pPr>
      <w:bookmarkStart w:id="609" w:name="_Toc130328032"/>
      <w:r>
        <w:t>表 1</w:t>
      </w:r>
      <w:r>
        <w:rPr>
          <w:rFonts w:hint="eastAsia"/>
        </w:rPr>
        <w:t>永久征地补偿标准</w:t>
      </w:r>
      <w:bookmarkEnd w:id="609"/>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1121"/>
        <w:gridCol w:w="1878"/>
        <w:gridCol w:w="1878"/>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pct"/>
            <w:vAlign w:val="center"/>
          </w:tcPr>
          <w:p>
            <w:pPr>
              <w:snapToGrid w:val="0"/>
              <w:spacing w:line="240" w:lineRule="exact"/>
              <w:jc w:val="center"/>
              <w:rPr>
                <w:rFonts w:ascii="Arial" w:hAnsi="Arial" w:eastAsia="宋体" w:cs="Arial"/>
                <w:b/>
                <w:bCs/>
                <w:sz w:val="20"/>
                <w:szCs w:val="21"/>
              </w:rPr>
            </w:pPr>
            <w:r>
              <w:rPr>
                <w:rFonts w:hint="eastAsia" w:ascii="Arial" w:hAnsi="Arial" w:eastAsia="宋体" w:cs="Arial"/>
                <w:b/>
                <w:bCs/>
                <w:sz w:val="20"/>
                <w:szCs w:val="21"/>
              </w:rPr>
              <w:t>土地</w:t>
            </w:r>
          </w:p>
        </w:tc>
        <w:tc>
          <w:tcPr>
            <w:tcW w:w="569" w:type="pct"/>
            <w:vAlign w:val="center"/>
          </w:tcPr>
          <w:p>
            <w:pPr>
              <w:snapToGrid w:val="0"/>
              <w:spacing w:line="240" w:lineRule="exact"/>
              <w:jc w:val="center"/>
              <w:rPr>
                <w:rFonts w:ascii="Arial" w:hAnsi="Arial" w:eastAsia="宋体" w:cs="Arial"/>
                <w:b/>
                <w:bCs/>
                <w:sz w:val="20"/>
                <w:szCs w:val="21"/>
              </w:rPr>
            </w:pPr>
            <w:r>
              <w:rPr>
                <w:rFonts w:hint="eastAsia" w:ascii="Arial" w:hAnsi="Arial" w:eastAsia="宋体" w:cs="Arial"/>
                <w:b/>
                <w:bCs/>
                <w:sz w:val="20"/>
                <w:szCs w:val="21"/>
              </w:rPr>
              <w:t>村</w:t>
            </w:r>
          </w:p>
        </w:tc>
        <w:tc>
          <w:tcPr>
            <w:tcW w:w="953"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b/>
                <w:bCs/>
                <w:sz w:val="20"/>
                <w:szCs w:val="21"/>
              </w:rPr>
              <w:t>补偿标准</w:t>
            </w:r>
          </w:p>
        </w:tc>
        <w:tc>
          <w:tcPr>
            <w:tcW w:w="953" w:type="pct"/>
          </w:tcPr>
          <w:p>
            <w:pPr>
              <w:snapToGrid w:val="0"/>
              <w:spacing w:line="240" w:lineRule="exact"/>
              <w:jc w:val="center"/>
              <w:rPr>
                <w:rFonts w:ascii="Arial" w:hAnsi="Arial" w:eastAsia="宋体" w:cs="Arial"/>
                <w:b/>
                <w:bCs/>
                <w:sz w:val="20"/>
                <w:szCs w:val="21"/>
              </w:rPr>
            </w:pPr>
            <w:r>
              <w:rPr>
                <w:rFonts w:hint="eastAsia" w:ascii="Arial" w:hAnsi="Arial" w:eastAsia="宋体" w:cs="Arial"/>
                <w:b/>
                <w:bCs/>
                <w:sz w:val="20"/>
                <w:szCs w:val="21"/>
              </w:rPr>
              <w:t>年产值</w:t>
            </w:r>
          </w:p>
        </w:tc>
        <w:tc>
          <w:tcPr>
            <w:tcW w:w="953" w:type="pct"/>
          </w:tcPr>
          <w:p>
            <w:pPr>
              <w:snapToGrid w:val="0"/>
              <w:spacing w:line="240" w:lineRule="exact"/>
              <w:jc w:val="center"/>
              <w:rPr>
                <w:rFonts w:ascii="Arial" w:hAnsi="Arial" w:eastAsia="宋体" w:cs="Arial"/>
                <w:b/>
                <w:bCs/>
                <w:sz w:val="20"/>
                <w:szCs w:val="21"/>
              </w:rPr>
            </w:pPr>
            <w:r>
              <w:rPr>
                <w:rFonts w:hint="eastAsia" w:ascii="Arial" w:hAnsi="Arial" w:eastAsia="宋体" w:cs="Arial"/>
                <w:b/>
                <w:bCs/>
                <w:sz w:val="20"/>
                <w:szCs w:val="21"/>
              </w:rPr>
              <w:t>补偿倍数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耕地</w:t>
            </w:r>
          </w:p>
        </w:tc>
        <w:tc>
          <w:tcPr>
            <w:tcW w:w="569"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古村</w:t>
            </w:r>
          </w:p>
        </w:tc>
        <w:tc>
          <w:tcPr>
            <w:tcW w:w="953" w:type="pct"/>
            <w:vAlign w:val="center"/>
          </w:tcPr>
          <w:p>
            <w:pPr>
              <w:snapToGrid w:val="0"/>
              <w:spacing w:line="240" w:lineRule="exact"/>
              <w:jc w:val="center"/>
              <w:rPr>
                <w:rFonts w:ascii="Arial" w:hAnsi="Arial" w:eastAsia="宋体" w:cs="Arial"/>
                <w:sz w:val="20"/>
                <w:szCs w:val="21"/>
              </w:rPr>
            </w:pPr>
            <w:r>
              <w:rPr>
                <w:rFonts w:ascii="Arial" w:hAnsi="Arial" w:eastAsia="宋体" w:cs="Arial"/>
                <w:sz w:val="20"/>
                <w:szCs w:val="21"/>
              </w:rPr>
              <w:t xml:space="preserve">38640 </w:t>
            </w:r>
            <w:r>
              <w:rPr>
                <w:rFonts w:hint="eastAsia" w:ascii="Arial" w:hAnsi="Arial" w:eastAsia="宋体" w:cs="Arial"/>
                <w:sz w:val="20"/>
                <w:szCs w:val="21"/>
              </w:rPr>
              <w:t>元/亩</w:t>
            </w:r>
          </w:p>
        </w:tc>
        <w:tc>
          <w:tcPr>
            <w:tcW w:w="953" w:type="pct"/>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1</w:t>
            </w:r>
            <w:r>
              <w:rPr>
                <w:rFonts w:ascii="Arial" w:hAnsi="Arial" w:eastAsia="宋体" w:cs="Arial"/>
                <w:sz w:val="20"/>
                <w:szCs w:val="21"/>
              </w:rPr>
              <w:t>610</w:t>
            </w:r>
            <w:r>
              <w:rPr>
                <w:rFonts w:hint="eastAsia" w:ascii="Arial" w:hAnsi="Arial" w:eastAsia="宋体" w:cs="Arial"/>
                <w:sz w:val="20"/>
                <w:szCs w:val="21"/>
              </w:rPr>
              <w:t>元/亩</w:t>
            </w:r>
          </w:p>
        </w:tc>
        <w:tc>
          <w:tcPr>
            <w:tcW w:w="953" w:type="pct"/>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2</w:t>
            </w:r>
            <w:r>
              <w:rPr>
                <w:rFonts w:ascii="Arial" w:hAnsi="Arial" w:eastAsia="宋体" w:cs="Arial"/>
                <w:sz w:val="2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集体建设用地</w:t>
            </w:r>
          </w:p>
        </w:tc>
        <w:tc>
          <w:tcPr>
            <w:tcW w:w="569"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古村</w:t>
            </w:r>
          </w:p>
        </w:tc>
        <w:tc>
          <w:tcPr>
            <w:tcW w:w="953" w:type="pct"/>
            <w:vAlign w:val="center"/>
          </w:tcPr>
          <w:p>
            <w:pPr>
              <w:snapToGrid w:val="0"/>
              <w:spacing w:line="240" w:lineRule="exact"/>
              <w:jc w:val="center"/>
              <w:rPr>
                <w:rFonts w:ascii="Arial" w:hAnsi="Arial" w:eastAsia="宋体" w:cs="Arial"/>
                <w:sz w:val="20"/>
                <w:szCs w:val="21"/>
              </w:rPr>
            </w:pPr>
            <w:r>
              <w:rPr>
                <w:rFonts w:ascii="Arial" w:hAnsi="Arial" w:eastAsia="宋体" w:cs="Arial"/>
                <w:sz w:val="20"/>
                <w:szCs w:val="21"/>
              </w:rPr>
              <w:t xml:space="preserve">38640 </w:t>
            </w:r>
            <w:r>
              <w:rPr>
                <w:rFonts w:hint="eastAsia" w:ascii="Arial" w:hAnsi="Arial" w:eastAsia="宋体" w:cs="Arial"/>
                <w:sz w:val="20"/>
                <w:szCs w:val="21"/>
              </w:rPr>
              <w:t>元/亩</w:t>
            </w:r>
          </w:p>
        </w:tc>
        <w:tc>
          <w:tcPr>
            <w:tcW w:w="953" w:type="pct"/>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w:t>
            </w:r>
          </w:p>
        </w:tc>
        <w:tc>
          <w:tcPr>
            <w:tcW w:w="953" w:type="pct"/>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2"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未利用地</w:t>
            </w:r>
          </w:p>
        </w:tc>
        <w:tc>
          <w:tcPr>
            <w:tcW w:w="569"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古村</w:t>
            </w:r>
          </w:p>
        </w:tc>
        <w:tc>
          <w:tcPr>
            <w:tcW w:w="953" w:type="pct"/>
            <w:vAlign w:val="center"/>
          </w:tcPr>
          <w:p>
            <w:pPr>
              <w:snapToGrid w:val="0"/>
              <w:spacing w:line="240" w:lineRule="exact"/>
              <w:jc w:val="center"/>
              <w:rPr>
                <w:rFonts w:ascii="Arial" w:hAnsi="Arial" w:eastAsia="宋体" w:cs="Arial"/>
                <w:sz w:val="20"/>
                <w:szCs w:val="21"/>
              </w:rPr>
            </w:pPr>
            <w:r>
              <w:rPr>
                <w:rFonts w:ascii="Arial" w:hAnsi="Arial" w:eastAsia="宋体" w:cs="Arial"/>
                <w:sz w:val="20"/>
                <w:szCs w:val="21"/>
              </w:rPr>
              <w:t xml:space="preserve">30912 </w:t>
            </w:r>
            <w:r>
              <w:rPr>
                <w:rFonts w:hint="eastAsia" w:ascii="Arial" w:hAnsi="Arial" w:eastAsia="宋体" w:cs="Arial"/>
                <w:sz w:val="20"/>
                <w:szCs w:val="21"/>
              </w:rPr>
              <w:t>元/亩</w:t>
            </w:r>
          </w:p>
        </w:tc>
        <w:tc>
          <w:tcPr>
            <w:tcW w:w="953" w:type="pct"/>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w:t>
            </w:r>
          </w:p>
        </w:tc>
        <w:tc>
          <w:tcPr>
            <w:tcW w:w="953" w:type="pct"/>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w:t>
            </w:r>
          </w:p>
        </w:tc>
      </w:tr>
    </w:tbl>
    <w:p>
      <w:pPr>
        <w:pStyle w:val="4"/>
        <w:keepNext/>
      </w:pPr>
      <w:bookmarkStart w:id="610" w:name="_Toc130328033"/>
      <w:r>
        <w:t>表2</w:t>
      </w:r>
      <w:r>
        <w:rPr>
          <w:rFonts w:hint="eastAsia"/>
        </w:rPr>
        <w:t>青苗补偿标准</w:t>
      </w:r>
      <w:bookmarkEnd w:id="610"/>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5"/>
        <w:gridCol w:w="3674"/>
        <w:gridCol w:w="3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Align w:val="center"/>
          </w:tcPr>
          <w:p>
            <w:pPr>
              <w:widowControl/>
              <w:snapToGrid w:val="0"/>
              <w:spacing w:line="240" w:lineRule="exact"/>
              <w:jc w:val="center"/>
              <w:rPr>
                <w:rFonts w:ascii="Arial" w:hAnsi="Arial" w:eastAsia="宋体" w:cs="Arial"/>
                <w:b/>
                <w:bCs/>
                <w:kern w:val="0"/>
                <w:sz w:val="20"/>
                <w:szCs w:val="21"/>
              </w:rPr>
            </w:pPr>
            <w:r>
              <w:rPr>
                <w:rFonts w:hint="eastAsia" w:ascii="Arial" w:hAnsi="Arial" w:eastAsia="宋体" w:cs="Arial"/>
                <w:b/>
                <w:bCs/>
                <w:kern w:val="0"/>
                <w:sz w:val="20"/>
                <w:szCs w:val="21"/>
              </w:rPr>
              <w:t>青苗</w:t>
            </w:r>
          </w:p>
        </w:tc>
        <w:tc>
          <w:tcPr>
            <w:tcW w:w="1864" w:type="pct"/>
            <w:vAlign w:val="center"/>
          </w:tcPr>
          <w:p>
            <w:pPr>
              <w:widowControl/>
              <w:snapToGrid w:val="0"/>
              <w:spacing w:line="240" w:lineRule="exact"/>
              <w:jc w:val="center"/>
              <w:rPr>
                <w:rFonts w:ascii="Arial" w:hAnsi="Arial" w:eastAsia="宋体" w:cs="Arial"/>
                <w:kern w:val="0"/>
                <w:sz w:val="20"/>
                <w:szCs w:val="21"/>
              </w:rPr>
            </w:pPr>
            <w:r>
              <w:rPr>
                <w:rFonts w:hint="eastAsia" w:ascii="Arial" w:hAnsi="Arial" w:eastAsia="宋体" w:cs="Arial"/>
                <w:kern w:val="0"/>
                <w:sz w:val="20"/>
                <w:szCs w:val="21"/>
              </w:rPr>
              <w:t>补偿标准</w:t>
            </w:r>
          </w:p>
        </w:tc>
        <w:tc>
          <w:tcPr>
            <w:tcW w:w="1864" w:type="pct"/>
          </w:tcPr>
          <w:p>
            <w:pPr>
              <w:widowControl/>
              <w:snapToGrid w:val="0"/>
              <w:spacing w:line="240" w:lineRule="exact"/>
              <w:jc w:val="center"/>
              <w:rPr>
                <w:rFonts w:ascii="Arial" w:hAnsi="Arial" w:eastAsia="宋体" w:cs="Arial"/>
                <w:kern w:val="0"/>
                <w:sz w:val="20"/>
                <w:szCs w:val="21"/>
              </w:rPr>
            </w:pPr>
            <w:r>
              <w:rPr>
                <w:rFonts w:hint="eastAsia" w:ascii="Arial" w:hAnsi="Arial" w:eastAsia="宋体" w:cs="Arial"/>
                <w:kern w:val="0"/>
                <w:sz w:val="20"/>
                <w:szCs w:val="21"/>
              </w:rPr>
              <w:t>净收入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Align w:val="center"/>
          </w:tcPr>
          <w:p>
            <w:pPr>
              <w:widowControl/>
              <w:snapToGrid w:val="0"/>
              <w:spacing w:line="240" w:lineRule="exact"/>
              <w:jc w:val="center"/>
              <w:rPr>
                <w:rFonts w:ascii="Arial" w:hAnsi="Arial" w:eastAsia="宋体" w:cs="Arial"/>
                <w:kern w:val="0"/>
                <w:sz w:val="20"/>
                <w:szCs w:val="21"/>
              </w:rPr>
            </w:pPr>
            <w:r>
              <w:rPr>
                <w:rFonts w:hint="eastAsia" w:ascii="Arial" w:hAnsi="Arial" w:eastAsia="宋体" w:cs="Arial"/>
                <w:kern w:val="0"/>
                <w:sz w:val="20"/>
                <w:szCs w:val="21"/>
              </w:rPr>
              <w:t>玉米</w:t>
            </w:r>
          </w:p>
        </w:tc>
        <w:tc>
          <w:tcPr>
            <w:tcW w:w="1864" w:type="pct"/>
            <w:vAlign w:val="center"/>
          </w:tcPr>
          <w:p>
            <w:pPr>
              <w:widowControl/>
              <w:snapToGrid w:val="0"/>
              <w:spacing w:line="240" w:lineRule="exact"/>
              <w:jc w:val="center"/>
              <w:rPr>
                <w:rFonts w:ascii="Arial" w:hAnsi="Arial" w:eastAsia="宋体" w:cs="Arial"/>
                <w:kern w:val="0"/>
                <w:sz w:val="20"/>
                <w:szCs w:val="21"/>
              </w:rPr>
            </w:pPr>
            <w:r>
              <w:rPr>
                <w:rFonts w:ascii="Arial" w:hAnsi="Arial" w:eastAsia="宋体" w:cs="Arial"/>
                <w:kern w:val="0"/>
                <w:sz w:val="20"/>
                <w:szCs w:val="21"/>
              </w:rPr>
              <w:t xml:space="preserve">1610 </w:t>
            </w:r>
            <w:r>
              <w:rPr>
                <w:rFonts w:hint="eastAsia" w:ascii="Arial" w:hAnsi="Arial" w:eastAsia="宋体" w:cs="Arial"/>
                <w:kern w:val="0"/>
                <w:sz w:val="20"/>
                <w:szCs w:val="21"/>
              </w:rPr>
              <w:t>元/亩</w:t>
            </w:r>
          </w:p>
        </w:tc>
        <w:tc>
          <w:tcPr>
            <w:tcW w:w="1864" w:type="pct"/>
          </w:tcPr>
          <w:p>
            <w:pPr>
              <w:widowControl/>
              <w:snapToGrid w:val="0"/>
              <w:spacing w:line="240" w:lineRule="exact"/>
              <w:jc w:val="center"/>
              <w:rPr>
                <w:rFonts w:ascii="Arial" w:hAnsi="Arial" w:eastAsia="宋体" w:cs="Arial"/>
                <w:kern w:val="0"/>
                <w:sz w:val="20"/>
                <w:szCs w:val="21"/>
              </w:rPr>
            </w:pPr>
            <w:r>
              <w:rPr>
                <w:rFonts w:hint="eastAsia" w:ascii="Arial" w:hAnsi="Arial" w:eastAsia="宋体" w:cs="Arial"/>
                <w:kern w:val="0"/>
                <w:sz w:val="20"/>
                <w:szCs w:val="21"/>
              </w:rPr>
              <w:t>7</w:t>
            </w:r>
            <w:r>
              <w:rPr>
                <w:rFonts w:ascii="Arial" w:hAnsi="Arial" w:eastAsia="宋体" w:cs="Arial"/>
                <w:kern w:val="0"/>
                <w:sz w:val="20"/>
                <w:szCs w:val="21"/>
              </w:rPr>
              <w:t>00</w:t>
            </w:r>
            <w:r>
              <w:rPr>
                <w:rFonts w:hint="eastAsia" w:ascii="Arial" w:hAnsi="Arial" w:eastAsia="宋体" w:cs="Arial"/>
                <w:kern w:val="0"/>
                <w:sz w:val="20"/>
                <w:szCs w:val="21"/>
              </w:rPr>
              <w:t>元/亩</w:t>
            </w:r>
          </w:p>
        </w:tc>
      </w:tr>
    </w:tbl>
    <w:p>
      <w:pPr>
        <w:pStyle w:val="43"/>
        <w:snapToGrid w:val="0"/>
        <w:ind w:firstLine="482"/>
        <w:jc w:val="left"/>
        <w:rPr>
          <w:rFonts w:ascii="Arial" w:hAnsi="Arial" w:cs="Arial"/>
          <w:b/>
          <w:bCs/>
          <w:lang w:val="en-US"/>
        </w:rPr>
      </w:pPr>
      <w:bookmarkStart w:id="611" w:name="_Hlk130290166"/>
      <w:r>
        <w:rPr>
          <w:rFonts w:hint="eastAsia" w:ascii="Arial" w:hAnsi="Arial" w:cs="Arial"/>
          <w:b/>
          <w:bCs/>
          <w:lang w:val="en-US"/>
        </w:rPr>
        <w:t>移民安置措施</w:t>
      </w:r>
    </w:p>
    <w:p>
      <w:pPr>
        <w:pStyle w:val="74"/>
        <w:ind w:firstLine="480"/>
      </w:pPr>
      <w:r>
        <w:rPr>
          <w:rFonts w:hint="eastAsia"/>
        </w:rPr>
        <w:t>对永久征地支付现金补偿。补偿总额为</w:t>
      </w:r>
      <w:r>
        <w:t>3492万元，其中土地补偿费3362万元，</w:t>
      </w:r>
      <w:r>
        <w:rPr>
          <w:rFonts w:hint="eastAsia"/>
        </w:rPr>
        <w:t>青苗</w:t>
      </w:r>
      <w:r>
        <w:t>补偿费1330万元。截至2019年6月，补偿已支付给</w:t>
      </w:r>
      <w:r>
        <w:rPr>
          <w:rFonts w:hint="eastAsia"/>
        </w:rPr>
        <w:t>所有受影响人</w:t>
      </w:r>
      <w:r>
        <w:t>。</w:t>
      </w:r>
    </w:p>
    <w:p>
      <w:pPr>
        <w:pStyle w:val="74"/>
        <w:ind w:firstLine="480"/>
      </w:pPr>
      <w:r>
        <w:rPr>
          <w:rFonts w:hint="eastAsia"/>
        </w:rPr>
        <w:t>为了更好地恢复受影响人</w:t>
      </w:r>
      <w:r>
        <w:t>的生计，</w:t>
      </w:r>
      <w:r>
        <w:rPr>
          <w:rFonts w:hint="eastAsia"/>
        </w:rPr>
        <w:t>长子</w:t>
      </w:r>
      <w:r>
        <w:t>县政府将</w:t>
      </w:r>
      <w:r>
        <w:rPr>
          <w:rFonts w:hint="eastAsia"/>
        </w:rPr>
        <w:t>受影响人</w:t>
      </w:r>
      <w:r>
        <w:t>作为目标人群，对其进行必要的职业技术培训，包括栽培技术、电器维修、小吃烹饪等。100%的</w:t>
      </w:r>
      <w:r>
        <w:rPr>
          <w:rFonts w:hint="eastAsia"/>
        </w:rPr>
        <w:t>受影响人</w:t>
      </w:r>
      <w:r>
        <w:t>接受过政府的技术培训。</w:t>
      </w:r>
      <w:bookmarkEnd w:id="611"/>
    </w:p>
    <w:p>
      <w:pPr>
        <w:keepNext/>
        <w:numPr>
          <w:ilvl w:val="255"/>
          <w:numId w:val="0"/>
        </w:numPr>
        <w:jc w:val="center"/>
      </w:pPr>
      <w:r>
        <w:rPr>
          <w:rFonts w:ascii="Arial" w:hAnsi="Arial" w:cs="Arial"/>
          <w:sz w:val="22"/>
        </w:rPr>
        <w:drawing>
          <wp:inline distT="0" distB="0" distL="0" distR="0">
            <wp:extent cx="4756150" cy="2402205"/>
            <wp:effectExtent l="0" t="0" r="6350" b="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25"/>
                    <a:srcRect/>
                    <a:stretch>
                      <a:fillRect/>
                    </a:stretch>
                  </pic:blipFill>
                  <pic:spPr>
                    <a:xfrm>
                      <a:off x="0" y="0"/>
                      <a:ext cx="4760157" cy="2404669"/>
                    </a:xfrm>
                    <a:prstGeom prst="rect">
                      <a:avLst/>
                    </a:prstGeom>
                    <a:noFill/>
                    <a:ln>
                      <a:noFill/>
                    </a:ln>
                  </pic:spPr>
                </pic:pic>
              </a:graphicData>
            </a:graphic>
          </wp:inline>
        </w:drawing>
      </w:r>
    </w:p>
    <w:p>
      <w:pPr>
        <w:pStyle w:val="4"/>
        <w:rPr>
          <w:rFonts w:ascii="Arial" w:hAnsi="Arial" w:cs="Arial"/>
        </w:rPr>
      </w:pPr>
      <w:bookmarkStart w:id="612" w:name="_Toc130328053"/>
      <w:r>
        <w:t>图 2</w:t>
      </w:r>
      <w:r>
        <w:rPr>
          <w:rFonts w:hint="eastAsia"/>
        </w:rPr>
        <w:t>技能培训</w:t>
      </w:r>
      <w:bookmarkEnd w:id="612"/>
    </w:p>
    <w:p>
      <w:pPr>
        <w:pStyle w:val="43"/>
        <w:snapToGrid w:val="0"/>
        <w:ind w:firstLineChars="83"/>
        <w:jc w:val="left"/>
        <w:rPr>
          <w:rFonts w:ascii="Arial" w:hAnsi="Arial" w:cs="Arial"/>
          <w:b/>
          <w:bCs/>
        </w:rPr>
      </w:pPr>
      <w:bookmarkStart w:id="613" w:name="_Hlk130290319"/>
      <w:r>
        <w:rPr>
          <w:rFonts w:hint="eastAsia" w:ascii="Arial" w:hAnsi="Arial" w:cs="Arial"/>
          <w:b/>
          <w:bCs/>
          <w:lang w:val="en-US"/>
        </w:rPr>
        <w:t>申诉机制</w:t>
      </w:r>
    </w:p>
    <w:p>
      <w:pPr>
        <w:pStyle w:val="74"/>
        <w:ind w:firstLine="480"/>
      </w:pPr>
      <w:r>
        <w:rPr>
          <w:rFonts w:hint="eastAsia"/>
        </w:rPr>
        <w:t>根据国家、省、市有关征地安置的政策法规，在项目准备和实施阶段，有必要进行公开征求意见，以保护受影响人群的合法权益，减少不满和纠纷。</w:t>
      </w:r>
    </w:p>
    <w:p>
      <w:pPr>
        <w:pStyle w:val="74"/>
        <w:ind w:firstLine="480"/>
      </w:pPr>
      <w:r>
        <w:rPr>
          <w:rFonts w:hint="eastAsia"/>
        </w:rPr>
        <w:t>通过反复协商确定了补偿标准和安置方案，并及时足额向受影响家庭支付了征地补偿款。由于充分和仔细的规划和公众参与，项目管理部门没有收到受影响人员的申诉。补偿标准和安置方案符合国家和省级有关法规和政策，以及亚行的非自愿安置保障政策原则。</w:t>
      </w:r>
    </w:p>
    <w:p>
      <w:pPr>
        <w:pStyle w:val="74"/>
        <w:ind w:firstLine="480"/>
      </w:pPr>
      <w:r>
        <w:rPr>
          <w:rFonts w:hint="eastAsia"/>
        </w:rPr>
        <w:t>在安置实施过程中，建立健全村民申诉机制，村民申诉得到救济。向村委会</w:t>
      </w:r>
      <w:r>
        <w:t>/街道办事处/征地拆迁</w:t>
      </w:r>
      <w:r>
        <w:rPr>
          <w:rFonts w:hint="eastAsia"/>
        </w:rPr>
        <w:t>办公室以及信访局</w:t>
      </w:r>
      <w:r>
        <w:t>申诉是申诉的主要渠道。</w:t>
      </w:r>
      <w:r>
        <w:rPr>
          <w:rFonts w:hint="eastAsia"/>
        </w:rPr>
        <w:t>受影响人</w:t>
      </w:r>
      <w:r>
        <w:t>可以就安置的任何方面提出上诉，包括补偿率。上述申诉机制已传达</w:t>
      </w:r>
      <w:r>
        <w:rPr>
          <w:rFonts w:hint="eastAsia"/>
        </w:rPr>
        <w:t>所有受影响人</w:t>
      </w:r>
      <w:r>
        <w:t>。他们知道自己有上诉的权利。此外，在大众传播媒介上向受影响人公布了</w:t>
      </w:r>
      <w:r>
        <w:rPr>
          <w:rFonts w:hint="eastAsia"/>
        </w:rPr>
        <w:t>申诉</w:t>
      </w:r>
      <w:r>
        <w:t>过程。</w:t>
      </w:r>
    </w:p>
    <w:p>
      <w:pPr>
        <w:pStyle w:val="74"/>
        <w:ind w:firstLine="480"/>
      </w:pPr>
      <w:r>
        <w:rPr>
          <w:rFonts w:hint="eastAsia"/>
        </w:rPr>
        <w:t>在实际操作中，由于补偿标准符合有关规定和政策，且补偿金额及时足额到位，受影响人满意度较高，在征地补偿方面未出现怨言。</w:t>
      </w:r>
      <w:r>
        <w:t xml:space="preserve"> </w:t>
      </w:r>
    </w:p>
    <w:p>
      <w:pPr>
        <w:pStyle w:val="74"/>
        <w:ind w:firstLine="482"/>
        <w:rPr>
          <w:rFonts w:ascii="Arial" w:hAnsi="Arial" w:cs="Arial"/>
          <w:b/>
          <w:bCs/>
          <w:kern w:val="0"/>
          <w:szCs w:val="24"/>
        </w:rPr>
      </w:pPr>
      <w:r>
        <w:rPr>
          <w:rFonts w:hint="eastAsia" w:ascii="Arial" w:hAnsi="Arial" w:cs="Arial"/>
          <w:b/>
          <w:bCs/>
          <w:kern w:val="0"/>
          <w:szCs w:val="24"/>
        </w:rPr>
        <w:t>受影响人</w:t>
      </w:r>
      <w:r>
        <w:rPr>
          <w:rFonts w:ascii="Arial" w:hAnsi="Arial" w:cs="Arial"/>
          <w:b/>
          <w:bCs/>
          <w:kern w:val="0"/>
          <w:szCs w:val="24"/>
        </w:rPr>
        <w:t>收入恢复评估与满意度调查</w:t>
      </w:r>
    </w:p>
    <w:p>
      <w:pPr>
        <w:pStyle w:val="74"/>
        <w:ind w:firstLine="480"/>
      </w:pPr>
      <w:r>
        <w:rPr>
          <w:rFonts w:hint="eastAsia"/>
        </w:rPr>
        <w:t>受影响人将补偿款用于农业生产再投资，购置设备从事家庭副业，外出就业，从而提高了补偿款的收入。一些受影响人将</w:t>
      </w:r>
      <w:r>
        <w:t>补偿款用</w:t>
      </w:r>
      <w:r>
        <w:rPr>
          <w:rFonts w:hint="eastAsia"/>
        </w:rPr>
        <w:t>于</w:t>
      </w:r>
      <w:r>
        <w:t>房屋建设</w:t>
      </w:r>
      <w:r>
        <w:rPr>
          <w:rFonts w:hint="eastAsia"/>
        </w:rPr>
        <w:t>以</w:t>
      </w:r>
      <w:r>
        <w:t>改善居住环境，或投资于家庭成员的教育或培训，希望学习更多的技术技能，提高未来的就业能力。</w:t>
      </w:r>
      <w:bookmarkEnd w:id="613"/>
    </w:p>
    <w:p>
      <w:pPr>
        <w:pStyle w:val="43"/>
        <w:snapToGrid w:val="0"/>
        <w:ind w:firstLine="0" w:firstLineChars="0"/>
        <w:jc w:val="left"/>
        <w:rPr>
          <w:rFonts w:ascii="Arial" w:hAnsi="Arial" w:cs="Arial"/>
          <w:lang w:val="en-US"/>
        </w:rPr>
      </w:pPr>
    </w:p>
    <w:p>
      <w:pPr>
        <w:pStyle w:val="43"/>
        <w:snapToGrid w:val="0"/>
        <w:ind w:left="199" w:firstLine="0" w:firstLineChars="0"/>
        <w:jc w:val="left"/>
        <w:rPr>
          <w:rFonts w:ascii="Arial" w:hAnsi="Arial" w:cs="Arial"/>
          <w:lang w:val="en-US"/>
        </w:rPr>
        <w:sectPr>
          <w:pgSz w:w="11906" w:h="16838"/>
          <w:pgMar w:top="1134" w:right="1134" w:bottom="1134" w:left="1134" w:header="851" w:footer="647" w:gutter="0"/>
          <w:cols w:space="425" w:num="1"/>
          <w:docGrid w:type="linesAndChars" w:linePitch="312" w:charSpace="0"/>
        </w:sectPr>
      </w:pPr>
    </w:p>
    <w:p>
      <w:pPr>
        <w:pStyle w:val="4"/>
        <w:keepNext/>
      </w:pPr>
      <w:bookmarkStart w:id="614" w:name="_Toc130328034"/>
      <w:r>
        <w:t>表 3</w:t>
      </w:r>
      <w:r>
        <w:rPr>
          <w:rFonts w:hint="eastAsia"/>
        </w:rPr>
        <w:t>收入恢复</w:t>
      </w:r>
      <w:bookmarkEnd w:id="614"/>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616"/>
        <w:gridCol w:w="1559"/>
        <w:gridCol w:w="1276"/>
        <w:gridCol w:w="1701"/>
        <w:gridCol w:w="1701"/>
        <w:gridCol w:w="1417"/>
        <w:gridCol w:w="1560"/>
        <w:gridCol w:w="99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0" w:type="auto"/>
            <w:vMerge w:val="restart"/>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类型</w:t>
            </w:r>
          </w:p>
        </w:tc>
        <w:tc>
          <w:tcPr>
            <w:tcW w:w="4451" w:type="dxa"/>
            <w:gridSpan w:val="3"/>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征地前</w:t>
            </w:r>
          </w:p>
        </w:tc>
        <w:tc>
          <w:tcPr>
            <w:tcW w:w="4819" w:type="dxa"/>
            <w:gridSpan w:val="3"/>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征地后</w:t>
            </w:r>
          </w:p>
        </w:tc>
        <w:tc>
          <w:tcPr>
            <w:tcW w:w="2552" w:type="dxa"/>
            <w:gridSpan w:val="2"/>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前后变化</w:t>
            </w:r>
          </w:p>
        </w:tc>
        <w:tc>
          <w:tcPr>
            <w:tcW w:w="1559"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0" w:type="auto"/>
            <w:vMerge w:val="continue"/>
            <w:vAlign w:val="center"/>
          </w:tcPr>
          <w:p>
            <w:pPr>
              <w:widowControl/>
              <w:jc w:val="center"/>
              <w:rPr>
                <w:rFonts w:ascii="Arial" w:hAnsi="Arial" w:eastAsia="宋体" w:cs="Arial"/>
                <w:b/>
                <w:bCs/>
                <w:color w:val="000000"/>
                <w:kern w:val="0"/>
                <w:sz w:val="20"/>
                <w:szCs w:val="20"/>
                <w:lang w:bidi="ar"/>
              </w:rPr>
            </w:pPr>
          </w:p>
        </w:tc>
        <w:tc>
          <w:tcPr>
            <w:tcW w:w="1616"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户均年收入（元）</w:t>
            </w:r>
          </w:p>
        </w:tc>
        <w:tc>
          <w:tcPr>
            <w:tcW w:w="1559"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人均年收入（元）</w:t>
            </w:r>
          </w:p>
        </w:tc>
        <w:tc>
          <w:tcPr>
            <w:tcW w:w="1276"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占比</w:t>
            </w:r>
          </w:p>
        </w:tc>
        <w:tc>
          <w:tcPr>
            <w:tcW w:w="1701"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户均年收入（元）</w:t>
            </w:r>
          </w:p>
        </w:tc>
        <w:tc>
          <w:tcPr>
            <w:tcW w:w="1701"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人均年收入（元）</w:t>
            </w:r>
          </w:p>
        </w:tc>
        <w:tc>
          <w:tcPr>
            <w:tcW w:w="1417"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占比</w:t>
            </w:r>
          </w:p>
        </w:tc>
        <w:tc>
          <w:tcPr>
            <w:tcW w:w="1560"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户均年收入（元）</w:t>
            </w:r>
          </w:p>
        </w:tc>
        <w:tc>
          <w:tcPr>
            <w:tcW w:w="992"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人均年收入（元）</w:t>
            </w:r>
          </w:p>
        </w:tc>
        <w:tc>
          <w:tcPr>
            <w:tcW w:w="1559"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pPr>
              <w:widowControl/>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农业收入</w:t>
            </w:r>
          </w:p>
        </w:tc>
        <w:tc>
          <w:tcPr>
            <w:tcW w:w="161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12230</w:t>
            </w:r>
          </w:p>
        </w:tc>
        <w:tc>
          <w:tcPr>
            <w:tcW w:w="1559"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2559</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12.39%</w:t>
            </w:r>
          </w:p>
        </w:tc>
        <w:tc>
          <w:tcPr>
            <w:tcW w:w="1701"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4835</w:t>
            </w:r>
          </w:p>
        </w:tc>
        <w:tc>
          <w:tcPr>
            <w:tcW w:w="1701"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1011</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4.07%</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-7395</w:t>
            </w:r>
          </w:p>
        </w:tc>
        <w:tc>
          <w:tcPr>
            <w:tcW w:w="992"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-1547</w:t>
            </w:r>
          </w:p>
        </w:tc>
        <w:tc>
          <w:tcPr>
            <w:tcW w:w="1559"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-60.47%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0" w:type="auto"/>
            <w:vAlign w:val="center"/>
          </w:tcPr>
          <w:p>
            <w:pPr>
              <w:widowControl/>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副业收入</w:t>
            </w:r>
          </w:p>
        </w:tc>
        <w:tc>
          <w:tcPr>
            <w:tcW w:w="161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42768</w:t>
            </w:r>
          </w:p>
        </w:tc>
        <w:tc>
          <w:tcPr>
            <w:tcW w:w="1559"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8947</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43.33%</w:t>
            </w:r>
          </w:p>
        </w:tc>
        <w:tc>
          <w:tcPr>
            <w:tcW w:w="1701"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54399</w:t>
            </w:r>
          </w:p>
        </w:tc>
        <w:tc>
          <w:tcPr>
            <w:tcW w:w="1701"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11381</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45.79%</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11631</w:t>
            </w:r>
          </w:p>
        </w:tc>
        <w:tc>
          <w:tcPr>
            <w:tcW w:w="992"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2433</w:t>
            </w:r>
          </w:p>
        </w:tc>
        <w:tc>
          <w:tcPr>
            <w:tcW w:w="1559"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0" w:type="auto"/>
            <w:vAlign w:val="center"/>
          </w:tcPr>
          <w:p>
            <w:pPr>
              <w:widowControl/>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外出打工</w:t>
            </w:r>
          </w:p>
        </w:tc>
        <w:tc>
          <w:tcPr>
            <w:tcW w:w="161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43706</w:t>
            </w:r>
          </w:p>
        </w:tc>
        <w:tc>
          <w:tcPr>
            <w:tcW w:w="1559"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9143</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44.28%</w:t>
            </w:r>
          </w:p>
        </w:tc>
        <w:tc>
          <w:tcPr>
            <w:tcW w:w="1701"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59566</w:t>
            </w:r>
          </w:p>
        </w:tc>
        <w:tc>
          <w:tcPr>
            <w:tcW w:w="1701"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12462</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50.14%</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15860</w:t>
            </w:r>
          </w:p>
        </w:tc>
        <w:tc>
          <w:tcPr>
            <w:tcW w:w="992"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3318</w:t>
            </w:r>
          </w:p>
        </w:tc>
        <w:tc>
          <w:tcPr>
            <w:tcW w:w="1559"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vAlign w:val="center"/>
          </w:tcPr>
          <w:p>
            <w:pPr>
              <w:widowControl/>
              <w:jc w:val="center"/>
              <w:rPr>
                <w:rFonts w:ascii="Arial" w:hAnsi="Arial" w:eastAsia="宋体" w:cs="Arial"/>
                <w:color w:val="000000"/>
                <w:kern w:val="0"/>
                <w:sz w:val="20"/>
                <w:szCs w:val="20"/>
                <w:lang w:bidi="ar"/>
              </w:rPr>
            </w:pPr>
            <w:r>
              <w:rPr>
                <w:rFonts w:hint="eastAsia" w:ascii="Arial" w:hAnsi="Arial" w:eastAsia="宋体" w:cs="Arial"/>
                <w:b/>
                <w:bCs/>
                <w:color w:val="000000"/>
                <w:kern w:val="0"/>
                <w:sz w:val="20"/>
                <w:szCs w:val="20"/>
                <w:lang w:bidi="ar"/>
              </w:rPr>
              <w:t>总计</w:t>
            </w:r>
          </w:p>
        </w:tc>
        <w:tc>
          <w:tcPr>
            <w:tcW w:w="1616"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98704</w:t>
            </w:r>
          </w:p>
        </w:tc>
        <w:tc>
          <w:tcPr>
            <w:tcW w:w="1559"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20649</w:t>
            </w:r>
          </w:p>
        </w:tc>
        <w:tc>
          <w:tcPr>
            <w:tcW w:w="1276"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100%</w:t>
            </w:r>
          </w:p>
        </w:tc>
        <w:tc>
          <w:tcPr>
            <w:tcW w:w="1701"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118800</w:t>
            </w:r>
          </w:p>
        </w:tc>
        <w:tc>
          <w:tcPr>
            <w:tcW w:w="1701"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24854</w:t>
            </w:r>
          </w:p>
        </w:tc>
        <w:tc>
          <w:tcPr>
            <w:tcW w:w="1417"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100%</w:t>
            </w:r>
          </w:p>
        </w:tc>
        <w:tc>
          <w:tcPr>
            <w:tcW w:w="1560"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20096</w:t>
            </w:r>
          </w:p>
        </w:tc>
        <w:tc>
          <w:tcPr>
            <w:tcW w:w="992"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4204</w:t>
            </w:r>
          </w:p>
        </w:tc>
        <w:tc>
          <w:tcPr>
            <w:tcW w:w="1559"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20.36%</w:t>
            </w:r>
          </w:p>
        </w:tc>
      </w:tr>
    </w:tbl>
    <w:p>
      <w:pPr>
        <w:pStyle w:val="43"/>
        <w:snapToGrid w:val="0"/>
        <w:ind w:firstLine="0" w:firstLineChars="0"/>
        <w:jc w:val="left"/>
        <w:rPr>
          <w:rFonts w:ascii="Arial" w:hAnsi="Arial" w:cs="Arial"/>
          <w:lang w:val="en-US"/>
        </w:rPr>
      </w:pPr>
    </w:p>
    <w:p>
      <w:pPr>
        <w:pStyle w:val="43"/>
        <w:snapToGrid w:val="0"/>
        <w:ind w:firstLine="0" w:firstLineChars="0"/>
        <w:jc w:val="left"/>
        <w:rPr>
          <w:rFonts w:ascii="Arial" w:hAnsi="Arial" w:cs="Arial"/>
          <w:lang w:val="en-US"/>
        </w:rPr>
      </w:pPr>
    </w:p>
    <w:p>
      <w:pPr>
        <w:pStyle w:val="43"/>
        <w:snapToGrid w:val="0"/>
        <w:ind w:firstLine="199" w:firstLineChars="83"/>
        <w:jc w:val="left"/>
        <w:rPr>
          <w:rFonts w:ascii="Arial" w:hAnsi="Arial" w:cs="Arial"/>
          <w:lang w:val="en-US"/>
        </w:rPr>
        <w:sectPr>
          <w:pgSz w:w="16838" w:h="11906" w:orient="landscape"/>
          <w:pgMar w:top="1134" w:right="1134" w:bottom="1134" w:left="1134" w:header="851" w:footer="647" w:gutter="0"/>
          <w:cols w:space="425" w:num="1"/>
          <w:docGrid w:type="linesAndChars" w:linePitch="312" w:charSpace="0"/>
        </w:sectPr>
      </w:pPr>
    </w:p>
    <w:p>
      <w:pPr>
        <w:pStyle w:val="74"/>
        <w:ind w:firstLine="480"/>
      </w:pPr>
      <w:bookmarkStart w:id="615" w:name="_Hlk130290603"/>
      <w:r>
        <w:rPr>
          <w:rFonts w:hint="eastAsia"/>
        </w:rPr>
        <w:t>根据抽样调查，抽样受影响户</w:t>
      </w:r>
      <w:r>
        <w:t>32个</w:t>
      </w:r>
      <w:r>
        <w:rPr>
          <w:rFonts w:hint="eastAsia"/>
        </w:rPr>
        <w:t>，受影响人</w:t>
      </w:r>
      <w:r>
        <w:t>151</w:t>
      </w:r>
      <w:r>
        <w:rPr>
          <w:rFonts w:hint="eastAsia"/>
        </w:rPr>
        <w:t>人</w:t>
      </w:r>
      <w:r>
        <w:t>。所有</w:t>
      </w:r>
      <w:r>
        <w:rPr>
          <w:rFonts w:hint="eastAsia"/>
        </w:rPr>
        <w:t>受影响人</w:t>
      </w:r>
      <w:r>
        <w:t>都对征地实施情况表示满意。在实施过程中，安置机构与</w:t>
      </w:r>
      <w:r>
        <w:rPr>
          <w:rFonts w:hint="eastAsia"/>
        </w:rPr>
        <w:t>受影响人</w:t>
      </w:r>
      <w:r>
        <w:t>进行了充分的协商和谈判，补偿款足额、及时到位。土地补偿足以使</w:t>
      </w:r>
      <w:r>
        <w:rPr>
          <w:rFonts w:hint="eastAsia"/>
        </w:rPr>
        <w:t>受影响人</w:t>
      </w:r>
      <w:r>
        <w:t>恢复生计。申诉渠道有效，受</w:t>
      </w:r>
      <w:r>
        <w:rPr>
          <w:rFonts w:hint="eastAsia"/>
        </w:rPr>
        <w:t>影响</w:t>
      </w:r>
      <w:r>
        <w:t>人对补偿标准和安置方案满意程度较高。</w:t>
      </w:r>
    </w:p>
    <w:p>
      <w:pPr>
        <w:pStyle w:val="43"/>
        <w:snapToGrid w:val="0"/>
        <w:ind w:firstLine="482"/>
        <w:jc w:val="left"/>
        <w:rPr>
          <w:rFonts w:ascii="Arial" w:hAnsi="Arial" w:cs="Arial"/>
          <w:b/>
          <w:bCs/>
        </w:rPr>
      </w:pPr>
      <w:r>
        <w:rPr>
          <w:rFonts w:hint="eastAsia" w:ascii="Arial" w:hAnsi="Arial" w:cs="Arial"/>
          <w:b/>
          <w:bCs/>
          <w:lang w:val="en-US"/>
        </w:rPr>
        <w:t>结论</w:t>
      </w:r>
    </w:p>
    <w:p>
      <w:pPr>
        <w:pStyle w:val="74"/>
        <w:ind w:firstLine="480"/>
      </w:pPr>
      <w:r>
        <w:rPr>
          <w:rFonts w:hint="eastAsia"/>
        </w:rPr>
        <w:t>补偿标准、征地方案、补偿分配方案等，是经过多次公开讨论和协商确定的。征地补偿资金到位充分及时。受影响人</w:t>
      </w:r>
      <w:r>
        <w:t>对移民安置政策的宣传、信息披露、补偿标准和移民安置政策满意。补偿标准和土地征用符合中华人民共和国和山西省的法律法规，符合亚行的政策原则。</w:t>
      </w:r>
    </w:p>
    <w:p>
      <w:pPr>
        <w:pStyle w:val="74"/>
        <w:ind w:firstLine="480"/>
      </w:pPr>
      <w:r>
        <w:rPr>
          <w:rFonts w:hint="eastAsia"/>
        </w:rPr>
        <w:t>受影响人在征地后，用补偿款从事家庭副业，支付外出就业的必要费用，修建房屋，投资教育等，增加了家庭收入，改善了居住环境，提高了就业能力。</w:t>
      </w:r>
    </w:p>
    <w:p>
      <w:pPr>
        <w:pStyle w:val="74"/>
        <w:ind w:firstLine="480"/>
      </w:pPr>
      <w:r>
        <w:rPr>
          <w:rFonts w:hint="eastAsia"/>
        </w:rPr>
        <w:t>抽样调查显示，征地后农村受影响人年均人均收入增长</w:t>
      </w:r>
      <w:r>
        <w:t>20.36%，安置工作取得良好效果</w:t>
      </w:r>
      <w:bookmarkEnd w:id="615"/>
      <w:r>
        <w:rPr>
          <w:rFonts w:hint="eastAsia"/>
        </w:rPr>
        <w:t>。</w:t>
      </w:r>
    </w:p>
    <w:p>
      <w:pPr>
        <w:pStyle w:val="74"/>
        <w:ind w:firstLine="480"/>
      </w:pPr>
      <w:r>
        <w:rPr>
          <w:rFonts w:hint="eastAsia"/>
        </w:rPr>
        <w:t>没有尚未解决的问题。</w:t>
      </w:r>
    </w:p>
    <w:p>
      <w:pPr>
        <w:pStyle w:val="43"/>
        <w:snapToGrid w:val="0"/>
        <w:ind w:firstLine="0" w:firstLineChars="0"/>
        <w:rPr>
          <w:rFonts w:ascii="Arial" w:hAnsi="Arial" w:cs="Arial"/>
          <w:lang w:val="en-US"/>
        </w:rPr>
      </w:pPr>
    </w:p>
    <w:p>
      <w:pPr>
        <w:pStyle w:val="43"/>
        <w:keepNext/>
        <w:snapToGrid w:val="0"/>
        <w:ind w:firstLine="0" w:firstLineChars="0"/>
        <w:jc w:val="left"/>
      </w:pPr>
      <w:r>
        <w:rPr>
          <w:rFonts w:ascii="Arial" w:hAnsi="Arial" w:cs="Arial"/>
        </w:rPr>
        <w:drawing>
          <wp:inline distT="0" distB="0" distL="0" distR="0">
            <wp:extent cx="3126105" cy="4424045"/>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3136192" cy="4437785"/>
                    </a:xfrm>
                    <a:prstGeom prst="rect">
                      <a:avLst/>
                    </a:prstGeom>
                    <a:noFill/>
                    <a:ln>
                      <a:noFill/>
                    </a:ln>
                  </pic:spPr>
                </pic:pic>
              </a:graphicData>
            </a:graphic>
          </wp:inline>
        </w:drawing>
      </w:r>
      <w:r>
        <w:rPr>
          <w:rFonts w:ascii="Arial" w:hAnsi="Arial" w:cs="Arial"/>
        </w:rPr>
        <w:drawing>
          <wp:inline distT="0" distB="0" distL="0" distR="0">
            <wp:extent cx="2943860" cy="4165600"/>
            <wp:effectExtent l="0" t="0" r="8890" b="635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2947294" cy="4170491"/>
                    </a:xfrm>
                    <a:prstGeom prst="rect">
                      <a:avLst/>
                    </a:prstGeom>
                    <a:noFill/>
                    <a:ln>
                      <a:noFill/>
                    </a:ln>
                  </pic:spPr>
                </pic:pic>
              </a:graphicData>
            </a:graphic>
          </wp:inline>
        </w:drawing>
      </w:r>
    </w:p>
    <w:p>
      <w:pPr>
        <w:pStyle w:val="4"/>
        <w:rPr>
          <w:rFonts w:ascii="Arial" w:hAnsi="Arial" w:cs="Arial"/>
        </w:rPr>
      </w:pPr>
      <w:bookmarkStart w:id="616" w:name="_Toc130328054"/>
      <w:r>
        <w:rPr>
          <w:rFonts w:hint="eastAsia"/>
        </w:rPr>
        <w:t xml:space="preserve">图 </w:t>
      </w:r>
      <w:r>
        <w:t>3</w:t>
      </w:r>
      <w:r>
        <w:rPr>
          <w:rFonts w:hint="eastAsia"/>
        </w:rPr>
        <w:t>用地审批手续</w:t>
      </w:r>
      <w:bookmarkEnd w:id="616"/>
    </w:p>
    <w:p>
      <w:pPr>
        <w:pStyle w:val="43"/>
        <w:keepNext/>
        <w:snapToGrid w:val="0"/>
        <w:ind w:firstLine="0" w:firstLineChars="0"/>
        <w:jc w:val="center"/>
      </w:pPr>
      <w:r>
        <w:rPr>
          <w:rFonts w:ascii="Arial" w:hAnsi="Arial" w:cs="Arial"/>
        </w:rPr>
        <w:drawing>
          <wp:inline distT="0" distB="0" distL="0" distR="0">
            <wp:extent cx="3129280" cy="4427855"/>
            <wp:effectExtent l="0" t="0" r="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a:stretch>
                      <a:fillRect/>
                    </a:stretch>
                  </pic:blipFill>
                  <pic:spPr>
                    <a:xfrm>
                      <a:off x="0" y="0"/>
                      <a:ext cx="3131615" cy="4431309"/>
                    </a:xfrm>
                    <a:prstGeom prst="rect">
                      <a:avLst/>
                    </a:prstGeom>
                    <a:noFill/>
                    <a:ln>
                      <a:noFill/>
                    </a:ln>
                  </pic:spPr>
                </pic:pic>
              </a:graphicData>
            </a:graphic>
          </wp:inline>
        </w:drawing>
      </w:r>
    </w:p>
    <w:p>
      <w:pPr>
        <w:pStyle w:val="4"/>
        <w:rPr>
          <w:rFonts w:ascii="Arial" w:hAnsi="Arial" w:cs="Arial"/>
        </w:rPr>
      </w:pPr>
      <w:bookmarkStart w:id="617" w:name="_Toc130328055"/>
      <w:r>
        <w:rPr>
          <w:rFonts w:hint="eastAsia"/>
        </w:rPr>
        <w:t xml:space="preserve">图 </w:t>
      </w:r>
      <w:r>
        <w:t>4</w:t>
      </w:r>
      <w:r>
        <w:rPr>
          <w:rFonts w:hint="eastAsia"/>
        </w:rPr>
        <w:t>用地批复</w:t>
      </w:r>
      <w:bookmarkEnd w:id="617"/>
    </w:p>
    <w:p>
      <w:pPr>
        <w:pStyle w:val="43"/>
        <w:keepNext/>
        <w:snapToGrid w:val="0"/>
        <w:ind w:firstLine="199" w:firstLineChars="83"/>
        <w:jc w:val="center"/>
      </w:pPr>
      <w:r>
        <w:rPr>
          <w:rFonts w:ascii="Arial" w:hAnsi="Arial" w:cs="Arial"/>
          <w:lang w:val="en-US"/>
        </w:rPr>
        <w:drawing>
          <wp:inline distT="0" distB="0" distL="0" distR="0">
            <wp:extent cx="5165725" cy="2353310"/>
            <wp:effectExtent l="0" t="0" r="0" b="8890"/>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noChangeArrowheads="true"/>
                    </pic:cNvPicPr>
                  </pic:nvPicPr>
                  <pic:blipFill>
                    <a:blip r:embed="rId29" cstate="screen"/>
                    <a:srcRect/>
                    <a:stretch>
                      <a:fillRect/>
                    </a:stretch>
                  </pic:blipFill>
                  <pic:spPr>
                    <a:xfrm>
                      <a:off x="0" y="0"/>
                      <a:ext cx="5179604" cy="2359806"/>
                    </a:xfrm>
                    <a:prstGeom prst="rect">
                      <a:avLst/>
                    </a:prstGeom>
                    <a:noFill/>
                    <a:ln>
                      <a:noFill/>
                    </a:ln>
                  </pic:spPr>
                </pic:pic>
              </a:graphicData>
            </a:graphic>
          </wp:inline>
        </w:drawing>
      </w:r>
    </w:p>
    <w:p>
      <w:pPr>
        <w:pStyle w:val="4"/>
        <w:rPr>
          <w:rFonts w:ascii="Arial" w:hAnsi="Arial" w:cs="Arial"/>
        </w:rPr>
      </w:pPr>
      <w:bookmarkStart w:id="618" w:name="_Toc130328056"/>
      <w:r>
        <w:rPr>
          <w:rFonts w:hint="eastAsia"/>
        </w:rPr>
        <w:t xml:space="preserve">图 </w:t>
      </w:r>
      <w:r>
        <w:t>5</w:t>
      </w:r>
      <w:r>
        <w:rPr>
          <w:rFonts w:hint="eastAsia"/>
        </w:rPr>
        <w:t>抽样调查</w:t>
      </w:r>
      <w:bookmarkEnd w:id="618"/>
    </w:p>
    <w:p>
      <w:pPr>
        <w:pStyle w:val="43"/>
        <w:snapToGrid w:val="0"/>
        <w:ind w:firstLine="480"/>
        <w:jc w:val="left"/>
        <w:rPr>
          <w:rFonts w:ascii="Arial" w:hAnsi="Arial" w:cs="Arial"/>
          <w:lang w:val="en-US"/>
        </w:rPr>
      </w:pPr>
      <w:r>
        <w:rPr>
          <w:rFonts w:ascii="Arial" w:hAnsi="Arial" w:cs="Arial"/>
          <w:lang w:val="en-US"/>
        </w:rPr>
        <w:br w:type="page"/>
      </w:r>
    </w:p>
    <w:p>
      <w:pPr>
        <w:keepNext/>
        <w:keepLines/>
        <w:widowControl/>
        <w:snapToGrid w:val="0"/>
        <w:ind w:firstLine="562"/>
        <w:jc w:val="left"/>
        <w:outlineLvl w:val="0"/>
        <w:rPr>
          <w:rFonts w:ascii="Arial" w:hAnsi="Arial" w:eastAsia="宋体" w:cs="Arial"/>
          <w:b/>
          <w:bCs/>
          <w:kern w:val="44"/>
          <w:sz w:val="28"/>
          <w:szCs w:val="44"/>
        </w:rPr>
      </w:pPr>
      <w:bookmarkStart w:id="619" w:name="_Toc132623925"/>
      <w:r>
        <w:rPr>
          <w:rFonts w:hint="eastAsia" w:ascii="Arial" w:hAnsi="Arial" w:eastAsia="宋体" w:cs="Arial"/>
          <w:b/>
          <w:bCs/>
          <w:kern w:val="44"/>
          <w:sz w:val="28"/>
          <w:szCs w:val="44"/>
        </w:rPr>
        <w:t>附录4：赵庄电厂尽职调查</w:t>
      </w:r>
      <w:bookmarkEnd w:id="619"/>
    </w:p>
    <w:p>
      <w:pPr>
        <w:pStyle w:val="43"/>
        <w:snapToGrid w:val="0"/>
        <w:ind w:left="480" w:firstLine="0" w:firstLineChars="0"/>
        <w:jc w:val="left"/>
        <w:rPr>
          <w:rFonts w:ascii="Arial" w:hAnsi="Arial" w:cs="Arial"/>
          <w:b/>
          <w:bCs/>
          <w:lang w:val="en-US"/>
        </w:rPr>
      </w:pPr>
      <w:r>
        <w:rPr>
          <w:rFonts w:hint="eastAsia" w:ascii="Arial" w:hAnsi="Arial" w:cs="Arial"/>
          <w:b/>
          <w:bCs/>
          <w:lang w:val="en-US"/>
        </w:rPr>
        <w:t>项目背景</w:t>
      </w:r>
    </w:p>
    <w:p>
      <w:pPr>
        <w:pStyle w:val="74"/>
        <w:ind w:firstLine="480"/>
      </w:pPr>
      <w:r>
        <w:rPr>
          <w:rFonts w:hint="eastAsia"/>
        </w:rPr>
        <w:t>在南方现代物流环保产业园，新建</w:t>
      </w:r>
      <w:r>
        <w:t>2公里</w:t>
      </w:r>
      <w:r>
        <w:rPr>
          <w:rFonts w:hint="eastAsia"/>
        </w:rPr>
        <w:t>中</w:t>
      </w:r>
      <w:r>
        <w:t>水管道，将新建污水处理厂连接到赵庄电厂。因此，赵庄电厂被确定为该子项目的关联设施。</w:t>
      </w:r>
    </w:p>
    <w:p>
      <w:pPr>
        <w:pStyle w:val="74"/>
        <w:ind w:firstLine="482"/>
        <w:rPr>
          <w:b/>
          <w:bCs/>
        </w:rPr>
      </w:pPr>
      <w:r>
        <w:rPr>
          <w:rFonts w:hint="eastAsia"/>
          <w:b/>
          <w:bCs/>
        </w:rPr>
        <w:t>尽职调查的目标和方法</w:t>
      </w:r>
    </w:p>
    <w:p>
      <w:pPr>
        <w:pStyle w:val="74"/>
        <w:ind w:firstLine="480"/>
      </w:pPr>
      <w:r>
        <w:rPr>
          <w:rFonts w:hint="eastAsia"/>
        </w:rPr>
        <w:t>（1）</w:t>
      </w:r>
      <w:r>
        <w:t>目的</w:t>
      </w:r>
    </w:p>
    <w:p>
      <w:pPr>
        <w:pStyle w:val="74"/>
        <w:ind w:firstLine="480"/>
      </w:pPr>
      <w:r>
        <w:t>本次尽职调查的目的是</w:t>
      </w:r>
      <w:r>
        <w:rPr>
          <w:rFonts w:hint="eastAsia"/>
        </w:rPr>
        <w:t>：</w:t>
      </w:r>
    </w:p>
    <w:p>
      <w:pPr>
        <w:pStyle w:val="74"/>
        <w:ind w:firstLine="480"/>
      </w:pPr>
      <w:r>
        <w:rPr>
          <w:rFonts w:hint="eastAsia"/>
        </w:rPr>
        <w:t>•检查赵庄电厂土地使用是否符合国家、山西省、长治市的法律、法规和政策。</w:t>
      </w:r>
    </w:p>
    <w:p>
      <w:pPr>
        <w:pStyle w:val="74"/>
        <w:ind w:firstLine="480"/>
      </w:pPr>
      <w:r>
        <w:rPr>
          <w:rFonts w:hint="eastAsia"/>
        </w:rPr>
        <w:t>•检查被征地农民的征地补偿和保险补贴是否到位。</w:t>
      </w:r>
    </w:p>
    <w:p>
      <w:pPr>
        <w:pStyle w:val="74"/>
        <w:ind w:firstLine="480"/>
      </w:pPr>
      <w:r>
        <w:rPr>
          <w:rFonts w:hint="eastAsia"/>
        </w:rPr>
        <w:t>•核实信息披露和公众参与是否有效，投诉和处理机制是否运行良好。</w:t>
      </w:r>
    </w:p>
    <w:p>
      <w:pPr>
        <w:pStyle w:val="74"/>
        <w:ind w:firstLine="480"/>
      </w:pPr>
      <w:r>
        <w:rPr>
          <w:rFonts w:hint="eastAsia"/>
        </w:rPr>
        <w:t>•核查安置工作是否存在遗留问题，并提出切实可行的建议。</w:t>
      </w:r>
    </w:p>
    <w:p>
      <w:pPr>
        <w:pStyle w:val="74"/>
        <w:ind w:firstLine="480"/>
      </w:pPr>
      <w:r>
        <w:rPr>
          <w:rFonts w:hint="eastAsia"/>
        </w:rPr>
        <w:t>（2）</w:t>
      </w:r>
      <w:r>
        <w:t>调查方法</w:t>
      </w:r>
    </w:p>
    <w:p>
      <w:pPr>
        <w:pStyle w:val="74"/>
        <w:ind w:firstLine="480"/>
      </w:pPr>
      <w:r>
        <w:t>尽职调查的方法包括</w:t>
      </w:r>
      <w:r>
        <w:rPr>
          <w:rFonts w:hint="eastAsia"/>
        </w:rPr>
        <w:t>：</w:t>
      </w:r>
    </w:p>
    <w:p>
      <w:pPr>
        <w:pStyle w:val="74"/>
        <w:ind w:firstLine="480"/>
      </w:pPr>
      <w:r>
        <w:rPr>
          <w:rFonts w:hint="eastAsia"/>
        </w:rPr>
        <w:t>•文献研究法：</w:t>
      </w:r>
      <w:r>
        <w:t>查阅的文献包括征地补偿政策、政府批准文件、土地使用权证书等。</w:t>
      </w:r>
    </w:p>
    <w:p>
      <w:pPr>
        <w:pStyle w:val="74"/>
        <w:ind w:firstLine="480"/>
      </w:pPr>
      <w:r>
        <w:rPr>
          <w:rFonts w:hint="eastAsia"/>
        </w:rPr>
        <w:t>•实地调查方法：</w:t>
      </w:r>
      <w:r>
        <w:t>于2022年11月至12月进行实地调查和实地访问。</w:t>
      </w:r>
    </w:p>
    <w:p>
      <w:pPr>
        <w:pStyle w:val="74"/>
        <w:ind w:firstLine="480"/>
      </w:pPr>
      <w:r>
        <w:rPr>
          <w:rFonts w:hint="eastAsia"/>
        </w:rPr>
        <w:t>•与政府职员及有关部门座谈。</w:t>
      </w:r>
    </w:p>
    <w:p>
      <w:pPr>
        <w:pStyle w:val="74"/>
        <w:ind w:firstLine="480"/>
      </w:pPr>
      <w:r>
        <w:rPr>
          <w:rFonts w:hint="eastAsia"/>
        </w:rPr>
        <w:t>•抽样调查：</w:t>
      </w:r>
      <w:r>
        <w:t>2022年12月，对被征地农民进行抽样访谈。接受调查的农民同意该项目，并对土地补偿和养老保险补贴感到满意。</w:t>
      </w:r>
    </w:p>
    <w:p>
      <w:pPr>
        <w:pStyle w:val="74"/>
        <w:ind w:firstLine="482"/>
        <w:rPr>
          <w:b/>
          <w:bCs/>
        </w:rPr>
      </w:pPr>
      <w:r>
        <w:rPr>
          <w:rFonts w:hint="eastAsia"/>
          <w:b/>
          <w:bCs/>
        </w:rPr>
        <w:t>现状</w:t>
      </w:r>
    </w:p>
    <w:p>
      <w:pPr>
        <w:pStyle w:val="74"/>
        <w:ind w:firstLine="480"/>
      </w:pPr>
      <w:r>
        <w:rPr>
          <w:rFonts w:hint="eastAsia"/>
        </w:rPr>
        <w:t>赵庄电厂于</w:t>
      </w:r>
      <w:r>
        <w:t>2018年建成，位于漳子县慈林镇西</w:t>
      </w:r>
      <w:r>
        <w:rPr>
          <w:rFonts w:hint="eastAsia"/>
        </w:rPr>
        <w:t>张</w:t>
      </w:r>
      <w:r>
        <w:t>沟村，占地374.36亩。</w:t>
      </w:r>
    </w:p>
    <w:p>
      <w:pPr>
        <w:pStyle w:val="43"/>
        <w:keepNext/>
        <w:snapToGrid w:val="0"/>
        <w:ind w:firstLine="0" w:firstLineChars="0"/>
        <w:jc w:val="center"/>
      </w:pPr>
      <w:r>
        <w:rPr>
          <w:rFonts w:ascii="Arial" w:hAnsi="Arial" w:cs="Arial"/>
        </w:rPr>
        <w:drawing>
          <wp:inline distT="0" distB="0" distL="0" distR="0">
            <wp:extent cx="5247005" cy="2808605"/>
            <wp:effectExtent l="0" t="0" r="0" b="0"/>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pic:cNvPicPr>
                  </pic:nvPicPr>
                  <pic:blipFill>
                    <a:blip r:embed="rId30" cstate="screen"/>
                    <a:stretch>
                      <a:fillRect/>
                    </a:stretch>
                  </pic:blipFill>
                  <pic:spPr>
                    <a:xfrm>
                      <a:off x="0" y="0"/>
                      <a:ext cx="5251014" cy="2810748"/>
                    </a:xfrm>
                    <a:prstGeom prst="rect">
                      <a:avLst/>
                    </a:prstGeom>
                  </pic:spPr>
                </pic:pic>
              </a:graphicData>
            </a:graphic>
          </wp:inline>
        </w:drawing>
      </w:r>
    </w:p>
    <w:p>
      <w:pPr>
        <w:pStyle w:val="4"/>
        <w:rPr>
          <w:rFonts w:ascii="Arial" w:hAnsi="Arial" w:cs="Arial"/>
        </w:rPr>
      </w:pPr>
      <w:bookmarkStart w:id="620" w:name="_Toc130328057"/>
      <w:r>
        <w:rPr>
          <w:rFonts w:hint="eastAsia"/>
        </w:rPr>
        <w:t xml:space="preserve">图 </w:t>
      </w:r>
      <w:r>
        <w:t>1</w:t>
      </w:r>
      <w:r>
        <w:rPr>
          <w:rFonts w:hint="eastAsia"/>
        </w:rPr>
        <w:t>赵庄电厂</w:t>
      </w:r>
      <w:bookmarkEnd w:id="620"/>
    </w:p>
    <w:p>
      <w:pPr>
        <w:snapToGrid w:val="0"/>
        <w:spacing w:line="360" w:lineRule="auto"/>
        <w:ind w:firstLine="480" w:firstLineChars="200"/>
        <w:jc w:val="left"/>
        <w:rPr>
          <w:rFonts w:ascii="Arial" w:hAnsi="Arial" w:eastAsia="宋体" w:cs="Arial"/>
          <w:b/>
          <w:bCs/>
          <w:kern w:val="0"/>
          <w:sz w:val="24"/>
          <w:szCs w:val="24"/>
        </w:rPr>
      </w:pPr>
      <w:r>
        <w:rPr>
          <w:rFonts w:hint="eastAsia" w:ascii="Arial" w:hAnsi="Arial" w:eastAsia="宋体" w:cs="Arial"/>
          <w:b/>
          <w:bCs/>
          <w:kern w:val="0"/>
          <w:sz w:val="24"/>
          <w:szCs w:val="24"/>
        </w:rPr>
        <w:t>征地影响分析</w:t>
      </w:r>
    </w:p>
    <w:p>
      <w:pPr>
        <w:pStyle w:val="74"/>
        <w:ind w:firstLine="480"/>
      </w:pPr>
      <w:r>
        <w:rPr>
          <w:rFonts w:hint="eastAsia"/>
        </w:rPr>
        <w:t>赵庄电厂项目移民工作已经完成，目前情况如下：</w:t>
      </w:r>
    </w:p>
    <w:p>
      <w:pPr>
        <w:pStyle w:val="74"/>
        <w:ind w:firstLine="480"/>
      </w:pPr>
      <w:r>
        <w:rPr>
          <w:rFonts w:hint="eastAsia"/>
        </w:rPr>
        <w:t>征收</w:t>
      </w:r>
      <w:r>
        <w:t>3个村（</w:t>
      </w:r>
      <w:r>
        <w:rPr>
          <w:rFonts w:hint="eastAsia"/>
        </w:rPr>
        <w:t>南郜村、西张沟村、东范村</w:t>
      </w:r>
      <w:r>
        <w:t>）374.36亩集体土地：（1）农业用地370.74亩，影响</w:t>
      </w:r>
      <w:r>
        <w:rPr>
          <w:rFonts w:hint="eastAsia"/>
        </w:rPr>
        <w:t>9</w:t>
      </w:r>
      <w:r>
        <w:t>2个受影响户, 454个受影响人；（2）0.07亩集体建设用地，不含受影响人；（3）未使用土地3.55亩，不涉及受影响人。</w:t>
      </w:r>
    </w:p>
    <w:p>
      <w:pPr>
        <w:pStyle w:val="74"/>
        <w:ind w:firstLine="480"/>
      </w:pPr>
      <w:r>
        <w:rPr>
          <w:rFonts w:hint="eastAsia"/>
        </w:rPr>
        <w:t>青苗</w:t>
      </w:r>
      <w:r>
        <w:t>370.74亩。</w:t>
      </w:r>
    </w:p>
    <w:p>
      <w:pPr>
        <w:pStyle w:val="74"/>
        <w:ind w:firstLine="480"/>
      </w:pPr>
      <w:r>
        <w:rPr>
          <w:rFonts w:hint="eastAsia"/>
        </w:rPr>
        <w:t>不涉及房屋拆迁。</w:t>
      </w:r>
    </w:p>
    <w:p>
      <w:pPr>
        <w:pStyle w:val="74"/>
        <w:ind w:firstLine="482"/>
        <w:rPr>
          <w:b/>
          <w:bCs/>
        </w:rPr>
      </w:pPr>
      <w:r>
        <w:rPr>
          <w:rFonts w:hint="eastAsia"/>
          <w:b/>
          <w:bCs/>
        </w:rPr>
        <w:t>补偿与实施</w:t>
      </w:r>
    </w:p>
    <w:p>
      <w:pPr>
        <w:pStyle w:val="74"/>
        <w:ind w:firstLine="482"/>
        <w:rPr>
          <w:b/>
          <w:bCs/>
        </w:rPr>
      </w:pPr>
      <w:r>
        <w:rPr>
          <w:rFonts w:hint="eastAsia"/>
          <w:b/>
          <w:bCs/>
        </w:rPr>
        <w:t>补偿标准</w:t>
      </w:r>
    </w:p>
    <w:p>
      <w:pPr>
        <w:pStyle w:val="74"/>
        <w:ind w:firstLine="480"/>
      </w:pPr>
      <w:r>
        <w:rPr>
          <w:rFonts w:hint="eastAsia"/>
        </w:rPr>
        <w:t>根据《山西省人民政府办公厅关于调整全省征地统一年产值标准的通知》（晋政发〔</w:t>
      </w:r>
      <w:r>
        <w:t>2018〕60号），农用地补偿标准38640元/亩，共1433万元，青苗补偿款600万元，补偿标准1610元每亩。</w:t>
      </w:r>
    </w:p>
    <w:p>
      <w:pPr>
        <w:pStyle w:val="4"/>
        <w:keepNext/>
      </w:pPr>
      <w:bookmarkStart w:id="621" w:name="_Toc130328035"/>
      <w:r>
        <w:t>表 1</w:t>
      </w:r>
      <w:r>
        <w:rPr>
          <w:rFonts w:hint="eastAsia"/>
        </w:rPr>
        <w:t>征地补偿标准</w:t>
      </w:r>
      <w:bookmarkEnd w:id="621"/>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1888"/>
        <w:gridCol w:w="1878"/>
        <w:gridCol w:w="1878"/>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b/>
                <w:bCs/>
                <w:sz w:val="20"/>
                <w:szCs w:val="21"/>
              </w:rPr>
              <w:t>土地</w:t>
            </w:r>
          </w:p>
        </w:tc>
        <w:tc>
          <w:tcPr>
            <w:tcW w:w="958"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b/>
                <w:bCs/>
                <w:sz w:val="20"/>
                <w:szCs w:val="21"/>
              </w:rPr>
              <w:t>村</w:t>
            </w:r>
          </w:p>
        </w:tc>
        <w:tc>
          <w:tcPr>
            <w:tcW w:w="953"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b/>
                <w:bCs/>
                <w:sz w:val="20"/>
                <w:szCs w:val="21"/>
              </w:rPr>
              <w:t>补偿标准</w:t>
            </w:r>
          </w:p>
        </w:tc>
        <w:tc>
          <w:tcPr>
            <w:tcW w:w="953" w:type="pct"/>
          </w:tcPr>
          <w:p>
            <w:pPr>
              <w:snapToGrid w:val="0"/>
              <w:spacing w:line="240" w:lineRule="exact"/>
              <w:jc w:val="center"/>
              <w:rPr>
                <w:rFonts w:ascii="Arial" w:hAnsi="Arial" w:eastAsia="宋体" w:cs="Arial"/>
                <w:b/>
                <w:bCs/>
                <w:sz w:val="20"/>
                <w:szCs w:val="21"/>
              </w:rPr>
            </w:pPr>
            <w:r>
              <w:rPr>
                <w:rFonts w:hint="eastAsia" w:ascii="Arial" w:hAnsi="Arial" w:eastAsia="宋体" w:cs="Arial"/>
                <w:b/>
                <w:bCs/>
                <w:sz w:val="20"/>
                <w:szCs w:val="21"/>
              </w:rPr>
              <w:t>年产值</w:t>
            </w:r>
          </w:p>
        </w:tc>
        <w:tc>
          <w:tcPr>
            <w:tcW w:w="952" w:type="pct"/>
          </w:tcPr>
          <w:p>
            <w:pPr>
              <w:snapToGrid w:val="0"/>
              <w:spacing w:line="240" w:lineRule="exact"/>
              <w:jc w:val="center"/>
              <w:rPr>
                <w:rFonts w:ascii="Arial" w:hAnsi="Arial" w:eastAsia="宋体" w:cs="Arial"/>
                <w:b/>
                <w:bCs/>
                <w:sz w:val="20"/>
                <w:szCs w:val="21"/>
              </w:rPr>
            </w:pPr>
            <w:r>
              <w:rPr>
                <w:rFonts w:hint="eastAsia" w:ascii="Arial" w:hAnsi="Arial" w:eastAsia="宋体" w:cs="Arial"/>
                <w:b/>
                <w:bCs/>
                <w:sz w:val="20"/>
                <w:szCs w:val="21"/>
              </w:rPr>
              <w:t>补偿倍数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耕地</w:t>
            </w:r>
          </w:p>
        </w:tc>
        <w:tc>
          <w:tcPr>
            <w:tcW w:w="958"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南郜村、西张沟村、东范村</w:t>
            </w:r>
          </w:p>
        </w:tc>
        <w:tc>
          <w:tcPr>
            <w:tcW w:w="953" w:type="pct"/>
            <w:vAlign w:val="center"/>
          </w:tcPr>
          <w:p>
            <w:pPr>
              <w:snapToGrid w:val="0"/>
              <w:spacing w:line="240" w:lineRule="exact"/>
              <w:jc w:val="center"/>
              <w:rPr>
                <w:rFonts w:ascii="Arial" w:hAnsi="Arial" w:eastAsia="宋体" w:cs="Arial"/>
                <w:sz w:val="20"/>
                <w:szCs w:val="21"/>
              </w:rPr>
            </w:pPr>
            <w:r>
              <w:rPr>
                <w:rFonts w:ascii="Arial" w:hAnsi="Arial" w:eastAsia="宋体" w:cs="Arial"/>
                <w:sz w:val="20"/>
                <w:szCs w:val="21"/>
              </w:rPr>
              <w:t>38640</w:t>
            </w:r>
            <w:r>
              <w:rPr>
                <w:rFonts w:hint="eastAsia" w:ascii="Arial" w:hAnsi="Arial" w:eastAsia="宋体" w:cs="Arial"/>
                <w:sz w:val="20"/>
                <w:szCs w:val="21"/>
              </w:rPr>
              <w:t>元/亩</w:t>
            </w:r>
          </w:p>
        </w:tc>
        <w:tc>
          <w:tcPr>
            <w:tcW w:w="953"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1</w:t>
            </w:r>
            <w:r>
              <w:rPr>
                <w:rFonts w:ascii="Arial" w:hAnsi="Arial" w:eastAsia="宋体" w:cs="Arial"/>
                <w:sz w:val="20"/>
                <w:szCs w:val="21"/>
              </w:rPr>
              <w:t>610</w:t>
            </w:r>
            <w:r>
              <w:rPr>
                <w:rFonts w:hint="eastAsia" w:ascii="Arial" w:hAnsi="Arial" w:eastAsia="宋体" w:cs="Arial"/>
                <w:sz w:val="20"/>
                <w:szCs w:val="21"/>
              </w:rPr>
              <w:t>元/亩</w:t>
            </w:r>
          </w:p>
        </w:tc>
        <w:tc>
          <w:tcPr>
            <w:tcW w:w="952"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2</w:t>
            </w:r>
            <w:r>
              <w:rPr>
                <w:rFonts w:ascii="Arial" w:hAnsi="Arial" w:eastAsia="宋体" w:cs="Arial"/>
                <w:sz w:val="2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集体建设用地</w:t>
            </w:r>
          </w:p>
        </w:tc>
        <w:tc>
          <w:tcPr>
            <w:tcW w:w="958" w:type="pct"/>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南郜村、西张沟村、东范村</w:t>
            </w:r>
          </w:p>
        </w:tc>
        <w:tc>
          <w:tcPr>
            <w:tcW w:w="953" w:type="pct"/>
            <w:vAlign w:val="center"/>
          </w:tcPr>
          <w:p>
            <w:pPr>
              <w:snapToGrid w:val="0"/>
              <w:spacing w:line="240" w:lineRule="exact"/>
              <w:jc w:val="center"/>
              <w:rPr>
                <w:rFonts w:ascii="Arial" w:hAnsi="Arial" w:eastAsia="宋体" w:cs="Arial"/>
                <w:sz w:val="20"/>
                <w:szCs w:val="21"/>
              </w:rPr>
            </w:pPr>
            <w:r>
              <w:rPr>
                <w:rFonts w:ascii="Arial" w:hAnsi="Arial" w:eastAsia="宋体" w:cs="Arial"/>
                <w:sz w:val="20"/>
                <w:szCs w:val="21"/>
              </w:rPr>
              <w:t xml:space="preserve">38640 </w:t>
            </w:r>
            <w:r>
              <w:rPr>
                <w:rFonts w:hint="eastAsia" w:ascii="Arial" w:hAnsi="Arial" w:eastAsia="宋体" w:cs="Arial"/>
                <w:sz w:val="20"/>
                <w:szCs w:val="21"/>
              </w:rPr>
              <w:t>元/亩</w:t>
            </w:r>
          </w:p>
        </w:tc>
        <w:tc>
          <w:tcPr>
            <w:tcW w:w="953"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w:t>
            </w:r>
          </w:p>
        </w:tc>
        <w:tc>
          <w:tcPr>
            <w:tcW w:w="952"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4"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未利用地</w:t>
            </w:r>
          </w:p>
        </w:tc>
        <w:tc>
          <w:tcPr>
            <w:tcW w:w="958" w:type="pct"/>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南郜村、西张沟村、东范村</w:t>
            </w:r>
          </w:p>
        </w:tc>
        <w:tc>
          <w:tcPr>
            <w:tcW w:w="953" w:type="pct"/>
            <w:vAlign w:val="center"/>
          </w:tcPr>
          <w:p>
            <w:pPr>
              <w:snapToGrid w:val="0"/>
              <w:spacing w:line="240" w:lineRule="exact"/>
              <w:jc w:val="center"/>
              <w:rPr>
                <w:rFonts w:ascii="Arial" w:hAnsi="Arial" w:eastAsia="宋体" w:cs="Arial"/>
                <w:sz w:val="20"/>
                <w:szCs w:val="21"/>
              </w:rPr>
            </w:pPr>
            <w:r>
              <w:rPr>
                <w:rFonts w:ascii="Arial" w:hAnsi="Arial" w:eastAsia="宋体" w:cs="Arial"/>
                <w:sz w:val="20"/>
                <w:szCs w:val="21"/>
              </w:rPr>
              <w:t xml:space="preserve">30912 </w:t>
            </w:r>
            <w:r>
              <w:rPr>
                <w:rFonts w:hint="eastAsia" w:ascii="Arial" w:hAnsi="Arial" w:eastAsia="宋体" w:cs="Arial"/>
                <w:sz w:val="20"/>
                <w:szCs w:val="21"/>
              </w:rPr>
              <w:t>元/亩</w:t>
            </w:r>
          </w:p>
        </w:tc>
        <w:tc>
          <w:tcPr>
            <w:tcW w:w="953"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w:t>
            </w:r>
          </w:p>
        </w:tc>
        <w:tc>
          <w:tcPr>
            <w:tcW w:w="952" w:type="pct"/>
            <w:vAlign w:val="center"/>
          </w:tcPr>
          <w:p>
            <w:pPr>
              <w:snapToGrid w:val="0"/>
              <w:spacing w:line="240" w:lineRule="exact"/>
              <w:jc w:val="center"/>
              <w:rPr>
                <w:rFonts w:ascii="Arial" w:hAnsi="Arial" w:eastAsia="宋体" w:cs="Arial"/>
                <w:sz w:val="20"/>
                <w:szCs w:val="21"/>
              </w:rPr>
            </w:pPr>
            <w:r>
              <w:rPr>
                <w:rFonts w:hint="eastAsia" w:ascii="Arial" w:hAnsi="Arial" w:eastAsia="宋体" w:cs="Arial"/>
                <w:sz w:val="20"/>
                <w:szCs w:val="21"/>
              </w:rPr>
              <w:t>/</w:t>
            </w:r>
          </w:p>
        </w:tc>
      </w:tr>
    </w:tbl>
    <w:p>
      <w:pPr>
        <w:pStyle w:val="4"/>
        <w:keepNext/>
      </w:pPr>
      <w:bookmarkStart w:id="622" w:name="_Toc130328036"/>
      <w:r>
        <w:t>表 2</w:t>
      </w:r>
      <w:r>
        <w:rPr>
          <w:rFonts w:hint="eastAsia"/>
        </w:rPr>
        <w:t>青苗补偿标准</w:t>
      </w:r>
      <w:bookmarkEnd w:id="622"/>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5"/>
        <w:gridCol w:w="3674"/>
        <w:gridCol w:w="3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Align w:val="center"/>
          </w:tcPr>
          <w:p>
            <w:pPr>
              <w:widowControl/>
              <w:snapToGrid w:val="0"/>
              <w:spacing w:line="240" w:lineRule="exact"/>
              <w:jc w:val="center"/>
              <w:rPr>
                <w:rFonts w:ascii="Arial" w:hAnsi="Arial" w:eastAsia="宋体" w:cs="Arial"/>
                <w:b/>
                <w:bCs/>
                <w:kern w:val="0"/>
                <w:sz w:val="20"/>
                <w:szCs w:val="21"/>
              </w:rPr>
            </w:pPr>
            <w:r>
              <w:rPr>
                <w:rFonts w:hint="eastAsia" w:ascii="Arial" w:hAnsi="Arial" w:eastAsia="宋体" w:cs="Arial"/>
                <w:b/>
                <w:bCs/>
                <w:kern w:val="0"/>
                <w:sz w:val="20"/>
                <w:szCs w:val="21"/>
              </w:rPr>
              <w:t>青苗</w:t>
            </w:r>
          </w:p>
        </w:tc>
        <w:tc>
          <w:tcPr>
            <w:tcW w:w="1864" w:type="pct"/>
            <w:vAlign w:val="center"/>
          </w:tcPr>
          <w:p>
            <w:pPr>
              <w:widowControl/>
              <w:snapToGrid w:val="0"/>
              <w:spacing w:line="240" w:lineRule="exact"/>
              <w:jc w:val="center"/>
              <w:rPr>
                <w:rFonts w:ascii="Arial" w:hAnsi="Arial" w:eastAsia="宋体" w:cs="Arial"/>
                <w:kern w:val="0"/>
                <w:sz w:val="20"/>
                <w:szCs w:val="21"/>
              </w:rPr>
            </w:pPr>
            <w:r>
              <w:rPr>
                <w:rFonts w:hint="eastAsia" w:ascii="Arial" w:hAnsi="Arial" w:eastAsia="宋体" w:cs="Arial"/>
                <w:kern w:val="0"/>
                <w:sz w:val="20"/>
                <w:szCs w:val="21"/>
              </w:rPr>
              <w:t>补偿标准</w:t>
            </w:r>
          </w:p>
        </w:tc>
        <w:tc>
          <w:tcPr>
            <w:tcW w:w="1864" w:type="pct"/>
          </w:tcPr>
          <w:p>
            <w:pPr>
              <w:widowControl/>
              <w:snapToGrid w:val="0"/>
              <w:spacing w:line="240" w:lineRule="exact"/>
              <w:jc w:val="center"/>
              <w:rPr>
                <w:rFonts w:ascii="Arial" w:hAnsi="Arial" w:eastAsia="宋体" w:cs="Arial"/>
                <w:kern w:val="0"/>
                <w:sz w:val="20"/>
                <w:szCs w:val="21"/>
              </w:rPr>
            </w:pPr>
            <w:r>
              <w:rPr>
                <w:rFonts w:hint="eastAsia" w:ascii="Arial" w:hAnsi="Arial" w:eastAsia="宋体" w:cs="Arial"/>
                <w:kern w:val="0"/>
                <w:sz w:val="20"/>
                <w:szCs w:val="21"/>
              </w:rPr>
              <w:t>净收入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Align w:val="center"/>
          </w:tcPr>
          <w:p>
            <w:pPr>
              <w:widowControl/>
              <w:snapToGrid w:val="0"/>
              <w:spacing w:line="240" w:lineRule="exact"/>
              <w:jc w:val="center"/>
              <w:rPr>
                <w:rFonts w:ascii="Arial" w:hAnsi="Arial" w:eastAsia="宋体" w:cs="Arial"/>
                <w:kern w:val="0"/>
                <w:sz w:val="20"/>
                <w:szCs w:val="21"/>
              </w:rPr>
            </w:pPr>
            <w:r>
              <w:rPr>
                <w:rFonts w:hint="eastAsia" w:ascii="Arial" w:hAnsi="Arial" w:eastAsia="宋体" w:cs="Arial"/>
                <w:kern w:val="0"/>
                <w:sz w:val="20"/>
                <w:szCs w:val="21"/>
              </w:rPr>
              <w:t>玉米</w:t>
            </w:r>
          </w:p>
        </w:tc>
        <w:tc>
          <w:tcPr>
            <w:tcW w:w="1864" w:type="pct"/>
            <w:vAlign w:val="center"/>
          </w:tcPr>
          <w:p>
            <w:pPr>
              <w:widowControl/>
              <w:snapToGrid w:val="0"/>
              <w:spacing w:line="240" w:lineRule="exact"/>
              <w:jc w:val="center"/>
              <w:rPr>
                <w:rFonts w:ascii="Arial" w:hAnsi="Arial" w:eastAsia="宋体" w:cs="Arial"/>
                <w:kern w:val="0"/>
                <w:sz w:val="20"/>
                <w:szCs w:val="21"/>
              </w:rPr>
            </w:pPr>
            <w:r>
              <w:rPr>
                <w:rFonts w:ascii="Arial" w:hAnsi="Arial" w:eastAsia="宋体" w:cs="Arial"/>
                <w:kern w:val="0"/>
                <w:sz w:val="20"/>
                <w:szCs w:val="21"/>
              </w:rPr>
              <w:t xml:space="preserve">1610 </w:t>
            </w:r>
            <w:r>
              <w:rPr>
                <w:rFonts w:hint="eastAsia" w:ascii="Arial" w:hAnsi="Arial" w:eastAsia="宋体" w:cs="Arial"/>
                <w:kern w:val="0"/>
                <w:sz w:val="20"/>
                <w:szCs w:val="21"/>
              </w:rPr>
              <w:t>元/亩</w:t>
            </w:r>
          </w:p>
        </w:tc>
        <w:tc>
          <w:tcPr>
            <w:tcW w:w="1864" w:type="pct"/>
          </w:tcPr>
          <w:p>
            <w:pPr>
              <w:widowControl/>
              <w:snapToGrid w:val="0"/>
              <w:spacing w:line="240" w:lineRule="exact"/>
              <w:jc w:val="center"/>
              <w:rPr>
                <w:rFonts w:ascii="Arial" w:hAnsi="Arial" w:eastAsia="宋体" w:cs="Arial"/>
                <w:kern w:val="0"/>
                <w:sz w:val="20"/>
                <w:szCs w:val="21"/>
              </w:rPr>
            </w:pPr>
            <w:r>
              <w:rPr>
                <w:rFonts w:hint="eastAsia" w:ascii="Arial" w:hAnsi="Arial" w:eastAsia="宋体" w:cs="Arial"/>
                <w:kern w:val="0"/>
                <w:sz w:val="20"/>
                <w:szCs w:val="21"/>
              </w:rPr>
              <w:t>6</w:t>
            </w:r>
            <w:r>
              <w:rPr>
                <w:rFonts w:ascii="Arial" w:hAnsi="Arial" w:eastAsia="宋体" w:cs="Arial"/>
                <w:kern w:val="0"/>
                <w:sz w:val="20"/>
                <w:szCs w:val="21"/>
              </w:rPr>
              <w:t>90</w:t>
            </w:r>
            <w:r>
              <w:rPr>
                <w:rFonts w:hint="eastAsia" w:ascii="Arial" w:hAnsi="Arial" w:eastAsia="宋体" w:cs="Arial"/>
                <w:kern w:val="0"/>
                <w:sz w:val="20"/>
                <w:szCs w:val="21"/>
              </w:rPr>
              <w:t>元/亩</w:t>
            </w:r>
          </w:p>
        </w:tc>
      </w:tr>
    </w:tbl>
    <w:p>
      <w:pPr>
        <w:pStyle w:val="74"/>
        <w:ind w:firstLine="482"/>
        <w:rPr>
          <w:b/>
          <w:bCs/>
        </w:rPr>
      </w:pPr>
      <w:r>
        <w:rPr>
          <w:rFonts w:hint="eastAsia"/>
          <w:b/>
          <w:bCs/>
        </w:rPr>
        <w:t>移民安置措施</w:t>
      </w:r>
    </w:p>
    <w:p>
      <w:pPr>
        <w:pStyle w:val="74"/>
        <w:ind w:firstLine="480"/>
      </w:pPr>
      <w:r>
        <w:rPr>
          <w:rFonts w:hint="eastAsia"/>
        </w:rPr>
        <w:t>对永久征地支付现金补偿。补偿总额为</w:t>
      </w:r>
      <w:r>
        <w:t>1493万元，其中土地补偿费1433万元，青苗补偿费600万元。截至2018年8月，补偿已支付给所有受影响人。</w:t>
      </w:r>
    </w:p>
    <w:p>
      <w:pPr>
        <w:pStyle w:val="74"/>
        <w:ind w:firstLine="480"/>
      </w:pPr>
      <w:r>
        <w:rPr>
          <w:rFonts w:hint="eastAsia"/>
        </w:rPr>
        <w:t>为了更好地恢复受影响人的生计，长子县政府将受影响人作为目标人群，对其进行必要的职业技术培训，包括栽培技术、电器维修、小吃烹饪等。</w:t>
      </w:r>
      <w:r>
        <w:t>100%的受影响人接受过政府的技术培训。</w:t>
      </w:r>
    </w:p>
    <w:p>
      <w:pPr>
        <w:keepNext/>
        <w:numPr>
          <w:ilvl w:val="255"/>
          <w:numId w:val="0"/>
        </w:numPr>
        <w:jc w:val="center"/>
      </w:pPr>
      <w:r>
        <w:rPr>
          <w:rFonts w:ascii="Arial" w:hAnsi="Arial" w:cs="Arial"/>
          <w:sz w:val="22"/>
        </w:rPr>
        <w:drawing>
          <wp:inline distT="0" distB="0" distL="0" distR="0">
            <wp:extent cx="4854575" cy="2618740"/>
            <wp:effectExtent l="0" t="0" r="3175" b="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noChangeArrowheads="true"/>
                    </pic:cNvPicPr>
                  </pic:nvPicPr>
                  <pic:blipFill>
                    <a:blip r:embed="rId31" cstate="screen"/>
                    <a:srcRect/>
                    <a:stretch>
                      <a:fillRect/>
                    </a:stretch>
                  </pic:blipFill>
                  <pic:spPr>
                    <a:xfrm>
                      <a:off x="0" y="0"/>
                      <a:ext cx="4863620" cy="2623569"/>
                    </a:xfrm>
                    <a:prstGeom prst="rect">
                      <a:avLst/>
                    </a:prstGeom>
                    <a:noFill/>
                    <a:ln>
                      <a:noFill/>
                    </a:ln>
                  </pic:spPr>
                </pic:pic>
              </a:graphicData>
            </a:graphic>
          </wp:inline>
        </w:drawing>
      </w:r>
    </w:p>
    <w:p>
      <w:pPr>
        <w:pStyle w:val="4"/>
      </w:pPr>
      <w:bookmarkStart w:id="623" w:name="_Toc130328058"/>
      <w:r>
        <w:t>图 2</w:t>
      </w:r>
      <w:r>
        <w:rPr>
          <w:rFonts w:hint="eastAsia"/>
        </w:rPr>
        <w:t>技能培训</w:t>
      </w:r>
      <w:bookmarkEnd w:id="623"/>
    </w:p>
    <w:p>
      <w:pPr>
        <w:snapToGrid w:val="0"/>
        <w:spacing w:line="360" w:lineRule="auto"/>
        <w:ind w:firstLine="199" w:firstLineChars="83"/>
        <w:jc w:val="left"/>
        <w:rPr>
          <w:rFonts w:ascii="Arial" w:hAnsi="Arial" w:eastAsia="宋体" w:cs="Arial"/>
          <w:b/>
          <w:bCs/>
          <w:kern w:val="0"/>
          <w:sz w:val="24"/>
          <w:szCs w:val="24"/>
          <w:lang w:val="en-PH"/>
        </w:rPr>
      </w:pPr>
      <w:r>
        <w:rPr>
          <w:rFonts w:ascii="Arial" w:hAnsi="Arial" w:eastAsia="宋体" w:cs="Arial"/>
          <w:b/>
          <w:bCs/>
          <w:kern w:val="0"/>
          <w:sz w:val="24"/>
          <w:szCs w:val="24"/>
        </w:rPr>
        <w:t>申诉机制</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根据国家、省、市有关征地安置的政策法规，在项目准备和实施阶段，有必要进行公开征求意见，以保护受影响人群的合法权益，减少不满和纠纷。</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通过反复协商确定了补偿标准和安置方案，并及时足额向受影响家庭支付了征地补偿款。由于充分和仔细的规划和公众参与，项目管理部门没有收到受影响人员的申诉。补偿标准和安置方案符合国家和省级有关法规和政策，以及亚行的非自愿安置保障政策原则。</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在安置实施过程中，建立健全村民申诉机制，村民申诉得到救济。向村委会</w:t>
      </w:r>
      <w:r>
        <w:rPr>
          <w:rFonts w:ascii="Times New Roman" w:hAnsi="Times New Roman" w:eastAsia="宋体"/>
          <w:sz w:val="24"/>
        </w:rPr>
        <w:t>/街道办事处/征地拆迁办公室以及信访局申诉是申诉的主要渠道。受影响人可以就安置的任何方面提出上诉，包括补偿率。上述申诉机制已传达所有受影响人。他们知道自己有上诉的权利。此外，在大众传播媒介上向受影响人公布了申诉过程。</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在实际操作中，由于补偿标准符合有关规定和政策，且补偿金额及时足额到位，受影响人满意度较高，在征地补偿方面未出现怨言。</w:t>
      </w:r>
      <w:r>
        <w:rPr>
          <w:rFonts w:ascii="Times New Roman" w:hAnsi="Times New Roman" w:eastAsia="宋体"/>
          <w:sz w:val="24"/>
        </w:rPr>
        <w:t xml:space="preserve"> </w:t>
      </w:r>
    </w:p>
    <w:p>
      <w:pPr>
        <w:spacing w:line="360" w:lineRule="auto"/>
        <w:ind w:firstLine="480" w:firstLineChars="200"/>
        <w:rPr>
          <w:rFonts w:ascii="Arial" w:hAnsi="Arial" w:eastAsia="宋体" w:cs="Arial"/>
          <w:b/>
          <w:bCs/>
          <w:kern w:val="0"/>
          <w:sz w:val="24"/>
          <w:szCs w:val="24"/>
        </w:rPr>
      </w:pPr>
      <w:r>
        <w:rPr>
          <w:rFonts w:ascii="Arial" w:hAnsi="Arial" w:eastAsia="宋体" w:cs="Arial"/>
          <w:b/>
          <w:bCs/>
          <w:kern w:val="0"/>
          <w:sz w:val="24"/>
          <w:szCs w:val="24"/>
        </w:rPr>
        <w:t>受影响人收入恢复评估与满意度调查</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受影响人将补偿款用于农业生产再投资，购置设备从事家庭副业，外出就业，从而提高了补偿款的收入。一些</w:t>
      </w:r>
      <w:r>
        <w:rPr>
          <w:rFonts w:ascii="Times New Roman" w:hAnsi="Times New Roman" w:eastAsia="宋体"/>
          <w:sz w:val="24"/>
        </w:rPr>
        <w:t>受影响人将补偿款用于房屋建设以改善居住环境，或投资于家庭成员的教育或培训，希望学习更多的技术技能，提高未来的就业能力。</w:t>
      </w:r>
    </w:p>
    <w:p>
      <w:pPr>
        <w:spacing w:line="360" w:lineRule="auto"/>
        <w:ind w:firstLine="480" w:firstLineChars="200"/>
        <w:rPr>
          <w:rFonts w:ascii="Times New Roman" w:hAnsi="Times New Roman" w:eastAsia="宋体"/>
          <w:sz w:val="24"/>
        </w:rPr>
        <w:sectPr>
          <w:pgSz w:w="11906" w:h="16838"/>
          <w:pgMar w:top="1134" w:right="1134" w:bottom="1134" w:left="1134" w:header="851" w:footer="647" w:gutter="0"/>
          <w:cols w:space="425" w:num="1"/>
          <w:docGrid w:type="linesAndChars" w:linePitch="312" w:charSpace="0"/>
        </w:sectPr>
      </w:pPr>
    </w:p>
    <w:p>
      <w:pPr>
        <w:pStyle w:val="4"/>
        <w:keepNext/>
      </w:pPr>
      <w:bookmarkStart w:id="624" w:name="_Toc130328037"/>
      <w:r>
        <w:t>表 3</w:t>
      </w:r>
      <w:r>
        <w:rPr>
          <w:rFonts w:hint="eastAsia"/>
        </w:rPr>
        <w:t>收入恢复</w:t>
      </w:r>
      <w:bookmarkEnd w:id="624"/>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560"/>
        <w:gridCol w:w="1842"/>
        <w:gridCol w:w="1418"/>
        <w:gridCol w:w="1276"/>
        <w:gridCol w:w="1417"/>
        <w:gridCol w:w="1276"/>
        <w:gridCol w:w="1417"/>
        <w:gridCol w:w="113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217" w:type="dxa"/>
            <w:vMerge w:val="restart"/>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类型</w:t>
            </w:r>
          </w:p>
        </w:tc>
        <w:tc>
          <w:tcPr>
            <w:tcW w:w="4820" w:type="dxa"/>
            <w:gridSpan w:val="3"/>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征地前</w:t>
            </w:r>
          </w:p>
        </w:tc>
        <w:tc>
          <w:tcPr>
            <w:tcW w:w="3969" w:type="dxa"/>
            <w:gridSpan w:val="3"/>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征地后</w:t>
            </w:r>
          </w:p>
        </w:tc>
        <w:tc>
          <w:tcPr>
            <w:tcW w:w="2551" w:type="dxa"/>
            <w:gridSpan w:val="2"/>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前后变化</w:t>
            </w:r>
          </w:p>
        </w:tc>
        <w:tc>
          <w:tcPr>
            <w:tcW w:w="1560"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17" w:type="dxa"/>
            <w:vMerge w:val="continue"/>
            <w:vAlign w:val="center"/>
          </w:tcPr>
          <w:p>
            <w:pPr>
              <w:widowControl/>
              <w:jc w:val="center"/>
              <w:rPr>
                <w:rFonts w:ascii="Arial" w:hAnsi="Arial" w:eastAsia="宋体" w:cs="Arial"/>
                <w:b/>
                <w:bCs/>
                <w:color w:val="000000"/>
                <w:kern w:val="0"/>
                <w:sz w:val="20"/>
                <w:szCs w:val="20"/>
                <w:lang w:bidi="ar"/>
              </w:rPr>
            </w:pPr>
          </w:p>
        </w:tc>
        <w:tc>
          <w:tcPr>
            <w:tcW w:w="1560"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户均年收入（元）</w:t>
            </w:r>
          </w:p>
        </w:tc>
        <w:tc>
          <w:tcPr>
            <w:tcW w:w="1842"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人均年收入（元）</w:t>
            </w:r>
          </w:p>
        </w:tc>
        <w:tc>
          <w:tcPr>
            <w:tcW w:w="1418"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占比</w:t>
            </w:r>
          </w:p>
        </w:tc>
        <w:tc>
          <w:tcPr>
            <w:tcW w:w="1276"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户均年收入（元）</w:t>
            </w:r>
          </w:p>
        </w:tc>
        <w:tc>
          <w:tcPr>
            <w:tcW w:w="1417"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人均年收入（元）</w:t>
            </w:r>
          </w:p>
        </w:tc>
        <w:tc>
          <w:tcPr>
            <w:tcW w:w="1276"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占比</w:t>
            </w:r>
          </w:p>
        </w:tc>
        <w:tc>
          <w:tcPr>
            <w:tcW w:w="1417"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户均年收入（元）</w:t>
            </w:r>
          </w:p>
        </w:tc>
        <w:tc>
          <w:tcPr>
            <w:tcW w:w="1134"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人均年收入（元）</w:t>
            </w:r>
          </w:p>
        </w:tc>
        <w:tc>
          <w:tcPr>
            <w:tcW w:w="1560" w:type="dxa"/>
            <w:vAlign w:val="center"/>
          </w:tcPr>
          <w:p>
            <w:pPr>
              <w:widowControl/>
              <w:jc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7" w:type="dxa"/>
            <w:vAlign w:val="center"/>
          </w:tcPr>
          <w:p>
            <w:pPr>
              <w:widowControl/>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农业收入</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14034</w:t>
            </w:r>
          </w:p>
        </w:tc>
        <w:tc>
          <w:tcPr>
            <w:tcW w:w="1842"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2847</w:t>
            </w:r>
          </w:p>
        </w:tc>
        <w:tc>
          <w:tcPr>
            <w:tcW w:w="1418"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14.65%</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7477</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1517</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6.58%</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-6557</w:t>
            </w:r>
          </w:p>
        </w:tc>
        <w:tc>
          <w:tcPr>
            <w:tcW w:w="1134"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-1330</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17" w:type="dxa"/>
            <w:vAlign w:val="center"/>
          </w:tcPr>
          <w:p>
            <w:pPr>
              <w:widowControl/>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副业收入</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43978</w:t>
            </w:r>
          </w:p>
        </w:tc>
        <w:tc>
          <w:tcPr>
            <w:tcW w:w="1842"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8920</w:t>
            </w:r>
          </w:p>
        </w:tc>
        <w:tc>
          <w:tcPr>
            <w:tcW w:w="1418"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45.91%</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54353</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11025</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47.83%</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10375</w:t>
            </w:r>
          </w:p>
        </w:tc>
        <w:tc>
          <w:tcPr>
            <w:tcW w:w="1134"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2105</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217" w:type="dxa"/>
            <w:vAlign w:val="center"/>
          </w:tcPr>
          <w:p>
            <w:pPr>
              <w:widowControl/>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外出工作</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37780</w:t>
            </w:r>
          </w:p>
        </w:tc>
        <w:tc>
          <w:tcPr>
            <w:tcW w:w="1842"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7663</w:t>
            </w:r>
          </w:p>
        </w:tc>
        <w:tc>
          <w:tcPr>
            <w:tcW w:w="1418"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39.44%</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51808</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10508</w:t>
            </w:r>
          </w:p>
        </w:tc>
        <w:tc>
          <w:tcPr>
            <w:tcW w:w="1276"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45.59%</w:t>
            </w:r>
          </w:p>
        </w:tc>
        <w:tc>
          <w:tcPr>
            <w:tcW w:w="1417"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14028</w:t>
            </w:r>
          </w:p>
        </w:tc>
        <w:tc>
          <w:tcPr>
            <w:tcW w:w="1134"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2845</w:t>
            </w:r>
          </w:p>
        </w:tc>
        <w:tc>
          <w:tcPr>
            <w:tcW w:w="1560" w:type="dxa"/>
            <w:vAlign w:val="center"/>
          </w:tcPr>
          <w:p>
            <w:pPr>
              <w:widowControl/>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17" w:type="dxa"/>
            <w:vAlign w:val="center"/>
          </w:tcPr>
          <w:p>
            <w:pPr>
              <w:widowControl/>
              <w:jc w:val="center"/>
              <w:rPr>
                <w:rFonts w:ascii="Arial" w:hAnsi="Arial" w:eastAsia="宋体" w:cs="Arial"/>
                <w:color w:val="000000"/>
                <w:kern w:val="0"/>
                <w:sz w:val="20"/>
                <w:szCs w:val="20"/>
                <w:lang w:bidi="ar"/>
              </w:rPr>
            </w:pPr>
            <w:r>
              <w:rPr>
                <w:rFonts w:hint="eastAsia" w:ascii="Arial" w:hAnsi="Arial" w:eastAsia="宋体" w:cs="Arial"/>
                <w:b/>
                <w:bCs/>
                <w:color w:val="000000"/>
                <w:kern w:val="0"/>
                <w:sz w:val="20"/>
                <w:szCs w:val="20"/>
                <w:lang w:bidi="ar"/>
              </w:rPr>
              <w:t>总计</w:t>
            </w:r>
          </w:p>
        </w:tc>
        <w:tc>
          <w:tcPr>
            <w:tcW w:w="1560"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95792</w:t>
            </w:r>
          </w:p>
        </w:tc>
        <w:tc>
          <w:tcPr>
            <w:tcW w:w="1842"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19430</w:t>
            </w:r>
          </w:p>
        </w:tc>
        <w:tc>
          <w:tcPr>
            <w:tcW w:w="1418"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100%</w:t>
            </w:r>
          </w:p>
        </w:tc>
        <w:tc>
          <w:tcPr>
            <w:tcW w:w="1276"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113638</w:t>
            </w:r>
          </w:p>
        </w:tc>
        <w:tc>
          <w:tcPr>
            <w:tcW w:w="1417"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23050</w:t>
            </w:r>
          </w:p>
        </w:tc>
        <w:tc>
          <w:tcPr>
            <w:tcW w:w="1276"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100%</w:t>
            </w:r>
          </w:p>
        </w:tc>
        <w:tc>
          <w:tcPr>
            <w:tcW w:w="1417"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17846</w:t>
            </w:r>
          </w:p>
        </w:tc>
        <w:tc>
          <w:tcPr>
            <w:tcW w:w="1134"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3620</w:t>
            </w:r>
          </w:p>
        </w:tc>
        <w:tc>
          <w:tcPr>
            <w:tcW w:w="1560" w:type="dxa"/>
            <w:vAlign w:val="center"/>
          </w:tcPr>
          <w:p>
            <w:pPr>
              <w:widowControl/>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18.63%</w:t>
            </w:r>
          </w:p>
        </w:tc>
      </w:tr>
    </w:tbl>
    <w:p>
      <w:pPr>
        <w:snapToGrid w:val="0"/>
        <w:spacing w:line="360" w:lineRule="auto"/>
        <w:jc w:val="left"/>
        <w:rPr>
          <w:rFonts w:ascii="Arial" w:hAnsi="Arial" w:eastAsia="宋体" w:cs="Arial"/>
          <w:kern w:val="0"/>
          <w:sz w:val="24"/>
          <w:szCs w:val="24"/>
        </w:rPr>
      </w:pPr>
    </w:p>
    <w:p>
      <w:pPr>
        <w:snapToGrid w:val="0"/>
        <w:spacing w:line="360" w:lineRule="auto"/>
        <w:ind w:firstLine="439" w:firstLineChars="183"/>
        <w:jc w:val="left"/>
        <w:rPr>
          <w:rFonts w:ascii="Arial" w:hAnsi="Arial" w:eastAsia="宋体" w:cs="Arial"/>
          <w:kern w:val="0"/>
          <w:sz w:val="24"/>
          <w:szCs w:val="24"/>
        </w:rPr>
        <w:sectPr>
          <w:pgSz w:w="16838" w:h="11906" w:orient="landscape"/>
          <w:pgMar w:top="1134" w:right="1134" w:bottom="1134" w:left="1134" w:header="851" w:footer="647" w:gutter="0"/>
          <w:cols w:space="425" w:num="1"/>
          <w:docGrid w:type="linesAndChars" w:linePitch="312" w:charSpace="0"/>
        </w:sectPr>
      </w:pP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根据抽样调查，抽样</w:t>
      </w:r>
      <w:r>
        <w:rPr>
          <w:rFonts w:ascii="Times New Roman" w:hAnsi="Times New Roman" w:eastAsia="宋体"/>
          <w:sz w:val="24"/>
        </w:rPr>
        <w:t>受影响户22个，受影响人109人。所有受影响人都对征地实施情况表示满意。在实施过程中，安置机构与受影响人进行了充分的协商和谈判，补偿款足额、及时到位。土地补偿足以使受影响人恢复生计。申诉渠道有效，受影响人对补偿标准和安置方案满意程度较高。</w:t>
      </w:r>
    </w:p>
    <w:p>
      <w:pPr>
        <w:snapToGrid w:val="0"/>
        <w:spacing w:line="360" w:lineRule="auto"/>
        <w:ind w:firstLine="480" w:firstLineChars="200"/>
        <w:jc w:val="left"/>
        <w:rPr>
          <w:rFonts w:ascii="Arial" w:hAnsi="Arial" w:eastAsia="宋体" w:cs="Arial"/>
          <w:b/>
          <w:bCs/>
          <w:kern w:val="0"/>
          <w:sz w:val="24"/>
          <w:szCs w:val="24"/>
          <w:lang w:val="en-PH"/>
        </w:rPr>
      </w:pPr>
      <w:r>
        <w:rPr>
          <w:rFonts w:ascii="Arial" w:hAnsi="Arial" w:eastAsia="宋体" w:cs="Arial"/>
          <w:b/>
          <w:bCs/>
          <w:kern w:val="0"/>
          <w:sz w:val="24"/>
          <w:szCs w:val="24"/>
        </w:rPr>
        <w:t>结论</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补偿标准、征地方案、补偿分配方案等，是经过多次公开讨论和协商确定的。征地补偿资金到位充分及时。</w:t>
      </w:r>
      <w:r>
        <w:rPr>
          <w:rFonts w:ascii="Times New Roman" w:hAnsi="Times New Roman" w:eastAsia="宋体"/>
          <w:sz w:val="24"/>
        </w:rPr>
        <w:t>受影响人对移民安置政策的宣传、信息披露、补偿标准和移民安置政策满意。补偿标准和土地征用符合中华人民共和国和山西省的法律法规，符合亚行的政策原则。</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受影响人在征地后，用补偿款从事家庭副业，支付外出就业的必要费用，修建房屋，投资教育等，增加了家庭收入，改善了居住环境，提高了就业能力。</w:t>
      </w:r>
    </w:p>
    <w:p>
      <w:pPr>
        <w:pStyle w:val="74"/>
        <w:ind w:firstLine="480"/>
      </w:pPr>
      <w:r>
        <w:rPr>
          <w:rFonts w:hint="eastAsia"/>
        </w:rPr>
        <w:t>抽样调查显示，征地后农村受影响人年均人均收入增长</w:t>
      </w:r>
      <w:r>
        <w:t>18.63%，安置工作取得良好效果</w:t>
      </w:r>
      <w:r>
        <w:rPr>
          <w:rFonts w:hint="eastAsia"/>
        </w:rPr>
        <w:t>。</w:t>
      </w:r>
    </w:p>
    <w:p>
      <w:pPr>
        <w:pStyle w:val="74"/>
        <w:ind w:firstLine="480"/>
      </w:pPr>
      <w:r>
        <w:rPr>
          <w:rFonts w:hint="eastAsia"/>
        </w:rPr>
        <w:t>没有尚未解决的问题</w:t>
      </w:r>
    </w:p>
    <w:p>
      <w:pPr>
        <w:pStyle w:val="43"/>
        <w:keepNext/>
        <w:snapToGrid w:val="0"/>
        <w:ind w:firstLine="0" w:firstLineChars="0"/>
        <w:jc w:val="center"/>
      </w:pPr>
      <w:r>
        <w:rPr>
          <w:rFonts w:ascii="Arial" w:hAnsi="Arial" w:cs="Arial"/>
        </w:rPr>
        <w:drawing>
          <wp:inline distT="0" distB="0" distL="0" distR="0">
            <wp:extent cx="3444240" cy="5587365"/>
            <wp:effectExtent l="0" t="0" r="381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32" cstate="print">
                      <a:extLst>
                        <a:ext uri="{28A0092B-C50C-407E-A947-70E740481C1C}">
                          <a14:useLocalDpi xmlns:a14="http://schemas.microsoft.com/office/drawing/2010/main" val="false"/>
                        </a:ext>
                      </a:extLst>
                    </a:blip>
                    <a:srcRect/>
                    <a:stretch>
                      <a:fillRect/>
                    </a:stretch>
                  </pic:blipFill>
                  <pic:spPr>
                    <a:xfrm>
                      <a:off x="0" y="0"/>
                      <a:ext cx="3446172" cy="5590771"/>
                    </a:xfrm>
                    <a:prstGeom prst="rect">
                      <a:avLst/>
                    </a:prstGeom>
                    <a:noFill/>
                    <a:ln>
                      <a:noFill/>
                    </a:ln>
                  </pic:spPr>
                </pic:pic>
              </a:graphicData>
            </a:graphic>
          </wp:inline>
        </w:drawing>
      </w:r>
    </w:p>
    <w:p>
      <w:pPr>
        <w:pStyle w:val="4"/>
        <w:rPr>
          <w:rFonts w:ascii="Arial" w:hAnsi="Arial" w:cs="Arial"/>
        </w:rPr>
      </w:pPr>
      <w:bookmarkStart w:id="625" w:name="_Toc130328059"/>
      <w:r>
        <w:rPr>
          <w:rFonts w:hint="eastAsia"/>
        </w:rPr>
        <w:t xml:space="preserve">图 </w:t>
      </w:r>
      <w:r>
        <w:t>3</w:t>
      </w:r>
      <w:r>
        <w:rPr>
          <w:rFonts w:hint="eastAsia"/>
        </w:rPr>
        <w:t>土地审批文件</w:t>
      </w:r>
      <w:bookmarkEnd w:id="625"/>
    </w:p>
    <w:p>
      <w:pPr>
        <w:keepNext/>
        <w:adjustRightInd w:val="0"/>
        <w:jc w:val="center"/>
      </w:pPr>
      <w:r>
        <w:rPr>
          <w:rFonts w:ascii="Arial" w:hAnsi="Arial" w:eastAsia="宋体" w:cs="Arial"/>
          <w:sz w:val="20"/>
          <w:szCs w:val="21"/>
        </w:rPr>
        <w:drawing>
          <wp:inline distT="0" distB="0" distL="0" distR="0">
            <wp:extent cx="4034790" cy="2261870"/>
            <wp:effectExtent l="0" t="0" r="3810" b="5080"/>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noChangeArrowheads="true"/>
                    </pic:cNvPicPr>
                  </pic:nvPicPr>
                  <pic:blipFill>
                    <a:blip r:embed="rId33" cstate="screen"/>
                    <a:srcRect/>
                    <a:stretch>
                      <a:fillRect/>
                    </a:stretch>
                  </pic:blipFill>
                  <pic:spPr>
                    <a:xfrm>
                      <a:off x="0" y="0"/>
                      <a:ext cx="4042610" cy="2266261"/>
                    </a:xfrm>
                    <a:prstGeom prst="rect">
                      <a:avLst/>
                    </a:prstGeom>
                    <a:noFill/>
                    <a:ln>
                      <a:noFill/>
                    </a:ln>
                  </pic:spPr>
                </pic:pic>
              </a:graphicData>
            </a:graphic>
          </wp:inline>
        </w:drawing>
      </w:r>
    </w:p>
    <w:p>
      <w:pPr>
        <w:pStyle w:val="4"/>
      </w:pPr>
      <w:bookmarkStart w:id="626" w:name="_Toc130328060"/>
      <w:r>
        <w:t>图 4</w:t>
      </w:r>
      <w:r>
        <w:rPr>
          <w:rFonts w:hint="eastAsia"/>
        </w:rPr>
        <w:t>抽样调查</w:t>
      </w:r>
      <w:bookmarkEnd w:id="626"/>
      <w:r>
        <w:br w:type="page"/>
      </w:r>
    </w:p>
    <w:p>
      <w:pPr>
        <w:keepNext/>
        <w:keepLines/>
        <w:widowControl/>
        <w:snapToGrid w:val="0"/>
        <w:ind w:firstLine="562"/>
        <w:jc w:val="left"/>
        <w:outlineLvl w:val="0"/>
        <w:rPr>
          <w:rFonts w:ascii="Arial" w:hAnsi="Arial" w:eastAsia="宋体" w:cs="Arial"/>
          <w:b/>
          <w:bCs/>
          <w:kern w:val="44"/>
          <w:sz w:val="28"/>
          <w:szCs w:val="44"/>
        </w:rPr>
      </w:pPr>
      <w:bookmarkStart w:id="627" w:name="_Toc132623926"/>
      <w:r>
        <w:rPr>
          <w:rFonts w:hint="eastAsia" w:ascii="Arial" w:hAnsi="Arial" w:eastAsia="宋体" w:cs="Arial"/>
          <w:b/>
          <w:bCs/>
          <w:kern w:val="44"/>
          <w:sz w:val="28"/>
          <w:szCs w:val="44"/>
        </w:rPr>
        <w:t>附录</w:t>
      </w:r>
      <w:r>
        <w:rPr>
          <w:rFonts w:ascii="Arial" w:hAnsi="Arial" w:eastAsia="宋体" w:cs="Arial"/>
          <w:b/>
          <w:bCs/>
          <w:kern w:val="44"/>
          <w:sz w:val="28"/>
          <w:szCs w:val="44"/>
        </w:rPr>
        <w:t>5</w:t>
      </w:r>
      <w:r>
        <w:rPr>
          <w:rFonts w:hint="eastAsia" w:ascii="Arial" w:hAnsi="Arial" w:eastAsia="宋体" w:cs="Arial"/>
          <w:b/>
          <w:bCs/>
          <w:kern w:val="44"/>
          <w:sz w:val="28"/>
          <w:szCs w:val="44"/>
        </w:rPr>
        <w:t>：兴旺村公众参与会议纪要</w:t>
      </w:r>
      <w:bookmarkEnd w:id="627"/>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bookmarkStart w:id="628" w:name="_Hlk132105440"/>
            <w:r>
              <w:rPr>
                <w:rFonts w:ascii="Times New Roman" w:hAnsi="Times New Roman" w:cs="Times New Roman"/>
                <w:kern w:val="0"/>
                <w:sz w:val="18"/>
                <w:szCs w:val="18"/>
              </w:rPr>
              <w:t>时间</w:t>
            </w:r>
          </w:p>
        </w:tc>
        <w:tc>
          <w:tcPr>
            <w:tcW w:w="7421" w:type="dxa"/>
          </w:tcPr>
          <w:p>
            <w:pPr>
              <w:rPr>
                <w:rFonts w:cs="Times New Roman"/>
                <w:kern w:val="0"/>
                <w:sz w:val="18"/>
                <w:szCs w:val="18"/>
              </w:rPr>
            </w:pPr>
            <w:r>
              <w:rPr>
                <w:rFonts w:ascii="Times New Roman" w:hAnsi="Times New Roman" w:cs="Times New Roman"/>
                <w:kern w:val="0"/>
                <w:sz w:val="18"/>
                <w:szCs w:val="18"/>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地点</w:t>
            </w:r>
          </w:p>
        </w:tc>
        <w:tc>
          <w:tcPr>
            <w:tcW w:w="7421" w:type="dxa"/>
          </w:tcPr>
          <w:p>
            <w:pPr>
              <w:rPr>
                <w:rFonts w:cs="Times New Roman"/>
                <w:kern w:val="0"/>
                <w:sz w:val="18"/>
                <w:szCs w:val="18"/>
              </w:rPr>
            </w:pPr>
            <w:r>
              <w:rPr>
                <w:rFonts w:hint="eastAsia" w:ascii="Times New Roman" w:hAnsi="Times New Roman" w:cs="Times New Roman"/>
                <w:kern w:val="0"/>
                <w:sz w:val="18"/>
                <w:szCs w:val="18"/>
              </w:rPr>
              <w:t>长子</w:t>
            </w:r>
            <w:r>
              <w:rPr>
                <w:rFonts w:ascii="Times New Roman" w:hAnsi="Times New Roman" w:cs="Times New Roman"/>
                <w:kern w:val="0"/>
                <w:sz w:val="18"/>
                <w:szCs w:val="18"/>
              </w:rPr>
              <w:t>县</w:t>
            </w:r>
            <w:r>
              <w:rPr>
                <w:rFonts w:hint="eastAsia" w:ascii="Times New Roman" w:hAnsi="Times New Roman" w:cs="Times New Roman"/>
                <w:kern w:val="0"/>
                <w:sz w:val="18"/>
                <w:szCs w:val="18"/>
              </w:rPr>
              <w:t>大堡头</w:t>
            </w:r>
            <w:r>
              <w:rPr>
                <w:rFonts w:ascii="Times New Roman" w:hAnsi="Times New Roman" w:cs="Times New Roman"/>
                <w:kern w:val="0"/>
                <w:sz w:val="18"/>
                <w:szCs w:val="18"/>
              </w:rPr>
              <w:t>镇</w:t>
            </w:r>
            <w:r>
              <w:rPr>
                <w:rFonts w:hint="eastAsia" w:ascii="Times New Roman" w:hAnsi="Times New Roman" w:cs="Times New Roman"/>
                <w:kern w:val="0"/>
                <w:sz w:val="18"/>
                <w:szCs w:val="18"/>
              </w:rPr>
              <w:t>兴旺</w:t>
            </w:r>
            <w:r>
              <w:rPr>
                <w:rFonts w:ascii="Times New Roman" w:hAnsi="Times New Roman" w:cs="Times New Roman"/>
                <w:kern w:val="0"/>
                <w:sz w:val="18"/>
                <w:szCs w:val="18"/>
              </w:rPr>
              <w:t>村村委会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主持人</w:t>
            </w:r>
          </w:p>
        </w:tc>
        <w:tc>
          <w:tcPr>
            <w:tcW w:w="7421" w:type="dxa"/>
          </w:tcPr>
          <w:p>
            <w:pPr>
              <w:rPr>
                <w:rFonts w:cs="Times New Roman"/>
                <w:kern w:val="0"/>
                <w:sz w:val="18"/>
                <w:szCs w:val="18"/>
              </w:rPr>
            </w:pPr>
            <w:r>
              <w:rPr>
                <w:rFonts w:hint="eastAsia" w:ascii="Times New Roman" w:hAnsi="Times New Roman" w:cs="Times New Roman"/>
                <w:kern w:val="0"/>
                <w:sz w:val="18"/>
                <w:szCs w:val="18"/>
              </w:rPr>
              <w:t>兴旺村</w:t>
            </w:r>
            <w:r>
              <w:rPr>
                <w:rFonts w:ascii="Times New Roman" w:hAnsi="Times New Roman" w:cs="Times New Roman"/>
                <w:kern w:val="0"/>
                <w:sz w:val="18"/>
                <w:szCs w:val="18"/>
              </w:rPr>
              <w:t>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rPr>
                <w:rFonts w:cs="Times New Roman"/>
                <w:kern w:val="0"/>
                <w:sz w:val="18"/>
                <w:szCs w:val="18"/>
              </w:rPr>
            </w:pPr>
            <w:r>
              <w:rPr>
                <w:rFonts w:ascii="Times New Roman" w:hAnsi="Times New Roman" w:cs="Times New Roman"/>
                <w:kern w:val="0"/>
                <w:sz w:val="18"/>
                <w:szCs w:val="18"/>
              </w:rPr>
              <w:t>参与人员</w:t>
            </w:r>
          </w:p>
        </w:tc>
        <w:tc>
          <w:tcPr>
            <w:tcW w:w="7421" w:type="dxa"/>
          </w:tcPr>
          <w:p>
            <w:pPr>
              <w:rPr>
                <w:rFonts w:cs="Times New Roman"/>
                <w:kern w:val="0"/>
                <w:sz w:val="18"/>
                <w:szCs w:val="18"/>
              </w:rPr>
            </w:pPr>
            <w:r>
              <w:rPr>
                <w:rFonts w:hint="eastAsia" w:ascii="Times New Roman" w:hAnsi="Times New Roman" w:cs="Times New Roman"/>
                <w:kern w:val="0"/>
                <w:sz w:val="18"/>
                <w:szCs w:val="18"/>
              </w:rPr>
              <w:t>长治市项目办，长子县项目办，长子县经济和技术开发区管委会，可研单位，移民安置专家，兴旺村村委，</w:t>
            </w:r>
            <w:r>
              <w:rPr>
                <w:rFonts w:ascii="Times New Roman" w:hAnsi="Times New Roman" w:cs="Times New Roman"/>
                <w:kern w:val="0"/>
                <w:sz w:val="18"/>
                <w:szCs w:val="18"/>
              </w:rPr>
              <w:t>被征地村民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参与主题</w:t>
            </w:r>
          </w:p>
        </w:tc>
        <w:tc>
          <w:tcPr>
            <w:tcW w:w="7421" w:type="dxa"/>
          </w:tcPr>
          <w:p>
            <w:pPr>
              <w:rPr>
                <w:rFonts w:cs="Times New Roman"/>
                <w:kern w:val="0"/>
                <w:sz w:val="18"/>
                <w:szCs w:val="18"/>
              </w:rPr>
            </w:pPr>
            <w:r>
              <w:rPr>
                <w:rFonts w:ascii="Times New Roman" w:hAnsi="Times New Roman" w:cs="Times New Roman"/>
                <w:kern w:val="0"/>
                <w:sz w:val="18"/>
                <w:szCs w:val="18"/>
              </w:rPr>
              <w:t>子项目背景与目的介绍</w:t>
            </w:r>
            <w:r>
              <w:rPr>
                <w:rFonts w:hint="eastAsia" w:ascii="Times New Roman" w:hAnsi="Times New Roman" w:cs="Times New Roman"/>
                <w:kern w:val="0"/>
                <w:sz w:val="18"/>
                <w:szCs w:val="18"/>
              </w:rPr>
              <w:t>，移民影响调查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cs="Times New Roman"/>
                <w:kern w:val="0"/>
                <w:sz w:val="18"/>
                <w:szCs w:val="18"/>
              </w:rPr>
            </w:pPr>
            <w:r>
              <w:rPr>
                <w:rFonts w:ascii="Times New Roman" w:hAnsi="Times New Roman" w:cs="Times New Roman"/>
                <w:kern w:val="0"/>
                <w:sz w:val="18"/>
                <w:szCs w:val="18"/>
              </w:rPr>
              <w:t>主要过程及内容</w:t>
            </w:r>
          </w:p>
        </w:tc>
        <w:tc>
          <w:tcPr>
            <w:tcW w:w="7421" w:type="dxa"/>
          </w:tcPr>
          <w:p>
            <w:pPr>
              <w:jc w:val="left"/>
              <w:rPr>
                <w:rFonts w:cs="Times New Roman"/>
                <w:b/>
                <w:kern w:val="0"/>
                <w:sz w:val="18"/>
                <w:szCs w:val="18"/>
              </w:rPr>
            </w:pPr>
            <w:r>
              <w:rPr>
                <w:rFonts w:ascii="Times New Roman" w:hAnsi="Times New Roman" w:cs="Times New Roman"/>
                <w:b/>
                <w:kern w:val="0"/>
                <w:sz w:val="18"/>
                <w:szCs w:val="18"/>
              </w:rPr>
              <w:t>主要内容：</w:t>
            </w:r>
          </w:p>
          <w:p>
            <w:pPr>
              <w:numPr>
                <w:ilvl w:val="0"/>
                <w:numId w:val="49"/>
              </w:numPr>
              <w:spacing w:line="360" w:lineRule="auto"/>
              <w:jc w:val="left"/>
              <w:rPr>
                <w:rFonts w:ascii="Times New Roman" w:hAnsi="Times New Roman" w:cs="Times New Roman"/>
                <w:kern w:val="0"/>
                <w:sz w:val="18"/>
                <w:szCs w:val="18"/>
              </w:rPr>
            </w:pPr>
            <w:r>
              <w:rPr>
                <w:rFonts w:hint="eastAsia" w:ascii="Times New Roman" w:hAnsi="Times New Roman" w:cs="Times New Roman"/>
                <w:kern w:val="0"/>
                <w:sz w:val="18"/>
                <w:szCs w:val="18"/>
              </w:rPr>
              <w:t>长子县经济和技术开发区管委会介绍了长子县经济技术开发区污水处理与循环利用子项目的背景和主要建设内容，长治市项目办介绍了亚行的政策和原则；</w:t>
            </w:r>
          </w:p>
          <w:p>
            <w:pPr>
              <w:numPr>
                <w:ilvl w:val="0"/>
                <w:numId w:val="49"/>
              </w:numPr>
              <w:spacing w:line="360" w:lineRule="auto"/>
              <w:jc w:val="left"/>
              <w:rPr>
                <w:rFonts w:ascii="Times New Roman" w:hAnsi="Times New Roman" w:cs="Times New Roman"/>
                <w:kern w:val="0"/>
                <w:sz w:val="18"/>
                <w:szCs w:val="18"/>
              </w:rPr>
            </w:pPr>
            <w:r>
              <w:rPr>
                <w:rFonts w:ascii="Times New Roman" w:hAnsi="Times New Roman" w:cs="Times New Roman"/>
                <w:kern w:val="0"/>
                <w:sz w:val="18"/>
                <w:szCs w:val="18"/>
              </w:rPr>
              <w:t>兴旺村委会介绍了子项目选址、征地影响范围及可能受到影响的人群</w:t>
            </w:r>
            <w:r>
              <w:rPr>
                <w:rFonts w:hint="eastAsia" w:ascii="Times New Roman" w:hAnsi="Times New Roman" w:cs="Times New Roman"/>
                <w:kern w:val="0"/>
                <w:sz w:val="18"/>
                <w:szCs w:val="18"/>
              </w:rPr>
              <w:t>；</w:t>
            </w:r>
          </w:p>
          <w:p>
            <w:pPr>
              <w:numPr>
                <w:ilvl w:val="0"/>
                <w:numId w:val="49"/>
              </w:numPr>
              <w:spacing w:line="360" w:lineRule="auto"/>
              <w:jc w:val="left"/>
              <w:rPr>
                <w:rFonts w:ascii="Times New Roman" w:hAnsi="Times New Roman" w:cs="Times New Roman"/>
                <w:kern w:val="0"/>
                <w:sz w:val="18"/>
                <w:szCs w:val="18"/>
              </w:rPr>
            </w:pPr>
            <w:r>
              <w:rPr>
                <w:rFonts w:ascii="Times New Roman" w:hAnsi="Times New Roman" w:cs="Times New Roman"/>
                <w:kern w:val="0"/>
                <w:sz w:val="18"/>
                <w:szCs w:val="18"/>
              </w:rPr>
              <w:t>经过</w:t>
            </w:r>
            <w:r>
              <w:rPr>
                <w:rFonts w:hint="eastAsia" w:ascii="Times New Roman" w:hAnsi="Times New Roman" w:cs="Times New Roman"/>
                <w:kern w:val="0"/>
                <w:sz w:val="18"/>
                <w:szCs w:val="18"/>
              </w:rPr>
              <w:t>公开商议</w:t>
            </w:r>
            <w:r>
              <w:rPr>
                <w:rFonts w:ascii="Times New Roman" w:hAnsi="Times New Roman" w:cs="Times New Roman"/>
                <w:kern w:val="0"/>
                <w:sz w:val="18"/>
                <w:szCs w:val="18"/>
              </w:rPr>
              <w:t>，与会村民一致认为，建设子项目有利于</w:t>
            </w:r>
            <w:r>
              <w:rPr>
                <w:rFonts w:hint="eastAsia" w:ascii="Times New Roman" w:hAnsi="Times New Roman" w:cs="Times New Roman"/>
                <w:kern w:val="0"/>
                <w:sz w:val="18"/>
                <w:szCs w:val="18"/>
              </w:rPr>
              <w:t>长子县</w:t>
            </w:r>
            <w:r>
              <w:rPr>
                <w:rFonts w:ascii="Times New Roman" w:hAnsi="Times New Roman" w:cs="Times New Roman"/>
                <w:kern w:val="0"/>
                <w:sz w:val="18"/>
                <w:szCs w:val="18"/>
              </w:rPr>
              <w:t>的发展，可以改善居民的居住环境，但子项目征地必然会影响村民的生产生活。希望子项目能够优化设计，将收入和生计的影响降到最低，并保持信息和政策的透明度</w:t>
            </w:r>
            <w:r>
              <w:rPr>
                <w:rFonts w:hint="eastAsia" w:ascii="Times New Roman" w:hAnsi="Times New Roman" w:cs="Times New Roman"/>
                <w:kern w:val="0"/>
                <w:sz w:val="18"/>
                <w:szCs w:val="18"/>
              </w:rPr>
              <w:t>；</w:t>
            </w:r>
          </w:p>
          <w:p>
            <w:pPr>
              <w:numPr>
                <w:ilvl w:val="0"/>
                <w:numId w:val="49"/>
              </w:numPr>
              <w:spacing w:line="360" w:lineRule="auto"/>
              <w:jc w:val="left"/>
              <w:rPr>
                <w:rFonts w:ascii="Times New Roman" w:hAnsi="Times New Roman" w:cs="Times New Roman"/>
                <w:kern w:val="0"/>
                <w:sz w:val="18"/>
                <w:szCs w:val="18"/>
              </w:rPr>
            </w:pPr>
            <w:r>
              <w:rPr>
                <w:rFonts w:hint="eastAsia" w:ascii="Times New Roman" w:hAnsi="Times New Roman" w:cs="Times New Roman"/>
                <w:kern w:val="0"/>
                <w:sz w:val="18"/>
                <w:szCs w:val="18"/>
              </w:rPr>
              <w:t>受影响人</w:t>
            </w:r>
            <w:r>
              <w:rPr>
                <w:rFonts w:ascii="Times New Roman" w:hAnsi="Times New Roman" w:cs="Times New Roman"/>
                <w:kern w:val="0"/>
                <w:sz w:val="18"/>
                <w:szCs w:val="18"/>
              </w:rPr>
              <w:t>就</w:t>
            </w:r>
            <w:r>
              <w:rPr>
                <w:rFonts w:hint="eastAsia" w:ascii="Times New Roman" w:hAnsi="Times New Roman" w:cs="Times New Roman"/>
                <w:kern w:val="0"/>
                <w:sz w:val="18"/>
                <w:szCs w:val="18"/>
              </w:rPr>
              <w:t>子</w:t>
            </w:r>
            <w:r>
              <w:rPr>
                <w:rFonts w:ascii="Times New Roman" w:hAnsi="Times New Roman" w:cs="Times New Roman"/>
                <w:kern w:val="0"/>
                <w:sz w:val="18"/>
                <w:szCs w:val="18"/>
              </w:rPr>
              <w:t>项目对土地征收可能产生的影响提出意见和建议</w:t>
            </w:r>
            <w:r>
              <w:rPr>
                <w:rFonts w:hint="eastAsia" w:ascii="Times New Roman" w:hAnsi="Times New Roman" w:cs="Times New Roman"/>
                <w:kern w:val="0"/>
                <w:sz w:val="18"/>
                <w:szCs w:val="18"/>
              </w:rPr>
              <w:t>；</w:t>
            </w:r>
          </w:p>
          <w:p>
            <w:pPr>
              <w:numPr>
                <w:ilvl w:val="0"/>
                <w:numId w:val="49"/>
              </w:numPr>
              <w:spacing w:line="360" w:lineRule="auto"/>
              <w:jc w:val="left"/>
              <w:rPr>
                <w:rFonts w:ascii="Times New Roman" w:hAnsi="Times New Roman" w:cs="Times New Roman"/>
                <w:kern w:val="0"/>
                <w:sz w:val="18"/>
                <w:szCs w:val="18"/>
              </w:rPr>
            </w:pPr>
            <w:r>
              <w:rPr>
                <w:rFonts w:ascii="Times New Roman" w:hAnsi="Times New Roman" w:cs="Times New Roman"/>
                <w:kern w:val="0"/>
                <w:sz w:val="18"/>
                <w:szCs w:val="18"/>
              </w:rPr>
              <w:t>长治</w:t>
            </w:r>
            <w:r>
              <w:rPr>
                <w:rFonts w:hint="eastAsia" w:ascii="Times New Roman" w:hAnsi="Times New Roman" w:cs="Times New Roman"/>
                <w:kern w:val="0"/>
                <w:sz w:val="18"/>
                <w:szCs w:val="18"/>
              </w:rPr>
              <w:t>市项目办</w:t>
            </w:r>
            <w:r>
              <w:rPr>
                <w:rFonts w:ascii="Times New Roman" w:hAnsi="Times New Roman" w:cs="Times New Roman"/>
                <w:kern w:val="0"/>
                <w:sz w:val="18"/>
                <w:szCs w:val="18"/>
              </w:rPr>
              <w:t>、</w:t>
            </w:r>
            <w:r>
              <w:rPr>
                <w:rFonts w:hint="eastAsia" w:ascii="Times New Roman" w:hAnsi="Times New Roman" w:cs="Times New Roman"/>
                <w:kern w:val="0"/>
                <w:sz w:val="18"/>
                <w:szCs w:val="18"/>
              </w:rPr>
              <w:t>长子县项目办</w:t>
            </w:r>
            <w:r>
              <w:rPr>
                <w:rFonts w:ascii="Times New Roman" w:hAnsi="Times New Roman" w:cs="Times New Roman"/>
                <w:kern w:val="0"/>
                <w:sz w:val="18"/>
                <w:szCs w:val="18"/>
              </w:rPr>
              <w:t>、</w:t>
            </w:r>
            <w:r>
              <w:rPr>
                <w:rFonts w:hint="eastAsia" w:ascii="Times New Roman" w:hAnsi="Times New Roman" w:cs="Times New Roman"/>
                <w:kern w:val="0"/>
                <w:sz w:val="18"/>
                <w:szCs w:val="18"/>
              </w:rPr>
              <w:t>移民</w:t>
            </w:r>
            <w:r>
              <w:rPr>
                <w:rFonts w:ascii="Times New Roman" w:hAnsi="Times New Roman" w:cs="Times New Roman"/>
                <w:kern w:val="0"/>
                <w:sz w:val="18"/>
                <w:szCs w:val="18"/>
              </w:rPr>
              <w:t>安置专家了解</w:t>
            </w:r>
            <w:r>
              <w:rPr>
                <w:rFonts w:hint="eastAsia" w:ascii="Times New Roman" w:hAnsi="Times New Roman" w:cs="Times New Roman"/>
                <w:kern w:val="0"/>
                <w:sz w:val="18"/>
                <w:szCs w:val="18"/>
              </w:rPr>
              <w:t>受影响人</w:t>
            </w:r>
            <w:r>
              <w:rPr>
                <w:rFonts w:ascii="Times New Roman" w:hAnsi="Times New Roman" w:cs="Times New Roman"/>
                <w:kern w:val="0"/>
                <w:sz w:val="18"/>
                <w:szCs w:val="18"/>
              </w:rPr>
              <w:t>收入等社会经济状况，评估征地对村民收入损失的影响，探讨减少安置对</w:t>
            </w:r>
            <w:r>
              <w:rPr>
                <w:rFonts w:hint="eastAsia" w:ascii="Times New Roman" w:hAnsi="Times New Roman" w:cs="Times New Roman"/>
                <w:kern w:val="0"/>
                <w:sz w:val="18"/>
                <w:szCs w:val="18"/>
              </w:rPr>
              <w:t>移民</w:t>
            </w:r>
            <w:r>
              <w:rPr>
                <w:rFonts w:ascii="Times New Roman" w:hAnsi="Times New Roman" w:cs="Times New Roman"/>
                <w:kern w:val="0"/>
                <w:sz w:val="18"/>
                <w:szCs w:val="18"/>
              </w:rPr>
              <w:t>影响的途径，调查</w:t>
            </w:r>
            <w:r>
              <w:rPr>
                <w:rFonts w:hint="eastAsia" w:ascii="Times New Roman" w:hAnsi="Times New Roman" w:cs="Times New Roman"/>
                <w:kern w:val="0"/>
                <w:sz w:val="18"/>
                <w:szCs w:val="18"/>
              </w:rPr>
              <w:t>移民</w:t>
            </w:r>
            <w:r>
              <w:rPr>
                <w:rFonts w:ascii="Times New Roman" w:hAnsi="Times New Roman" w:cs="Times New Roman"/>
                <w:kern w:val="0"/>
                <w:sz w:val="18"/>
                <w:szCs w:val="18"/>
              </w:rPr>
              <w:t>的安置意愿</w:t>
            </w:r>
            <w:r>
              <w:rPr>
                <w:rFonts w:hint="eastAsia" w:ascii="Times New Roman" w:hAnsi="Times New Roman" w:cs="Times New Roman"/>
                <w:kern w:val="0"/>
                <w:sz w:val="18"/>
                <w:szCs w:val="18"/>
              </w:rPr>
              <w:t>；</w:t>
            </w:r>
          </w:p>
          <w:p>
            <w:pPr>
              <w:numPr>
                <w:ilvl w:val="0"/>
                <w:numId w:val="49"/>
              </w:numPr>
              <w:spacing w:line="360" w:lineRule="auto"/>
              <w:jc w:val="left"/>
              <w:rPr>
                <w:rFonts w:ascii="Times New Roman" w:hAnsi="Times New Roman" w:cs="Times New Roman"/>
                <w:kern w:val="0"/>
                <w:sz w:val="18"/>
                <w:szCs w:val="18"/>
              </w:rPr>
            </w:pPr>
            <w:r>
              <w:rPr>
                <w:rFonts w:ascii="Times New Roman" w:hAnsi="Times New Roman" w:cs="Times New Roman"/>
                <w:kern w:val="0"/>
                <w:sz w:val="18"/>
                <w:szCs w:val="18"/>
              </w:rPr>
              <w:t>与会</w:t>
            </w:r>
            <w:r>
              <w:rPr>
                <w:rFonts w:hint="eastAsia" w:ascii="Times New Roman" w:hAnsi="Times New Roman" w:cs="Times New Roman"/>
                <w:kern w:val="0"/>
                <w:sz w:val="18"/>
                <w:szCs w:val="18"/>
              </w:rPr>
              <w:t>村民</w:t>
            </w:r>
            <w:r>
              <w:rPr>
                <w:rFonts w:ascii="Times New Roman" w:hAnsi="Times New Roman" w:cs="Times New Roman"/>
                <w:kern w:val="0"/>
                <w:sz w:val="18"/>
                <w:szCs w:val="18"/>
              </w:rPr>
              <w:t>对咨询结果和优化措施表示满意，一致支持子项目建设。</w:t>
            </w:r>
          </w:p>
          <w:p>
            <w:pPr>
              <w:jc w:val="center"/>
              <w:rPr>
                <w:rFonts w:cs="Times New Roman"/>
                <w:kern w:val="0"/>
                <w:sz w:val="18"/>
                <w:szCs w:val="18"/>
              </w:rPr>
            </w:pPr>
          </w:p>
        </w:tc>
      </w:tr>
    </w:tbl>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时间</w:t>
            </w:r>
          </w:p>
        </w:tc>
        <w:tc>
          <w:tcPr>
            <w:tcW w:w="7421" w:type="dxa"/>
          </w:tcPr>
          <w:p>
            <w:pPr>
              <w:rPr>
                <w:rFonts w:cs="Times New Roman"/>
                <w:kern w:val="0"/>
                <w:sz w:val="18"/>
                <w:szCs w:val="18"/>
              </w:rPr>
            </w:pPr>
            <w:r>
              <w:rPr>
                <w:rFonts w:ascii="Times New Roman" w:hAnsi="Times New Roman" w:cs="Times New Roman"/>
                <w:kern w:val="0"/>
                <w:sz w:val="18"/>
                <w:szCs w:val="18"/>
              </w:rPr>
              <w:t>2022年12月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地点</w:t>
            </w:r>
          </w:p>
        </w:tc>
        <w:tc>
          <w:tcPr>
            <w:tcW w:w="7421" w:type="dxa"/>
          </w:tcPr>
          <w:p>
            <w:pPr>
              <w:rPr>
                <w:rFonts w:cs="Times New Roman"/>
                <w:kern w:val="0"/>
                <w:sz w:val="18"/>
                <w:szCs w:val="18"/>
              </w:rPr>
            </w:pPr>
            <w:r>
              <w:rPr>
                <w:rFonts w:hint="eastAsia" w:ascii="Times New Roman" w:hAnsi="Times New Roman" w:cs="Times New Roman"/>
                <w:kern w:val="0"/>
                <w:sz w:val="18"/>
                <w:szCs w:val="18"/>
              </w:rPr>
              <w:t>长子</w:t>
            </w:r>
            <w:r>
              <w:rPr>
                <w:rFonts w:ascii="Times New Roman" w:hAnsi="Times New Roman" w:cs="Times New Roman"/>
                <w:kern w:val="0"/>
                <w:sz w:val="18"/>
                <w:szCs w:val="18"/>
              </w:rPr>
              <w:t>县</w:t>
            </w:r>
            <w:r>
              <w:rPr>
                <w:rFonts w:hint="eastAsia" w:ascii="Times New Roman" w:hAnsi="Times New Roman" w:cs="Times New Roman"/>
                <w:kern w:val="0"/>
                <w:sz w:val="18"/>
                <w:szCs w:val="18"/>
              </w:rPr>
              <w:t>大堡头</w:t>
            </w:r>
            <w:r>
              <w:rPr>
                <w:rFonts w:ascii="Times New Roman" w:hAnsi="Times New Roman" w:cs="Times New Roman"/>
                <w:kern w:val="0"/>
                <w:sz w:val="18"/>
                <w:szCs w:val="18"/>
              </w:rPr>
              <w:t>镇</w:t>
            </w:r>
            <w:r>
              <w:rPr>
                <w:rFonts w:hint="eastAsia" w:ascii="Times New Roman" w:hAnsi="Times New Roman" w:cs="Times New Roman"/>
                <w:kern w:val="0"/>
                <w:sz w:val="18"/>
                <w:szCs w:val="18"/>
              </w:rPr>
              <w:t>兴旺</w:t>
            </w:r>
            <w:r>
              <w:rPr>
                <w:rFonts w:ascii="Times New Roman" w:hAnsi="Times New Roman" w:cs="Times New Roman"/>
                <w:kern w:val="0"/>
                <w:sz w:val="18"/>
                <w:szCs w:val="18"/>
              </w:rPr>
              <w:t>村村委会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主持人</w:t>
            </w:r>
          </w:p>
        </w:tc>
        <w:tc>
          <w:tcPr>
            <w:tcW w:w="7421" w:type="dxa"/>
          </w:tcPr>
          <w:p>
            <w:pPr>
              <w:rPr>
                <w:rFonts w:cs="Times New Roman"/>
                <w:kern w:val="0"/>
                <w:sz w:val="18"/>
                <w:szCs w:val="18"/>
              </w:rPr>
            </w:pPr>
            <w:r>
              <w:rPr>
                <w:rFonts w:hint="eastAsia" w:ascii="Times New Roman" w:hAnsi="Times New Roman" w:cs="Times New Roman"/>
                <w:kern w:val="0"/>
                <w:sz w:val="18"/>
                <w:szCs w:val="18"/>
              </w:rPr>
              <w:t>兴旺村</w:t>
            </w:r>
            <w:r>
              <w:rPr>
                <w:rFonts w:ascii="Times New Roman" w:hAnsi="Times New Roman" w:cs="Times New Roman"/>
                <w:kern w:val="0"/>
                <w:sz w:val="18"/>
                <w:szCs w:val="18"/>
              </w:rPr>
              <w:t>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rPr>
                <w:rFonts w:cs="Times New Roman"/>
                <w:kern w:val="0"/>
                <w:sz w:val="18"/>
                <w:szCs w:val="18"/>
              </w:rPr>
            </w:pPr>
            <w:r>
              <w:rPr>
                <w:rFonts w:ascii="Times New Roman" w:hAnsi="Times New Roman" w:cs="Times New Roman"/>
                <w:kern w:val="0"/>
                <w:sz w:val="18"/>
                <w:szCs w:val="18"/>
              </w:rPr>
              <w:t>参与人员</w:t>
            </w:r>
          </w:p>
        </w:tc>
        <w:tc>
          <w:tcPr>
            <w:tcW w:w="7421" w:type="dxa"/>
          </w:tcPr>
          <w:p>
            <w:pPr>
              <w:rPr>
                <w:rFonts w:cs="Times New Roman"/>
                <w:kern w:val="0"/>
                <w:sz w:val="18"/>
                <w:szCs w:val="18"/>
              </w:rPr>
            </w:pPr>
            <w:r>
              <w:rPr>
                <w:rFonts w:hint="eastAsia" w:ascii="Times New Roman" w:hAnsi="Times New Roman" w:cs="Times New Roman"/>
                <w:kern w:val="0"/>
                <w:sz w:val="18"/>
                <w:szCs w:val="18"/>
              </w:rPr>
              <w:t>长治市项目办，长子县项目办，长子县经济和技术开发区管委会，可研单位，移民安置专家，兴旺村村委，</w:t>
            </w:r>
            <w:r>
              <w:rPr>
                <w:rFonts w:ascii="Times New Roman" w:hAnsi="Times New Roman" w:cs="Times New Roman"/>
                <w:kern w:val="0"/>
                <w:sz w:val="18"/>
                <w:szCs w:val="18"/>
              </w:rPr>
              <w:t>被征地村民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参与主题</w:t>
            </w:r>
          </w:p>
        </w:tc>
        <w:tc>
          <w:tcPr>
            <w:tcW w:w="7421" w:type="dxa"/>
          </w:tcPr>
          <w:p>
            <w:pPr>
              <w:rPr>
                <w:rFonts w:cs="Times New Roman"/>
                <w:kern w:val="0"/>
                <w:sz w:val="18"/>
                <w:szCs w:val="18"/>
              </w:rPr>
            </w:pPr>
            <w:r>
              <w:rPr>
                <w:rFonts w:hint="eastAsia" w:ascii="Times New Roman" w:hAnsi="Times New Roman" w:cs="Times New Roman"/>
                <w:kern w:val="0"/>
                <w:sz w:val="18"/>
                <w:szCs w:val="18"/>
              </w:rPr>
              <w:t>移民安置与收入恢复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cs="Times New Roman"/>
                <w:kern w:val="0"/>
                <w:sz w:val="18"/>
                <w:szCs w:val="18"/>
              </w:rPr>
            </w:pPr>
            <w:r>
              <w:rPr>
                <w:rFonts w:ascii="Times New Roman" w:hAnsi="Times New Roman" w:cs="Times New Roman"/>
                <w:kern w:val="0"/>
                <w:sz w:val="18"/>
                <w:szCs w:val="18"/>
              </w:rPr>
              <w:t>主要过程及内容</w:t>
            </w:r>
          </w:p>
        </w:tc>
        <w:tc>
          <w:tcPr>
            <w:tcW w:w="7421" w:type="dxa"/>
          </w:tcPr>
          <w:p>
            <w:pPr>
              <w:jc w:val="left"/>
              <w:rPr>
                <w:rFonts w:cs="Times New Roman"/>
                <w:b/>
                <w:kern w:val="0"/>
                <w:sz w:val="18"/>
                <w:szCs w:val="18"/>
              </w:rPr>
            </w:pPr>
            <w:r>
              <w:rPr>
                <w:rFonts w:ascii="Times New Roman" w:hAnsi="Times New Roman" w:cs="Times New Roman"/>
                <w:b/>
                <w:kern w:val="0"/>
                <w:sz w:val="18"/>
                <w:szCs w:val="18"/>
              </w:rPr>
              <w:t>主要内容：</w:t>
            </w:r>
          </w:p>
          <w:p>
            <w:pPr>
              <w:numPr>
                <w:ilvl w:val="0"/>
                <w:numId w:val="50"/>
              </w:numPr>
              <w:spacing w:line="360" w:lineRule="auto"/>
              <w:jc w:val="left"/>
              <w:rPr>
                <w:rFonts w:cs="Times New Roman"/>
                <w:kern w:val="0"/>
                <w:sz w:val="18"/>
                <w:szCs w:val="18"/>
              </w:rPr>
            </w:pPr>
            <w:r>
              <w:rPr>
                <w:rFonts w:hint="eastAsia" w:cs="Times New Roman"/>
                <w:kern w:val="0"/>
                <w:sz w:val="18"/>
                <w:szCs w:val="18"/>
              </w:rPr>
              <w:t>长治项目办介绍了亚行移民政策及国内相关政策；</w:t>
            </w:r>
          </w:p>
          <w:p>
            <w:pPr>
              <w:numPr>
                <w:ilvl w:val="0"/>
                <w:numId w:val="50"/>
              </w:numPr>
              <w:spacing w:line="360" w:lineRule="auto"/>
              <w:jc w:val="left"/>
              <w:rPr>
                <w:rFonts w:cs="Times New Roman"/>
                <w:kern w:val="0"/>
                <w:sz w:val="18"/>
                <w:szCs w:val="18"/>
              </w:rPr>
            </w:pPr>
            <w:r>
              <w:rPr>
                <w:rFonts w:cs="Times New Roman"/>
                <w:kern w:val="0"/>
                <w:sz w:val="18"/>
                <w:szCs w:val="18"/>
              </w:rPr>
              <w:t>开发区管委会介绍了征地补偿政策、标准及相关依据。征地补偿款为38640元/亩。青苗补偿1610元/亩</w:t>
            </w:r>
            <w:r>
              <w:rPr>
                <w:rFonts w:hint="eastAsia" w:cs="Times New Roman"/>
                <w:kern w:val="0"/>
                <w:sz w:val="18"/>
                <w:szCs w:val="18"/>
              </w:rPr>
              <w:t>；</w:t>
            </w:r>
          </w:p>
          <w:p>
            <w:pPr>
              <w:numPr>
                <w:ilvl w:val="0"/>
                <w:numId w:val="50"/>
              </w:numPr>
              <w:spacing w:line="360" w:lineRule="auto"/>
              <w:jc w:val="left"/>
              <w:rPr>
                <w:rFonts w:cs="Times New Roman"/>
                <w:kern w:val="0"/>
                <w:sz w:val="18"/>
                <w:szCs w:val="18"/>
              </w:rPr>
            </w:pPr>
            <w:r>
              <w:rPr>
                <w:rFonts w:cs="Times New Roman"/>
                <w:kern w:val="0"/>
                <w:sz w:val="18"/>
                <w:szCs w:val="18"/>
              </w:rPr>
              <w:t>兴旺村委会介绍了兴旺村征地补偿款的缴纳和分配办法</w:t>
            </w:r>
            <w:r>
              <w:rPr>
                <w:rFonts w:hint="eastAsia" w:cs="Times New Roman"/>
                <w:kern w:val="0"/>
                <w:sz w:val="18"/>
                <w:szCs w:val="18"/>
              </w:rPr>
              <w:t>；</w:t>
            </w:r>
          </w:p>
          <w:p>
            <w:pPr>
              <w:numPr>
                <w:ilvl w:val="0"/>
                <w:numId w:val="50"/>
              </w:numPr>
              <w:spacing w:line="360" w:lineRule="auto"/>
              <w:jc w:val="left"/>
              <w:rPr>
                <w:rFonts w:cs="Times New Roman"/>
                <w:kern w:val="0"/>
                <w:sz w:val="18"/>
                <w:szCs w:val="18"/>
              </w:rPr>
            </w:pPr>
            <w:r>
              <w:rPr>
                <w:rFonts w:hint="eastAsia" w:cs="Times New Roman"/>
                <w:kern w:val="0"/>
                <w:sz w:val="18"/>
                <w:szCs w:val="18"/>
              </w:rPr>
              <w:t>征地</w:t>
            </w:r>
            <w:r>
              <w:rPr>
                <w:rFonts w:cs="Times New Roman"/>
                <w:kern w:val="0"/>
                <w:sz w:val="18"/>
                <w:szCs w:val="18"/>
              </w:rPr>
              <w:t>补偿分配方案将在村民会议上充分协商后制定，并在镇政府批准后实施。</w:t>
            </w:r>
            <w:r>
              <w:rPr>
                <w:rFonts w:hint="eastAsia" w:cs="Times New Roman"/>
                <w:kern w:val="0"/>
                <w:sz w:val="18"/>
                <w:szCs w:val="18"/>
              </w:rPr>
              <w:t>征地</w:t>
            </w:r>
            <w:r>
              <w:rPr>
                <w:rFonts w:cs="Times New Roman"/>
                <w:kern w:val="0"/>
                <w:sz w:val="18"/>
                <w:szCs w:val="18"/>
              </w:rPr>
              <w:t>赔偿金将由</w:t>
            </w:r>
            <w:r>
              <w:rPr>
                <w:rFonts w:hint="eastAsia" w:cs="Times New Roman"/>
                <w:kern w:val="0"/>
                <w:sz w:val="18"/>
                <w:szCs w:val="18"/>
              </w:rPr>
              <w:t>长子县</w:t>
            </w:r>
            <w:r>
              <w:rPr>
                <w:rFonts w:cs="Times New Roman"/>
                <w:kern w:val="0"/>
                <w:sz w:val="18"/>
                <w:szCs w:val="18"/>
              </w:rPr>
              <w:t>财政局支付给</w:t>
            </w:r>
            <w:r>
              <w:rPr>
                <w:rFonts w:hint="eastAsia" w:cs="Times New Roman"/>
                <w:kern w:val="0"/>
                <w:sz w:val="18"/>
                <w:szCs w:val="18"/>
              </w:rPr>
              <w:t>受影响家庭</w:t>
            </w:r>
            <w:r>
              <w:rPr>
                <w:rFonts w:cs="Times New Roman"/>
                <w:kern w:val="0"/>
                <w:sz w:val="18"/>
                <w:szCs w:val="18"/>
              </w:rPr>
              <w:t>。11.35亩承包土地，直接补偿</w:t>
            </w:r>
            <w:r>
              <w:rPr>
                <w:rFonts w:hint="eastAsia" w:cs="Times New Roman"/>
                <w:kern w:val="0"/>
                <w:sz w:val="18"/>
                <w:szCs w:val="18"/>
              </w:rPr>
              <w:t>受影响户</w:t>
            </w:r>
            <w:r>
              <w:rPr>
                <w:rFonts w:cs="Times New Roman"/>
                <w:kern w:val="0"/>
                <w:sz w:val="18"/>
                <w:szCs w:val="18"/>
              </w:rPr>
              <w:t>30912元，由村集体保留7728元/亩用于公益和基础设施建设。9.55亩非承包地，按30912元/亩平均补偿村集体全体成员，由村集体保留7728元/亩用于公益和基础设施建设</w:t>
            </w:r>
            <w:r>
              <w:rPr>
                <w:rFonts w:hint="eastAsia" w:cs="Times New Roman"/>
                <w:kern w:val="0"/>
                <w:sz w:val="18"/>
                <w:szCs w:val="18"/>
              </w:rPr>
              <w:t>；</w:t>
            </w:r>
          </w:p>
          <w:p>
            <w:pPr>
              <w:numPr>
                <w:ilvl w:val="0"/>
                <w:numId w:val="50"/>
              </w:numPr>
              <w:spacing w:line="360" w:lineRule="auto"/>
              <w:jc w:val="left"/>
              <w:rPr>
                <w:rFonts w:cs="Times New Roman"/>
                <w:kern w:val="0"/>
                <w:sz w:val="18"/>
                <w:szCs w:val="18"/>
              </w:rPr>
            </w:pPr>
            <w:r>
              <w:rPr>
                <w:rFonts w:cs="Times New Roman"/>
                <w:kern w:val="0"/>
                <w:sz w:val="18"/>
                <w:szCs w:val="18"/>
              </w:rPr>
              <w:t>青年作物和土地附着物补偿标准经公众</w:t>
            </w:r>
            <w:r>
              <w:rPr>
                <w:rFonts w:hint="eastAsia" w:cs="Times New Roman"/>
                <w:kern w:val="0"/>
                <w:sz w:val="18"/>
                <w:szCs w:val="18"/>
              </w:rPr>
              <w:t>协商</w:t>
            </w:r>
            <w:r>
              <w:rPr>
                <w:rFonts w:cs="Times New Roman"/>
                <w:kern w:val="0"/>
                <w:sz w:val="18"/>
                <w:szCs w:val="18"/>
              </w:rPr>
              <w:t>确定</w:t>
            </w:r>
            <w:r>
              <w:rPr>
                <w:rFonts w:hint="eastAsia" w:cs="Times New Roman"/>
                <w:kern w:val="0"/>
                <w:sz w:val="18"/>
                <w:szCs w:val="18"/>
              </w:rPr>
              <w:t>；</w:t>
            </w:r>
          </w:p>
          <w:p>
            <w:pPr>
              <w:numPr>
                <w:ilvl w:val="0"/>
                <w:numId w:val="50"/>
              </w:numPr>
              <w:spacing w:line="360" w:lineRule="auto"/>
              <w:jc w:val="left"/>
              <w:rPr>
                <w:rFonts w:cs="Times New Roman"/>
                <w:kern w:val="0"/>
                <w:sz w:val="18"/>
                <w:szCs w:val="18"/>
              </w:rPr>
            </w:pPr>
            <w:r>
              <w:rPr>
                <w:rFonts w:cs="Times New Roman"/>
                <w:kern w:val="0"/>
                <w:sz w:val="18"/>
                <w:szCs w:val="18"/>
              </w:rPr>
              <w:t>长治市</w:t>
            </w:r>
            <w:r>
              <w:rPr>
                <w:rFonts w:hint="eastAsia" w:cs="Times New Roman"/>
                <w:kern w:val="0"/>
                <w:sz w:val="18"/>
                <w:szCs w:val="18"/>
              </w:rPr>
              <w:t>项目办</w:t>
            </w:r>
            <w:r>
              <w:rPr>
                <w:rFonts w:cs="Times New Roman"/>
                <w:kern w:val="0"/>
                <w:sz w:val="18"/>
                <w:szCs w:val="18"/>
              </w:rPr>
              <w:t>和</w:t>
            </w:r>
            <w:r>
              <w:rPr>
                <w:rFonts w:hint="eastAsia" w:cs="Times New Roman"/>
                <w:kern w:val="0"/>
                <w:sz w:val="18"/>
                <w:szCs w:val="18"/>
              </w:rPr>
              <w:t>长子县项目办</w:t>
            </w:r>
            <w:r>
              <w:rPr>
                <w:rFonts w:cs="Times New Roman"/>
                <w:kern w:val="0"/>
                <w:sz w:val="18"/>
                <w:szCs w:val="18"/>
              </w:rPr>
              <w:t>表示，将严格遵守补偿标准和程序，并与村民沟通，讨论投诉补偿和反馈机制</w:t>
            </w:r>
            <w:r>
              <w:rPr>
                <w:rFonts w:hint="eastAsia" w:cs="Times New Roman"/>
                <w:kern w:val="0"/>
                <w:sz w:val="18"/>
                <w:szCs w:val="18"/>
              </w:rPr>
              <w:t>；</w:t>
            </w:r>
          </w:p>
          <w:p>
            <w:pPr>
              <w:numPr>
                <w:ilvl w:val="0"/>
                <w:numId w:val="50"/>
              </w:numPr>
              <w:spacing w:line="360" w:lineRule="auto"/>
              <w:jc w:val="left"/>
              <w:rPr>
                <w:rFonts w:cs="Times New Roman"/>
                <w:kern w:val="0"/>
                <w:sz w:val="18"/>
                <w:szCs w:val="18"/>
              </w:rPr>
            </w:pPr>
            <w:r>
              <w:rPr>
                <w:rFonts w:hint="eastAsia" w:cs="Times New Roman"/>
                <w:kern w:val="0"/>
                <w:sz w:val="18"/>
                <w:szCs w:val="18"/>
              </w:rPr>
              <w:t>受影响人</w:t>
            </w:r>
            <w:r>
              <w:rPr>
                <w:rFonts w:cs="Times New Roman"/>
                <w:kern w:val="0"/>
                <w:sz w:val="18"/>
                <w:szCs w:val="18"/>
              </w:rPr>
              <w:t>对生计和收入</w:t>
            </w:r>
            <w:r>
              <w:rPr>
                <w:rFonts w:hint="eastAsia" w:cs="Times New Roman"/>
                <w:kern w:val="0"/>
                <w:sz w:val="18"/>
                <w:szCs w:val="18"/>
              </w:rPr>
              <w:t>恢复</w:t>
            </w:r>
            <w:r>
              <w:rPr>
                <w:rFonts w:cs="Times New Roman"/>
                <w:kern w:val="0"/>
                <w:sz w:val="18"/>
                <w:szCs w:val="18"/>
              </w:rPr>
              <w:t>提出问题和建议，希望得到有效的</w:t>
            </w:r>
            <w:r>
              <w:rPr>
                <w:rFonts w:hint="eastAsia" w:cs="Times New Roman"/>
                <w:kern w:val="0"/>
                <w:sz w:val="18"/>
                <w:szCs w:val="18"/>
              </w:rPr>
              <w:t>恢复</w:t>
            </w:r>
            <w:r>
              <w:rPr>
                <w:rFonts w:cs="Times New Roman"/>
                <w:kern w:val="0"/>
                <w:sz w:val="18"/>
                <w:szCs w:val="18"/>
              </w:rPr>
              <w:t>措施</w:t>
            </w:r>
            <w:r>
              <w:rPr>
                <w:rFonts w:hint="eastAsia" w:cs="Times New Roman"/>
                <w:kern w:val="0"/>
                <w:sz w:val="18"/>
                <w:szCs w:val="18"/>
              </w:rPr>
              <w:t>；开发区</w:t>
            </w:r>
            <w:r>
              <w:rPr>
                <w:rFonts w:cs="Times New Roman"/>
                <w:kern w:val="0"/>
                <w:sz w:val="18"/>
                <w:szCs w:val="18"/>
              </w:rPr>
              <w:t>管委会出台了一些恢复措施，如就业、技能培训、社会保障等</w:t>
            </w:r>
            <w:r>
              <w:rPr>
                <w:rFonts w:hint="eastAsia" w:cs="Times New Roman"/>
                <w:kern w:val="0"/>
                <w:sz w:val="18"/>
                <w:szCs w:val="18"/>
              </w:rPr>
              <w:t>；</w:t>
            </w:r>
          </w:p>
          <w:p>
            <w:pPr>
              <w:numPr>
                <w:ilvl w:val="0"/>
                <w:numId w:val="50"/>
              </w:numPr>
              <w:spacing w:line="360" w:lineRule="auto"/>
              <w:jc w:val="left"/>
              <w:rPr>
                <w:rFonts w:cs="Times New Roman"/>
                <w:kern w:val="0"/>
                <w:sz w:val="18"/>
                <w:szCs w:val="18"/>
              </w:rPr>
            </w:pPr>
            <w:r>
              <w:rPr>
                <w:rFonts w:cs="Times New Roman"/>
                <w:kern w:val="0"/>
                <w:sz w:val="18"/>
                <w:szCs w:val="18"/>
              </w:rPr>
              <w:t>与会者讨论并就</w:t>
            </w:r>
            <w:r>
              <w:rPr>
                <w:rFonts w:hint="eastAsia" w:cs="Times New Roman"/>
                <w:kern w:val="0"/>
                <w:sz w:val="18"/>
                <w:szCs w:val="18"/>
              </w:rPr>
              <w:t>恢复</w:t>
            </w:r>
            <w:r>
              <w:rPr>
                <w:rFonts w:cs="Times New Roman"/>
                <w:kern w:val="0"/>
                <w:sz w:val="18"/>
                <w:szCs w:val="18"/>
              </w:rPr>
              <w:t>措施提出意见和建议，确定安置的影响，并进一步确定适当的</w:t>
            </w:r>
            <w:r>
              <w:rPr>
                <w:rFonts w:hint="eastAsia" w:cs="Times New Roman"/>
                <w:kern w:val="0"/>
                <w:sz w:val="18"/>
                <w:szCs w:val="18"/>
              </w:rPr>
              <w:t>恢复</w:t>
            </w:r>
            <w:r>
              <w:rPr>
                <w:rFonts w:cs="Times New Roman"/>
                <w:kern w:val="0"/>
                <w:sz w:val="18"/>
                <w:szCs w:val="18"/>
              </w:rPr>
              <w:t>措施，如技能培训和提供</w:t>
            </w:r>
            <w:r>
              <w:rPr>
                <w:rFonts w:hint="eastAsia" w:cs="Times New Roman"/>
                <w:kern w:val="0"/>
                <w:sz w:val="18"/>
                <w:szCs w:val="18"/>
              </w:rPr>
              <w:t>就业；</w:t>
            </w:r>
          </w:p>
          <w:p>
            <w:pPr>
              <w:numPr>
                <w:ilvl w:val="0"/>
                <w:numId w:val="50"/>
              </w:numPr>
              <w:spacing w:line="360" w:lineRule="auto"/>
              <w:jc w:val="left"/>
              <w:rPr>
                <w:rFonts w:cs="Times New Roman"/>
                <w:kern w:val="0"/>
                <w:sz w:val="18"/>
                <w:szCs w:val="18"/>
              </w:rPr>
            </w:pPr>
            <w:r>
              <w:rPr>
                <w:rFonts w:cs="Times New Roman"/>
                <w:kern w:val="0"/>
                <w:sz w:val="18"/>
                <w:szCs w:val="18"/>
              </w:rPr>
              <w:t>经过</w:t>
            </w:r>
            <w:r>
              <w:rPr>
                <w:rFonts w:hint="eastAsia" w:cs="Times New Roman"/>
                <w:kern w:val="0"/>
                <w:sz w:val="18"/>
                <w:szCs w:val="18"/>
              </w:rPr>
              <w:t>意见</w:t>
            </w:r>
            <w:r>
              <w:rPr>
                <w:rFonts w:cs="Times New Roman"/>
                <w:kern w:val="0"/>
                <w:sz w:val="18"/>
                <w:szCs w:val="18"/>
              </w:rPr>
              <w:t>征集和咨询，与会村民对补偿政策和标准表示满意，希望政府能够充分、及时地对被征地户进行补偿。</w:t>
            </w:r>
          </w:p>
          <w:p>
            <w:pPr>
              <w:jc w:val="center"/>
              <w:rPr>
                <w:rFonts w:cs="Times New Roman"/>
                <w:kern w:val="0"/>
                <w:sz w:val="18"/>
                <w:szCs w:val="18"/>
              </w:rPr>
            </w:pPr>
          </w:p>
        </w:tc>
      </w:tr>
      <w:bookmarkEnd w:id="628"/>
    </w:tbl>
    <w:p>
      <w:pPr>
        <w:pStyle w:val="4"/>
        <w:jc w:val="both"/>
        <w:rPr>
          <w:rFonts w:ascii="Arial" w:hAnsi="Arial" w:cs="Arial"/>
          <w:lang w:val="en-US"/>
        </w:rPr>
      </w:pPr>
      <w:r>
        <w:rPr>
          <w:rFonts w:ascii="Arial" w:hAnsi="Arial" w:cs="Arial"/>
          <w:lang w:val="en-US"/>
        </w:rPr>
        <w:br w:type="page"/>
      </w:r>
    </w:p>
    <w:p>
      <w:pPr>
        <w:keepNext/>
        <w:keepLines/>
        <w:widowControl/>
        <w:snapToGrid w:val="0"/>
        <w:ind w:firstLine="562"/>
        <w:jc w:val="left"/>
        <w:outlineLvl w:val="0"/>
        <w:rPr>
          <w:rFonts w:ascii="Arial" w:hAnsi="Arial" w:eastAsia="宋体" w:cs="Arial"/>
          <w:b/>
          <w:bCs/>
          <w:kern w:val="44"/>
          <w:sz w:val="28"/>
          <w:szCs w:val="44"/>
        </w:rPr>
      </w:pPr>
      <w:bookmarkStart w:id="629" w:name="_Toc132623927"/>
      <w:bookmarkStart w:id="630" w:name="_Hlk132545962"/>
      <w:r>
        <w:rPr>
          <w:rFonts w:hint="eastAsia" w:ascii="Arial" w:hAnsi="Arial" w:eastAsia="宋体" w:cs="Arial"/>
          <w:b/>
          <w:bCs/>
          <w:kern w:val="44"/>
          <w:sz w:val="28"/>
          <w:szCs w:val="44"/>
        </w:rPr>
        <w:t>附录</w:t>
      </w:r>
      <w:r>
        <w:rPr>
          <w:rFonts w:ascii="Arial" w:hAnsi="Arial" w:eastAsia="宋体" w:cs="Arial"/>
          <w:b/>
          <w:bCs/>
          <w:kern w:val="44"/>
          <w:sz w:val="28"/>
          <w:szCs w:val="44"/>
        </w:rPr>
        <w:t>6</w:t>
      </w:r>
      <w:r>
        <w:rPr>
          <w:rFonts w:hint="eastAsia" w:ascii="Arial" w:hAnsi="Arial" w:eastAsia="宋体" w:cs="Arial"/>
          <w:b/>
          <w:bCs/>
          <w:kern w:val="44"/>
          <w:sz w:val="28"/>
          <w:szCs w:val="44"/>
        </w:rPr>
        <w:t>：鲍庄村公众参与会议纪要</w:t>
      </w:r>
      <w:bookmarkEnd w:id="629"/>
    </w:p>
    <w:bookmarkEnd w:id="630"/>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时间</w:t>
            </w:r>
          </w:p>
        </w:tc>
        <w:tc>
          <w:tcPr>
            <w:tcW w:w="7421" w:type="dxa"/>
          </w:tcPr>
          <w:p>
            <w:pPr>
              <w:rPr>
                <w:rFonts w:cs="Times New Roman"/>
                <w:kern w:val="0"/>
                <w:sz w:val="18"/>
                <w:szCs w:val="18"/>
              </w:rPr>
            </w:pPr>
            <w:r>
              <w:rPr>
                <w:rFonts w:ascii="Times New Roman" w:hAnsi="Times New Roman" w:cs="Times New Roman"/>
                <w:kern w:val="0"/>
                <w:sz w:val="18"/>
                <w:szCs w:val="18"/>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地点</w:t>
            </w:r>
          </w:p>
        </w:tc>
        <w:tc>
          <w:tcPr>
            <w:tcW w:w="7421" w:type="dxa"/>
          </w:tcPr>
          <w:p>
            <w:pPr>
              <w:rPr>
                <w:rFonts w:cs="Times New Roman"/>
                <w:kern w:val="0"/>
                <w:sz w:val="18"/>
                <w:szCs w:val="18"/>
              </w:rPr>
            </w:pPr>
            <w:r>
              <w:rPr>
                <w:rFonts w:hint="eastAsia" w:ascii="Times New Roman" w:hAnsi="Times New Roman" w:cs="Times New Roman"/>
                <w:kern w:val="0"/>
                <w:sz w:val="18"/>
                <w:szCs w:val="18"/>
              </w:rPr>
              <w:t>长子</w:t>
            </w:r>
            <w:r>
              <w:rPr>
                <w:rFonts w:ascii="Times New Roman" w:hAnsi="Times New Roman" w:cs="Times New Roman"/>
                <w:kern w:val="0"/>
                <w:sz w:val="18"/>
                <w:szCs w:val="18"/>
              </w:rPr>
              <w:t>县</w:t>
            </w:r>
            <w:r>
              <w:rPr>
                <w:rFonts w:hint="eastAsia" w:ascii="Times New Roman" w:hAnsi="Times New Roman" w:cs="Times New Roman"/>
                <w:kern w:val="0"/>
                <w:sz w:val="18"/>
                <w:szCs w:val="18"/>
              </w:rPr>
              <w:t>丹朱</w:t>
            </w:r>
            <w:r>
              <w:rPr>
                <w:rFonts w:ascii="Times New Roman" w:hAnsi="Times New Roman" w:cs="Times New Roman"/>
                <w:kern w:val="0"/>
                <w:sz w:val="18"/>
                <w:szCs w:val="18"/>
              </w:rPr>
              <w:t>镇</w:t>
            </w:r>
            <w:r>
              <w:rPr>
                <w:rFonts w:hint="eastAsia" w:ascii="Times New Roman" w:hAnsi="Times New Roman" w:cs="Times New Roman"/>
                <w:kern w:val="0"/>
                <w:sz w:val="18"/>
                <w:szCs w:val="18"/>
              </w:rPr>
              <w:t>鲍庄村</w:t>
            </w:r>
            <w:r>
              <w:rPr>
                <w:rFonts w:ascii="Times New Roman" w:hAnsi="Times New Roman" w:cs="Times New Roman"/>
                <w:kern w:val="0"/>
                <w:sz w:val="18"/>
                <w:szCs w:val="18"/>
              </w:rPr>
              <w:t>村委会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主持人</w:t>
            </w:r>
          </w:p>
        </w:tc>
        <w:tc>
          <w:tcPr>
            <w:tcW w:w="7421" w:type="dxa"/>
          </w:tcPr>
          <w:p>
            <w:pPr>
              <w:rPr>
                <w:rFonts w:cs="Times New Roman"/>
                <w:kern w:val="0"/>
                <w:sz w:val="18"/>
                <w:szCs w:val="18"/>
              </w:rPr>
            </w:pPr>
            <w:r>
              <w:rPr>
                <w:rFonts w:hint="eastAsia" w:ascii="Times New Roman" w:hAnsi="Times New Roman" w:cs="Times New Roman"/>
                <w:kern w:val="0"/>
                <w:sz w:val="18"/>
                <w:szCs w:val="18"/>
              </w:rPr>
              <w:t>鲍庄村</w:t>
            </w:r>
            <w:r>
              <w:rPr>
                <w:rFonts w:ascii="Times New Roman" w:hAnsi="Times New Roman" w:cs="Times New Roman"/>
                <w:kern w:val="0"/>
                <w:sz w:val="18"/>
                <w:szCs w:val="18"/>
              </w:rPr>
              <w:t>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rPr>
                <w:rFonts w:cs="Times New Roman"/>
                <w:kern w:val="0"/>
                <w:sz w:val="18"/>
                <w:szCs w:val="18"/>
              </w:rPr>
            </w:pPr>
            <w:r>
              <w:rPr>
                <w:rFonts w:ascii="Times New Roman" w:hAnsi="Times New Roman" w:cs="Times New Roman"/>
                <w:kern w:val="0"/>
                <w:sz w:val="18"/>
                <w:szCs w:val="18"/>
              </w:rPr>
              <w:t>参与人员</w:t>
            </w:r>
          </w:p>
        </w:tc>
        <w:tc>
          <w:tcPr>
            <w:tcW w:w="7421" w:type="dxa"/>
          </w:tcPr>
          <w:p>
            <w:pPr>
              <w:rPr>
                <w:rFonts w:cs="Times New Roman"/>
                <w:kern w:val="0"/>
                <w:sz w:val="18"/>
                <w:szCs w:val="18"/>
              </w:rPr>
            </w:pPr>
            <w:r>
              <w:rPr>
                <w:rFonts w:hint="eastAsia" w:ascii="Times New Roman" w:hAnsi="Times New Roman" w:cs="Times New Roman"/>
                <w:kern w:val="0"/>
                <w:sz w:val="18"/>
                <w:szCs w:val="18"/>
              </w:rPr>
              <w:t>长治市项目办，长子县项目办，长子县经济和技术开发区管委会，可研单位，移民安置专家，鲍庄村村委，</w:t>
            </w:r>
            <w:r>
              <w:rPr>
                <w:rFonts w:ascii="Times New Roman" w:hAnsi="Times New Roman" w:cs="Times New Roman"/>
                <w:kern w:val="0"/>
                <w:sz w:val="18"/>
                <w:szCs w:val="18"/>
              </w:rPr>
              <w:t>被征地村民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参与主题</w:t>
            </w:r>
          </w:p>
        </w:tc>
        <w:tc>
          <w:tcPr>
            <w:tcW w:w="7421" w:type="dxa"/>
          </w:tcPr>
          <w:p>
            <w:pPr>
              <w:rPr>
                <w:rFonts w:cs="Times New Roman"/>
                <w:kern w:val="0"/>
                <w:sz w:val="18"/>
                <w:szCs w:val="18"/>
              </w:rPr>
            </w:pPr>
            <w:r>
              <w:rPr>
                <w:rFonts w:ascii="Times New Roman" w:hAnsi="Times New Roman" w:cs="Times New Roman"/>
                <w:kern w:val="0"/>
                <w:sz w:val="18"/>
                <w:szCs w:val="18"/>
              </w:rPr>
              <w:t>子项目背景与目的介绍</w:t>
            </w:r>
            <w:r>
              <w:rPr>
                <w:rFonts w:hint="eastAsia" w:ascii="Times New Roman" w:hAnsi="Times New Roman" w:cs="Times New Roman"/>
                <w:kern w:val="0"/>
                <w:sz w:val="18"/>
                <w:szCs w:val="18"/>
              </w:rPr>
              <w:t>，移民影响调查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cs="Times New Roman"/>
                <w:kern w:val="0"/>
                <w:sz w:val="18"/>
                <w:szCs w:val="18"/>
              </w:rPr>
            </w:pPr>
            <w:r>
              <w:rPr>
                <w:rFonts w:ascii="Times New Roman" w:hAnsi="Times New Roman" w:cs="Times New Roman"/>
                <w:kern w:val="0"/>
                <w:sz w:val="18"/>
                <w:szCs w:val="18"/>
              </w:rPr>
              <w:t>主要过程及内容</w:t>
            </w:r>
          </w:p>
        </w:tc>
        <w:tc>
          <w:tcPr>
            <w:tcW w:w="7421" w:type="dxa"/>
          </w:tcPr>
          <w:p>
            <w:pPr>
              <w:jc w:val="left"/>
              <w:rPr>
                <w:rFonts w:cs="Times New Roman"/>
                <w:b/>
                <w:kern w:val="0"/>
                <w:sz w:val="18"/>
                <w:szCs w:val="18"/>
              </w:rPr>
            </w:pPr>
            <w:r>
              <w:rPr>
                <w:rFonts w:ascii="Times New Roman" w:hAnsi="Times New Roman" w:cs="Times New Roman"/>
                <w:b/>
                <w:kern w:val="0"/>
                <w:sz w:val="18"/>
                <w:szCs w:val="18"/>
              </w:rPr>
              <w:t>主要内容：</w:t>
            </w:r>
          </w:p>
          <w:p>
            <w:pPr>
              <w:numPr>
                <w:ilvl w:val="0"/>
                <w:numId w:val="51"/>
              </w:numPr>
              <w:spacing w:line="360" w:lineRule="auto"/>
              <w:jc w:val="left"/>
              <w:rPr>
                <w:rFonts w:ascii="Times New Roman" w:hAnsi="Times New Roman" w:cs="Times New Roman"/>
                <w:kern w:val="0"/>
                <w:sz w:val="18"/>
                <w:szCs w:val="18"/>
              </w:rPr>
            </w:pPr>
            <w:r>
              <w:rPr>
                <w:rFonts w:hint="eastAsia" w:ascii="Times New Roman" w:hAnsi="Times New Roman" w:cs="Times New Roman"/>
                <w:kern w:val="0"/>
                <w:sz w:val="18"/>
                <w:szCs w:val="18"/>
              </w:rPr>
              <w:t>长子县经济和技术开发区管委会介绍了长子县经济技术开发区污水处理与循环利用子项目的背景和主要建设内容，长治市项目办介绍了亚行的政策和原则；</w:t>
            </w:r>
          </w:p>
          <w:p>
            <w:pPr>
              <w:numPr>
                <w:ilvl w:val="0"/>
                <w:numId w:val="51"/>
              </w:numPr>
              <w:spacing w:line="360" w:lineRule="auto"/>
              <w:jc w:val="left"/>
              <w:rPr>
                <w:rFonts w:ascii="Times New Roman" w:hAnsi="Times New Roman" w:cs="Times New Roman"/>
                <w:kern w:val="0"/>
                <w:sz w:val="18"/>
                <w:szCs w:val="18"/>
              </w:rPr>
            </w:pPr>
            <w:r>
              <w:rPr>
                <w:rFonts w:hint="eastAsia" w:ascii="Times New Roman" w:hAnsi="Times New Roman" w:cs="Times New Roman"/>
                <w:kern w:val="0"/>
                <w:sz w:val="18"/>
                <w:szCs w:val="18"/>
              </w:rPr>
              <w:t>鲍庄村</w:t>
            </w:r>
            <w:r>
              <w:rPr>
                <w:rFonts w:ascii="Times New Roman" w:hAnsi="Times New Roman" w:cs="Times New Roman"/>
                <w:kern w:val="0"/>
                <w:sz w:val="18"/>
                <w:szCs w:val="18"/>
              </w:rPr>
              <w:t>委会介绍了子项目选址、征地影响范围及可能受到影响的人群</w:t>
            </w:r>
            <w:r>
              <w:rPr>
                <w:rFonts w:hint="eastAsia" w:ascii="Times New Roman" w:hAnsi="Times New Roman" w:cs="Times New Roman"/>
                <w:kern w:val="0"/>
                <w:sz w:val="18"/>
                <w:szCs w:val="18"/>
              </w:rPr>
              <w:t>；</w:t>
            </w:r>
          </w:p>
          <w:p>
            <w:pPr>
              <w:numPr>
                <w:ilvl w:val="0"/>
                <w:numId w:val="51"/>
              </w:numPr>
              <w:spacing w:line="360" w:lineRule="auto"/>
              <w:jc w:val="left"/>
              <w:rPr>
                <w:rFonts w:ascii="Times New Roman" w:hAnsi="Times New Roman" w:cs="Times New Roman"/>
                <w:kern w:val="0"/>
                <w:sz w:val="18"/>
                <w:szCs w:val="18"/>
              </w:rPr>
            </w:pPr>
            <w:r>
              <w:rPr>
                <w:rFonts w:ascii="Times New Roman" w:hAnsi="Times New Roman" w:cs="Times New Roman"/>
                <w:kern w:val="0"/>
                <w:sz w:val="18"/>
                <w:szCs w:val="18"/>
              </w:rPr>
              <w:t>经过</w:t>
            </w:r>
            <w:r>
              <w:rPr>
                <w:rFonts w:hint="eastAsia" w:ascii="Times New Roman" w:hAnsi="Times New Roman" w:cs="Times New Roman"/>
                <w:kern w:val="0"/>
                <w:sz w:val="18"/>
                <w:szCs w:val="18"/>
              </w:rPr>
              <w:t>公开商议</w:t>
            </w:r>
            <w:r>
              <w:rPr>
                <w:rFonts w:ascii="Times New Roman" w:hAnsi="Times New Roman" w:cs="Times New Roman"/>
                <w:kern w:val="0"/>
                <w:sz w:val="18"/>
                <w:szCs w:val="18"/>
              </w:rPr>
              <w:t>，与会村民一致认为，建设子项目有利于</w:t>
            </w:r>
            <w:r>
              <w:rPr>
                <w:rFonts w:hint="eastAsia" w:ascii="Times New Roman" w:hAnsi="Times New Roman" w:cs="Times New Roman"/>
                <w:kern w:val="0"/>
                <w:sz w:val="18"/>
                <w:szCs w:val="18"/>
              </w:rPr>
              <w:t>长子县</w:t>
            </w:r>
            <w:r>
              <w:rPr>
                <w:rFonts w:ascii="Times New Roman" w:hAnsi="Times New Roman" w:cs="Times New Roman"/>
                <w:kern w:val="0"/>
                <w:sz w:val="18"/>
                <w:szCs w:val="18"/>
              </w:rPr>
              <w:t>的发展，可以改善居民的居住环境，但子项目征地必然会影响村民的生产生活。希望子项目能够优化设计，将收入和生计的影响降到最低，并保持信息和政策的透明度</w:t>
            </w:r>
            <w:r>
              <w:rPr>
                <w:rFonts w:hint="eastAsia" w:ascii="Times New Roman" w:hAnsi="Times New Roman" w:cs="Times New Roman"/>
                <w:kern w:val="0"/>
                <w:sz w:val="18"/>
                <w:szCs w:val="18"/>
              </w:rPr>
              <w:t>；</w:t>
            </w:r>
          </w:p>
          <w:p>
            <w:pPr>
              <w:numPr>
                <w:ilvl w:val="0"/>
                <w:numId w:val="51"/>
              </w:numPr>
              <w:spacing w:line="360" w:lineRule="auto"/>
              <w:jc w:val="left"/>
              <w:rPr>
                <w:rFonts w:ascii="Times New Roman" w:hAnsi="Times New Roman" w:cs="Times New Roman"/>
                <w:kern w:val="0"/>
                <w:sz w:val="18"/>
                <w:szCs w:val="18"/>
              </w:rPr>
            </w:pPr>
            <w:r>
              <w:rPr>
                <w:rFonts w:hint="eastAsia" w:ascii="Times New Roman" w:hAnsi="Times New Roman" w:cs="Times New Roman"/>
                <w:kern w:val="0"/>
                <w:sz w:val="18"/>
                <w:szCs w:val="18"/>
              </w:rPr>
              <w:t>受影响人</w:t>
            </w:r>
            <w:r>
              <w:rPr>
                <w:rFonts w:ascii="Times New Roman" w:hAnsi="Times New Roman" w:cs="Times New Roman"/>
                <w:kern w:val="0"/>
                <w:sz w:val="18"/>
                <w:szCs w:val="18"/>
              </w:rPr>
              <w:t>就</w:t>
            </w:r>
            <w:r>
              <w:rPr>
                <w:rFonts w:hint="eastAsia" w:ascii="Times New Roman" w:hAnsi="Times New Roman" w:cs="Times New Roman"/>
                <w:kern w:val="0"/>
                <w:sz w:val="18"/>
                <w:szCs w:val="18"/>
              </w:rPr>
              <w:t>子</w:t>
            </w:r>
            <w:r>
              <w:rPr>
                <w:rFonts w:ascii="Times New Roman" w:hAnsi="Times New Roman" w:cs="Times New Roman"/>
                <w:kern w:val="0"/>
                <w:sz w:val="18"/>
                <w:szCs w:val="18"/>
              </w:rPr>
              <w:t>项目对土地征收可能产生的影响提出意见和建议</w:t>
            </w:r>
            <w:r>
              <w:rPr>
                <w:rFonts w:hint="eastAsia" w:ascii="Times New Roman" w:hAnsi="Times New Roman" w:cs="Times New Roman"/>
                <w:kern w:val="0"/>
                <w:sz w:val="18"/>
                <w:szCs w:val="18"/>
              </w:rPr>
              <w:t>；</w:t>
            </w:r>
          </w:p>
          <w:p>
            <w:pPr>
              <w:numPr>
                <w:ilvl w:val="0"/>
                <w:numId w:val="51"/>
              </w:numPr>
              <w:spacing w:line="360" w:lineRule="auto"/>
              <w:jc w:val="left"/>
              <w:rPr>
                <w:rFonts w:ascii="Times New Roman" w:hAnsi="Times New Roman" w:cs="Times New Roman"/>
                <w:kern w:val="0"/>
                <w:sz w:val="18"/>
                <w:szCs w:val="18"/>
              </w:rPr>
            </w:pPr>
            <w:r>
              <w:rPr>
                <w:rFonts w:ascii="Times New Roman" w:hAnsi="Times New Roman" w:cs="Times New Roman"/>
                <w:kern w:val="0"/>
                <w:sz w:val="18"/>
                <w:szCs w:val="18"/>
              </w:rPr>
              <w:t>长治</w:t>
            </w:r>
            <w:r>
              <w:rPr>
                <w:rFonts w:hint="eastAsia" w:ascii="Times New Roman" w:hAnsi="Times New Roman" w:cs="Times New Roman"/>
                <w:kern w:val="0"/>
                <w:sz w:val="18"/>
                <w:szCs w:val="18"/>
              </w:rPr>
              <w:t>市项目办</w:t>
            </w:r>
            <w:r>
              <w:rPr>
                <w:rFonts w:ascii="Times New Roman" w:hAnsi="Times New Roman" w:cs="Times New Roman"/>
                <w:kern w:val="0"/>
                <w:sz w:val="18"/>
                <w:szCs w:val="18"/>
              </w:rPr>
              <w:t>、</w:t>
            </w:r>
            <w:r>
              <w:rPr>
                <w:rFonts w:hint="eastAsia" w:ascii="Times New Roman" w:hAnsi="Times New Roman" w:cs="Times New Roman"/>
                <w:kern w:val="0"/>
                <w:sz w:val="18"/>
                <w:szCs w:val="18"/>
              </w:rPr>
              <w:t>长子县项目办</w:t>
            </w:r>
            <w:r>
              <w:rPr>
                <w:rFonts w:ascii="Times New Roman" w:hAnsi="Times New Roman" w:cs="Times New Roman"/>
                <w:kern w:val="0"/>
                <w:sz w:val="18"/>
                <w:szCs w:val="18"/>
              </w:rPr>
              <w:t>、</w:t>
            </w:r>
            <w:r>
              <w:rPr>
                <w:rFonts w:hint="eastAsia" w:ascii="Times New Roman" w:hAnsi="Times New Roman" w:cs="Times New Roman"/>
                <w:kern w:val="0"/>
                <w:sz w:val="18"/>
                <w:szCs w:val="18"/>
              </w:rPr>
              <w:t>移民</w:t>
            </w:r>
            <w:r>
              <w:rPr>
                <w:rFonts w:ascii="Times New Roman" w:hAnsi="Times New Roman" w:cs="Times New Roman"/>
                <w:kern w:val="0"/>
                <w:sz w:val="18"/>
                <w:szCs w:val="18"/>
              </w:rPr>
              <w:t>安置专家了解</w:t>
            </w:r>
            <w:r>
              <w:rPr>
                <w:rFonts w:hint="eastAsia" w:ascii="Times New Roman" w:hAnsi="Times New Roman" w:cs="Times New Roman"/>
                <w:kern w:val="0"/>
                <w:sz w:val="18"/>
                <w:szCs w:val="18"/>
              </w:rPr>
              <w:t>受影响人</w:t>
            </w:r>
            <w:r>
              <w:rPr>
                <w:rFonts w:ascii="Times New Roman" w:hAnsi="Times New Roman" w:cs="Times New Roman"/>
                <w:kern w:val="0"/>
                <w:sz w:val="18"/>
                <w:szCs w:val="18"/>
              </w:rPr>
              <w:t>收入等社会经济状况，评估征地对村民收入损失的影响，探讨减少安置对</w:t>
            </w:r>
            <w:r>
              <w:rPr>
                <w:rFonts w:hint="eastAsia" w:ascii="Times New Roman" w:hAnsi="Times New Roman" w:cs="Times New Roman"/>
                <w:kern w:val="0"/>
                <w:sz w:val="18"/>
                <w:szCs w:val="18"/>
              </w:rPr>
              <w:t>移民</w:t>
            </w:r>
            <w:r>
              <w:rPr>
                <w:rFonts w:ascii="Times New Roman" w:hAnsi="Times New Roman" w:cs="Times New Roman"/>
                <w:kern w:val="0"/>
                <w:sz w:val="18"/>
                <w:szCs w:val="18"/>
              </w:rPr>
              <w:t>影响的途径，调查</w:t>
            </w:r>
            <w:r>
              <w:rPr>
                <w:rFonts w:hint="eastAsia" w:ascii="Times New Roman" w:hAnsi="Times New Roman" w:cs="Times New Roman"/>
                <w:kern w:val="0"/>
                <w:sz w:val="18"/>
                <w:szCs w:val="18"/>
              </w:rPr>
              <w:t>移民</w:t>
            </w:r>
            <w:r>
              <w:rPr>
                <w:rFonts w:ascii="Times New Roman" w:hAnsi="Times New Roman" w:cs="Times New Roman"/>
                <w:kern w:val="0"/>
                <w:sz w:val="18"/>
                <w:szCs w:val="18"/>
              </w:rPr>
              <w:t>的安置意愿</w:t>
            </w:r>
            <w:r>
              <w:rPr>
                <w:rFonts w:hint="eastAsia" w:ascii="Times New Roman" w:hAnsi="Times New Roman" w:cs="Times New Roman"/>
                <w:kern w:val="0"/>
                <w:sz w:val="18"/>
                <w:szCs w:val="18"/>
              </w:rPr>
              <w:t>；</w:t>
            </w:r>
          </w:p>
          <w:p>
            <w:pPr>
              <w:numPr>
                <w:ilvl w:val="0"/>
                <w:numId w:val="51"/>
              </w:numPr>
              <w:spacing w:line="360" w:lineRule="auto"/>
              <w:jc w:val="left"/>
              <w:rPr>
                <w:rFonts w:ascii="Times New Roman" w:hAnsi="Times New Roman" w:cs="Times New Roman"/>
                <w:kern w:val="0"/>
                <w:sz w:val="18"/>
                <w:szCs w:val="18"/>
              </w:rPr>
            </w:pPr>
            <w:r>
              <w:rPr>
                <w:rFonts w:ascii="Times New Roman" w:hAnsi="Times New Roman" w:cs="Times New Roman"/>
                <w:kern w:val="0"/>
                <w:sz w:val="18"/>
                <w:szCs w:val="18"/>
              </w:rPr>
              <w:t>与会</w:t>
            </w:r>
            <w:r>
              <w:rPr>
                <w:rFonts w:hint="eastAsia" w:ascii="Times New Roman" w:hAnsi="Times New Roman" w:cs="Times New Roman"/>
                <w:kern w:val="0"/>
                <w:sz w:val="18"/>
                <w:szCs w:val="18"/>
              </w:rPr>
              <w:t>村民</w:t>
            </w:r>
            <w:r>
              <w:rPr>
                <w:rFonts w:ascii="Times New Roman" w:hAnsi="Times New Roman" w:cs="Times New Roman"/>
                <w:kern w:val="0"/>
                <w:sz w:val="18"/>
                <w:szCs w:val="18"/>
              </w:rPr>
              <w:t>对咨询结果和优化措施表示满意，一致支持子项目建设。</w:t>
            </w:r>
          </w:p>
          <w:p>
            <w:pPr>
              <w:jc w:val="center"/>
              <w:rPr>
                <w:rFonts w:cs="Times New Roman"/>
                <w:kern w:val="0"/>
                <w:sz w:val="18"/>
                <w:szCs w:val="18"/>
              </w:rPr>
            </w:pPr>
          </w:p>
        </w:tc>
      </w:tr>
    </w:tbl>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时间</w:t>
            </w:r>
          </w:p>
        </w:tc>
        <w:tc>
          <w:tcPr>
            <w:tcW w:w="7421" w:type="dxa"/>
          </w:tcPr>
          <w:p>
            <w:pPr>
              <w:rPr>
                <w:rFonts w:cs="Times New Roman"/>
                <w:kern w:val="0"/>
                <w:sz w:val="18"/>
                <w:szCs w:val="18"/>
              </w:rPr>
            </w:pPr>
            <w:r>
              <w:rPr>
                <w:rFonts w:ascii="Times New Roman" w:hAnsi="Times New Roman" w:cs="Times New Roman"/>
                <w:kern w:val="0"/>
                <w:sz w:val="18"/>
                <w:szCs w:val="18"/>
              </w:rPr>
              <w:t>2022年12月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地点</w:t>
            </w:r>
          </w:p>
        </w:tc>
        <w:tc>
          <w:tcPr>
            <w:tcW w:w="7421" w:type="dxa"/>
          </w:tcPr>
          <w:p>
            <w:pPr>
              <w:rPr>
                <w:rFonts w:cs="Times New Roman"/>
                <w:kern w:val="0"/>
                <w:sz w:val="18"/>
                <w:szCs w:val="18"/>
              </w:rPr>
            </w:pPr>
            <w:r>
              <w:rPr>
                <w:rFonts w:hint="eastAsia" w:ascii="Times New Roman" w:hAnsi="Times New Roman" w:cs="Times New Roman"/>
                <w:kern w:val="0"/>
                <w:sz w:val="18"/>
                <w:szCs w:val="18"/>
              </w:rPr>
              <w:t>长子</w:t>
            </w:r>
            <w:r>
              <w:rPr>
                <w:rFonts w:ascii="Times New Roman" w:hAnsi="Times New Roman" w:cs="Times New Roman"/>
                <w:kern w:val="0"/>
                <w:sz w:val="18"/>
                <w:szCs w:val="18"/>
              </w:rPr>
              <w:t>县</w:t>
            </w:r>
            <w:r>
              <w:rPr>
                <w:rFonts w:hint="eastAsia" w:ascii="Times New Roman" w:hAnsi="Times New Roman" w:cs="Times New Roman"/>
                <w:kern w:val="0"/>
                <w:sz w:val="18"/>
                <w:szCs w:val="18"/>
              </w:rPr>
              <w:t>丹朱镇鲍庄村</w:t>
            </w:r>
            <w:r>
              <w:rPr>
                <w:rFonts w:ascii="Times New Roman" w:hAnsi="Times New Roman" w:cs="Times New Roman"/>
                <w:kern w:val="0"/>
                <w:sz w:val="18"/>
                <w:szCs w:val="18"/>
              </w:rPr>
              <w:t>村委会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主持人</w:t>
            </w:r>
          </w:p>
        </w:tc>
        <w:tc>
          <w:tcPr>
            <w:tcW w:w="7421" w:type="dxa"/>
          </w:tcPr>
          <w:p>
            <w:pPr>
              <w:rPr>
                <w:rFonts w:cs="Times New Roman"/>
                <w:kern w:val="0"/>
                <w:sz w:val="18"/>
                <w:szCs w:val="18"/>
              </w:rPr>
            </w:pPr>
            <w:r>
              <w:rPr>
                <w:rFonts w:hint="eastAsia" w:ascii="Times New Roman" w:hAnsi="Times New Roman" w:cs="Times New Roman"/>
                <w:kern w:val="0"/>
                <w:sz w:val="18"/>
                <w:szCs w:val="18"/>
              </w:rPr>
              <w:t>鲍庄村</w:t>
            </w:r>
            <w:r>
              <w:rPr>
                <w:rFonts w:ascii="Times New Roman" w:hAnsi="Times New Roman" w:cs="Times New Roman"/>
                <w:kern w:val="0"/>
                <w:sz w:val="18"/>
                <w:szCs w:val="18"/>
              </w:rPr>
              <w:t>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rPr>
                <w:rFonts w:cs="Times New Roman"/>
                <w:kern w:val="0"/>
                <w:sz w:val="18"/>
                <w:szCs w:val="18"/>
              </w:rPr>
            </w:pPr>
            <w:r>
              <w:rPr>
                <w:rFonts w:ascii="Times New Roman" w:hAnsi="Times New Roman" w:cs="Times New Roman"/>
                <w:kern w:val="0"/>
                <w:sz w:val="18"/>
                <w:szCs w:val="18"/>
              </w:rPr>
              <w:t>参与人员</w:t>
            </w:r>
          </w:p>
        </w:tc>
        <w:tc>
          <w:tcPr>
            <w:tcW w:w="7421" w:type="dxa"/>
          </w:tcPr>
          <w:p>
            <w:pPr>
              <w:rPr>
                <w:rFonts w:cs="Times New Roman"/>
                <w:kern w:val="0"/>
                <w:sz w:val="18"/>
                <w:szCs w:val="18"/>
              </w:rPr>
            </w:pPr>
            <w:r>
              <w:rPr>
                <w:rFonts w:hint="eastAsia" w:ascii="Times New Roman" w:hAnsi="Times New Roman" w:cs="Times New Roman"/>
                <w:kern w:val="0"/>
                <w:sz w:val="18"/>
                <w:szCs w:val="18"/>
              </w:rPr>
              <w:t>长治市项目办，长子县项目办，长子县经济和技术开发区管委会，可研单位，移民安置专家，兴旺村村委，</w:t>
            </w:r>
            <w:r>
              <w:rPr>
                <w:rFonts w:ascii="Times New Roman" w:hAnsi="Times New Roman" w:cs="Times New Roman"/>
                <w:kern w:val="0"/>
                <w:sz w:val="18"/>
                <w:szCs w:val="18"/>
              </w:rPr>
              <w:t>被征地村民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cs="Times New Roman"/>
                <w:kern w:val="0"/>
                <w:sz w:val="18"/>
                <w:szCs w:val="18"/>
              </w:rPr>
            </w:pPr>
            <w:r>
              <w:rPr>
                <w:rFonts w:ascii="Times New Roman" w:hAnsi="Times New Roman" w:cs="Times New Roman"/>
                <w:kern w:val="0"/>
                <w:sz w:val="18"/>
                <w:szCs w:val="18"/>
              </w:rPr>
              <w:t>参与主题</w:t>
            </w:r>
          </w:p>
        </w:tc>
        <w:tc>
          <w:tcPr>
            <w:tcW w:w="7421" w:type="dxa"/>
          </w:tcPr>
          <w:p>
            <w:pPr>
              <w:rPr>
                <w:rFonts w:cs="Times New Roman"/>
                <w:kern w:val="0"/>
                <w:sz w:val="18"/>
                <w:szCs w:val="18"/>
              </w:rPr>
            </w:pPr>
            <w:r>
              <w:rPr>
                <w:rFonts w:hint="eastAsia" w:ascii="Times New Roman" w:hAnsi="Times New Roman" w:cs="Times New Roman"/>
                <w:kern w:val="0"/>
                <w:sz w:val="18"/>
                <w:szCs w:val="18"/>
              </w:rPr>
              <w:t>移民安置与收入恢复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cs="Times New Roman"/>
                <w:kern w:val="0"/>
                <w:sz w:val="18"/>
                <w:szCs w:val="18"/>
              </w:rPr>
            </w:pPr>
            <w:r>
              <w:rPr>
                <w:rFonts w:ascii="Times New Roman" w:hAnsi="Times New Roman" w:cs="Times New Roman"/>
                <w:kern w:val="0"/>
                <w:sz w:val="18"/>
                <w:szCs w:val="18"/>
              </w:rPr>
              <w:t>主要过程及内容</w:t>
            </w:r>
          </w:p>
        </w:tc>
        <w:tc>
          <w:tcPr>
            <w:tcW w:w="7421" w:type="dxa"/>
          </w:tcPr>
          <w:p>
            <w:pPr>
              <w:jc w:val="left"/>
              <w:rPr>
                <w:rFonts w:cs="Times New Roman"/>
                <w:b/>
                <w:kern w:val="0"/>
                <w:sz w:val="18"/>
                <w:szCs w:val="18"/>
              </w:rPr>
            </w:pPr>
            <w:r>
              <w:rPr>
                <w:rFonts w:ascii="Times New Roman" w:hAnsi="Times New Roman" w:cs="Times New Roman"/>
                <w:b/>
                <w:kern w:val="0"/>
                <w:sz w:val="18"/>
                <w:szCs w:val="18"/>
              </w:rPr>
              <w:t>主要内容：</w:t>
            </w:r>
          </w:p>
          <w:p>
            <w:pPr>
              <w:numPr>
                <w:ilvl w:val="0"/>
                <w:numId w:val="52"/>
              </w:numPr>
              <w:spacing w:line="360" w:lineRule="auto"/>
              <w:jc w:val="left"/>
              <w:rPr>
                <w:rFonts w:cs="Times New Roman"/>
                <w:kern w:val="0"/>
                <w:sz w:val="18"/>
                <w:szCs w:val="18"/>
              </w:rPr>
            </w:pPr>
            <w:r>
              <w:rPr>
                <w:rFonts w:hint="eastAsia" w:cs="Times New Roman"/>
                <w:kern w:val="0"/>
                <w:sz w:val="18"/>
                <w:szCs w:val="18"/>
              </w:rPr>
              <w:t>长治项目办介绍了亚行移民政策及国内相关政策；</w:t>
            </w:r>
          </w:p>
          <w:p>
            <w:pPr>
              <w:numPr>
                <w:ilvl w:val="0"/>
                <w:numId w:val="52"/>
              </w:numPr>
              <w:spacing w:line="360" w:lineRule="auto"/>
              <w:jc w:val="left"/>
              <w:rPr>
                <w:rFonts w:cs="Times New Roman"/>
                <w:kern w:val="0"/>
                <w:sz w:val="18"/>
                <w:szCs w:val="18"/>
              </w:rPr>
            </w:pPr>
            <w:r>
              <w:rPr>
                <w:rFonts w:cs="Times New Roman"/>
                <w:kern w:val="0"/>
                <w:sz w:val="18"/>
                <w:szCs w:val="18"/>
              </w:rPr>
              <w:t>开发区管委会介绍了征地补偿政策、标准及相关依据。征地补偿款为38640元/亩。青苗补偿1610元/亩</w:t>
            </w:r>
            <w:r>
              <w:rPr>
                <w:rFonts w:hint="eastAsia" w:cs="Times New Roman"/>
                <w:kern w:val="0"/>
                <w:sz w:val="18"/>
                <w:szCs w:val="18"/>
              </w:rPr>
              <w:t>；</w:t>
            </w:r>
          </w:p>
          <w:p>
            <w:pPr>
              <w:numPr>
                <w:ilvl w:val="0"/>
                <w:numId w:val="52"/>
              </w:numPr>
              <w:spacing w:line="360" w:lineRule="auto"/>
              <w:jc w:val="left"/>
              <w:rPr>
                <w:rFonts w:cs="Times New Roman"/>
                <w:kern w:val="0"/>
                <w:sz w:val="18"/>
                <w:szCs w:val="18"/>
              </w:rPr>
            </w:pPr>
            <w:r>
              <w:rPr>
                <w:rFonts w:hint="eastAsia" w:cs="Times New Roman"/>
                <w:kern w:val="0"/>
                <w:sz w:val="18"/>
                <w:szCs w:val="18"/>
              </w:rPr>
              <w:t>鲍庄村</w:t>
            </w:r>
            <w:r>
              <w:rPr>
                <w:rFonts w:cs="Times New Roman"/>
                <w:kern w:val="0"/>
                <w:sz w:val="18"/>
                <w:szCs w:val="18"/>
              </w:rPr>
              <w:t>委会介绍了兴旺村征地补偿款的缴纳和分配办法</w:t>
            </w:r>
            <w:r>
              <w:rPr>
                <w:rFonts w:hint="eastAsia" w:cs="Times New Roman"/>
                <w:kern w:val="0"/>
                <w:sz w:val="18"/>
                <w:szCs w:val="18"/>
              </w:rPr>
              <w:t>；</w:t>
            </w:r>
          </w:p>
          <w:p>
            <w:pPr>
              <w:numPr>
                <w:ilvl w:val="0"/>
                <w:numId w:val="52"/>
              </w:numPr>
              <w:spacing w:line="360" w:lineRule="auto"/>
              <w:jc w:val="left"/>
              <w:rPr>
                <w:rFonts w:cs="Times New Roman"/>
                <w:kern w:val="0"/>
                <w:sz w:val="18"/>
                <w:szCs w:val="18"/>
              </w:rPr>
            </w:pPr>
            <w:r>
              <w:rPr>
                <w:rFonts w:hint="eastAsia" w:cs="Times New Roman"/>
                <w:kern w:val="0"/>
                <w:sz w:val="18"/>
                <w:szCs w:val="18"/>
              </w:rPr>
              <w:t>征地</w:t>
            </w:r>
            <w:r>
              <w:rPr>
                <w:rFonts w:cs="Times New Roman"/>
                <w:kern w:val="0"/>
                <w:sz w:val="18"/>
                <w:szCs w:val="18"/>
              </w:rPr>
              <w:t>补偿分配方案将在村民会议上充分协商后制定，并在镇政府批准后实施。</w:t>
            </w:r>
            <w:r>
              <w:rPr>
                <w:rFonts w:hint="eastAsia" w:cs="Times New Roman"/>
                <w:kern w:val="0"/>
                <w:sz w:val="18"/>
                <w:szCs w:val="18"/>
              </w:rPr>
              <w:t>征地</w:t>
            </w:r>
            <w:r>
              <w:rPr>
                <w:rFonts w:cs="Times New Roman"/>
                <w:kern w:val="0"/>
                <w:sz w:val="18"/>
                <w:szCs w:val="18"/>
              </w:rPr>
              <w:t>赔偿金将由</w:t>
            </w:r>
            <w:r>
              <w:rPr>
                <w:rFonts w:hint="eastAsia" w:cs="Times New Roman"/>
                <w:kern w:val="0"/>
                <w:sz w:val="18"/>
                <w:szCs w:val="18"/>
              </w:rPr>
              <w:t>长子县</w:t>
            </w:r>
            <w:r>
              <w:rPr>
                <w:rFonts w:cs="Times New Roman"/>
                <w:kern w:val="0"/>
                <w:sz w:val="18"/>
                <w:szCs w:val="18"/>
              </w:rPr>
              <w:t>财政局支付给</w:t>
            </w:r>
            <w:r>
              <w:rPr>
                <w:rFonts w:hint="eastAsia" w:cs="Times New Roman"/>
                <w:kern w:val="0"/>
                <w:sz w:val="18"/>
                <w:szCs w:val="18"/>
              </w:rPr>
              <w:t>受影响家庭</w:t>
            </w:r>
            <w:r>
              <w:rPr>
                <w:rFonts w:cs="Times New Roman"/>
                <w:kern w:val="0"/>
                <w:sz w:val="18"/>
                <w:szCs w:val="18"/>
              </w:rPr>
              <w:t>。25.1亩承包土地，直接补偿</w:t>
            </w:r>
            <w:r>
              <w:rPr>
                <w:rFonts w:hint="eastAsia" w:cs="Times New Roman"/>
                <w:kern w:val="0"/>
                <w:sz w:val="18"/>
                <w:szCs w:val="18"/>
              </w:rPr>
              <w:t>受影响户</w:t>
            </w:r>
            <w:r>
              <w:rPr>
                <w:rFonts w:cs="Times New Roman"/>
                <w:kern w:val="0"/>
                <w:sz w:val="18"/>
                <w:szCs w:val="18"/>
              </w:rPr>
              <w:t>30912元，由村集体保留7728元/亩用于公益和基础设施建设</w:t>
            </w:r>
            <w:r>
              <w:rPr>
                <w:rFonts w:hint="eastAsia" w:cs="Times New Roman"/>
                <w:kern w:val="0"/>
                <w:sz w:val="18"/>
                <w:szCs w:val="18"/>
              </w:rPr>
              <w:t>；</w:t>
            </w:r>
          </w:p>
          <w:p>
            <w:pPr>
              <w:numPr>
                <w:ilvl w:val="0"/>
                <w:numId w:val="52"/>
              </w:numPr>
              <w:spacing w:line="360" w:lineRule="auto"/>
              <w:jc w:val="left"/>
              <w:rPr>
                <w:rFonts w:cs="Times New Roman"/>
                <w:kern w:val="0"/>
                <w:sz w:val="18"/>
                <w:szCs w:val="18"/>
              </w:rPr>
            </w:pPr>
            <w:r>
              <w:rPr>
                <w:rFonts w:cs="Times New Roman"/>
                <w:kern w:val="0"/>
                <w:sz w:val="18"/>
                <w:szCs w:val="18"/>
              </w:rPr>
              <w:t>青年作物和土地附着物补偿标准经公众</w:t>
            </w:r>
            <w:r>
              <w:rPr>
                <w:rFonts w:hint="eastAsia" w:cs="Times New Roman"/>
                <w:kern w:val="0"/>
                <w:sz w:val="18"/>
                <w:szCs w:val="18"/>
              </w:rPr>
              <w:t>协商</w:t>
            </w:r>
            <w:r>
              <w:rPr>
                <w:rFonts w:cs="Times New Roman"/>
                <w:kern w:val="0"/>
                <w:sz w:val="18"/>
                <w:szCs w:val="18"/>
              </w:rPr>
              <w:t>确定</w:t>
            </w:r>
            <w:r>
              <w:rPr>
                <w:rFonts w:hint="eastAsia" w:cs="Times New Roman"/>
                <w:kern w:val="0"/>
                <w:sz w:val="18"/>
                <w:szCs w:val="18"/>
              </w:rPr>
              <w:t>；</w:t>
            </w:r>
          </w:p>
          <w:p>
            <w:pPr>
              <w:numPr>
                <w:ilvl w:val="0"/>
                <w:numId w:val="52"/>
              </w:numPr>
              <w:spacing w:line="360" w:lineRule="auto"/>
              <w:jc w:val="left"/>
              <w:rPr>
                <w:rFonts w:cs="Times New Roman"/>
                <w:kern w:val="0"/>
                <w:sz w:val="18"/>
                <w:szCs w:val="18"/>
              </w:rPr>
            </w:pPr>
            <w:r>
              <w:rPr>
                <w:rFonts w:cs="Times New Roman"/>
                <w:kern w:val="0"/>
                <w:sz w:val="18"/>
                <w:szCs w:val="18"/>
              </w:rPr>
              <w:t>长治市</w:t>
            </w:r>
            <w:r>
              <w:rPr>
                <w:rFonts w:hint="eastAsia" w:cs="Times New Roman"/>
                <w:kern w:val="0"/>
                <w:sz w:val="18"/>
                <w:szCs w:val="18"/>
              </w:rPr>
              <w:t>项目办</w:t>
            </w:r>
            <w:r>
              <w:rPr>
                <w:rFonts w:cs="Times New Roman"/>
                <w:kern w:val="0"/>
                <w:sz w:val="18"/>
                <w:szCs w:val="18"/>
              </w:rPr>
              <w:t>和</w:t>
            </w:r>
            <w:r>
              <w:rPr>
                <w:rFonts w:hint="eastAsia" w:cs="Times New Roman"/>
                <w:kern w:val="0"/>
                <w:sz w:val="18"/>
                <w:szCs w:val="18"/>
              </w:rPr>
              <w:t>长子县项目办</w:t>
            </w:r>
            <w:r>
              <w:rPr>
                <w:rFonts w:cs="Times New Roman"/>
                <w:kern w:val="0"/>
                <w:sz w:val="18"/>
                <w:szCs w:val="18"/>
              </w:rPr>
              <w:t>表示，将严格遵守补偿标准和程序，并与村民沟通，讨论投诉补偿和反馈机制</w:t>
            </w:r>
            <w:r>
              <w:rPr>
                <w:rFonts w:hint="eastAsia" w:cs="Times New Roman"/>
                <w:kern w:val="0"/>
                <w:sz w:val="18"/>
                <w:szCs w:val="18"/>
              </w:rPr>
              <w:t>；</w:t>
            </w:r>
          </w:p>
          <w:p>
            <w:pPr>
              <w:numPr>
                <w:ilvl w:val="0"/>
                <w:numId w:val="52"/>
              </w:numPr>
              <w:spacing w:line="360" w:lineRule="auto"/>
              <w:jc w:val="left"/>
              <w:rPr>
                <w:rFonts w:cs="Times New Roman"/>
                <w:kern w:val="0"/>
                <w:sz w:val="18"/>
                <w:szCs w:val="18"/>
              </w:rPr>
            </w:pPr>
            <w:r>
              <w:rPr>
                <w:rFonts w:hint="eastAsia" w:cs="Times New Roman"/>
                <w:kern w:val="0"/>
                <w:sz w:val="18"/>
                <w:szCs w:val="18"/>
              </w:rPr>
              <w:t>受影响人</w:t>
            </w:r>
            <w:r>
              <w:rPr>
                <w:rFonts w:cs="Times New Roman"/>
                <w:kern w:val="0"/>
                <w:sz w:val="18"/>
                <w:szCs w:val="18"/>
              </w:rPr>
              <w:t>对生计和收入</w:t>
            </w:r>
            <w:r>
              <w:rPr>
                <w:rFonts w:hint="eastAsia" w:cs="Times New Roman"/>
                <w:kern w:val="0"/>
                <w:sz w:val="18"/>
                <w:szCs w:val="18"/>
              </w:rPr>
              <w:t>恢复</w:t>
            </w:r>
            <w:r>
              <w:rPr>
                <w:rFonts w:cs="Times New Roman"/>
                <w:kern w:val="0"/>
                <w:sz w:val="18"/>
                <w:szCs w:val="18"/>
              </w:rPr>
              <w:t>提出问题和建议，希望得到有效的</w:t>
            </w:r>
            <w:r>
              <w:rPr>
                <w:rFonts w:hint="eastAsia" w:cs="Times New Roman"/>
                <w:kern w:val="0"/>
                <w:sz w:val="18"/>
                <w:szCs w:val="18"/>
              </w:rPr>
              <w:t>恢复</w:t>
            </w:r>
            <w:r>
              <w:rPr>
                <w:rFonts w:cs="Times New Roman"/>
                <w:kern w:val="0"/>
                <w:sz w:val="18"/>
                <w:szCs w:val="18"/>
              </w:rPr>
              <w:t>措施</w:t>
            </w:r>
            <w:r>
              <w:rPr>
                <w:rFonts w:hint="eastAsia" w:cs="Times New Roman"/>
                <w:kern w:val="0"/>
                <w:sz w:val="18"/>
                <w:szCs w:val="18"/>
              </w:rPr>
              <w:t>；开发区</w:t>
            </w:r>
            <w:r>
              <w:rPr>
                <w:rFonts w:cs="Times New Roman"/>
                <w:kern w:val="0"/>
                <w:sz w:val="18"/>
                <w:szCs w:val="18"/>
              </w:rPr>
              <w:t>管委会出台了一些恢复措施，如就业、技能培训、社会保障等</w:t>
            </w:r>
            <w:r>
              <w:rPr>
                <w:rFonts w:hint="eastAsia" w:cs="Times New Roman"/>
                <w:kern w:val="0"/>
                <w:sz w:val="18"/>
                <w:szCs w:val="18"/>
              </w:rPr>
              <w:t>；</w:t>
            </w:r>
          </w:p>
          <w:p>
            <w:pPr>
              <w:numPr>
                <w:ilvl w:val="0"/>
                <w:numId w:val="52"/>
              </w:numPr>
              <w:spacing w:line="360" w:lineRule="auto"/>
              <w:jc w:val="left"/>
              <w:rPr>
                <w:rFonts w:cs="Times New Roman"/>
                <w:kern w:val="0"/>
                <w:sz w:val="18"/>
                <w:szCs w:val="18"/>
              </w:rPr>
            </w:pPr>
            <w:r>
              <w:rPr>
                <w:rFonts w:cs="Times New Roman"/>
                <w:kern w:val="0"/>
                <w:sz w:val="18"/>
                <w:szCs w:val="18"/>
              </w:rPr>
              <w:t>与会者讨论并就</w:t>
            </w:r>
            <w:r>
              <w:rPr>
                <w:rFonts w:hint="eastAsia" w:cs="Times New Roman"/>
                <w:kern w:val="0"/>
                <w:sz w:val="18"/>
                <w:szCs w:val="18"/>
              </w:rPr>
              <w:t>恢复</w:t>
            </w:r>
            <w:r>
              <w:rPr>
                <w:rFonts w:cs="Times New Roman"/>
                <w:kern w:val="0"/>
                <w:sz w:val="18"/>
                <w:szCs w:val="18"/>
              </w:rPr>
              <w:t>措施提出意见和建议，确定安置的影响，并进一步确定适当的</w:t>
            </w:r>
            <w:r>
              <w:rPr>
                <w:rFonts w:hint="eastAsia" w:cs="Times New Roman"/>
                <w:kern w:val="0"/>
                <w:sz w:val="18"/>
                <w:szCs w:val="18"/>
              </w:rPr>
              <w:t>恢复</w:t>
            </w:r>
            <w:r>
              <w:rPr>
                <w:rFonts w:cs="Times New Roman"/>
                <w:kern w:val="0"/>
                <w:sz w:val="18"/>
                <w:szCs w:val="18"/>
              </w:rPr>
              <w:t>措施，如技能培训和提供</w:t>
            </w:r>
            <w:r>
              <w:rPr>
                <w:rFonts w:hint="eastAsia" w:cs="Times New Roman"/>
                <w:kern w:val="0"/>
                <w:sz w:val="18"/>
                <w:szCs w:val="18"/>
              </w:rPr>
              <w:t>就业；</w:t>
            </w:r>
          </w:p>
          <w:p>
            <w:pPr>
              <w:numPr>
                <w:ilvl w:val="0"/>
                <w:numId w:val="52"/>
              </w:numPr>
              <w:spacing w:line="360" w:lineRule="auto"/>
              <w:jc w:val="left"/>
              <w:rPr>
                <w:rFonts w:cs="Times New Roman"/>
                <w:kern w:val="0"/>
                <w:sz w:val="18"/>
                <w:szCs w:val="18"/>
              </w:rPr>
            </w:pPr>
            <w:r>
              <w:rPr>
                <w:rFonts w:cs="Times New Roman"/>
                <w:kern w:val="0"/>
                <w:sz w:val="18"/>
                <w:szCs w:val="18"/>
              </w:rPr>
              <w:t>经过</w:t>
            </w:r>
            <w:r>
              <w:rPr>
                <w:rFonts w:hint="eastAsia" w:cs="Times New Roman"/>
                <w:kern w:val="0"/>
                <w:sz w:val="18"/>
                <w:szCs w:val="18"/>
              </w:rPr>
              <w:t>意见</w:t>
            </w:r>
            <w:r>
              <w:rPr>
                <w:rFonts w:cs="Times New Roman"/>
                <w:kern w:val="0"/>
                <w:sz w:val="18"/>
                <w:szCs w:val="18"/>
              </w:rPr>
              <w:t>征集和咨询，与会村民对补偿政策和标准表示满意，希望政府能够充分、及时地对被征地户进行补偿。</w:t>
            </w:r>
          </w:p>
          <w:p>
            <w:pPr>
              <w:jc w:val="center"/>
              <w:rPr>
                <w:rFonts w:cs="Times New Roman"/>
                <w:kern w:val="0"/>
                <w:sz w:val="18"/>
                <w:szCs w:val="18"/>
              </w:rPr>
            </w:pPr>
          </w:p>
        </w:tc>
      </w:tr>
    </w:tbl>
    <w:p>
      <w:pPr>
        <w:pStyle w:val="4"/>
        <w:jc w:val="both"/>
        <w:rPr>
          <w:rFonts w:ascii="Arial" w:hAnsi="Arial" w:cs="Arial"/>
          <w:lang w:val="en-US"/>
        </w:rPr>
      </w:pPr>
      <w:r>
        <w:rPr>
          <w:rFonts w:ascii="Arial" w:hAnsi="Arial" w:cs="Arial"/>
          <w:lang w:val="en-US"/>
        </w:rPr>
        <w:br w:type="page"/>
      </w:r>
    </w:p>
    <w:p>
      <w:pPr>
        <w:keepNext/>
        <w:keepLines/>
        <w:widowControl/>
        <w:snapToGrid w:val="0"/>
        <w:ind w:firstLine="562"/>
        <w:jc w:val="left"/>
        <w:outlineLvl w:val="0"/>
        <w:rPr>
          <w:rFonts w:ascii="Arial" w:hAnsi="Arial" w:eastAsia="宋体" w:cs="Arial"/>
          <w:b/>
          <w:bCs/>
          <w:kern w:val="44"/>
          <w:sz w:val="28"/>
          <w:szCs w:val="44"/>
        </w:rPr>
      </w:pPr>
      <w:bookmarkStart w:id="631" w:name="_Toc132623928"/>
      <w:r>
        <w:rPr>
          <w:rFonts w:hint="eastAsia" w:ascii="Arial" w:hAnsi="Arial" w:eastAsia="宋体" w:cs="Arial"/>
          <w:b/>
          <w:bCs/>
          <w:kern w:val="44"/>
          <w:sz w:val="28"/>
          <w:szCs w:val="44"/>
        </w:rPr>
        <w:t>附录</w:t>
      </w:r>
      <w:r>
        <w:rPr>
          <w:rFonts w:ascii="Arial" w:hAnsi="Arial" w:eastAsia="宋体" w:cs="Arial"/>
          <w:b/>
          <w:bCs/>
          <w:kern w:val="44"/>
          <w:sz w:val="28"/>
          <w:szCs w:val="44"/>
        </w:rPr>
        <w:t>7</w:t>
      </w:r>
      <w:r>
        <w:rPr>
          <w:rFonts w:hint="eastAsia" w:ascii="Arial" w:hAnsi="Arial" w:eastAsia="宋体" w:cs="Arial"/>
          <w:b/>
          <w:bCs/>
          <w:kern w:val="44"/>
          <w:sz w:val="28"/>
          <w:szCs w:val="44"/>
        </w:rPr>
        <w:t>：征地受影响户信息</w:t>
      </w:r>
      <w:bookmarkEnd w:id="631"/>
    </w:p>
    <w:tbl>
      <w:tblPr>
        <w:tblStyle w:val="24"/>
        <w:tblW w:w="32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581"/>
        <w:gridCol w:w="288"/>
        <w:gridCol w:w="873"/>
        <w:gridCol w:w="383"/>
        <w:gridCol w:w="922"/>
        <w:gridCol w:w="238"/>
        <w:gridCol w:w="1161"/>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57" w:type="pct"/>
            <w:shd w:val="clear" w:color="auto" w:fill="auto"/>
            <w:vAlign w:val="center"/>
          </w:tcPr>
          <w:p>
            <w:pPr>
              <w:adjustRightInd w:val="0"/>
              <w:snapToGrid w:val="0"/>
              <w:jc w:val="center"/>
              <w:rPr>
                <w:rFonts w:ascii="Arial" w:hAnsi="Arial" w:eastAsia="宋体" w:cs="Arial"/>
                <w:bCs/>
                <w:sz w:val="20"/>
                <w:szCs w:val="21"/>
              </w:rPr>
            </w:pPr>
            <w:r>
              <w:rPr>
                <w:rFonts w:hint="eastAsia" w:ascii="Arial" w:hAnsi="Arial" w:eastAsia="宋体" w:cs="Arial"/>
                <w:bCs/>
                <w:sz w:val="20"/>
                <w:szCs w:val="21"/>
              </w:rPr>
              <w:t>序号</w:t>
            </w:r>
          </w:p>
        </w:tc>
        <w:tc>
          <w:tcPr>
            <w:tcW w:w="686" w:type="pct"/>
            <w:gridSpan w:val="2"/>
            <w:vAlign w:val="center"/>
          </w:tcPr>
          <w:p>
            <w:pPr>
              <w:adjustRightInd w:val="0"/>
              <w:snapToGrid w:val="0"/>
              <w:jc w:val="center"/>
              <w:rPr>
                <w:rFonts w:ascii="Arial" w:hAnsi="Arial" w:eastAsia="宋体" w:cs="Arial"/>
                <w:bCs/>
                <w:sz w:val="20"/>
                <w:szCs w:val="21"/>
              </w:rPr>
            </w:pPr>
            <w:r>
              <w:rPr>
                <w:rFonts w:hint="eastAsia" w:ascii="Arial" w:hAnsi="Arial" w:eastAsia="宋体" w:cs="Arial"/>
                <w:bCs/>
                <w:sz w:val="20"/>
                <w:szCs w:val="21"/>
              </w:rPr>
              <w:t>村</w:t>
            </w:r>
          </w:p>
        </w:tc>
        <w:tc>
          <w:tcPr>
            <w:tcW w:w="991" w:type="pct"/>
            <w:gridSpan w:val="2"/>
            <w:shd w:val="clear" w:color="auto" w:fill="auto"/>
            <w:vAlign w:val="center"/>
          </w:tcPr>
          <w:p>
            <w:pPr>
              <w:adjustRightInd w:val="0"/>
              <w:snapToGrid w:val="0"/>
              <w:jc w:val="center"/>
              <w:rPr>
                <w:rFonts w:ascii="Arial" w:hAnsi="Arial" w:eastAsia="宋体" w:cs="Arial"/>
                <w:bCs/>
                <w:sz w:val="20"/>
                <w:szCs w:val="21"/>
              </w:rPr>
            </w:pPr>
            <w:r>
              <w:rPr>
                <w:rFonts w:hint="eastAsia" w:ascii="Arial" w:hAnsi="Arial" w:eastAsia="宋体" w:cs="Arial"/>
                <w:bCs/>
                <w:sz w:val="20"/>
                <w:szCs w:val="21"/>
              </w:rPr>
              <w:t>户主</w:t>
            </w:r>
          </w:p>
        </w:tc>
        <w:tc>
          <w:tcPr>
            <w:tcW w:w="916" w:type="pct"/>
            <w:gridSpan w:val="2"/>
            <w:shd w:val="clear" w:color="auto" w:fill="auto"/>
            <w:vAlign w:val="center"/>
          </w:tcPr>
          <w:p>
            <w:pPr>
              <w:adjustRightInd w:val="0"/>
              <w:snapToGrid w:val="0"/>
              <w:jc w:val="center"/>
              <w:rPr>
                <w:rFonts w:ascii="Arial" w:hAnsi="Arial" w:eastAsia="宋体" w:cs="Arial"/>
                <w:bCs/>
                <w:sz w:val="20"/>
                <w:szCs w:val="21"/>
              </w:rPr>
            </w:pPr>
            <w:r>
              <w:rPr>
                <w:rFonts w:hint="eastAsia" w:ascii="Arial" w:hAnsi="Arial" w:eastAsia="宋体" w:cs="Arial"/>
                <w:bCs/>
                <w:sz w:val="20"/>
                <w:szCs w:val="21"/>
              </w:rPr>
              <w:t>征地面积（亩）</w:t>
            </w:r>
          </w:p>
        </w:tc>
        <w:tc>
          <w:tcPr>
            <w:tcW w:w="916" w:type="pct"/>
            <w:vAlign w:val="center"/>
          </w:tcPr>
          <w:p>
            <w:pPr>
              <w:adjustRightInd w:val="0"/>
              <w:snapToGrid w:val="0"/>
              <w:jc w:val="center"/>
              <w:rPr>
                <w:rFonts w:ascii="Arial" w:hAnsi="Arial" w:eastAsia="宋体" w:cs="Arial"/>
                <w:bCs/>
                <w:sz w:val="20"/>
                <w:szCs w:val="21"/>
              </w:rPr>
            </w:pPr>
            <w:r>
              <w:rPr>
                <w:rFonts w:hint="eastAsia" w:ascii="Arial" w:hAnsi="Arial" w:eastAsia="宋体" w:cs="Arial"/>
                <w:bCs/>
                <w:sz w:val="20"/>
                <w:szCs w:val="21"/>
              </w:rPr>
              <w:t>家庭人数</w:t>
            </w:r>
          </w:p>
        </w:tc>
        <w:tc>
          <w:tcPr>
            <w:tcW w:w="1030" w:type="pct"/>
            <w:vAlign w:val="center"/>
          </w:tcPr>
          <w:p>
            <w:pPr>
              <w:adjustRightInd w:val="0"/>
              <w:snapToGrid w:val="0"/>
              <w:jc w:val="center"/>
              <w:rPr>
                <w:rFonts w:ascii="Arial" w:hAnsi="Arial" w:eastAsia="宋体" w:cs="Arial"/>
                <w:bCs/>
                <w:sz w:val="20"/>
                <w:szCs w:val="21"/>
              </w:rPr>
            </w:pPr>
            <w:r>
              <w:rPr>
                <w:rFonts w:hint="eastAsia" w:ascii="Arial" w:hAnsi="Arial" w:eastAsia="宋体" w:cs="Arial"/>
                <w:bCs/>
                <w:sz w:val="20"/>
                <w:szCs w:val="21"/>
              </w:rPr>
              <w:t>青苗类型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w:t>
            </w:r>
          </w:p>
        </w:tc>
        <w:tc>
          <w:tcPr>
            <w:tcW w:w="686" w:type="pct"/>
            <w:gridSpan w:val="2"/>
            <w:vMerge w:val="restart"/>
            <w:vAlign w:val="center"/>
          </w:tcPr>
          <w:p>
            <w:pPr>
              <w:adjustRightInd w:val="0"/>
              <w:snapToGrid w:val="0"/>
              <w:jc w:val="center"/>
              <w:rPr>
                <w:rFonts w:ascii="Arial" w:hAnsi="Arial" w:cs="Arial"/>
                <w:sz w:val="20"/>
              </w:rPr>
            </w:pPr>
            <w:r>
              <w:rPr>
                <w:rFonts w:hint="eastAsia" w:ascii="Arial" w:hAnsi="Arial" w:cs="Arial"/>
                <w:sz w:val="20"/>
              </w:rPr>
              <w:t>兴旺村</w:t>
            </w: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cs="宋体"/>
                <w:szCs w:val="21"/>
              </w:rPr>
              <w:t>李红全</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2.82</w:t>
            </w:r>
          </w:p>
        </w:tc>
        <w:tc>
          <w:tcPr>
            <w:tcW w:w="916" w:type="pct"/>
            <w:vAlign w:val="center"/>
          </w:tcPr>
          <w:p>
            <w:pPr>
              <w:adjustRightInd w:val="0"/>
              <w:snapToGrid w:val="0"/>
              <w:jc w:val="center"/>
              <w:rPr>
                <w:rFonts w:ascii="Arial" w:hAnsi="Arial" w:cs="Arial"/>
                <w:sz w:val="20"/>
              </w:rPr>
            </w:pPr>
            <w:r>
              <w:rPr>
                <w:rFonts w:ascii="Arial" w:hAnsi="Arial" w:cs="Arial"/>
                <w:sz w:val="20"/>
              </w:rPr>
              <w:t>5</w:t>
            </w:r>
          </w:p>
        </w:tc>
        <w:tc>
          <w:tcPr>
            <w:tcW w:w="1030" w:type="pct"/>
            <w:vAlign w:val="center"/>
          </w:tcPr>
          <w:p>
            <w:pPr>
              <w:adjustRightInd w:val="0"/>
              <w:snapToGrid w:val="0"/>
              <w:jc w:val="center"/>
              <w:rPr>
                <w:rFonts w:ascii="Arial" w:hAnsi="Arial" w:cs="Arial"/>
                <w:sz w:val="20"/>
              </w:rPr>
            </w:pPr>
            <w:r>
              <w:rPr>
                <w:rFonts w:hint="eastAsia" w:ascii="Arial" w:hAnsi="Arial" w:cs="Arial"/>
                <w:sz w:val="20"/>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2</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申臭旦</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1.78</w:t>
            </w:r>
          </w:p>
        </w:tc>
        <w:tc>
          <w:tcPr>
            <w:tcW w:w="916" w:type="pct"/>
            <w:vAlign w:val="center"/>
          </w:tcPr>
          <w:p>
            <w:pPr>
              <w:adjustRightInd w:val="0"/>
              <w:snapToGrid w:val="0"/>
              <w:jc w:val="center"/>
              <w:rPr>
                <w:rFonts w:ascii="Arial" w:hAnsi="Arial" w:cs="Arial"/>
                <w:sz w:val="20"/>
              </w:rPr>
            </w:pPr>
            <w:r>
              <w:rPr>
                <w:rFonts w:ascii="Arial" w:hAnsi="Arial" w:cs="Arial"/>
                <w:sz w:val="20"/>
              </w:rPr>
              <w:t>6</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3</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宋志伟</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2.13</w:t>
            </w:r>
          </w:p>
        </w:tc>
        <w:tc>
          <w:tcPr>
            <w:tcW w:w="916" w:type="pct"/>
            <w:vAlign w:val="center"/>
          </w:tcPr>
          <w:p>
            <w:pPr>
              <w:adjustRightInd w:val="0"/>
              <w:snapToGrid w:val="0"/>
              <w:jc w:val="center"/>
              <w:rPr>
                <w:rFonts w:ascii="Arial" w:hAnsi="Arial" w:cs="Arial"/>
                <w:sz w:val="20"/>
              </w:rPr>
            </w:pPr>
            <w:r>
              <w:rPr>
                <w:rFonts w:ascii="Arial" w:hAnsi="Arial" w:cs="Arial"/>
                <w:sz w:val="20"/>
              </w:rPr>
              <w:t>7</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4</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李素芳</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2.92</w:t>
            </w:r>
          </w:p>
        </w:tc>
        <w:tc>
          <w:tcPr>
            <w:tcW w:w="916" w:type="pct"/>
            <w:vAlign w:val="center"/>
          </w:tcPr>
          <w:p>
            <w:pPr>
              <w:adjustRightInd w:val="0"/>
              <w:snapToGrid w:val="0"/>
              <w:jc w:val="center"/>
              <w:rPr>
                <w:rFonts w:ascii="Arial" w:hAnsi="Arial" w:cs="Arial"/>
                <w:sz w:val="20"/>
              </w:rPr>
            </w:pPr>
            <w:r>
              <w:rPr>
                <w:rFonts w:ascii="Arial" w:hAnsi="Arial" w:cs="Arial"/>
                <w:sz w:val="20"/>
              </w:rPr>
              <w:t>5</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5</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桑旭兵</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1.70</w:t>
            </w:r>
          </w:p>
        </w:tc>
        <w:tc>
          <w:tcPr>
            <w:tcW w:w="916" w:type="pct"/>
            <w:vAlign w:val="center"/>
          </w:tcPr>
          <w:p>
            <w:pPr>
              <w:adjustRightInd w:val="0"/>
              <w:snapToGrid w:val="0"/>
              <w:jc w:val="center"/>
              <w:rPr>
                <w:rFonts w:ascii="Arial" w:hAnsi="Arial" w:cs="Arial"/>
                <w:sz w:val="20"/>
              </w:rPr>
            </w:pPr>
            <w:r>
              <w:rPr>
                <w:rFonts w:ascii="Arial" w:hAnsi="Arial" w:cs="Arial"/>
                <w:sz w:val="20"/>
              </w:rPr>
              <w:t>5</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6</w:t>
            </w:r>
          </w:p>
        </w:tc>
        <w:tc>
          <w:tcPr>
            <w:tcW w:w="686" w:type="pct"/>
            <w:gridSpan w:val="2"/>
            <w:vMerge w:val="restart"/>
            <w:vAlign w:val="center"/>
          </w:tcPr>
          <w:p>
            <w:pPr>
              <w:adjustRightInd w:val="0"/>
              <w:snapToGrid w:val="0"/>
              <w:jc w:val="center"/>
              <w:rPr>
                <w:rFonts w:ascii="Arial" w:hAnsi="Arial" w:cs="Arial"/>
                <w:sz w:val="20"/>
              </w:rPr>
            </w:pPr>
            <w:r>
              <w:rPr>
                <w:rFonts w:hint="eastAsia" w:ascii="Arial" w:hAnsi="Arial" w:cs="Arial"/>
                <w:sz w:val="20"/>
              </w:rPr>
              <w:t>鲍庄村</w:t>
            </w: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徐春里</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2.50</w:t>
            </w:r>
          </w:p>
        </w:tc>
        <w:tc>
          <w:tcPr>
            <w:tcW w:w="916" w:type="pct"/>
            <w:vAlign w:val="center"/>
          </w:tcPr>
          <w:p>
            <w:pPr>
              <w:adjustRightInd w:val="0"/>
              <w:snapToGrid w:val="0"/>
              <w:jc w:val="center"/>
              <w:rPr>
                <w:rFonts w:ascii="Arial" w:hAnsi="Arial" w:cs="Arial"/>
                <w:sz w:val="20"/>
              </w:rPr>
            </w:pPr>
            <w:r>
              <w:rPr>
                <w:rFonts w:ascii="Arial" w:hAnsi="Arial" w:cs="Arial"/>
                <w:sz w:val="20"/>
              </w:rPr>
              <w:t>8</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7</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赵建斌</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2.10</w:t>
            </w:r>
          </w:p>
        </w:tc>
        <w:tc>
          <w:tcPr>
            <w:tcW w:w="916" w:type="pct"/>
            <w:vAlign w:val="center"/>
          </w:tcPr>
          <w:p>
            <w:pPr>
              <w:adjustRightInd w:val="0"/>
              <w:snapToGrid w:val="0"/>
              <w:jc w:val="center"/>
              <w:rPr>
                <w:rFonts w:ascii="Arial" w:hAnsi="Arial" w:cs="Arial"/>
                <w:sz w:val="20"/>
              </w:rPr>
            </w:pPr>
            <w:r>
              <w:rPr>
                <w:rFonts w:ascii="Arial" w:hAnsi="Arial" w:cs="Arial"/>
                <w:sz w:val="20"/>
              </w:rPr>
              <w:t>8</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8</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徐安芳</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1.20</w:t>
            </w:r>
          </w:p>
        </w:tc>
        <w:tc>
          <w:tcPr>
            <w:tcW w:w="916" w:type="pct"/>
            <w:vAlign w:val="center"/>
          </w:tcPr>
          <w:p>
            <w:pPr>
              <w:adjustRightInd w:val="0"/>
              <w:snapToGrid w:val="0"/>
              <w:jc w:val="center"/>
              <w:rPr>
                <w:rFonts w:ascii="Arial" w:hAnsi="Arial" w:cs="Arial"/>
                <w:sz w:val="20"/>
              </w:rPr>
            </w:pPr>
            <w:r>
              <w:rPr>
                <w:rFonts w:ascii="Arial" w:hAnsi="Arial" w:cs="Arial"/>
                <w:sz w:val="20"/>
              </w:rPr>
              <w:t>4</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9</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鲍富只</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1.50</w:t>
            </w:r>
          </w:p>
        </w:tc>
        <w:tc>
          <w:tcPr>
            <w:tcW w:w="916" w:type="pct"/>
            <w:vAlign w:val="center"/>
          </w:tcPr>
          <w:p>
            <w:pPr>
              <w:adjustRightInd w:val="0"/>
              <w:snapToGrid w:val="0"/>
              <w:jc w:val="center"/>
              <w:rPr>
                <w:rFonts w:ascii="Arial" w:hAnsi="Arial" w:cs="Arial"/>
                <w:sz w:val="20"/>
              </w:rPr>
            </w:pPr>
            <w:r>
              <w:rPr>
                <w:rFonts w:ascii="Arial" w:hAnsi="Arial" w:cs="Arial"/>
                <w:sz w:val="20"/>
              </w:rPr>
              <w:t>6</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10</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徐建国</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4.10</w:t>
            </w:r>
          </w:p>
        </w:tc>
        <w:tc>
          <w:tcPr>
            <w:tcW w:w="916" w:type="pct"/>
            <w:vAlign w:val="center"/>
          </w:tcPr>
          <w:p>
            <w:pPr>
              <w:adjustRightInd w:val="0"/>
              <w:snapToGrid w:val="0"/>
              <w:jc w:val="center"/>
              <w:rPr>
                <w:rFonts w:ascii="Arial" w:hAnsi="Arial" w:cs="Arial"/>
                <w:sz w:val="20"/>
              </w:rPr>
            </w:pPr>
            <w:r>
              <w:rPr>
                <w:rFonts w:ascii="Arial" w:hAnsi="Arial" w:cs="Arial"/>
                <w:sz w:val="20"/>
              </w:rPr>
              <w:t>8</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11</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徐日升</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1.20</w:t>
            </w:r>
          </w:p>
        </w:tc>
        <w:tc>
          <w:tcPr>
            <w:tcW w:w="916" w:type="pct"/>
            <w:vAlign w:val="center"/>
          </w:tcPr>
          <w:p>
            <w:pPr>
              <w:adjustRightInd w:val="0"/>
              <w:snapToGrid w:val="0"/>
              <w:jc w:val="center"/>
              <w:rPr>
                <w:rFonts w:ascii="Arial" w:hAnsi="Arial" w:cs="Arial"/>
                <w:sz w:val="20"/>
              </w:rPr>
            </w:pPr>
            <w:r>
              <w:rPr>
                <w:rFonts w:ascii="Arial" w:hAnsi="Arial" w:cs="Arial"/>
                <w:sz w:val="20"/>
              </w:rPr>
              <w:t>5</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12</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徐增喜</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1.10</w:t>
            </w:r>
          </w:p>
        </w:tc>
        <w:tc>
          <w:tcPr>
            <w:tcW w:w="916" w:type="pct"/>
            <w:vAlign w:val="center"/>
          </w:tcPr>
          <w:p>
            <w:pPr>
              <w:adjustRightInd w:val="0"/>
              <w:snapToGrid w:val="0"/>
              <w:jc w:val="center"/>
              <w:rPr>
                <w:rFonts w:ascii="Arial" w:hAnsi="Arial" w:cs="Arial"/>
                <w:sz w:val="20"/>
              </w:rPr>
            </w:pPr>
            <w:r>
              <w:rPr>
                <w:rFonts w:ascii="Arial" w:hAnsi="Arial" w:cs="Arial"/>
                <w:sz w:val="20"/>
              </w:rPr>
              <w:t>4</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13</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szCs w:val="21"/>
              </w:rPr>
              <w:t>徐素元</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1.50</w:t>
            </w:r>
          </w:p>
        </w:tc>
        <w:tc>
          <w:tcPr>
            <w:tcW w:w="916" w:type="pct"/>
            <w:vAlign w:val="center"/>
          </w:tcPr>
          <w:p>
            <w:pPr>
              <w:adjustRightInd w:val="0"/>
              <w:snapToGrid w:val="0"/>
              <w:jc w:val="center"/>
              <w:rPr>
                <w:rFonts w:ascii="Arial" w:hAnsi="Arial" w:cs="Arial"/>
                <w:sz w:val="20"/>
              </w:rPr>
            </w:pPr>
            <w:r>
              <w:rPr>
                <w:rFonts w:ascii="Arial" w:hAnsi="Arial" w:cs="Arial"/>
                <w:sz w:val="20"/>
              </w:rPr>
              <w:t>7</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14</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程海青</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2.20</w:t>
            </w:r>
          </w:p>
        </w:tc>
        <w:tc>
          <w:tcPr>
            <w:tcW w:w="916" w:type="pct"/>
            <w:vAlign w:val="center"/>
          </w:tcPr>
          <w:p>
            <w:pPr>
              <w:adjustRightInd w:val="0"/>
              <w:snapToGrid w:val="0"/>
              <w:jc w:val="center"/>
              <w:rPr>
                <w:rFonts w:ascii="Arial" w:hAnsi="Arial" w:cs="Arial"/>
                <w:sz w:val="20"/>
              </w:rPr>
            </w:pPr>
            <w:r>
              <w:rPr>
                <w:rFonts w:ascii="Arial" w:hAnsi="Arial" w:cs="Arial"/>
                <w:sz w:val="20"/>
              </w:rPr>
              <w:t>4</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15</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郭前芳</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2.10</w:t>
            </w:r>
          </w:p>
        </w:tc>
        <w:tc>
          <w:tcPr>
            <w:tcW w:w="916" w:type="pct"/>
            <w:vAlign w:val="center"/>
          </w:tcPr>
          <w:p>
            <w:pPr>
              <w:adjustRightInd w:val="0"/>
              <w:snapToGrid w:val="0"/>
              <w:jc w:val="center"/>
              <w:rPr>
                <w:rFonts w:ascii="Arial" w:hAnsi="Arial" w:cs="Arial"/>
                <w:sz w:val="20"/>
              </w:rPr>
            </w:pPr>
            <w:r>
              <w:rPr>
                <w:rFonts w:ascii="Arial" w:hAnsi="Arial" w:cs="Arial"/>
                <w:sz w:val="20"/>
              </w:rPr>
              <w:t>5</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16</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鲍进文</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2.10</w:t>
            </w:r>
          </w:p>
        </w:tc>
        <w:tc>
          <w:tcPr>
            <w:tcW w:w="916" w:type="pct"/>
            <w:vAlign w:val="center"/>
          </w:tcPr>
          <w:p>
            <w:pPr>
              <w:adjustRightInd w:val="0"/>
              <w:snapToGrid w:val="0"/>
              <w:jc w:val="center"/>
              <w:rPr>
                <w:rFonts w:ascii="Arial" w:hAnsi="Arial" w:cs="Arial"/>
                <w:sz w:val="20"/>
              </w:rPr>
            </w:pPr>
            <w:r>
              <w:rPr>
                <w:rFonts w:ascii="Arial" w:hAnsi="Arial" w:cs="Arial"/>
                <w:sz w:val="20"/>
              </w:rPr>
              <w:t>5</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17</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程秀庭</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2.20</w:t>
            </w:r>
          </w:p>
        </w:tc>
        <w:tc>
          <w:tcPr>
            <w:tcW w:w="916" w:type="pct"/>
            <w:vAlign w:val="center"/>
          </w:tcPr>
          <w:p>
            <w:pPr>
              <w:adjustRightInd w:val="0"/>
              <w:snapToGrid w:val="0"/>
              <w:jc w:val="center"/>
              <w:rPr>
                <w:rFonts w:ascii="Arial" w:hAnsi="Arial" w:cs="Arial"/>
                <w:sz w:val="20"/>
              </w:rPr>
            </w:pPr>
            <w:r>
              <w:rPr>
                <w:rFonts w:ascii="Arial" w:hAnsi="Arial" w:cs="Arial"/>
                <w:sz w:val="20"/>
              </w:rPr>
              <w:t>6</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7" w:type="pct"/>
            <w:shd w:val="clear" w:color="auto" w:fill="auto"/>
            <w:vAlign w:val="center"/>
          </w:tcPr>
          <w:p>
            <w:pPr>
              <w:adjustRightInd w:val="0"/>
              <w:snapToGrid w:val="0"/>
              <w:jc w:val="center"/>
              <w:rPr>
                <w:rFonts w:ascii="Arial" w:hAnsi="Arial" w:cs="Arial"/>
                <w:sz w:val="20"/>
              </w:rPr>
            </w:pPr>
            <w:r>
              <w:rPr>
                <w:rFonts w:ascii="Arial" w:hAnsi="Arial" w:cs="Arial"/>
                <w:sz w:val="20"/>
              </w:rPr>
              <w:t>18</w:t>
            </w:r>
          </w:p>
        </w:tc>
        <w:tc>
          <w:tcPr>
            <w:tcW w:w="686" w:type="pct"/>
            <w:gridSpan w:val="2"/>
            <w:vMerge w:val="continue"/>
            <w:vAlign w:val="center"/>
          </w:tcPr>
          <w:p>
            <w:pPr>
              <w:adjustRightInd w:val="0"/>
              <w:snapToGrid w:val="0"/>
              <w:jc w:val="center"/>
              <w:rPr>
                <w:rFonts w:ascii="Arial" w:hAnsi="Arial" w:cs="Arial"/>
                <w:sz w:val="20"/>
              </w:rPr>
            </w:pPr>
          </w:p>
        </w:tc>
        <w:tc>
          <w:tcPr>
            <w:tcW w:w="991" w:type="pct"/>
            <w:gridSpan w:val="2"/>
            <w:shd w:val="clear" w:color="auto" w:fill="auto"/>
            <w:vAlign w:val="center"/>
          </w:tcPr>
          <w:p>
            <w:pPr>
              <w:adjustRightInd w:val="0"/>
              <w:snapToGrid w:val="0"/>
              <w:jc w:val="center"/>
              <w:rPr>
                <w:rFonts w:ascii="Arial" w:hAnsi="Arial" w:cs="Arial"/>
                <w:sz w:val="20"/>
              </w:rPr>
            </w:pPr>
            <w:r>
              <w:rPr>
                <w:rFonts w:hint="eastAsia" w:ascii="Times New Roman" w:hAnsi="Times New Roman" w:eastAsia="宋体"/>
              </w:rPr>
              <w:t>刘焕伟</w:t>
            </w:r>
          </w:p>
        </w:tc>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1.30</w:t>
            </w:r>
          </w:p>
        </w:tc>
        <w:tc>
          <w:tcPr>
            <w:tcW w:w="916" w:type="pct"/>
            <w:vAlign w:val="center"/>
          </w:tcPr>
          <w:p>
            <w:pPr>
              <w:adjustRightInd w:val="0"/>
              <w:snapToGrid w:val="0"/>
              <w:jc w:val="center"/>
              <w:rPr>
                <w:rFonts w:ascii="Arial" w:hAnsi="Arial" w:cs="Arial"/>
                <w:sz w:val="20"/>
              </w:rPr>
            </w:pPr>
            <w:r>
              <w:rPr>
                <w:rFonts w:ascii="Arial" w:hAnsi="Arial" w:cs="Arial"/>
                <w:sz w:val="20"/>
              </w:rPr>
              <w:t>6</w:t>
            </w:r>
          </w:p>
        </w:tc>
        <w:tc>
          <w:tcPr>
            <w:tcW w:w="1030" w:type="pct"/>
          </w:tcPr>
          <w:p>
            <w:pPr>
              <w:adjustRightInd w:val="0"/>
              <w:snapToGrid w:val="0"/>
              <w:jc w:val="center"/>
              <w:rPr>
                <w:rFonts w:ascii="Arial" w:hAnsi="Arial" w:cs="Arial"/>
                <w:sz w:val="20"/>
              </w:rPr>
            </w:pPr>
            <w:r>
              <w:rPr>
                <w:rFonts w:hint="eastAsia"/>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36" w:type="pct"/>
          <w:trHeight w:val="20" w:hRule="atLeast"/>
          <w:jc w:val="center"/>
        </w:trPr>
        <w:tc>
          <w:tcPr>
            <w:tcW w:w="916" w:type="pct"/>
            <w:gridSpan w:val="2"/>
            <w:shd w:val="clear" w:color="auto" w:fill="auto"/>
            <w:vAlign w:val="center"/>
          </w:tcPr>
          <w:p>
            <w:pPr>
              <w:adjustRightInd w:val="0"/>
              <w:snapToGrid w:val="0"/>
              <w:jc w:val="center"/>
              <w:rPr>
                <w:rFonts w:ascii="Arial" w:hAnsi="Arial" w:cs="Arial"/>
                <w:sz w:val="20"/>
              </w:rPr>
            </w:pPr>
            <w:r>
              <w:rPr>
                <w:rFonts w:ascii="Arial" w:hAnsi="Arial" w:cs="Arial"/>
                <w:sz w:val="20"/>
              </w:rPr>
              <w:t>36.45</w:t>
            </w:r>
          </w:p>
        </w:tc>
        <w:tc>
          <w:tcPr>
            <w:tcW w:w="916" w:type="pct"/>
            <w:gridSpan w:val="2"/>
            <w:vAlign w:val="center"/>
          </w:tcPr>
          <w:p>
            <w:pPr>
              <w:adjustRightInd w:val="0"/>
              <w:snapToGrid w:val="0"/>
              <w:jc w:val="center"/>
              <w:rPr>
                <w:rFonts w:ascii="Arial" w:hAnsi="Arial" w:cs="Arial"/>
                <w:sz w:val="20"/>
              </w:rPr>
            </w:pPr>
            <w:r>
              <w:rPr>
                <w:rFonts w:ascii="Arial" w:hAnsi="Arial" w:cs="Arial"/>
                <w:sz w:val="20"/>
              </w:rPr>
              <w:t>104</w:t>
            </w:r>
          </w:p>
        </w:tc>
        <w:tc>
          <w:tcPr>
            <w:tcW w:w="1030" w:type="pct"/>
            <w:gridSpan w:val="2"/>
          </w:tcPr>
          <w:p>
            <w:pPr>
              <w:adjustRightInd w:val="0"/>
              <w:snapToGrid w:val="0"/>
              <w:jc w:val="center"/>
              <w:rPr>
                <w:rFonts w:ascii="Arial" w:hAnsi="Arial" w:cs="Arial"/>
                <w:sz w:val="20"/>
              </w:rPr>
            </w:pPr>
            <w:r>
              <w:rPr>
                <w:rFonts w:hint="eastAsia" w:ascii="Arial" w:hAnsi="Arial" w:cs="Arial"/>
                <w:sz w:val="20"/>
              </w:rPr>
              <w:t>玉米</w:t>
            </w:r>
          </w:p>
        </w:tc>
      </w:tr>
    </w:tbl>
    <w:p>
      <w:pPr>
        <w:pStyle w:val="4"/>
        <w:jc w:val="both"/>
        <w:rPr>
          <w:rFonts w:ascii="Arial" w:hAnsi="Arial" w:cs="Arial"/>
          <w:lang w:val="en-US"/>
        </w:rPr>
      </w:pPr>
      <w:r>
        <w:rPr>
          <w:rFonts w:ascii="Arial" w:hAnsi="Arial" w:cs="Arial"/>
          <w:lang w:val="en-US"/>
        </w:rPr>
        <w:br w:type="page"/>
      </w:r>
    </w:p>
    <w:p>
      <w:pPr>
        <w:keepNext/>
        <w:keepLines/>
        <w:widowControl/>
        <w:snapToGrid w:val="0"/>
        <w:ind w:firstLine="562"/>
        <w:jc w:val="left"/>
        <w:outlineLvl w:val="0"/>
        <w:rPr>
          <w:rFonts w:ascii="Arial" w:hAnsi="Arial" w:eastAsia="宋体" w:cs="Arial"/>
          <w:b/>
          <w:bCs/>
          <w:kern w:val="44"/>
          <w:sz w:val="28"/>
          <w:szCs w:val="44"/>
        </w:rPr>
      </w:pPr>
      <w:bookmarkStart w:id="632" w:name="_Toc132623929"/>
      <w:r>
        <w:rPr>
          <w:rFonts w:hint="eastAsia" w:ascii="Arial" w:hAnsi="Arial" w:eastAsia="宋体" w:cs="Arial"/>
          <w:b/>
          <w:bCs/>
          <w:kern w:val="44"/>
          <w:sz w:val="28"/>
          <w:szCs w:val="44"/>
        </w:rPr>
        <w:t>附录</w:t>
      </w:r>
      <w:r>
        <w:rPr>
          <w:rFonts w:ascii="Arial" w:hAnsi="Arial" w:eastAsia="宋体" w:cs="Arial"/>
          <w:b/>
          <w:bCs/>
          <w:kern w:val="44"/>
          <w:sz w:val="28"/>
          <w:szCs w:val="44"/>
        </w:rPr>
        <w:t>8</w:t>
      </w:r>
      <w:r>
        <w:rPr>
          <w:rFonts w:hint="eastAsia" w:ascii="Arial" w:hAnsi="Arial" w:eastAsia="宋体" w:cs="Arial"/>
          <w:b/>
          <w:bCs/>
          <w:kern w:val="44"/>
          <w:sz w:val="28"/>
          <w:szCs w:val="44"/>
        </w:rPr>
        <w:t>：安置监测指导纲要</w:t>
      </w:r>
      <w:bookmarkEnd w:id="632"/>
    </w:p>
    <w:p>
      <w:pPr>
        <w:spacing w:line="360" w:lineRule="auto"/>
        <w:rPr>
          <w:rFonts w:ascii="Times New Roman" w:hAnsi="Times New Roman" w:eastAsia="宋体"/>
          <w:sz w:val="24"/>
        </w:rPr>
      </w:pPr>
      <w:r>
        <w:rPr>
          <w:rFonts w:hint="eastAsia" w:ascii="Times New Roman" w:hAnsi="Times New Roman" w:eastAsia="宋体"/>
          <w:sz w:val="24"/>
        </w:rPr>
        <w:t>（一）外部监测</w:t>
      </w:r>
    </w:p>
    <w:p>
      <w:pPr>
        <w:spacing w:line="360" w:lineRule="auto"/>
        <w:ind w:left="480"/>
        <w:rPr>
          <w:rFonts w:ascii="Times New Roman" w:hAnsi="Times New Roman" w:eastAsia="宋体"/>
          <w:b/>
          <w:bCs/>
          <w:sz w:val="24"/>
        </w:rPr>
      </w:pPr>
      <w:r>
        <w:rPr>
          <w:rFonts w:hint="eastAsia" w:ascii="Times New Roman" w:hAnsi="Times New Roman" w:eastAsia="宋体"/>
          <w:b/>
          <w:bCs/>
          <w:sz w:val="24"/>
        </w:rPr>
        <w:t>监测和评价安置目的</w:t>
      </w:r>
    </w:p>
    <w:p>
      <w:pPr>
        <w:pStyle w:val="74"/>
        <w:ind w:firstLine="480"/>
      </w:pPr>
      <w:r>
        <w:rPr>
          <w:rFonts w:hint="eastAsia"/>
        </w:rPr>
        <w:t>本项目旨在按照亚洲开发银行移民安置政策的要求，对</w:t>
      </w:r>
      <w:bookmarkStart w:id="633" w:name="_Hlk132562793"/>
      <w:r>
        <w:rPr>
          <w:rFonts w:hint="eastAsia"/>
        </w:rPr>
        <w:t>长子县经济技术开发区污水处理和中水回用工程项目</w:t>
      </w:r>
      <w:bookmarkEnd w:id="633"/>
      <w:r>
        <w:rPr>
          <w:rFonts w:hint="eastAsia"/>
        </w:rPr>
        <w:t>涉及的移民进行外部监测与评估。通过对征地安置的进度、资金、管理情况进行考察，对比分析受征地安置影响的受影响人生产生活水平的变化和恢复情况，对征地安置进行跟踪评价。定期向亚行、长子项目办及有关部门提交报告（</w:t>
      </w:r>
      <w:r>
        <w:t>在实施移民安置期间，每年2次</w:t>
      </w:r>
      <w:r>
        <w:rPr>
          <w:rFonts w:hint="eastAsia"/>
        </w:rPr>
        <w:t>）</w:t>
      </w:r>
      <w:r>
        <w:t>，为各部门提供相关信息和建议，以方便其决策。通过外部监测和评估，亚洲开发银行和该项目的主管部门可以充分了解征地和安置工作是否在规定的时间内达到了质量要求的预期目标，发现问题并提出改进</w:t>
      </w:r>
      <w:r>
        <w:rPr>
          <w:rFonts w:hint="eastAsia"/>
        </w:rPr>
        <w:t>建议。</w:t>
      </w:r>
    </w:p>
    <w:p>
      <w:pPr>
        <w:pStyle w:val="74"/>
        <w:ind w:firstLine="482"/>
        <w:rPr>
          <w:b/>
          <w:bCs/>
        </w:rPr>
      </w:pPr>
      <w:r>
        <w:rPr>
          <w:rFonts w:hint="eastAsia"/>
          <w:b/>
          <w:bCs/>
        </w:rPr>
        <w:t>移民安置监测与评价的主要内容</w:t>
      </w:r>
    </w:p>
    <w:p>
      <w:pPr>
        <w:pStyle w:val="74"/>
        <w:ind w:firstLine="480"/>
      </w:pPr>
      <w:r>
        <w:rPr>
          <w:rFonts w:hint="eastAsia"/>
        </w:rPr>
        <w:t>对征地实施进度进行监测评价，包括：</w:t>
      </w:r>
      <w:r>
        <w:rPr>
          <w:rFonts w:hint="eastAsia" w:ascii="宋体" w:hAnsi="宋体" w:cs="宋体"/>
        </w:rPr>
        <w:t>①</w:t>
      </w:r>
      <w:r>
        <w:t>征地进度</w:t>
      </w:r>
      <w:r>
        <w:rPr>
          <w:rFonts w:hint="eastAsia"/>
        </w:rPr>
        <w:t>；</w:t>
      </w:r>
      <w:r>
        <w:rPr>
          <w:rFonts w:hint="eastAsia" w:ascii="宋体" w:hAnsi="宋体" w:cs="宋体"/>
        </w:rPr>
        <w:t>②</w:t>
      </w:r>
      <w:r>
        <w:t>临时占用土地进度</w:t>
      </w:r>
      <w:r>
        <w:rPr>
          <w:rFonts w:hint="eastAsia"/>
        </w:rPr>
        <w:t>。</w:t>
      </w:r>
    </w:p>
    <w:p>
      <w:pPr>
        <w:pStyle w:val="74"/>
        <w:ind w:firstLine="480"/>
      </w:pPr>
      <w:r>
        <w:t>对资金提供和使用情况进行监测和评价，包括</w:t>
      </w:r>
      <w:r>
        <w:rPr>
          <w:rFonts w:hint="eastAsia"/>
        </w:rPr>
        <w:t>：</w:t>
      </w:r>
      <w:r>
        <w:rPr>
          <w:rFonts w:hint="eastAsia" w:ascii="宋体" w:hAnsi="宋体" w:cs="宋体"/>
        </w:rPr>
        <w:t>①</w:t>
      </w:r>
      <w:r>
        <w:t>资金拨付进展情况</w:t>
      </w:r>
      <w:r>
        <w:rPr>
          <w:rFonts w:hint="eastAsia"/>
        </w:rPr>
        <w:t>；</w:t>
      </w:r>
      <w:r>
        <w:rPr>
          <w:rFonts w:hint="eastAsia" w:ascii="宋体" w:hAnsi="宋体" w:cs="宋体"/>
        </w:rPr>
        <w:t>②</w:t>
      </w:r>
      <w:r>
        <w:rPr>
          <w:rFonts w:hint="eastAsia"/>
        </w:rPr>
        <w:t>（</w:t>
      </w:r>
      <w:r>
        <w:t>计划和实际</w:t>
      </w:r>
      <w:r>
        <w:rPr>
          <w:rFonts w:hint="eastAsia"/>
        </w:rPr>
        <w:t>）</w:t>
      </w:r>
      <w:r>
        <w:t>资金使用情况。</w:t>
      </w:r>
    </w:p>
    <w:p>
      <w:pPr>
        <w:pStyle w:val="74"/>
        <w:ind w:firstLine="480"/>
      </w:pPr>
      <w:r>
        <w:rPr>
          <w:rFonts w:hint="eastAsia"/>
        </w:rPr>
        <w:t>受影响人</w:t>
      </w:r>
      <w:r>
        <w:t>是否从这个子项目中受益</w:t>
      </w:r>
      <w:r>
        <w:rPr>
          <w:rFonts w:hint="eastAsia"/>
        </w:rPr>
        <w:t>。</w:t>
      </w:r>
    </w:p>
    <w:p>
      <w:pPr>
        <w:pStyle w:val="74"/>
        <w:ind w:firstLine="480"/>
      </w:pPr>
      <w:r>
        <w:t>评估相关组织的能力，公众咨询和投诉。</w:t>
      </w:r>
    </w:p>
    <w:p>
      <w:pPr>
        <w:pStyle w:val="74"/>
        <w:ind w:firstLine="480"/>
      </w:pPr>
      <w:r>
        <w:t>长治市项目管理办公室委托亚洲开发银行认可的外部监测机构对本项目的移民安置进行外部监测和评估</w:t>
      </w:r>
      <w:r>
        <w:rPr>
          <w:rFonts w:hint="eastAsia"/>
        </w:rPr>
        <w:t>。</w:t>
      </w:r>
    </w:p>
    <w:p>
      <w:pPr>
        <w:pStyle w:val="74"/>
        <w:ind w:firstLine="482"/>
        <w:rPr>
          <w:b/>
          <w:bCs/>
        </w:rPr>
      </w:pPr>
      <w:r>
        <w:rPr>
          <w:rFonts w:hint="eastAsia"/>
          <w:b/>
          <w:bCs/>
        </w:rPr>
        <w:t>安置监测评价工作的组织和分工</w:t>
      </w:r>
    </w:p>
    <w:p>
      <w:pPr>
        <w:pStyle w:val="74"/>
        <w:ind w:firstLine="480"/>
      </w:pPr>
      <w:r>
        <w:rPr>
          <w:rFonts w:hint="eastAsia"/>
        </w:rPr>
        <w:t>长治市项目管理办公室将委托外部机构进行调查、数据收集、计算和分析，对安置工作进行监测和评估。</w:t>
      </w:r>
    </w:p>
    <w:p>
      <w:pPr>
        <w:pStyle w:val="74"/>
        <w:ind w:firstLine="480"/>
      </w:pPr>
      <w:r>
        <w:t>外部监测机构作为</w:t>
      </w:r>
      <w:r>
        <w:rPr>
          <w:rFonts w:hint="eastAsia"/>
        </w:rPr>
        <w:t>“长子县经济技术开发区污水处理和中水回用工程项目</w:t>
      </w:r>
      <w:r>
        <w:t>安置工作监测评估组</w:t>
      </w:r>
      <w:r>
        <w:rPr>
          <w:rFonts w:hint="eastAsia"/>
        </w:rPr>
        <w:t>”</w:t>
      </w:r>
      <w:r>
        <w:t>。该小组负责对本项目安置工作进行监测评估，编制监测评估工作的工作权限，设立监测点，开展实地调查监测，分析内部工作，根据亚洲开发银行关于安全保障政策的说明，编制安置监测评估报告。</w:t>
      </w:r>
    </w:p>
    <w:p>
      <w:pPr>
        <w:pStyle w:val="74"/>
        <w:ind w:firstLine="480"/>
      </w:pPr>
      <w:r>
        <w:t>长治市项目管理办公室负责安置工作监测评价组在现场调查监测期间的交通、人员配备等事宜。</w:t>
      </w:r>
    </w:p>
    <w:p>
      <w:pPr>
        <w:pStyle w:val="74"/>
        <w:ind w:firstLine="482"/>
        <w:rPr>
          <w:b/>
          <w:bCs/>
        </w:rPr>
      </w:pPr>
      <w:r>
        <w:rPr>
          <w:rFonts w:hint="eastAsia"/>
          <w:b/>
          <w:bCs/>
        </w:rPr>
        <w:t>安置监测与评价方法</w:t>
      </w:r>
    </w:p>
    <w:p>
      <w:pPr>
        <w:pStyle w:val="74"/>
        <w:ind w:firstLine="480"/>
      </w:pPr>
      <w:r>
        <w:rPr>
          <w:rFonts w:hint="eastAsia"/>
        </w:rPr>
        <w:t>监测评价应采用实地调查、计算分析和综合专家评价等方法进行。</w:t>
      </w:r>
    </w:p>
    <w:p>
      <w:pPr>
        <w:pStyle w:val="74"/>
        <w:ind w:firstLine="480"/>
      </w:pPr>
      <w:r>
        <w:t>调查应在选定的地点和整个地区同时进行。全面调查安置实施的进度、资金、机构、管理等有关事项。抽样调查应当在</w:t>
      </w:r>
      <w:r>
        <w:rPr>
          <w:rFonts w:hint="eastAsia"/>
        </w:rPr>
        <w:t>受影响人</w:t>
      </w:r>
      <w:r>
        <w:t>中进行。</w:t>
      </w:r>
    </w:p>
    <w:p>
      <w:pPr>
        <w:pStyle w:val="74"/>
        <w:ind w:firstLine="480"/>
      </w:pPr>
      <w:r>
        <w:t>样本调查采用应使用分类随机抽样，跟踪调查</w:t>
      </w:r>
      <w:r>
        <w:rPr>
          <w:rFonts w:hint="eastAsia"/>
        </w:rPr>
        <w:t>受影响人</w:t>
      </w:r>
      <w:r>
        <w:t>典型样本。</w:t>
      </w:r>
      <w:r>
        <w:rPr>
          <w:rFonts w:hint="eastAsia"/>
        </w:rPr>
        <w:t>（</w:t>
      </w:r>
      <w:r>
        <w:t>样本量</w:t>
      </w:r>
      <w:r>
        <w:rPr>
          <w:rFonts w:hint="eastAsia"/>
        </w:rPr>
        <w:t>：</w:t>
      </w:r>
      <w:r>
        <w:t>受土地</w:t>
      </w:r>
      <w:r>
        <w:rPr>
          <w:rFonts w:hint="eastAsia"/>
        </w:rPr>
        <w:t>征收</w:t>
      </w:r>
      <w:r>
        <w:t>影响的村庄和家庭的20%</w:t>
      </w:r>
      <w:r>
        <w:rPr>
          <w:rFonts w:hint="eastAsia"/>
        </w:rPr>
        <w:t>）</w:t>
      </w:r>
      <w:r>
        <w:t>。</w:t>
      </w:r>
    </w:p>
    <w:p>
      <w:pPr>
        <w:pStyle w:val="74"/>
        <w:ind w:firstLine="480"/>
      </w:pPr>
      <w:r>
        <w:t>综合调查中档案文件应使用的问卷形式、小组讨论和查询。</w:t>
      </w:r>
    </w:p>
    <w:p>
      <w:pPr>
        <w:pStyle w:val="74"/>
        <w:ind w:firstLine="480"/>
      </w:pPr>
      <w:r>
        <w:t>还应收集文字数据、照片、录音、视频和实物。</w:t>
      </w:r>
    </w:p>
    <w:p>
      <w:pPr>
        <w:pStyle w:val="74"/>
        <w:ind w:firstLine="482"/>
        <w:rPr>
          <w:b/>
          <w:bCs/>
        </w:rPr>
      </w:pPr>
      <w:r>
        <w:rPr>
          <w:b/>
          <w:bCs/>
        </w:rPr>
        <w:t>外</w:t>
      </w:r>
      <w:r>
        <w:rPr>
          <w:rFonts w:hint="eastAsia"/>
          <w:b/>
          <w:bCs/>
        </w:rPr>
        <w:t>部</w:t>
      </w:r>
      <w:r>
        <w:rPr>
          <w:b/>
          <w:bCs/>
        </w:rPr>
        <w:t>安置监测评估报告</w:t>
      </w:r>
    </w:p>
    <w:p>
      <w:pPr>
        <w:pStyle w:val="74"/>
        <w:ind w:firstLine="480"/>
      </w:pPr>
      <w:r>
        <w:t>外部监测机构应根据亚行项目进度和要求，定期</w:t>
      </w:r>
      <w:r>
        <w:rPr>
          <w:rFonts w:hint="eastAsia"/>
        </w:rPr>
        <w:t>（</w:t>
      </w:r>
      <w:r>
        <w:t>一般每半年</w:t>
      </w:r>
      <w:r>
        <w:rPr>
          <w:rFonts w:hint="eastAsia"/>
        </w:rPr>
        <w:t>）</w:t>
      </w:r>
      <w:r>
        <w:t>向亚行和长治项目管理办公室/</w:t>
      </w:r>
      <w:r>
        <w:rPr>
          <w:rFonts w:hint="eastAsia"/>
        </w:rPr>
        <w:t>长子</w:t>
      </w:r>
      <w:r>
        <w:t>项目管理办公室提交监测评估报告。报告期如下表所示</w:t>
      </w:r>
      <w:r>
        <w:rPr>
          <w:rFonts w:hint="eastAsia"/>
        </w:rPr>
        <w:t>：</w:t>
      </w:r>
    </w:p>
    <w:tbl>
      <w:tblPr>
        <w:tblStyle w:val="24"/>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827"/>
        <w:gridCol w:w="3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shd w:val="clear" w:color="auto" w:fill="auto"/>
            <w:vAlign w:val="center"/>
          </w:tcPr>
          <w:p>
            <w:pPr>
              <w:snapToGrid w:val="0"/>
              <w:jc w:val="center"/>
              <w:rPr>
                <w:rFonts w:ascii="Arial" w:hAnsi="Arial" w:eastAsia="宋体" w:cs="Arial"/>
                <w:b/>
                <w:kern w:val="0"/>
                <w:szCs w:val="24"/>
              </w:rPr>
            </w:pPr>
            <w:r>
              <w:rPr>
                <w:rFonts w:hint="eastAsia" w:ascii="Times New Roman" w:hAnsi="Times New Roman" w:eastAsia="宋体" w:cs="宋体"/>
                <w:b/>
                <w:kern w:val="0"/>
                <w:szCs w:val="24"/>
              </w:rPr>
              <w:t>序号</w:t>
            </w:r>
          </w:p>
        </w:tc>
        <w:tc>
          <w:tcPr>
            <w:tcW w:w="3827" w:type="dxa"/>
            <w:shd w:val="clear" w:color="auto" w:fill="auto"/>
            <w:vAlign w:val="center"/>
          </w:tcPr>
          <w:p>
            <w:pPr>
              <w:snapToGrid w:val="0"/>
              <w:jc w:val="center"/>
              <w:rPr>
                <w:rFonts w:ascii="Arial" w:hAnsi="Arial" w:eastAsia="宋体" w:cs="Arial"/>
                <w:b/>
                <w:kern w:val="0"/>
                <w:szCs w:val="24"/>
              </w:rPr>
            </w:pPr>
            <w:r>
              <w:rPr>
                <w:rFonts w:hint="eastAsia" w:ascii="Times New Roman" w:hAnsi="Times New Roman" w:eastAsia="宋体" w:cs="宋体"/>
                <w:b/>
                <w:kern w:val="0"/>
                <w:szCs w:val="24"/>
              </w:rPr>
              <w:t>移民报告</w:t>
            </w:r>
          </w:p>
        </w:tc>
        <w:tc>
          <w:tcPr>
            <w:tcW w:w="3742" w:type="dxa"/>
            <w:shd w:val="clear" w:color="auto" w:fill="auto"/>
            <w:vAlign w:val="center"/>
          </w:tcPr>
          <w:p>
            <w:pPr>
              <w:snapToGrid w:val="0"/>
              <w:jc w:val="center"/>
              <w:rPr>
                <w:rFonts w:ascii="Arial" w:hAnsi="Arial" w:eastAsia="宋体" w:cs="Arial"/>
                <w:b/>
                <w:kern w:val="0"/>
                <w:szCs w:val="24"/>
              </w:rPr>
            </w:pPr>
            <w:r>
              <w:rPr>
                <w:rFonts w:hint="eastAsia" w:ascii="Arial" w:hAnsi="Arial" w:eastAsia="宋体" w:cs="Arial"/>
                <w:b/>
                <w:kern w:val="0"/>
                <w:sz w:val="20"/>
                <w:szCs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snapToGrid w:val="0"/>
              <w:ind w:firstLine="48" w:firstLineChars="23"/>
              <w:jc w:val="center"/>
              <w:rPr>
                <w:rFonts w:ascii="Arial" w:hAnsi="Arial" w:eastAsia="宋体" w:cs="Arial"/>
                <w:kern w:val="0"/>
                <w:szCs w:val="24"/>
              </w:rPr>
            </w:pPr>
            <w:r>
              <w:rPr>
                <w:rFonts w:ascii="Times New Roman" w:hAnsi="Times New Roman" w:eastAsia="宋体" w:cs="宋体"/>
                <w:kern w:val="0"/>
                <w:szCs w:val="24"/>
              </w:rPr>
              <w:t>1</w:t>
            </w:r>
          </w:p>
        </w:tc>
        <w:tc>
          <w:tcPr>
            <w:tcW w:w="3827" w:type="dxa"/>
            <w:vAlign w:val="center"/>
          </w:tcPr>
          <w:p>
            <w:pPr>
              <w:snapToGrid w:val="0"/>
              <w:ind w:firstLine="48" w:firstLineChars="23"/>
              <w:jc w:val="center"/>
              <w:rPr>
                <w:rFonts w:ascii="Arial" w:hAnsi="Arial" w:eastAsia="宋体" w:cs="Arial"/>
                <w:kern w:val="0"/>
                <w:szCs w:val="24"/>
              </w:rPr>
            </w:pPr>
            <w:r>
              <w:rPr>
                <w:rFonts w:hint="eastAsia" w:ascii="Times New Roman" w:hAnsi="Times New Roman" w:eastAsia="宋体" w:cs="宋体"/>
                <w:kern w:val="0"/>
                <w:szCs w:val="24"/>
              </w:rPr>
              <w:t>社会经济基底调查</w:t>
            </w:r>
          </w:p>
        </w:tc>
        <w:tc>
          <w:tcPr>
            <w:tcW w:w="3742" w:type="dxa"/>
            <w:vAlign w:val="center"/>
          </w:tcPr>
          <w:p>
            <w:pPr>
              <w:snapToGrid w:val="0"/>
              <w:ind w:firstLine="46" w:firstLineChars="23"/>
              <w:jc w:val="center"/>
              <w:rPr>
                <w:rFonts w:ascii="Arial" w:hAnsi="Arial" w:eastAsia="宋体" w:cs="Arial"/>
                <w:kern w:val="0"/>
                <w:szCs w:val="24"/>
              </w:rPr>
            </w:pPr>
            <w:r>
              <w:rPr>
                <w:rFonts w:ascii="Arial" w:hAnsi="Arial" w:eastAsia="宋体" w:cs="Arial"/>
                <w:kern w:val="0"/>
                <w:sz w:val="20"/>
                <w:szCs w:val="24"/>
              </w:rPr>
              <w:t>2024.4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snapToGrid w:val="0"/>
              <w:ind w:firstLine="48" w:firstLineChars="23"/>
              <w:jc w:val="center"/>
              <w:rPr>
                <w:rFonts w:ascii="Arial" w:hAnsi="Arial" w:eastAsia="宋体" w:cs="Arial"/>
                <w:kern w:val="0"/>
                <w:szCs w:val="24"/>
              </w:rPr>
            </w:pPr>
            <w:r>
              <w:rPr>
                <w:rFonts w:ascii="Times New Roman" w:hAnsi="Times New Roman" w:eastAsia="宋体" w:cs="宋体"/>
                <w:kern w:val="0"/>
                <w:szCs w:val="24"/>
              </w:rPr>
              <w:t>2</w:t>
            </w:r>
          </w:p>
        </w:tc>
        <w:tc>
          <w:tcPr>
            <w:tcW w:w="3827" w:type="dxa"/>
            <w:vAlign w:val="center"/>
          </w:tcPr>
          <w:p>
            <w:pPr>
              <w:snapToGrid w:val="0"/>
              <w:ind w:firstLine="48" w:firstLineChars="23"/>
              <w:jc w:val="center"/>
              <w:rPr>
                <w:rFonts w:ascii="Arial" w:hAnsi="Arial" w:eastAsia="宋体" w:cs="Arial"/>
                <w:kern w:val="0"/>
                <w:szCs w:val="24"/>
              </w:rPr>
            </w:pPr>
            <w:r>
              <w:rPr>
                <w:rFonts w:hint="eastAsia" w:ascii="Times New Roman" w:hAnsi="Times New Roman" w:eastAsia="宋体" w:cs="宋体"/>
                <w:kern w:val="0"/>
                <w:szCs w:val="24"/>
              </w:rPr>
              <w:t>第一期监测报告</w:t>
            </w:r>
          </w:p>
        </w:tc>
        <w:tc>
          <w:tcPr>
            <w:tcW w:w="3742" w:type="dxa"/>
            <w:vAlign w:val="center"/>
          </w:tcPr>
          <w:p>
            <w:pPr>
              <w:snapToGrid w:val="0"/>
              <w:ind w:firstLine="46" w:firstLineChars="23"/>
              <w:jc w:val="center"/>
              <w:rPr>
                <w:rFonts w:ascii="Arial" w:hAnsi="Arial" w:eastAsia="宋体" w:cs="Arial"/>
                <w:kern w:val="0"/>
                <w:szCs w:val="24"/>
              </w:rPr>
            </w:pPr>
            <w:r>
              <w:rPr>
                <w:rFonts w:ascii="Arial" w:hAnsi="Arial" w:eastAsia="宋体" w:cs="Arial"/>
                <w:kern w:val="0"/>
                <w:sz w:val="20"/>
                <w:szCs w:val="24"/>
              </w:rPr>
              <w:t>2025.1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snapToGrid w:val="0"/>
              <w:ind w:firstLine="48" w:firstLineChars="23"/>
              <w:jc w:val="center"/>
              <w:rPr>
                <w:rFonts w:ascii="Arial" w:hAnsi="Arial" w:eastAsia="宋体" w:cs="Arial"/>
                <w:kern w:val="0"/>
                <w:szCs w:val="24"/>
              </w:rPr>
            </w:pPr>
            <w:r>
              <w:rPr>
                <w:rFonts w:ascii="Times New Roman" w:hAnsi="Times New Roman" w:eastAsia="宋体" w:cs="宋体"/>
                <w:kern w:val="0"/>
                <w:szCs w:val="24"/>
              </w:rPr>
              <w:t>3</w:t>
            </w:r>
          </w:p>
        </w:tc>
        <w:tc>
          <w:tcPr>
            <w:tcW w:w="3827" w:type="dxa"/>
            <w:vAlign w:val="center"/>
          </w:tcPr>
          <w:p>
            <w:pPr>
              <w:snapToGrid w:val="0"/>
              <w:ind w:firstLine="48" w:firstLineChars="23"/>
              <w:jc w:val="center"/>
              <w:rPr>
                <w:rFonts w:ascii="Arial" w:hAnsi="Arial" w:eastAsia="宋体" w:cs="Arial"/>
                <w:kern w:val="0"/>
                <w:szCs w:val="24"/>
              </w:rPr>
            </w:pPr>
            <w:r>
              <w:rPr>
                <w:rFonts w:hint="eastAsia" w:ascii="Times New Roman" w:hAnsi="Times New Roman" w:eastAsia="宋体" w:cs="宋体"/>
                <w:kern w:val="0"/>
                <w:szCs w:val="24"/>
              </w:rPr>
              <w:t>第二期监测报告</w:t>
            </w:r>
          </w:p>
        </w:tc>
        <w:tc>
          <w:tcPr>
            <w:tcW w:w="3742" w:type="dxa"/>
            <w:vAlign w:val="center"/>
          </w:tcPr>
          <w:p>
            <w:pPr>
              <w:snapToGrid w:val="0"/>
              <w:ind w:firstLine="46" w:firstLineChars="23"/>
              <w:jc w:val="center"/>
              <w:rPr>
                <w:rFonts w:ascii="Arial" w:hAnsi="Arial" w:eastAsia="宋体" w:cs="Arial"/>
                <w:kern w:val="0"/>
                <w:szCs w:val="24"/>
              </w:rPr>
            </w:pPr>
            <w:r>
              <w:rPr>
                <w:rFonts w:ascii="Arial" w:hAnsi="Arial" w:eastAsia="宋体" w:cs="Arial"/>
                <w:kern w:val="0"/>
                <w:sz w:val="20"/>
                <w:szCs w:val="24"/>
              </w:rPr>
              <w:t>2025.7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snapToGrid w:val="0"/>
              <w:ind w:firstLine="48" w:firstLineChars="23"/>
              <w:jc w:val="center"/>
              <w:rPr>
                <w:rFonts w:ascii="Arial" w:hAnsi="Arial" w:eastAsia="宋体" w:cs="Arial"/>
                <w:kern w:val="0"/>
                <w:szCs w:val="24"/>
              </w:rPr>
            </w:pPr>
            <w:r>
              <w:rPr>
                <w:rFonts w:ascii="Times New Roman" w:hAnsi="Times New Roman" w:eastAsia="宋体" w:cs="宋体"/>
                <w:kern w:val="0"/>
                <w:szCs w:val="24"/>
              </w:rPr>
              <w:t>4</w:t>
            </w:r>
          </w:p>
        </w:tc>
        <w:tc>
          <w:tcPr>
            <w:tcW w:w="3827" w:type="dxa"/>
            <w:vAlign w:val="center"/>
          </w:tcPr>
          <w:p>
            <w:pPr>
              <w:snapToGrid w:val="0"/>
              <w:ind w:firstLine="48" w:firstLineChars="23"/>
              <w:jc w:val="center"/>
              <w:rPr>
                <w:rFonts w:ascii="Arial" w:hAnsi="Arial" w:eastAsia="宋体" w:cs="Arial"/>
                <w:kern w:val="0"/>
                <w:szCs w:val="24"/>
              </w:rPr>
            </w:pPr>
            <w:r>
              <w:rPr>
                <w:rFonts w:hint="eastAsia" w:ascii="Times New Roman" w:hAnsi="Times New Roman" w:eastAsia="宋体" w:cs="宋体"/>
                <w:kern w:val="0"/>
                <w:szCs w:val="24"/>
              </w:rPr>
              <w:t>第三期监测报告</w:t>
            </w:r>
          </w:p>
        </w:tc>
        <w:tc>
          <w:tcPr>
            <w:tcW w:w="3742" w:type="dxa"/>
            <w:vAlign w:val="center"/>
          </w:tcPr>
          <w:p>
            <w:pPr>
              <w:snapToGrid w:val="0"/>
              <w:ind w:firstLine="46" w:firstLineChars="23"/>
              <w:jc w:val="center"/>
              <w:rPr>
                <w:rFonts w:ascii="Arial" w:hAnsi="Arial" w:eastAsia="宋体" w:cs="Arial"/>
                <w:kern w:val="0"/>
                <w:szCs w:val="24"/>
              </w:rPr>
            </w:pPr>
            <w:r>
              <w:rPr>
                <w:rFonts w:ascii="Arial" w:hAnsi="Arial" w:eastAsia="宋体" w:cs="Arial"/>
                <w:kern w:val="0"/>
                <w:sz w:val="20"/>
                <w:szCs w:val="24"/>
              </w:rPr>
              <w:t>2026.1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9" w:type="dxa"/>
            <w:vAlign w:val="center"/>
          </w:tcPr>
          <w:p>
            <w:pPr>
              <w:snapToGrid w:val="0"/>
              <w:ind w:firstLine="48" w:firstLineChars="23"/>
              <w:jc w:val="center"/>
              <w:rPr>
                <w:rFonts w:ascii="Arial" w:hAnsi="Arial" w:eastAsia="宋体" w:cs="Arial"/>
                <w:kern w:val="0"/>
                <w:szCs w:val="24"/>
              </w:rPr>
            </w:pPr>
            <w:r>
              <w:rPr>
                <w:rFonts w:ascii="Times New Roman" w:hAnsi="Times New Roman" w:eastAsia="宋体" w:cs="宋体"/>
                <w:kern w:val="0"/>
                <w:szCs w:val="24"/>
              </w:rPr>
              <w:t>5</w:t>
            </w:r>
          </w:p>
        </w:tc>
        <w:tc>
          <w:tcPr>
            <w:tcW w:w="3827" w:type="dxa"/>
            <w:vAlign w:val="center"/>
          </w:tcPr>
          <w:p>
            <w:pPr>
              <w:snapToGrid w:val="0"/>
              <w:ind w:firstLine="48" w:firstLineChars="23"/>
              <w:jc w:val="center"/>
              <w:rPr>
                <w:rFonts w:ascii="Arial" w:hAnsi="Arial" w:eastAsia="宋体" w:cs="Arial"/>
                <w:kern w:val="0"/>
                <w:szCs w:val="24"/>
              </w:rPr>
            </w:pPr>
            <w:r>
              <w:rPr>
                <w:rFonts w:hint="eastAsia" w:ascii="Times New Roman" w:hAnsi="Times New Roman" w:eastAsia="宋体" w:cs="宋体"/>
                <w:kern w:val="0"/>
                <w:szCs w:val="24"/>
              </w:rPr>
              <w:t>移民安置完工报告</w:t>
            </w:r>
          </w:p>
        </w:tc>
        <w:tc>
          <w:tcPr>
            <w:tcW w:w="3742" w:type="dxa"/>
            <w:vAlign w:val="center"/>
          </w:tcPr>
          <w:p>
            <w:pPr>
              <w:snapToGrid w:val="0"/>
              <w:ind w:firstLine="46" w:firstLineChars="23"/>
              <w:jc w:val="center"/>
              <w:rPr>
                <w:rFonts w:ascii="Arial" w:hAnsi="Arial" w:eastAsia="宋体" w:cs="Arial"/>
                <w:kern w:val="0"/>
                <w:szCs w:val="24"/>
              </w:rPr>
            </w:pPr>
            <w:r>
              <w:rPr>
                <w:rFonts w:ascii="Arial" w:hAnsi="Arial" w:eastAsia="宋体" w:cs="Arial"/>
                <w:kern w:val="0"/>
                <w:sz w:val="20"/>
                <w:szCs w:val="24"/>
              </w:rPr>
              <w:t>2026.7</w:t>
            </w:r>
          </w:p>
        </w:tc>
      </w:tr>
    </w:tbl>
    <w:p>
      <w:pPr>
        <w:pStyle w:val="74"/>
        <w:ind w:firstLine="0" w:firstLineChars="0"/>
      </w:pPr>
      <w:r>
        <w:rPr>
          <w:rFonts w:hint="eastAsia"/>
        </w:rPr>
        <w:t>（二）内部监测</w:t>
      </w:r>
    </w:p>
    <w:p>
      <w:pPr>
        <w:pStyle w:val="74"/>
        <w:ind w:firstLine="482"/>
        <w:rPr>
          <w:b/>
          <w:bCs/>
        </w:rPr>
      </w:pPr>
      <w:r>
        <w:rPr>
          <w:rFonts w:hint="eastAsia"/>
          <w:b/>
          <w:bCs/>
        </w:rPr>
        <w:t>移民安置计划实施总体进展</w:t>
      </w:r>
    </w:p>
    <w:p>
      <w:pPr>
        <w:pStyle w:val="4"/>
      </w:pPr>
      <w:r>
        <w:rPr>
          <w:rFonts w:hint="eastAsia"/>
        </w:rPr>
        <w:t>表1</w:t>
      </w:r>
      <w:r>
        <w:t xml:space="preserve"> 土木工程土地清拆及移交的一般进度</w:t>
      </w:r>
    </w:p>
    <w:tbl>
      <w:tblPr>
        <w:tblStyle w:val="24"/>
        <w:tblW w:w="52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1"/>
        <w:gridCol w:w="392"/>
        <w:gridCol w:w="435"/>
        <w:gridCol w:w="445"/>
        <w:gridCol w:w="392"/>
        <w:gridCol w:w="449"/>
        <w:gridCol w:w="451"/>
        <w:gridCol w:w="662"/>
        <w:gridCol w:w="392"/>
        <w:gridCol w:w="287"/>
        <w:gridCol w:w="207"/>
        <w:gridCol w:w="406"/>
        <w:gridCol w:w="392"/>
        <w:gridCol w:w="484"/>
        <w:gridCol w:w="418"/>
        <w:gridCol w:w="668"/>
        <w:gridCol w:w="1054"/>
        <w:gridCol w:w="562"/>
        <w:gridCol w:w="687"/>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30" w:type="pct"/>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项目组成</w:t>
            </w:r>
            <w:r>
              <w:rPr>
                <w:rFonts w:ascii="Arial Narrow" w:hAnsi="Arial Narrow" w:cs="Arial"/>
                <w:sz w:val="18"/>
                <w:szCs w:val="18"/>
              </w:rPr>
              <w:t>/位置</w:t>
            </w:r>
          </w:p>
          <w:p>
            <w:pPr>
              <w:contextualSpacing/>
              <w:jc w:val="center"/>
              <w:rPr>
                <w:rFonts w:ascii="Arial Narrow" w:hAnsi="Arial Narrow" w:eastAsia="Cambria" w:cs="Arial"/>
                <w:sz w:val="18"/>
                <w:szCs w:val="18"/>
              </w:rPr>
            </w:pPr>
            <w:r>
              <w:rPr>
                <w:rFonts w:ascii="Arial Narrow" w:hAnsi="Arial Narrow" w:cs="Arial"/>
                <w:sz w:val="18"/>
                <w:szCs w:val="18"/>
              </w:rPr>
              <w:t>[地区/乡村等]</w:t>
            </w:r>
          </w:p>
        </w:tc>
        <w:tc>
          <w:tcPr>
            <w:tcW w:w="1573" w:type="pct"/>
            <w:gridSpan w:val="7"/>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符合补偿及</w:t>
            </w:r>
            <w:r>
              <w:rPr>
                <w:rFonts w:ascii="Arial Narrow" w:hAnsi="Arial Narrow" w:cs="Arial"/>
                <w:sz w:val="18"/>
                <w:szCs w:val="18"/>
              </w:rPr>
              <w:t>/或援助/津贴资格的</w:t>
            </w:r>
            <w:r>
              <w:rPr>
                <w:rFonts w:hint="eastAsia" w:ascii="Arial Narrow" w:hAnsi="Arial Narrow" w:cs="Arial"/>
                <w:sz w:val="18"/>
                <w:szCs w:val="18"/>
              </w:rPr>
              <w:t>受影响户</w:t>
            </w:r>
          </w:p>
        </w:tc>
        <w:tc>
          <w:tcPr>
            <w:tcW w:w="1587" w:type="pct"/>
            <w:gridSpan w:val="8"/>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需要搬迁受影响户</w:t>
            </w:r>
          </w:p>
          <w:p>
            <w:pPr>
              <w:contextualSpacing/>
              <w:jc w:val="center"/>
              <w:rPr>
                <w:rFonts w:ascii="Arial Narrow" w:hAnsi="Arial Narrow" w:eastAsia="Cambria" w:cs="Arial"/>
                <w:sz w:val="18"/>
                <w:szCs w:val="18"/>
              </w:rPr>
            </w:pPr>
          </w:p>
          <w:p>
            <w:pPr>
              <w:contextualSpacing/>
              <w:jc w:val="center"/>
              <w:rPr>
                <w:rFonts w:ascii="Arial Narrow" w:hAnsi="Arial Narrow" w:eastAsia="Cambria" w:cs="Arial"/>
                <w:sz w:val="18"/>
                <w:szCs w:val="18"/>
              </w:rPr>
            </w:pPr>
          </w:p>
        </w:tc>
        <w:tc>
          <w:tcPr>
            <w:tcW w:w="514" w:type="pct"/>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剩余产权负担</w:t>
            </w:r>
            <w:r>
              <w:rPr>
                <w:rFonts w:ascii="Arial Narrow" w:hAnsi="Arial Narrow" w:cs="Arial"/>
                <w:sz w:val="18"/>
                <w:szCs w:val="18"/>
              </w:rPr>
              <w:t>[是/否]</w:t>
            </w:r>
          </w:p>
        </w:tc>
        <w:tc>
          <w:tcPr>
            <w:tcW w:w="896" w:type="pct"/>
            <w:gridSpan w:val="3"/>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移交土地用于土建工程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30" w:type="pct"/>
            <w:shd w:val="clear" w:color="auto" w:fill="auto"/>
          </w:tcPr>
          <w:p>
            <w:pPr>
              <w:contextualSpacing/>
              <w:jc w:val="center"/>
              <w:rPr>
                <w:rFonts w:ascii="Arial Narrow" w:hAnsi="Arial Narrow" w:eastAsia="Cambria" w:cs="Arial"/>
                <w:sz w:val="18"/>
                <w:szCs w:val="18"/>
              </w:rPr>
            </w:pPr>
          </w:p>
        </w:tc>
        <w:tc>
          <w:tcPr>
            <w:tcW w:w="620" w:type="pct"/>
            <w:gridSpan w:val="3"/>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受影响户序号</w:t>
            </w:r>
          </w:p>
          <w:p>
            <w:pPr>
              <w:contextualSpacing/>
              <w:jc w:val="center"/>
              <w:rPr>
                <w:rFonts w:ascii="Arial Narrow" w:hAnsi="Arial Narrow" w:eastAsia="Cambria" w:cs="Arial"/>
                <w:sz w:val="18"/>
                <w:szCs w:val="18"/>
              </w:rPr>
            </w:pPr>
          </w:p>
          <w:p>
            <w:pPr>
              <w:jc w:val="center"/>
              <w:rPr>
                <w:rFonts w:ascii="Arial Narrow" w:hAnsi="Arial Narrow" w:eastAsia="Cambria" w:cs="Arial"/>
                <w:sz w:val="18"/>
                <w:szCs w:val="18"/>
              </w:rPr>
            </w:pPr>
          </w:p>
        </w:tc>
        <w:tc>
          <w:tcPr>
            <w:tcW w:w="630" w:type="pct"/>
            <w:gridSpan w:val="3"/>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充分补偿的受影响户序号</w:t>
            </w:r>
          </w:p>
        </w:tc>
        <w:tc>
          <w:tcPr>
            <w:tcW w:w="323" w:type="pct"/>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进展（%）</w:t>
            </w:r>
          </w:p>
        </w:tc>
        <w:tc>
          <w:tcPr>
            <w:tcW w:w="630" w:type="pct"/>
            <w:gridSpan w:val="4"/>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受影响户序号</w:t>
            </w:r>
          </w:p>
          <w:p>
            <w:pPr>
              <w:contextualSpacing/>
              <w:jc w:val="center"/>
              <w:rPr>
                <w:rFonts w:ascii="Arial Narrow" w:hAnsi="Arial Narrow" w:eastAsia="Cambria" w:cs="Arial"/>
                <w:sz w:val="18"/>
                <w:szCs w:val="18"/>
              </w:rPr>
            </w:pPr>
          </w:p>
          <w:p>
            <w:pPr>
              <w:contextualSpacing/>
              <w:jc w:val="center"/>
              <w:rPr>
                <w:rFonts w:ascii="Arial Narrow" w:hAnsi="Arial Narrow" w:eastAsia="Cambria" w:cs="Arial"/>
                <w:sz w:val="18"/>
                <w:szCs w:val="18"/>
              </w:rPr>
            </w:pPr>
          </w:p>
        </w:tc>
        <w:tc>
          <w:tcPr>
            <w:tcW w:w="631" w:type="pct"/>
            <w:gridSpan w:val="3"/>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需要搬迁的受影响户序号</w:t>
            </w:r>
          </w:p>
        </w:tc>
        <w:tc>
          <w:tcPr>
            <w:tcW w:w="326" w:type="pct"/>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进展（%）</w:t>
            </w:r>
          </w:p>
        </w:tc>
        <w:tc>
          <w:tcPr>
            <w:tcW w:w="514" w:type="pct"/>
            <w:shd w:val="clear" w:color="auto" w:fill="auto"/>
          </w:tcPr>
          <w:p>
            <w:pPr>
              <w:contextualSpacing/>
              <w:jc w:val="center"/>
              <w:rPr>
                <w:rFonts w:ascii="Arial Narrow" w:hAnsi="Arial Narrow" w:eastAsia="Cambria" w:cs="Arial"/>
                <w:sz w:val="18"/>
                <w:szCs w:val="18"/>
              </w:rPr>
            </w:pPr>
          </w:p>
        </w:tc>
        <w:tc>
          <w:tcPr>
            <w:tcW w:w="274" w:type="pct"/>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移交日期</w:t>
            </w:r>
            <w:r>
              <w:rPr>
                <w:rStyle w:val="29"/>
                <w:rFonts w:ascii="Arial Narrow" w:hAnsi="Arial Narrow" w:cs="Arial"/>
                <w:sz w:val="18"/>
                <w:szCs w:val="18"/>
              </w:rPr>
              <w:footnoteReference w:id="3"/>
            </w:r>
          </w:p>
        </w:tc>
        <w:tc>
          <w:tcPr>
            <w:tcW w:w="335" w:type="pct"/>
            <w:shd w:val="clear" w:color="auto" w:fill="auto"/>
          </w:tcPr>
          <w:p>
            <w:pPr>
              <w:contextualSpacing/>
              <w:jc w:val="center"/>
              <w:rPr>
                <w:rFonts w:ascii="Arial Narrow" w:hAnsi="Arial Narrow" w:eastAsia="Cambria" w:cs="Arial"/>
                <w:sz w:val="18"/>
                <w:szCs w:val="18"/>
              </w:rPr>
            </w:pPr>
            <w:r>
              <w:rPr>
                <w:rFonts w:hint="eastAsia" w:ascii="Arial Narrow" w:hAnsi="Arial Narrow" w:cs="Arial"/>
                <w:sz w:val="18"/>
                <w:szCs w:val="18"/>
              </w:rPr>
              <w:t>计划移交日期</w:t>
            </w:r>
          </w:p>
        </w:tc>
        <w:tc>
          <w:tcPr>
            <w:tcW w:w="287" w:type="pct"/>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土木工程合同授予日期</w:t>
            </w:r>
            <w:r>
              <w:rPr>
                <w:rStyle w:val="29"/>
                <w:rFonts w:ascii="Arial Narrow" w:hAnsi="Arial Narrow" w:cs="Arial"/>
                <w:sz w:val="18"/>
                <w:szCs w:val="18"/>
              </w:rPr>
              <w:footnoteReference w:id="4"/>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30" w:type="pct"/>
            <w:shd w:val="clear" w:color="auto" w:fill="auto"/>
          </w:tcPr>
          <w:p>
            <w:pPr>
              <w:contextualSpacing/>
              <w:jc w:val="center"/>
              <w:rPr>
                <w:rFonts w:ascii="Arial Narrow" w:hAnsi="Arial Narrow" w:eastAsia="Cambria" w:cs="Arial"/>
                <w:sz w:val="18"/>
                <w:szCs w:val="18"/>
              </w:rPr>
            </w:pPr>
          </w:p>
        </w:tc>
        <w:tc>
          <w:tcPr>
            <w:tcW w:w="191" w:type="pct"/>
            <w:shd w:val="clear" w:color="auto" w:fill="auto"/>
          </w:tcPr>
          <w:p>
            <w:pPr>
              <w:keepNext/>
              <w:keepLines/>
              <w:contextualSpacing/>
              <w:jc w:val="center"/>
              <w:outlineLvl w:val="2"/>
              <w:rPr>
                <w:rFonts w:ascii="Arial Narrow" w:hAnsi="Arial Narrow" w:eastAsia="Cambria" w:cs="Arial"/>
                <w:sz w:val="18"/>
                <w:szCs w:val="18"/>
              </w:rPr>
            </w:pPr>
            <w:bookmarkStart w:id="634" w:name="_Toc132623930"/>
            <w:r>
              <w:rPr>
                <w:rFonts w:hint="eastAsia" w:ascii="Arial Narrow" w:hAnsi="Arial Narrow" w:cs="Arial"/>
                <w:sz w:val="18"/>
                <w:szCs w:val="18"/>
              </w:rPr>
              <w:t>总受影响户</w:t>
            </w:r>
            <w:bookmarkEnd w:id="634"/>
          </w:p>
        </w:tc>
        <w:tc>
          <w:tcPr>
            <w:tcW w:w="212" w:type="pct"/>
            <w:shd w:val="clear" w:color="auto" w:fill="auto"/>
          </w:tcPr>
          <w:p>
            <w:pPr>
              <w:keepNext/>
              <w:keepLines/>
              <w:contextualSpacing/>
              <w:jc w:val="center"/>
              <w:outlineLvl w:val="2"/>
              <w:rPr>
                <w:rFonts w:ascii="Arial Narrow" w:hAnsi="Arial Narrow" w:eastAsia="Cambria" w:cs="Arial"/>
                <w:sz w:val="18"/>
                <w:szCs w:val="18"/>
              </w:rPr>
            </w:pPr>
            <w:bookmarkStart w:id="635" w:name="_Toc132623931"/>
            <w:r>
              <w:rPr>
                <w:rFonts w:hint="eastAsia" w:ascii="Arial Narrow" w:hAnsi="Arial Narrow" w:cs="Arial"/>
                <w:sz w:val="18"/>
                <w:szCs w:val="18"/>
              </w:rPr>
              <w:t>受影响户民族</w:t>
            </w:r>
            <w:bookmarkEnd w:id="635"/>
          </w:p>
        </w:tc>
        <w:tc>
          <w:tcPr>
            <w:tcW w:w="217" w:type="pct"/>
            <w:shd w:val="clear" w:color="auto" w:fill="auto"/>
          </w:tcPr>
          <w:p>
            <w:pPr>
              <w:keepNext/>
              <w:keepLines/>
              <w:contextualSpacing/>
              <w:jc w:val="center"/>
              <w:outlineLvl w:val="2"/>
              <w:rPr>
                <w:rFonts w:ascii="Arial Narrow" w:hAnsi="Arial Narrow" w:eastAsia="Cambria" w:cs="Arial"/>
                <w:sz w:val="18"/>
                <w:szCs w:val="18"/>
              </w:rPr>
            </w:pPr>
            <w:bookmarkStart w:id="636" w:name="_Toc132623932"/>
            <w:r>
              <w:rPr>
                <w:rFonts w:hint="eastAsia" w:ascii="Arial Narrow" w:hAnsi="Arial Narrow" w:cs="Arial"/>
                <w:sz w:val="18"/>
                <w:szCs w:val="18"/>
              </w:rPr>
              <w:t>女性户主家庭</w:t>
            </w:r>
            <w:bookmarkEnd w:id="636"/>
          </w:p>
        </w:tc>
        <w:tc>
          <w:tcPr>
            <w:tcW w:w="191" w:type="pct"/>
            <w:shd w:val="clear" w:color="auto" w:fill="auto"/>
          </w:tcPr>
          <w:p>
            <w:pPr>
              <w:keepNext/>
              <w:keepLines/>
              <w:contextualSpacing/>
              <w:jc w:val="center"/>
              <w:outlineLvl w:val="2"/>
              <w:rPr>
                <w:rFonts w:ascii="Arial Narrow" w:hAnsi="Arial Narrow" w:eastAsia="Cambria" w:cs="Arial"/>
                <w:sz w:val="18"/>
                <w:szCs w:val="18"/>
              </w:rPr>
            </w:pPr>
            <w:bookmarkStart w:id="637" w:name="_Toc132623933"/>
            <w:r>
              <w:rPr>
                <w:rFonts w:hint="eastAsia" w:ascii="Arial Narrow" w:hAnsi="Arial Narrow" w:cs="Arial"/>
                <w:sz w:val="18"/>
                <w:szCs w:val="18"/>
              </w:rPr>
              <w:t>总受影响户</w:t>
            </w:r>
            <w:bookmarkEnd w:id="637"/>
          </w:p>
        </w:tc>
        <w:tc>
          <w:tcPr>
            <w:tcW w:w="219" w:type="pct"/>
            <w:shd w:val="clear" w:color="auto" w:fill="auto"/>
          </w:tcPr>
          <w:p>
            <w:pPr>
              <w:keepNext/>
              <w:keepLines/>
              <w:contextualSpacing/>
              <w:jc w:val="center"/>
              <w:outlineLvl w:val="2"/>
              <w:rPr>
                <w:rFonts w:ascii="Arial Narrow" w:hAnsi="Arial Narrow" w:eastAsia="Cambria" w:cs="Arial"/>
                <w:sz w:val="18"/>
                <w:szCs w:val="18"/>
              </w:rPr>
            </w:pPr>
            <w:bookmarkStart w:id="638" w:name="_Toc132623934"/>
            <w:r>
              <w:rPr>
                <w:rFonts w:hint="eastAsia" w:ascii="Arial Narrow" w:hAnsi="Arial Narrow" w:cs="Arial"/>
                <w:sz w:val="18"/>
                <w:szCs w:val="18"/>
              </w:rPr>
              <w:t>受影响户地址</w:t>
            </w:r>
            <w:bookmarkEnd w:id="638"/>
          </w:p>
        </w:tc>
        <w:tc>
          <w:tcPr>
            <w:tcW w:w="220" w:type="pct"/>
            <w:shd w:val="clear" w:color="auto" w:fill="auto"/>
          </w:tcPr>
          <w:p>
            <w:pPr>
              <w:keepNext/>
              <w:keepLines/>
              <w:contextualSpacing/>
              <w:jc w:val="center"/>
              <w:outlineLvl w:val="2"/>
              <w:rPr>
                <w:rFonts w:ascii="Arial Narrow" w:hAnsi="Arial Narrow" w:eastAsia="Cambria" w:cs="Arial"/>
                <w:sz w:val="18"/>
                <w:szCs w:val="18"/>
              </w:rPr>
            </w:pPr>
            <w:bookmarkStart w:id="639" w:name="_Toc132623935"/>
            <w:r>
              <w:rPr>
                <w:rFonts w:hint="eastAsia" w:ascii="Arial Narrow" w:hAnsi="Arial Narrow" w:cs="Arial"/>
                <w:sz w:val="18"/>
                <w:szCs w:val="18"/>
              </w:rPr>
              <w:t>女性户主家庭</w:t>
            </w:r>
            <w:bookmarkEnd w:id="639"/>
          </w:p>
        </w:tc>
        <w:tc>
          <w:tcPr>
            <w:tcW w:w="323" w:type="pct"/>
            <w:shd w:val="clear" w:color="auto" w:fill="auto"/>
          </w:tcPr>
          <w:p>
            <w:pPr>
              <w:contextualSpacing/>
              <w:jc w:val="center"/>
              <w:rPr>
                <w:rFonts w:ascii="Arial Narrow" w:hAnsi="Arial Narrow" w:eastAsia="Cambria" w:cs="Arial"/>
                <w:sz w:val="18"/>
                <w:szCs w:val="18"/>
              </w:rPr>
            </w:pPr>
          </w:p>
        </w:tc>
        <w:tc>
          <w:tcPr>
            <w:tcW w:w="191" w:type="pct"/>
            <w:shd w:val="clear" w:color="auto" w:fill="auto"/>
          </w:tcPr>
          <w:p>
            <w:pPr>
              <w:keepNext/>
              <w:keepLines/>
              <w:contextualSpacing/>
              <w:jc w:val="center"/>
              <w:outlineLvl w:val="2"/>
              <w:rPr>
                <w:rFonts w:ascii="Arial Narrow" w:hAnsi="Arial Narrow" w:eastAsia="Cambria" w:cs="Arial"/>
                <w:sz w:val="18"/>
                <w:szCs w:val="18"/>
              </w:rPr>
            </w:pPr>
            <w:bookmarkStart w:id="640" w:name="_Toc132623936"/>
            <w:r>
              <w:rPr>
                <w:rFonts w:hint="eastAsia" w:ascii="Arial Narrow" w:hAnsi="Arial Narrow" w:cs="Arial"/>
                <w:sz w:val="18"/>
                <w:szCs w:val="18"/>
              </w:rPr>
              <w:t>总受影响户</w:t>
            </w:r>
            <w:bookmarkEnd w:id="640"/>
          </w:p>
        </w:tc>
        <w:tc>
          <w:tcPr>
            <w:tcW w:w="241" w:type="pct"/>
            <w:gridSpan w:val="2"/>
            <w:shd w:val="clear" w:color="auto" w:fill="auto"/>
          </w:tcPr>
          <w:p>
            <w:pPr>
              <w:keepNext/>
              <w:keepLines/>
              <w:contextualSpacing/>
              <w:jc w:val="center"/>
              <w:outlineLvl w:val="2"/>
              <w:rPr>
                <w:rFonts w:ascii="Arial Narrow" w:hAnsi="Arial Narrow" w:eastAsia="Cambria" w:cs="Arial"/>
                <w:sz w:val="18"/>
                <w:szCs w:val="18"/>
              </w:rPr>
            </w:pPr>
            <w:bookmarkStart w:id="641" w:name="_Toc132623937"/>
            <w:r>
              <w:rPr>
                <w:rFonts w:hint="eastAsia" w:ascii="Arial Narrow" w:hAnsi="Arial Narrow" w:cs="Arial"/>
                <w:sz w:val="18"/>
                <w:szCs w:val="18"/>
              </w:rPr>
              <w:t>受影响户民族</w:t>
            </w:r>
            <w:bookmarkEnd w:id="641"/>
          </w:p>
        </w:tc>
        <w:tc>
          <w:tcPr>
            <w:tcW w:w="198" w:type="pct"/>
            <w:shd w:val="clear" w:color="auto" w:fill="auto"/>
          </w:tcPr>
          <w:p>
            <w:pPr>
              <w:keepNext/>
              <w:keepLines/>
              <w:contextualSpacing/>
              <w:jc w:val="center"/>
              <w:outlineLvl w:val="2"/>
              <w:rPr>
                <w:rFonts w:ascii="Arial Narrow" w:hAnsi="Arial Narrow" w:eastAsia="Cambria" w:cs="Arial"/>
                <w:sz w:val="18"/>
                <w:szCs w:val="18"/>
              </w:rPr>
            </w:pPr>
            <w:bookmarkStart w:id="642" w:name="_Toc132623938"/>
            <w:r>
              <w:rPr>
                <w:rFonts w:hint="eastAsia" w:ascii="Arial Narrow" w:hAnsi="Arial Narrow" w:cs="Arial"/>
                <w:sz w:val="18"/>
                <w:szCs w:val="18"/>
              </w:rPr>
              <w:t>女性户主家庭</w:t>
            </w:r>
            <w:bookmarkEnd w:id="642"/>
          </w:p>
        </w:tc>
        <w:tc>
          <w:tcPr>
            <w:tcW w:w="191" w:type="pct"/>
            <w:shd w:val="clear" w:color="auto" w:fill="auto"/>
          </w:tcPr>
          <w:p>
            <w:pPr>
              <w:keepNext/>
              <w:keepLines/>
              <w:contextualSpacing/>
              <w:jc w:val="center"/>
              <w:outlineLvl w:val="2"/>
              <w:rPr>
                <w:rFonts w:ascii="Arial Narrow" w:hAnsi="Arial Narrow" w:eastAsia="Cambria" w:cs="Arial"/>
                <w:sz w:val="18"/>
                <w:szCs w:val="18"/>
              </w:rPr>
            </w:pPr>
            <w:bookmarkStart w:id="643" w:name="_Toc132623939"/>
            <w:r>
              <w:rPr>
                <w:rFonts w:hint="eastAsia" w:ascii="Arial Narrow" w:hAnsi="Arial Narrow" w:cs="Arial"/>
                <w:sz w:val="18"/>
                <w:szCs w:val="18"/>
              </w:rPr>
              <w:t>总受影响户</w:t>
            </w:r>
            <w:bookmarkEnd w:id="643"/>
          </w:p>
        </w:tc>
        <w:tc>
          <w:tcPr>
            <w:tcW w:w="236" w:type="pct"/>
            <w:shd w:val="clear" w:color="auto" w:fill="auto"/>
          </w:tcPr>
          <w:p>
            <w:pPr>
              <w:keepNext/>
              <w:keepLines/>
              <w:contextualSpacing/>
              <w:jc w:val="center"/>
              <w:outlineLvl w:val="2"/>
              <w:rPr>
                <w:rFonts w:ascii="Arial Narrow" w:hAnsi="Arial Narrow" w:eastAsia="Cambria" w:cs="Arial"/>
                <w:sz w:val="18"/>
                <w:szCs w:val="18"/>
              </w:rPr>
            </w:pPr>
            <w:bookmarkStart w:id="644" w:name="_Toc132623940"/>
            <w:r>
              <w:rPr>
                <w:rFonts w:hint="eastAsia" w:ascii="Arial Narrow" w:hAnsi="Arial Narrow" w:cs="Arial"/>
                <w:sz w:val="18"/>
                <w:szCs w:val="18"/>
              </w:rPr>
              <w:t>受影响户地址</w:t>
            </w:r>
            <w:bookmarkEnd w:id="644"/>
          </w:p>
        </w:tc>
        <w:tc>
          <w:tcPr>
            <w:tcW w:w="204" w:type="pct"/>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女性户主家庭</w:t>
            </w:r>
          </w:p>
        </w:tc>
        <w:tc>
          <w:tcPr>
            <w:tcW w:w="326" w:type="pct"/>
            <w:shd w:val="clear" w:color="auto" w:fill="auto"/>
          </w:tcPr>
          <w:p>
            <w:pPr>
              <w:contextualSpacing/>
              <w:jc w:val="center"/>
              <w:rPr>
                <w:rFonts w:ascii="Arial Narrow" w:hAnsi="Arial Narrow" w:eastAsia="Cambria" w:cs="Arial"/>
                <w:sz w:val="18"/>
                <w:szCs w:val="18"/>
              </w:rPr>
            </w:pPr>
          </w:p>
        </w:tc>
        <w:tc>
          <w:tcPr>
            <w:tcW w:w="514" w:type="pct"/>
            <w:shd w:val="clear" w:color="auto" w:fill="auto"/>
          </w:tcPr>
          <w:p>
            <w:pPr>
              <w:contextualSpacing/>
              <w:jc w:val="center"/>
              <w:rPr>
                <w:rFonts w:ascii="Arial Narrow" w:hAnsi="Arial Narrow" w:eastAsia="Cambria" w:cs="Arial"/>
                <w:sz w:val="18"/>
                <w:szCs w:val="18"/>
              </w:rPr>
            </w:pPr>
          </w:p>
        </w:tc>
        <w:tc>
          <w:tcPr>
            <w:tcW w:w="274" w:type="pct"/>
            <w:shd w:val="clear" w:color="auto" w:fill="auto"/>
          </w:tcPr>
          <w:p>
            <w:pPr>
              <w:contextualSpacing/>
              <w:jc w:val="center"/>
              <w:rPr>
                <w:rFonts w:ascii="Arial Narrow" w:hAnsi="Arial Narrow" w:eastAsia="Cambria" w:cs="Arial"/>
                <w:sz w:val="18"/>
                <w:szCs w:val="18"/>
              </w:rPr>
            </w:pPr>
          </w:p>
        </w:tc>
        <w:tc>
          <w:tcPr>
            <w:tcW w:w="335" w:type="pct"/>
            <w:shd w:val="clear" w:color="auto" w:fill="auto"/>
          </w:tcPr>
          <w:p>
            <w:pPr>
              <w:contextualSpacing/>
              <w:jc w:val="center"/>
              <w:rPr>
                <w:rFonts w:ascii="Arial Narrow" w:hAnsi="Arial Narrow" w:eastAsia="Cambria" w:cs="Arial"/>
                <w:sz w:val="18"/>
                <w:szCs w:val="18"/>
              </w:rPr>
            </w:pPr>
          </w:p>
        </w:tc>
        <w:tc>
          <w:tcPr>
            <w:tcW w:w="287" w:type="pct"/>
            <w:shd w:val="clear" w:color="auto" w:fill="auto"/>
          </w:tcPr>
          <w:p>
            <w:pPr>
              <w:contextualSpacing/>
              <w:jc w:val="center"/>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0"/>
            <w:shd w:val="clear" w:color="auto" w:fill="auto"/>
          </w:tcPr>
          <w:p>
            <w:pPr>
              <w:keepNext/>
              <w:keepLines/>
              <w:contextualSpacing/>
              <w:outlineLvl w:val="2"/>
              <w:rPr>
                <w:rFonts w:ascii="Arial Narrow" w:hAnsi="Arial Narrow" w:eastAsia="Cambria" w:cs="Arial"/>
                <w:sz w:val="18"/>
                <w:szCs w:val="18"/>
              </w:rPr>
            </w:pPr>
            <w:bookmarkStart w:id="645" w:name="_Toc132623941"/>
            <w:r>
              <w:rPr>
                <w:rFonts w:hint="eastAsia" w:ascii="Arial Narrow" w:hAnsi="Arial Narrow" w:cs="Arial"/>
                <w:sz w:val="18"/>
                <w:szCs w:val="18"/>
              </w:rPr>
              <w:t>项目</w:t>
            </w:r>
            <w:r>
              <w:rPr>
                <w:rFonts w:ascii="Arial Narrow" w:hAnsi="Arial Narrow" w:cs="Arial"/>
                <w:sz w:val="18"/>
                <w:szCs w:val="18"/>
              </w:rPr>
              <w:t xml:space="preserve"> A</w:t>
            </w:r>
            <w:bookmarkEnd w:id="6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30" w:type="pct"/>
            <w:shd w:val="clear" w:color="auto" w:fill="auto"/>
          </w:tcPr>
          <w:p>
            <w:pPr>
              <w:contextualSpacing/>
              <w:rPr>
                <w:rFonts w:ascii="Arial Narrow" w:hAnsi="Arial Narrow" w:eastAsia="Cambria" w:cs="Arial"/>
                <w:sz w:val="18"/>
                <w:szCs w:val="18"/>
              </w:rPr>
            </w:pPr>
            <w:r>
              <w:rPr>
                <w:rFonts w:hint="eastAsia" w:ascii="Arial Narrow" w:hAnsi="Arial Narrow" w:cs="Arial"/>
                <w:sz w:val="18"/>
                <w:szCs w:val="18"/>
              </w:rPr>
              <w:t>村庄</w:t>
            </w:r>
            <w:r>
              <w:rPr>
                <w:rFonts w:ascii="Arial Narrow" w:hAnsi="Arial Narrow" w:cs="Arial"/>
                <w:sz w:val="18"/>
                <w:szCs w:val="18"/>
              </w:rPr>
              <w:t xml:space="preserve"> 1</w:t>
            </w:r>
          </w:p>
        </w:tc>
        <w:tc>
          <w:tcPr>
            <w:tcW w:w="191" w:type="pct"/>
            <w:shd w:val="clear" w:color="auto" w:fill="auto"/>
          </w:tcPr>
          <w:p>
            <w:pPr>
              <w:contextualSpacing/>
              <w:rPr>
                <w:rFonts w:ascii="Arial Narrow" w:hAnsi="Arial Narrow" w:eastAsia="Cambria" w:cs="Arial"/>
                <w:sz w:val="18"/>
                <w:szCs w:val="18"/>
              </w:rPr>
            </w:pPr>
          </w:p>
        </w:tc>
        <w:tc>
          <w:tcPr>
            <w:tcW w:w="212" w:type="pct"/>
            <w:shd w:val="clear" w:color="auto" w:fill="auto"/>
          </w:tcPr>
          <w:p>
            <w:pPr>
              <w:contextualSpacing/>
              <w:rPr>
                <w:rFonts w:ascii="Arial Narrow" w:hAnsi="Arial Narrow" w:eastAsia="Cambria" w:cs="Arial"/>
                <w:sz w:val="18"/>
                <w:szCs w:val="18"/>
              </w:rPr>
            </w:pPr>
          </w:p>
        </w:tc>
        <w:tc>
          <w:tcPr>
            <w:tcW w:w="217"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19" w:type="pct"/>
            <w:shd w:val="clear" w:color="auto" w:fill="auto"/>
          </w:tcPr>
          <w:p>
            <w:pPr>
              <w:contextualSpacing/>
              <w:rPr>
                <w:rFonts w:ascii="Arial Narrow" w:hAnsi="Arial Narrow" w:eastAsia="Cambria" w:cs="Arial"/>
                <w:sz w:val="18"/>
                <w:szCs w:val="18"/>
              </w:rPr>
            </w:pPr>
          </w:p>
        </w:tc>
        <w:tc>
          <w:tcPr>
            <w:tcW w:w="220" w:type="pct"/>
            <w:shd w:val="clear" w:color="auto" w:fill="auto"/>
          </w:tcPr>
          <w:p>
            <w:pPr>
              <w:contextualSpacing/>
              <w:rPr>
                <w:rFonts w:ascii="Arial Narrow" w:hAnsi="Arial Narrow" w:eastAsia="Cambria" w:cs="Arial"/>
                <w:sz w:val="18"/>
                <w:szCs w:val="18"/>
              </w:rPr>
            </w:pPr>
          </w:p>
        </w:tc>
        <w:tc>
          <w:tcPr>
            <w:tcW w:w="323"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140" w:type="pct"/>
            <w:shd w:val="clear" w:color="auto" w:fill="auto"/>
          </w:tcPr>
          <w:p>
            <w:pPr>
              <w:contextualSpacing/>
              <w:rPr>
                <w:rFonts w:ascii="Arial Narrow" w:hAnsi="Arial Narrow" w:eastAsia="Cambria" w:cs="Arial"/>
                <w:sz w:val="18"/>
                <w:szCs w:val="18"/>
              </w:rPr>
            </w:pPr>
          </w:p>
        </w:tc>
        <w:tc>
          <w:tcPr>
            <w:tcW w:w="299" w:type="pct"/>
            <w:gridSpan w:val="2"/>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36" w:type="pct"/>
            <w:shd w:val="clear" w:color="auto" w:fill="auto"/>
          </w:tcPr>
          <w:p>
            <w:pPr>
              <w:contextualSpacing/>
              <w:rPr>
                <w:rFonts w:ascii="Arial Narrow" w:hAnsi="Arial Narrow" w:eastAsia="Cambria" w:cs="Arial"/>
                <w:sz w:val="18"/>
                <w:szCs w:val="18"/>
              </w:rPr>
            </w:pPr>
          </w:p>
        </w:tc>
        <w:tc>
          <w:tcPr>
            <w:tcW w:w="204" w:type="pct"/>
            <w:shd w:val="clear" w:color="auto" w:fill="auto"/>
          </w:tcPr>
          <w:p>
            <w:pPr>
              <w:contextualSpacing/>
              <w:rPr>
                <w:rFonts w:ascii="Arial Narrow" w:hAnsi="Arial Narrow" w:eastAsia="Cambria" w:cs="Arial"/>
                <w:sz w:val="18"/>
                <w:szCs w:val="18"/>
              </w:rPr>
            </w:pPr>
          </w:p>
        </w:tc>
        <w:tc>
          <w:tcPr>
            <w:tcW w:w="326" w:type="pct"/>
            <w:shd w:val="clear" w:color="auto" w:fill="auto"/>
          </w:tcPr>
          <w:p>
            <w:pPr>
              <w:contextualSpacing/>
              <w:rPr>
                <w:rFonts w:ascii="Arial Narrow" w:hAnsi="Arial Narrow" w:eastAsia="Cambria" w:cs="Arial"/>
                <w:sz w:val="18"/>
                <w:szCs w:val="18"/>
              </w:rPr>
            </w:pPr>
          </w:p>
        </w:tc>
        <w:tc>
          <w:tcPr>
            <w:tcW w:w="514" w:type="pct"/>
            <w:shd w:val="clear" w:color="auto" w:fill="auto"/>
          </w:tcPr>
          <w:p>
            <w:pPr>
              <w:contextualSpacing/>
              <w:rPr>
                <w:rFonts w:ascii="Arial Narrow" w:hAnsi="Arial Narrow" w:eastAsia="Cambria" w:cs="Arial"/>
                <w:sz w:val="18"/>
                <w:szCs w:val="18"/>
              </w:rPr>
            </w:pPr>
          </w:p>
        </w:tc>
        <w:tc>
          <w:tcPr>
            <w:tcW w:w="274" w:type="pct"/>
            <w:shd w:val="clear" w:color="auto" w:fill="auto"/>
          </w:tcPr>
          <w:p>
            <w:pPr>
              <w:contextualSpacing/>
              <w:rPr>
                <w:rFonts w:ascii="Arial Narrow" w:hAnsi="Arial Narrow" w:eastAsia="Cambria" w:cs="Arial"/>
                <w:sz w:val="18"/>
                <w:szCs w:val="18"/>
              </w:rPr>
            </w:pPr>
          </w:p>
        </w:tc>
        <w:tc>
          <w:tcPr>
            <w:tcW w:w="335" w:type="pct"/>
            <w:shd w:val="clear" w:color="auto" w:fill="auto"/>
          </w:tcPr>
          <w:p>
            <w:pPr>
              <w:contextualSpacing/>
              <w:rPr>
                <w:rFonts w:ascii="Arial Narrow" w:hAnsi="Arial Narrow" w:eastAsia="Cambria" w:cs="Arial"/>
                <w:sz w:val="18"/>
                <w:szCs w:val="18"/>
              </w:rPr>
            </w:pPr>
          </w:p>
        </w:tc>
        <w:tc>
          <w:tcPr>
            <w:tcW w:w="287" w:type="pct"/>
            <w:shd w:val="clear" w:color="auto" w:fill="auto"/>
          </w:tcPr>
          <w:p>
            <w:pPr>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30" w:type="pct"/>
            <w:shd w:val="clear" w:color="auto" w:fill="auto"/>
          </w:tcPr>
          <w:p>
            <w:pPr>
              <w:contextualSpacing/>
              <w:rPr>
                <w:rFonts w:ascii="Arial Narrow" w:hAnsi="Arial Narrow" w:eastAsia="Cambria" w:cs="Arial"/>
                <w:sz w:val="18"/>
                <w:szCs w:val="18"/>
              </w:rPr>
            </w:pPr>
            <w:r>
              <w:rPr>
                <w:rFonts w:hint="eastAsia" w:ascii="Arial Narrow" w:hAnsi="Arial Narrow" w:cs="Arial"/>
                <w:sz w:val="18"/>
                <w:szCs w:val="18"/>
              </w:rPr>
              <w:t>村庄</w:t>
            </w:r>
            <w:r>
              <w:rPr>
                <w:rFonts w:ascii="Arial Narrow" w:hAnsi="Arial Narrow" w:cs="Arial"/>
                <w:sz w:val="18"/>
                <w:szCs w:val="18"/>
              </w:rPr>
              <w:t xml:space="preserve"> 2</w:t>
            </w:r>
          </w:p>
        </w:tc>
        <w:tc>
          <w:tcPr>
            <w:tcW w:w="191" w:type="pct"/>
            <w:shd w:val="clear" w:color="auto" w:fill="auto"/>
          </w:tcPr>
          <w:p>
            <w:pPr>
              <w:contextualSpacing/>
              <w:rPr>
                <w:rFonts w:ascii="Arial Narrow" w:hAnsi="Arial Narrow" w:eastAsia="Cambria" w:cs="Arial"/>
                <w:sz w:val="18"/>
                <w:szCs w:val="18"/>
              </w:rPr>
            </w:pPr>
          </w:p>
        </w:tc>
        <w:tc>
          <w:tcPr>
            <w:tcW w:w="212" w:type="pct"/>
            <w:shd w:val="clear" w:color="auto" w:fill="auto"/>
          </w:tcPr>
          <w:p>
            <w:pPr>
              <w:contextualSpacing/>
              <w:rPr>
                <w:rFonts w:ascii="Arial Narrow" w:hAnsi="Arial Narrow" w:eastAsia="Cambria" w:cs="Arial"/>
                <w:sz w:val="18"/>
                <w:szCs w:val="18"/>
              </w:rPr>
            </w:pPr>
          </w:p>
        </w:tc>
        <w:tc>
          <w:tcPr>
            <w:tcW w:w="217"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19" w:type="pct"/>
            <w:shd w:val="clear" w:color="auto" w:fill="auto"/>
          </w:tcPr>
          <w:p>
            <w:pPr>
              <w:contextualSpacing/>
              <w:rPr>
                <w:rFonts w:ascii="Arial Narrow" w:hAnsi="Arial Narrow" w:eastAsia="Cambria" w:cs="Arial"/>
                <w:sz w:val="18"/>
                <w:szCs w:val="18"/>
              </w:rPr>
            </w:pPr>
          </w:p>
        </w:tc>
        <w:tc>
          <w:tcPr>
            <w:tcW w:w="220" w:type="pct"/>
            <w:shd w:val="clear" w:color="auto" w:fill="auto"/>
          </w:tcPr>
          <w:p>
            <w:pPr>
              <w:contextualSpacing/>
              <w:rPr>
                <w:rFonts w:ascii="Arial Narrow" w:hAnsi="Arial Narrow" w:eastAsia="Cambria" w:cs="Arial"/>
                <w:sz w:val="18"/>
                <w:szCs w:val="18"/>
              </w:rPr>
            </w:pPr>
          </w:p>
        </w:tc>
        <w:tc>
          <w:tcPr>
            <w:tcW w:w="323"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140" w:type="pct"/>
            <w:shd w:val="clear" w:color="auto" w:fill="auto"/>
          </w:tcPr>
          <w:p>
            <w:pPr>
              <w:contextualSpacing/>
              <w:rPr>
                <w:rFonts w:ascii="Arial Narrow" w:hAnsi="Arial Narrow" w:eastAsia="Cambria" w:cs="Arial"/>
                <w:sz w:val="18"/>
                <w:szCs w:val="18"/>
              </w:rPr>
            </w:pPr>
          </w:p>
        </w:tc>
        <w:tc>
          <w:tcPr>
            <w:tcW w:w="299" w:type="pct"/>
            <w:gridSpan w:val="2"/>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36" w:type="pct"/>
            <w:shd w:val="clear" w:color="auto" w:fill="auto"/>
          </w:tcPr>
          <w:p>
            <w:pPr>
              <w:contextualSpacing/>
              <w:rPr>
                <w:rFonts w:ascii="Arial Narrow" w:hAnsi="Arial Narrow" w:eastAsia="Cambria" w:cs="Arial"/>
                <w:sz w:val="18"/>
                <w:szCs w:val="18"/>
              </w:rPr>
            </w:pPr>
          </w:p>
        </w:tc>
        <w:tc>
          <w:tcPr>
            <w:tcW w:w="204" w:type="pct"/>
            <w:shd w:val="clear" w:color="auto" w:fill="auto"/>
          </w:tcPr>
          <w:p>
            <w:pPr>
              <w:contextualSpacing/>
              <w:rPr>
                <w:rFonts w:ascii="Arial Narrow" w:hAnsi="Arial Narrow" w:eastAsia="Cambria" w:cs="Arial"/>
                <w:sz w:val="18"/>
                <w:szCs w:val="18"/>
              </w:rPr>
            </w:pPr>
          </w:p>
        </w:tc>
        <w:tc>
          <w:tcPr>
            <w:tcW w:w="326" w:type="pct"/>
            <w:shd w:val="clear" w:color="auto" w:fill="auto"/>
          </w:tcPr>
          <w:p>
            <w:pPr>
              <w:contextualSpacing/>
              <w:rPr>
                <w:rFonts w:ascii="Arial Narrow" w:hAnsi="Arial Narrow" w:eastAsia="Cambria" w:cs="Arial"/>
                <w:sz w:val="18"/>
                <w:szCs w:val="18"/>
              </w:rPr>
            </w:pPr>
          </w:p>
        </w:tc>
        <w:tc>
          <w:tcPr>
            <w:tcW w:w="514" w:type="pct"/>
            <w:shd w:val="clear" w:color="auto" w:fill="auto"/>
          </w:tcPr>
          <w:p>
            <w:pPr>
              <w:contextualSpacing/>
              <w:rPr>
                <w:rFonts w:ascii="Arial Narrow" w:hAnsi="Arial Narrow" w:eastAsia="Cambria" w:cs="Arial"/>
                <w:sz w:val="18"/>
                <w:szCs w:val="18"/>
              </w:rPr>
            </w:pPr>
          </w:p>
        </w:tc>
        <w:tc>
          <w:tcPr>
            <w:tcW w:w="274" w:type="pct"/>
            <w:shd w:val="clear" w:color="auto" w:fill="auto"/>
          </w:tcPr>
          <w:p>
            <w:pPr>
              <w:contextualSpacing/>
              <w:rPr>
                <w:rFonts w:ascii="Arial Narrow" w:hAnsi="Arial Narrow" w:eastAsia="Cambria" w:cs="Arial"/>
                <w:sz w:val="18"/>
                <w:szCs w:val="18"/>
              </w:rPr>
            </w:pPr>
          </w:p>
        </w:tc>
        <w:tc>
          <w:tcPr>
            <w:tcW w:w="335" w:type="pct"/>
            <w:shd w:val="clear" w:color="auto" w:fill="auto"/>
          </w:tcPr>
          <w:p>
            <w:pPr>
              <w:contextualSpacing/>
              <w:rPr>
                <w:rFonts w:ascii="Arial Narrow" w:hAnsi="Arial Narrow" w:eastAsia="Cambria" w:cs="Arial"/>
                <w:sz w:val="18"/>
                <w:szCs w:val="18"/>
              </w:rPr>
            </w:pPr>
          </w:p>
        </w:tc>
        <w:tc>
          <w:tcPr>
            <w:tcW w:w="287" w:type="pct"/>
            <w:shd w:val="clear" w:color="auto" w:fill="auto"/>
          </w:tcPr>
          <w:p>
            <w:pPr>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20"/>
            <w:shd w:val="clear" w:color="auto" w:fill="auto"/>
          </w:tcPr>
          <w:p>
            <w:pPr>
              <w:keepNext/>
              <w:keepLines/>
              <w:contextualSpacing/>
              <w:outlineLvl w:val="2"/>
              <w:rPr>
                <w:rFonts w:ascii="Arial Narrow" w:hAnsi="Arial Narrow" w:eastAsia="Cambria" w:cs="Arial"/>
                <w:sz w:val="18"/>
                <w:szCs w:val="18"/>
              </w:rPr>
            </w:pPr>
            <w:bookmarkStart w:id="646" w:name="_Toc132623942"/>
            <w:r>
              <w:rPr>
                <w:rFonts w:hint="eastAsia" w:ascii="Arial Narrow" w:hAnsi="Arial Narrow" w:cs="Arial"/>
                <w:sz w:val="18"/>
                <w:szCs w:val="18"/>
              </w:rPr>
              <w:t>项目</w:t>
            </w:r>
            <w:r>
              <w:rPr>
                <w:rFonts w:ascii="Arial Narrow" w:hAnsi="Arial Narrow" w:cs="Arial"/>
                <w:sz w:val="18"/>
                <w:szCs w:val="18"/>
              </w:rPr>
              <w:t xml:space="preserve"> B</w:t>
            </w:r>
            <w:bookmarkEnd w:id="6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tcPr>
          <w:p>
            <w:pPr>
              <w:contextualSpacing/>
              <w:rPr>
                <w:rFonts w:ascii="Arial Narrow" w:hAnsi="Arial Narrow" w:eastAsia="Cambria" w:cs="Arial"/>
                <w:sz w:val="18"/>
                <w:szCs w:val="18"/>
              </w:rPr>
            </w:pPr>
            <w:r>
              <w:rPr>
                <w:rFonts w:hint="eastAsia" w:ascii="Arial Narrow" w:hAnsi="Arial Narrow" w:cs="Arial"/>
                <w:sz w:val="18"/>
                <w:szCs w:val="18"/>
              </w:rPr>
              <w:t>村庄</w:t>
            </w:r>
            <w:r>
              <w:rPr>
                <w:rFonts w:ascii="Arial Narrow" w:hAnsi="Arial Narrow" w:cs="Arial"/>
                <w:sz w:val="18"/>
                <w:szCs w:val="18"/>
              </w:rPr>
              <w:t xml:space="preserve"> 3</w:t>
            </w:r>
          </w:p>
        </w:tc>
        <w:tc>
          <w:tcPr>
            <w:tcW w:w="191" w:type="pct"/>
            <w:shd w:val="clear" w:color="auto" w:fill="auto"/>
          </w:tcPr>
          <w:p>
            <w:pPr>
              <w:contextualSpacing/>
              <w:rPr>
                <w:rFonts w:ascii="Arial Narrow" w:hAnsi="Arial Narrow" w:eastAsia="Cambria" w:cs="Arial"/>
                <w:sz w:val="18"/>
                <w:szCs w:val="18"/>
              </w:rPr>
            </w:pPr>
          </w:p>
        </w:tc>
        <w:tc>
          <w:tcPr>
            <w:tcW w:w="212" w:type="pct"/>
            <w:shd w:val="clear" w:color="auto" w:fill="auto"/>
          </w:tcPr>
          <w:p>
            <w:pPr>
              <w:contextualSpacing/>
              <w:rPr>
                <w:rFonts w:ascii="Arial Narrow" w:hAnsi="Arial Narrow" w:eastAsia="Cambria" w:cs="Arial"/>
                <w:sz w:val="18"/>
                <w:szCs w:val="18"/>
              </w:rPr>
            </w:pPr>
          </w:p>
        </w:tc>
        <w:tc>
          <w:tcPr>
            <w:tcW w:w="217"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19" w:type="pct"/>
            <w:shd w:val="clear" w:color="auto" w:fill="auto"/>
          </w:tcPr>
          <w:p>
            <w:pPr>
              <w:contextualSpacing/>
              <w:rPr>
                <w:rFonts w:ascii="Arial Narrow" w:hAnsi="Arial Narrow" w:eastAsia="Cambria" w:cs="Arial"/>
                <w:sz w:val="18"/>
                <w:szCs w:val="18"/>
              </w:rPr>
            </w:pPr>
          </w:p>
        </w:tc>
        <w:tc>
          <w:tcPr>
            <w:tcW w:w="220" w:type="pct"/>
            <w:shd w:val="clear" w:color="auto" w:fill="auto"/>
          </w:tcPr>
          <w:p>
            <w:pPr>
              <w:contextualSpacing/>
              <w:rPr>
                <w:rFonts w:ascii="Arial Narrow" w:hAnsi="Arial Narrow" w:eastAsia="Cambria" w:cs="Arial"/>
                <w:sz w:val="18"/>
                <w:szCs w:val="18"/>
              </w:rPr>
            </w:pPr>
          </w:p>
        </w:tc>
        <w:tc>
          <w:tcPr>
            <w:tcW w:w="323"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140" w:type="pct"/>
            <w:shd w:val="clear" w:color="auto" w:fill="auto"/>
          </w:tcPr>
          <w:p>
            <w:pPr>
              <w:contextualSpacing/>
              <w:rPr>
                <w:rFonts w:ascii="Arial Narrow" w:hAnsi="Arial Narrow" w:eastAsia="Cambria" w:cs="Arial"/>
                <w:sz w:val="18"/>
                <w:szCs w:val="18"/>
              </w:rPr>
            </w:pPr>
          </w:p>
        </w:tc>
        <w:tc>
          <w:tcPr>
            <w:tcW w:w="299" w:type="pct"/>
            <w:gridSpan w:val="2"/>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36" w:type="pct"/>
            <w:shd w:val="clear" w:color="auto" w:fill="auto"/>
          </w:tcPr>
          <w:p>
            <w:pPr>
              <w:contextualSpacing/>
              <w:rPr>
                <w:rFonts w:ascii="Arial Narrow" w:hAnsi="Arial Narrow" w:eastAsia="Cambria" w:cs="Arial"/>
                <w:sz w:val="18"/>
                <w:szCs w:val="18"/>
              </w:rPr>
            </w:pPr>
          </w:p>
        </w:tc>
        <w:tc>
          <w:tcPr>
            <w:tcW w:w="204" w:type="pct"/>
            <w:shd w:val="clear" w:color="auto" w:fill="auto"/>
          </w:tcPr>
          <w:p>
            <w:pPr>
              <w:contextualSpacing/>
              <w:rPr>
                <w:rFonts w:ascii="Arial Narrow" w:hAnsi="Arial Narrow" w:eastAsia="Cambria" w:cs="Arial"/>
                <w:sz w:val="18"/>
                <w:szCs w:val="18"/>
              </w:rPr>
            </w:pPr>
          </w:p>
        </w:tc>
        <w:tc>
          <w:tcPr>
            <w:tcW w:w="326" w:type="pct"/>
            <w:shd w:val="clear" w:color="auto" w:fill="auto"/>
          </w:tcPr>
          <w:p>
            <w:pPr>
              <w:contextualSpacing/>
              <w:rPr>
                <w:rFonts w:ascii="Arial Narrow" w:hAnsi="Arial Narrow" w:eastAsia="Cambria" w:cs="Arial"/>
                <w:sz w:val="18"/>
                <w:szCs w:val="18"/>
              </w:rPr>
            </w:pPr>
          </w:p>
        </w:tc>
        <w:tc>
          <w:tcPr>
            <w:tcW w:w="514" w:type="pct"/>
            <w:shd w:val="clear" w:color="auto" w:fill="auto"/>
          </w:tcPr>
          <w:p>
            <w:pPr>
              <w:contextualSpacing/>
              <w:rPr>
                <w:rFonts w:ascii="Arial Narrow" w:hAnsi="Arial Narrow" w:eastAsia="Cambria" w:cs="Arial"/>
                <w:sz w:val="18"/>
                <w:szCs w:val="18"/>
              </w:rPr>
            </w:pPr>
          </w:p>
        </w:tc>
        <w:tc>
          <w:tcPr>
            <w:tcW w:w="274" w:type="pct"/>
            <w:shd w:val="clear" w:color="auto" w:fill="auto"/>
          </w:tcPr>
          <w:p>
            <w:pPr>
              <w:contextualSpacing/>
              <w:rPr>
                <w:rFonts w:ascii="Arial Narrow" w:hAnsi="Arial Narrow" w:eastAsia="Cambria" w:cs="Arial"/>
                <w:sz w:val="18"/>
                <w:szCs w:val="18"/>
              </w:rPr>
            </w:pPr>
          </w:p>
        </w:tc>
        <w:tc>
          <w:tcPr>
            <w:tcW w:w="335" w:type="pct"/>
            <w:shd w:val="clear" w:color="auto" w:fill="auto"/>
          </w:tcPr>
          <w:p>
            <w:pPr>
              <w:contextualSpacing/>
              <w:rPr>
                <w:rFonts w:ascii="Arial Narrow" w:hAnsi="Arial Narrow" w:eastAsia="Cambria" w:cs="Arial"/>
                <w:sz w:val="18"/>
                <w:szCs w:val="18"/>
              </w:rPr>
            </w:pPr>
          </w:p>
        </w:tc>
        <w:tc>
          <w:tcPr>
            <w:tcW w:w="287" w:type="pct"/>
            <w:shd w:val="clear" w:color="auto" w:fill="auto"/>
          </w:tcPr>
          <w:p>
            <w:pPr>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30" w:type="pct"/>
            <w:shd w:val="clear" w:color="auto" w:fill="auto"/>
          </w:tcPr>
          <w:p>
            <w:pPr>
              <w:contextualSpacing/>
              <w:rPr>
                <w:rFonts w:ascii="Arial Narrow" w:hAnsi="Arial Narrow" w:eastAsia="Cambria" w:cs="Arial"/>
                <w:sz w:val="18"/>
                <w:szCs w:val="18"/>
              </w:rPr>
            </w:pPr>
            <w:r>
              <w:rPr>
                <w:rFonts w:hint="eastAsia" w:ascii="Arial Narrow" w:hAnsi="Arial Narrow" w:cs="Arial"/>
                <w:sz w:val="18"/>
                <w:szCs w:val="18"/>
              </w:rPr>
              <w:t>村庄</w:t>
            </w:r>
            <w:r>
              <w:rPr>
                <w:rFonts w:ascii="Arial Narrow" w:hAnsi="Arial Narrow" w:cs="Arial"/>
                <w:sz w:val="18"/>
                <w:szCs w:val="18"/>
              </w:rPr>
              <w:t xml:space="preserve"> 4</w:t>
            </w:r>
          </w:p>
        </w:tc>
        <w:tc>
          <w:tcPr>
            <w:tcW w:w="191" w:type="pct"/>
            <w:shd w:val="clear" w:color="auto" w:fill="auto"/>
          </w:tcPr>
          <w:p>
            <w:pPr>
              <w:contextualSpacing/>
              <w:rPr>
                <w:rFonts w:ascii="Arial Narrow" w:hAnsi="Arial Narrow" w:eastAsia="Cambria" w:cs="Arial"/>
                <w:sz w:val="18"/>
                <w:szCs w:val="18"/>
              </w:rPr>
            </w:pPr>
          </w:p>
        </w:tc>
        <w:tc>
          <w:tcPr>
            <w:tcW w:w="212" w:type="pct"/>
            <w:shd w:val="clear" w:color="auto" w:fill="auto"/>
          </w:tcPr>
          <w:p>
            <w:pPr>
              <w:contextualSpacing/>
              <w:rPr>
                <w:rFonts w:ascii="Arial Narrow" w:hAnsi="Arial Narrow" w:eastAsia="Cambria" w:cs="Arial"/>
                <w:sz w:val="18"/>
                <w:szCs w:val="18"/>
              </w:rPr>
            </w:pPr>
          </w:p>
        </w:tc>
        <w:tc>
          <w:tcPr>
            <w:tcW w:w="217"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19" w:type="pct"/>
            <w:shd w:val="clear" w:color="auto" w:fill="auto"/>
          </w:tcPr>
          <w:p>
            <w:pPr>
              <w:contextualSpacing/>
              <w:rPr>
                <w:rFonts w:ascii="Arial Narrow" w:hAnsi="Arial Narrow" w:eastAsia="Cambria" w:cs="Arial"/>
                <w:sz w:val="18"/>
                <w:szCs w:val="18"/>
              </w:rPr>
            </w:pPr>
          </w:p>
        </w:tc>
        <w:tc>
          <w:tcPr>
            <w:tcW w:w="220" w:type="pct"/>
            <w:shd w:val="clear" w:color="auto" w:fill="auto"/>
          </w:tcPr>
          <w:p>
            <w:pPr>
              <w:contextualSpacing/>
              <w:rPr>
                <w:rFonts w:ascii="Arial Narrow" w:hAnsi="Arial Narrow" w:eastAsia="Cambria" w:cs="Arial"/>
                <w:sz w:val="18"/>
                <w:szCs w:val="18"/>
              </w:rPr>
            </w:pPr>
          </w:p>
        </w:tc>
        <w:tc>
          <w:tcPr>
            <w:tcW w:w="323"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140" w:type="pct"/>
            <w:shd w:val="clear" w:color="auto" w:fill="auto"/>
          </w:tcPr>
          <w:p>
            <w:pPr>
              <w:contextualSpacing/>
              <w:rPr>
                <w:rFonts w:ascii="Arial Narrow" w:hAnsi="Arial Narrow" w:eastAsia="Cambria" w:cs="Arial"/>
                <w:sz w:val="18"/>
                <w:szCs w:val="18"/>
              </w:rPr>
            </w:pPr>
          </w:p>
        </w:tc>
        <w:tc>
          <w:tcPr>
            <w:tcW w:w="299" w:type="pct"/>
            <w:gridSpan w:val="2"/>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36" w:type="pct"/>
            <w:shd w:val="clear" w:color="auto" w:fill="auto"/>
          </w:tcPr>
          <w:p>
            <w:pPr>
              <w:contextualSpacing/>
              <w:rPr>
                <w:rFonts w:ascii="Arial Narrow" w:hAnsi="Arial Narrow" w:eastAsia="Cambria" w:cs="Arial"/>
                <w:sz w:val="18"/>
                <w:szCs w:val="18"/>
              </w:rPr>
            </w:pPr>
          </w:p>
        </w:tc>
        <w:tc>
          <w:tcPr>
            <w:tcW w:w="204" w:type="pct"/>
            <w:shd w:val="clear" w:color="auto" w:fill="auto"/>
          </w:tcPr>
          <w:p>
            <w:pPr>
              <w:contextualSpacing/>
              <w:rPr>
                <w:rFonts w:ascii="Arial Narrow" w:hAnsi="Arial Narrow" w:eastAsia="Cambria" w:cs="Arial"/>
                <w:sz w:val="18"/>
                <w:szCs w:val="18"/>
              </w:rPr>
            </w:pPr>
          </w:p>
        </w:tc>
        <w:tc>
          <w:tcPr>
            <w:tcW w:w="326" w:type="pct"/>
            <w:shd w:val="clear" w:color="auto" w:fill="auto"/>
          </w:tcPr>
          <w:p>
            <w:pPr>
              <w:contextualSpacing/>
              <w:rPr>
                <w:rFonts w:ascii="Arial Narrow" w:hAnsi="Arial Narrow" w:eastAsia="Cambria" w:cs="Arial"/>
                <w:sz w:val="18"/>
                <w:szCs w:val="18"/>
              </w:rPr>
            </w:pPr>
          </w:p>
        </w:tc>
        <w:tc>
          <w:tcPr>
            <w:tcW w:w="514" w:type="pct"/>
            <w:shd w:val="clear" w:color="auto" w:fill="auto"/>
          </w:tcPr>
          <w:p>
            <w:pPr>
              <w:contextualSpacing/>
              <w:rPr>
                <w:rFonts w:ascii="Arial Narrow" w:hAnsi="Arial Narrow" w:eastAsia="Cambria" w:cs="Arial"/>
                <w:sz w:val="18"/>
                <w:szCs w:val="18"/>
              </w:rPr>
            </w:pPr>
          </w:p>
        </w:tc>
        <w:tc>
          <w:tcPr>
            <w:tcW w:w="274" w:type="pct"/>
            <w:shd w:val="clear" w:color="auto" w:fill="auto"/>
          </w:tcPr>
          <w:p>
            <w:pPr>
              <w:contextualSpacing/>
              <w:rPr>
                <w:rFonts w:ascii="Arial Narrow" w:hAnsi="Arial Narrow" w:eastAsia="Cambria" w:cs="Arial"/>
                <w:sz w:val="18"/>
                <w:szCs w:val="18"/>
              </w:rPr>
            </w:pPr>
          </w:p>
        </w:tc>
        <w:tc>
          <w:tcPr>
            <w:tcW w:w="335" w:type="pct"/>
            <w:shd w:val="clear" w:color="auto" w:fill="auto"/>
          </w:tcPr>
          <w:p>
            <w:pPr>
              <w:contextualSpacing/>
              <w:rPr>
                <w:rFonts w:ascii="Arial Narrow" w:hAnsi="Arial Narrow" w:eastAsia="Cambria" w:cs="Arial"/>
                <w:sz w:val="18"/>
                <w:szCs w:val="18"/>
              </w:rPr>
            </w:pPr>
          </w:p>
        </w:tc>
        <w:tc>
          <w:tcPr>
            <w:tcW w:w="287" w:type="pct"/>
            <w:shd w:val="clear" w:color="auto" w:fill="auto"/>
          </w:tcPr>
          <w:p>
            <w:pPr>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20"/>
            <w:shd w:val="clear" w:color="auto" w:fill="auto"/>
          </w:tcPr>
          <w:p>
            <w:pPr>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30" w:type="pct"/>
            <w:shd w:val="clear" w:color="auto" w:fill="auto"/>
          </w:tcPr>
          <w:p>
            <w:pPr>
              <w:contextualSpacing/>
              <w:rPr>
                <w:rFonts w:ascii="Arial Narrow" w:hAnsi="Arial Narrow" w:eastAsia="Cambria" w:cs="Arial"/>
                <w:sz w:val="18"/>
                <w:szCs w:val="18"/>
              </w:rPr>
            </w:pPr>
            <w:r>
              <w:rPr>
                <w:rFonts w:hint="eastAsia" w:ascii="Arial Narrow" w:hAnsi="Arial Narrow" w:cs="Arial"/>
                <w:sz w:val="18"/>
                <w:szCs w:val="18"/>
              </w:rPr>
              <w:t>总计</w:t>
            </w:r>
          </w:p>
        </w:tc>
        <w:tc>
          <w:tcPr>
            <w:tcW w:w="191" w:type="pct"/>
            <w:shd w:val="clear" w:color="auto" w:fill="auto"/>
          </w:tcPr>
          <w:p>
            <w:pPr>
              <w:contextualSpacing/>
              <w:rPr>
                <w:rFonts w:ascii="Arial Narrow" w:hAnsi="Arial Narrow" w:eastAsia="Cambria" w:cs="Arial"/>
                <w:sz w:val="18"/>
                <w:szCs w:val="18"/>
              </w:rPr>
            </w:pPr>
          </w:p>
        </w:tc>
        <w:tc>
          <w:tcPr>
            <w:tcW w:w="212" w:type="pct"/>
            <w:shd w:val="clear" w:color="auto" w:fill="auto"/>
          </w:tcPr>
          <w:p>
            <w:pPr>
              <w:contextualSpacing/>
              <w:rPr>
                <w:rFonts w:ascii="Arial Narrow" w:hAnsi="Arial Narrow" w:eastAsia="Cambria" w:cs="Arial"/>
                <w:sz w:val="18"/>
                <w:szCs w:val="18"/>
              </w:rPr>
            </w:pPr>
          </w:p>
        </w:tc>
        <w:tc>
          <w:tcPr>
            <w:tcW w:w="217"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19" w:type="pct"/>
            <w:shd w:val="clear" w:color="auto" w:fill="auto"/>
          </w:tcPr>
          <w:p>
            <w:pPr>
              <w:contextualSpacing/>
              <w:rPr>
                <w:rFonts w:ascii="Arial Narrow" w:hAnsi="Arial Narrow" w:eastAsia="Cambria" w:cs="Arial"/>
                <w:sz w:val="18"/>
                <w:szCs w:val="18"/>
              </w:rPr>
            </w:pPr>
          </w:p>
        </w:tc>
        <w:tc>
          <w:tcPr>
            <w:tcW w:w="220" w:type="pct"/>
            <w:shd w:val="clear" w:color="auto" w:fill="auto"/>
          </w:tcPr>
          <w:p>
            <w:pPr>
              <w:contextualSpacing/>
              <w:rPr>
                <w:rFonts w:ascii="Arial Narrow" w:hAnsi="Arial Narrow" w:eastAsia="Cambria" w:cs="Arial"/>
                <w:sz w:val="18"/>
                <w:szCs w:val="18"/>
              </w:rPr>
            </w:pPr>
          </w:p>
        </w:tc>
        <w:tc>
          <w:tcPr>
            <w:tcW w:w="323" w:type="pct"/>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140" w:type="pct"/>
            <w:shd w:val="clear" w:color="auto" w:fill="auto"/>
          </w:tcPr>
          <w:p>
            <w:pPr>
              <w:contextualSpacing/>
              <w:rPr>
                <w:rFonts w:ascii="Arial Narrow" w:hAnsi="Arial Narrow" w:eastAsia="Cambria" w:cs="Arial"/>
                <w:sz w:val="18"/>
                <w:szCs w:val="18"/>
              </w:rPr>
            </w:pPr>
          </w:p>
        </w:tc>
        <w:tc>
          <w:tcPr>
            <w:tcW w:w="299" w:type="pct"/>
            <w:gridSpan w:val="2"/>
            <w:shd w:val="clear" w:color="auto" w:fill="auto"/>
          </w:tcPr>
          <w:p>
            <w:pPr>
              <w:contextualSpacing/>
              <w:rPr>
                <w:rFonts w:ascii="Arial Narrow" w:hAnsi="Arial Narrow" w:eastAsia="Cambria" w:cs="Arial"/>
                <w:sz w:val="18"/>
                <w:szCs w:val="18"/>
              </w:rPr>
            </w:pPr>
          </w:p>
        </w:tc>
        <w:tc>
          <w:tcPr>
            <w:tcW w:w="191" w:type="pct"/>
            <w:shd w:val="clear" w:color="auto" w:fill="auto"/>
          </w:tcPr>
          <w:p>
            <w:pPr>
              <w:contextualSpacing/>
              <w:rPr>
                <w:rFonts w:ascii="Arial Narrow" w:hAnsi="Arial Narrow" w:eastAsia="Cambria" w:cs="Arial"/>
                <w:sz w:val="18"/>
                <w:szCs w:val="18"/>
              </w:rPr>
            </w:pPr>
          </w:p>
        </w:tc>
        <w:tc>
          <w:tcPr>
            <w:tcW w:w="236" w:type="pct"/>
            <w:shd w:val="clear" w:color="auto" w:fill="auto"/>
          </w:tcPr>
          <w:p>
            <w:pPr>
              <w:contextualSpacing/>
              <w:rPr>
                <w:rFonts w:ascii="Arial Narrow" w:hAnsi="Arial Narrow" w:eastAsia="Cambria" w:cs="Arial"/>
                <w:sz w:val="18"/>
                <w:szCs w:val="18"/>
              </w:rPr>
            </w:pPr>
          </w:p>
        </w:tc>
        <w:tc>
          <w:tcPr>
            <w:tcW w:w="204" w:type="pct"/>
            <w:shd w:val="clear" w:color="auto" w:fill="auto"/>
          </w:tcPr>
          <w:p>
            <w:pPr>
              <w:contextualSpacing/>
              <w:rPr>
                <w:rFonts w:ascii="Arial Narrow" w:hAnsi="Arial Narrow" w:eastAsia="Cambria" w:cs="Arial"/>
                <w:sz w:val="18"/>
                <w:szCs w:val="18"/>
              </w:rPr>
            </w:pPr>
          </w:p>
        </w:tc>
        <w:tc>
          <w:tcPr>
            <w:tcW w:w="326" w:type="pct"/>
            <w:shd w:val="clear" w:color="auto" w:fill="auto"/>
          </w:tcPr>
          <w:p>
            <w:pPr>
              <w:contextualSpacing/>
              <w:rPr>
                <w:rFonts w:ascii="Arial Narrow" w:hAnsi="Arial Narrow" w:eastAsia="Cambria" w:cs="Arial"/>
                <w:sz w:val="18"/>
                <w:szCs w:val="18"/>
              </w:rPr>
            </w:pPr>
          </w:p>
        </w:tc>
        <w:tc>
          <w:tcPr>
            <w:tcW w:w="514" w:type="pct"/>
            <w:shd w:val="clear" w:color="auto" w:fill="auto"/>
          </w:tcPr>
          <w:p>
            <w:pPr>
              <w:contextualSpacing/>
              <w:rPr>
                <w:rFonts w:ascii="Arial Narrow" w:hAnsi="Arial Narrow" w:eastAsia="Cambria" w:cs="Arial"/>
                <w:sz w:val="18"/>
                <w:szCs w:val="18"/>
              </w:rPr>
            </w:pPr>
          </w:p>
        </w:tc>
        <w:tc>
          <w:tcPr>
            <w:tcW w:w="274" w:type="pct"/>
            <w:shd w:val="clear" w:color="auto" w:fill="auto"/>
          </w:tcPr>
          <w:p>
            <w:pPr>
              <w:contextualSpacing/>
              <w:rPr>
                <w:rFonts w:ascii="Arial Narrow" w:hAnsi="Arial Narrow" w:eastAsia="Cambria" w:cs="Arial"/>
                <w:sz w:val="18"/>
                <w:szCs w:val="18"/>
              </w:rPr>
            </w:pPr>
          </w:p>
        </w:tc>
        <w:tc>
          <w:tcPr>
            <w:tcW w:w="335" w:type="pct"/>
            <w:shd w:val="clear" w:color="auto" w:fill="auto"/>
          </w:tcPr>
          <w:p>
            <w:pPr>
              <w:contextualSpacing/>
              <w:rPr>
                <w:rFonts w:ascii="Arial Narrow" w:hAnsi="Arial Narrow" w:eastAsia="Cambria" w:cs="Arial"/>
                <w:sz w:val="18"/>
                <w:szCs w:val="18"/>
              </w:rPr>
            </w:pPr>
          </w:p>
        </w:tc>
        <w:tc>
          <w:tcPr>
            <w:tcW w:w="287" w:type="pct"/>
            <w:shd w:val="clear" w:color="auto" w:fill="auto"/>
          </w:tcPr>
          <w:p>
            <w:pPr>
              <w:contextualSpacing/>
              <w:rPr>
                <w:rFonts w:ascii="Arial Narrow" w:hAnsi="Arial Narrow" w:eastAsia="Cambria" w:cs="Arial"/>
                <w:sz w:val="18"/>
                <w:szCs w:val="18"/>
              </w:rPr>
            </w:pPr>
          </w:p>
        </w:tc>
      </w:tr>
    </w:tbl>
    <w:p>
      <w:pPr>
        <w:pStyle w:val="74"/>
        <w:ind w:firstLine="480"/>
      </w:pPr>
      <w:r>
        <w:t>所有形式的补偿，包括受影响的资产</w:t>
      </w:r>
      <w:r>
        <w:rPr>
          <w:rFonts w:hint="eastAsia"/>
        </w:rPr>
        <w:t>（</w:t>
      </w:r>
      <w:r>
        <w:t>土地/非土地、作物等</w:t>
      </w:r>
      <w:r>
        <w:rPr>
          <w:rFonts w:hint="eastAsia"/>
        </w:rPr>
        <w:t>）</w:t>
      </w:r>
      <w:r>
        <w:t>或收入损失</w:t>
      </w:r>
      <w:r>
        <w:rPr>
          <w:rFonts w:hint="eastAsia"/>
        </w:rPr>
        <w:t>。</w:t>
      </w:r>
    </w:p>
    <w:p>
      <w:pPr>
        <w:pStyle w:val="74"/>
        <w:ind w:firstLine="480"/>
      </w:pPr>
      <w:r>
        <w:t>包括所有类型的津贴和援助，但下文第三节另行说明的恢复收入除外</w:t>
      </w:r>
      <w:r>
        <w:rPr>
          <w:rFonts w:hint="eastAsia"/>
        </w:rPr>
        <w:t>。</w:t>
      </w:r>
    </w:p>
    <w:p>
      <w:pPr>
        <w:pStyle w:val="74"/>
        <w:ind w:firstLine="480"/>
      </w:pPr>
      <w:r>
        <w:t>包括在</w:t>
      </w:r>
      <w:r>
        <w:rPr>
          <w:rFonts w:hint="eastAsia"/>
        </w:rPr>
        <w:t>移民安置计划</w:t>
      </w:r>
      <w:r>
        <w:t>协议中提供临时措施的家庭，例如在等待安置地点完成期间提供租金援助</w:t>
      </w:r>
      <w:r>
        <w:rPr>
          <w:rFonts w:hint="eastAsia"/>
        </w:rPr>
        <w:t>。</w:t>
      </w:r>
    </w:p>
    <w:p>
      <w:pPr>
        <w:pStyle w:val="4"/>
      </w:pPr>
      <w:r>
        <w:rPr>
          <w:rFonts w:hint="eastAsia"/>
        </w:rPr>
        <w:t>表2</w:t>
      </w:r>
      <w:r>
        <w:t xml:space="preserve"> </w:t>
      </w:r>
      <w:r>
        <w:rPr>
          <w:rFonts w:hint="eastAsia"/>
        </w:rPr>
        <w:t>资金下放与使用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358"/>
        <w:gridCol w:w="1586"/>
        <w:gridCol w:w="658"/>
        <w:gridCol w:w="604"/>
        <w:gridCol w:w="1218"/>
        <w:gridCol w:w="2131"/>
        <w:gridCol w:w="1685"/>
        <w:gridCol w:w="60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位置</w:t>
            </w:r>
          </w:p>
        </w:tc>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征地移民安置计划预算需求</w:t>
            </w:r>
          </w:p>
        </w:tc>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资金来源</w:t>
            </w:r>
            <w:r>
              <w:rPr>
                <w:rStyle w:val="29"/>
                <w:rFonts w:ascii="Arial Narrow" w:hAnsi="Arial Narrow" w:cs="Arial"/>
                <w:sz w:val="18"/>
                <w:szCs w:val="18"/>
              </w:rPr>
              <w:footnoteReference w:id="5"/>
            </w:r>
          </w:p>
        </w:tc>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配置状态</w:t>
            </w:r>
          </w:p>
        </w:tc>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本报告期支付的资金</w:t>
            </w:r>
          </w:p>
        </w:tc>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本报告所述期间资助的具体安置活动</w:t>
            </w:r>
            <w:r>
              <w:rPr>
                <w:rStyle w:val="29"/>
                <w:rFonts w:ascii="Arial Narrow" w:hAnsi="Arial Narrow" w:cs="Arial"/>
                <w:sz w:val="18"/>
                <w:szCs w:val="18"/>
              </w:rPr>
              <w:footnoteReference w:id="6"/>
            </w:r>
          </w:p>
        </w:tc>
        <w:tc>
          <w:tcPr>
            <w:tcW w:w="0" w:type="auto"/>
            <w:gridSpan w:val="2"/>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资金支付的及时性</w:t>
            </w:r>
          </w:p>
        </w:tc>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累计资金支出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资金支出计划延迟（是/否）</w:t>
            </w:r>
          </w:p>
        </w:tc>
        <w:tc>
          <w:tcPr>
            <w:tcW w:w="0" w:type="auto"/>
            <w:shd w:val="clear" w:color="auto" w:fill="FFFFFF"/>
          </w:tcPr>
          <w:p>
            <w:pPr>
              <w:contextualSpacing/>
              <w:jc w:val="center"/>
              <w:rPr>
                <w:rFonts w:ascii="Arial Narrow" w:hAnsi="Arial Narrow" w:cs="Arial"/>
                <w:sz w:val="18"/>
                <w:szCs w:val="18"/>
              </w:rPr>
            </w:pPr>
            <w:r>
              <w:rPr>
                <w:rFonts w:hint="eastAsia" w:ascii="Arial Narrow" w:hAnsi="Arial Narrow" w:cs="Arial"/>
                <w:sz w:val="18"/>
                <w:szCs w:val="18"/>
              </w:rPr>
              <w:t>延迟原因</w:t>
            </w:r>
          </w:p>
        </w:tc>
        <w:tc>
          <w:tcPr>
            <w:tcW w:w="0" w:type="auto"/>
            <w:shd w:val="clear" w:color="auto" w:fill="FFFFFF"/>
          </w:tcPr>
          <w:p>
            <w:pPr>
              <w:contextualSpacing/>
              <w:jc w:val="center"/>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c>
          <w:tcPr>
            <w:tcW w:w="0" w:type="auto"/>
            <w:shd w:val="clear" w:color="auto" w:fill="FFFFFF"/>
          </w:tcPr>
          <w:p>
            <w:pPr>
              <w:contextualSpacing/>
              <w:jc w:val="center"/>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c>
          <w:tcPr>
            <w:tcW w:w="0" w:type="auto"/>
            <w:shd w:val="clear" w:color="auto" w:fill="FFFFFF"/>
          </w:tcPr>
          <w:p>
            <w:pPr>
              <w:ind w:left="360" w:hanging="360"/>
              <w:contextualSpacing/>
              <w:jc w:val="center"/>
              <w:rPr>
                <w:rFonts w:ascii="Arial Narrow" w:hAnsi="Arial Narrow" w:eastAsia="Cambria" w:cs="Arial"/>
                <w:sz w:val="18"/>
                <w:szCs w:val="18"/>
              </w:rPr>
            </w:pPr>
          </w:p>
        </w:tc>
      </w:tr>
    </w:tbl>
    <w:p>
      <w:pPr>
        <w:pStyle w:val="74"/>
        <w:ind w:firstLine="480"/>
      </w:pPr>
      <w:r>
        <w:rPr>
          <w:rFonts w:hint="eastAsia"/>
        </w:rPr>
        <w:t>资金支付是指由相关部门</w:t>
      </w:r>
      <w:r>
        <w:t>、政府等支付给负责向受影响人付款或以其他方式实施计划。</w:t>
      </w:r>
    </w:p>
    <w:p>
      <w:pPr>
        <w:pStyle w:val="74"/>
        <w:ind w:firstLine="480"/>
      </w:pPr>
      <w:r>
        <w:rPr>
          <w:rFonts w:hint="eastAsia"/>
        </w:rPr>
        <w:t>1、影响按时移交土地的问题</w:t>
      </w:r>
    </w:p>
    <w:p>
      <w:pPr>
        <w:pStyle w:val="74"/>
        <w:ind w:firstLine="480"/>
      </w:pPr>
      <w:r>
        <w:t>描述影响土建工程土地及时清拆或移交的问题，例如不满</w:t>
      </w:r>
      <w:r>
        <w:rPr>
          <w:rFonts w:hint="eastAsia"/>
        </w:rPr>
        <w:t>（</w:t>
      </w:r>
      <w:r>
        <w:t>包括不同意补偿</w:t>
      </w:r>
      <w:r>
        <w:rPr>
          <w:rFonts w:hint="eastAsia"/>
        </w:rPr>
        <w:t>）</w:t>
      </w:r>
      <w:r>
        <w:t>、未解决的产权负担、资金限制等。</w:t>
      </w:r>
    </w:p>
    <w:p>
      <w:pPr>
        <w:pStyle w:val="74"/>
        <w:ind w:firstLine="480"/>
      </w:pPr>
      <w:r>
        <w:t>2</w:t>
      </w:r>
      <w:r>
        <w:rPr>
          <w:rFonts w:hint="eastAsia"/>
        </w:rPr>
        <w:t>、</w:t>
      </w:r>
      <w:r>
        <w:t>关于安置的其他说明</w:t>
      </w:r>
    </w:p>
    <w:p>
      <w:pPr>
        <w:pStyle w:val="74"/>
        <w:ind w:firstLine="480"/>
      </w:pPr>
      <w:r>
        <w:t>描述已发现的问题以及已计划完成的补救措施。如果安置地点有延误，也请提供有关延误的补充资料，包括将采取的行动。</w:t>
      </w:r>
    </w:p>
    <w:p>
      <w:pPr>
        <w:pStyle w:val="74"/>
        <w:ind w:firstLine="482"/>
        <w:rPr>
          <w:b/>
          <w:bCs/>
        </w:rPr>
      </w:pPr>
      <w:r>
        <w:rPr>
          <w:rFonts w:hint="eastAsia"/>
          <w:b/>
          <w:bCs/>
        </w:rPr>
        <w:t>收入恢复计划</w:t>
      </w:r>
    </w:p>
    <w:p>
      <w:pPr>
        <w:pStyle w:val="74"/>
        <w:ind w:firstLine="480"/>
      </w:pPr>
      <w:r>
        <w:rPr>
          <w:rFonts w:hint="eastAsia"/>
        </w:rPr>
        <w:t>收入恢复计划的方法在不同移民安置计划</w:t>
      </w:r>
      <w:r>
        <w:t>之间可能有很大差异，所问问题的类型和数据要求也可能因</w:t>
      </w:r>
      <w:r>
        <w:rPr>
          <w:rFonts w:hint="eastAsia"/>
        </w:rPr>
        <w:t>移民安置计划</w:t>
      </w:r>
      <w:r>
        <w:t>的不同而有很大差异。因此，下面是一个</w:t>
      </w:r>
      <w:r>
        <w:rPr>
          <w:rFonts w:hint="eastAsia"/>
        </w:rPr>
        <w:t>普遍</w:t>
      </w:r>
      <w:r>
        <w:t>指南。</w:t>
      </w:r>
    </w:p>
    <w:p>
      <w:pPr>
        <w:pStyle w:val="74"/>
        <w:ind w:firstLine="480"/>
      </w:pPr>
      <w:r>
        <w:rPr>
          <w:rFonts w:hint="eastAsia"/>
        </w:rPr>
        <w:t>1、收入恢复计划的现状</w:t>
      </w:r>
    </w:p>
    <w:p>
      <w:pPr>
        <w:pStyle w:val="74"/>
        <w:ind w:firstLine="480"/>
      </w:pPr>
      <w:r>
        <w:t>提供拟提供的恢复收入活动的最新详情、机构/执行安排、所需资源及时间表。</w:t>
      </w:r>
    </w:p>
    <w:p>
      <w:pPr>
        <w:pStyle w:val="74"/>
        <w:ind w:firstLine="480"/>
      </w:pPr>
      <w:r>
        <w:rPr>
          <w:rFonts w:hint="eastAsia"/>
        </w:rPr>
        <w:t>2、</w:t>
      </w:r>
      <w:r>
        <w:t>咨询符合条件的</w:t>
      </w:r>
      <w:r>
        <w:rPr>
          <w:rFonts w:hint="eastAsia"/>
        </w:rPr>
        <w:t>受影响人</w:t>
      </w:r>
    </w:p>
    <w:p>
      <w:pPr>
        <w:pStyle w:val="74"/>
        <w:ind w:firstLine="480"/>
      </w:pPr>
      <w:r>
        <w:t>在报告期内进行了哪些</w:t>
      </w:r>
      <w:r>
        <w:rPr>
          <w:rFonts w:hint="eastAsia"/>
        </w:rPr>
        <w:t>咨询</w:t>
      </w:r>
      <w:r>
        <w:t>活动，以评估合资格</w:t>
      </w:r>
      <w:r>
        <w:rPr>
          <w:rFonts w:hint="eastAsia"/>
        </w:rPr>
        <w:t>受影响人</w:t>
      </w:r>
      <w:r>
        <w:t>的需要和偏好</w:t>
      </w:r>
      <w:r>
        <w:rPr>
          <w:rFonts w:hint="eastAsia"/>
        </w:rPr>
        <w:t>？</w:t>
      </w:r>
      <w:r>
        <w:t>描述妇女和其他弱势</w:t>
      </w:r>
      <w:r>
        <w:rPr>
          <w:rFonts w:hint="eastAsia"/>
        </w:rPr>
        <w:t>群体（</w:t>
      </w:r>
      <w:r>
        <w:t>如果有的话</w:t>
      </w:r>
      <w:r>
        <w:rPr>
          <w:rFonts w:hint="eastAsia"/>
        </w:rPr>
        <w:t>）</w:t>
      </w:r>
      <w:r>
        <w:t>是如何被纳入咨询过程的。</w:t>
      </w:r>
    </w:p>
    <w:p>
      <w:pPr>
        <w:pStyle w:val="74"/>
        <w:ind w:firstLine="480"/>
      </w:pPr>
      <w:r>
        <w:rPr>
          <w:rFonts w:hint="eastAsia"/>
        </w:rPr>
        <w:t>3、民生恢复的其他说明</w:t>
      </w:r>
    </w:p>
    <w:p>
      <w:pPr>
        <w:pStyle w:val="74"/>
        <w:ind w:firstLine="480"/>
      </w:pPr>
      <w:r>
        <w:t>请描述遇到的任何问题以及为解决这些问题所采取的方法。</w:t>
      </w:r>
    </w:p>
    <w:p>
      <w:pPr>
        <w:pStyle w:val="74"/>
        <w:ind w:firstLine="480"/>
      </w:pPr>
    </w:p>
    <w:p>
      <w:pPr>
        <w:pStyle w:val="4"/>
      </w:pPr>
      <w:r>
        <w:rPr>
          <w:rFonts w:hint="eastAsia"/>
        </w:rPr>
        <w:t>表3</w:t>
      </w:r>
      <w:r>
        <w:t xml:space="preserve"> </w:t>
      </w:r>
      <w:r>
        <w:rPr>
          <w:rFonts w:hint="eastAsia"/>
        </w:rPr>
        <w:t>项目参与（累计数量）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1"/>
        <w:gridCol w:w="828"/>
        <w:gridCol w:w="1392"/>
        <w:gridCol w:w="1389"/>
        <w:gridCol w:w="1055"/>
        <w:gridCol w:w="1141"/>
        <w:gridCol w:w="730"/>
        <w:gridCol w:w="866"/>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01"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地点</w:t>
            </w:r>
          </w:p>
        </w:tc>
        <w:tc>
          <w:tcPr>
            <w:tcW w:w="828"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符合资格受影响人数目</w:t>
            </w:r>
          </w:p>
        </w:tc>
        <w:tc>
          <w:tcPr>
            <w:tcW w:w="5707" w:type="dxa"/>
            <w:gridSpan w:val="5"/>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按亚太地区性别和族裔</w:t>
            </w:r>
            <w:r>
              <w:rPr>
                <w:rStyle w:val="29"/>
                <w:rFonts w:ascii="Arial Narrow" w:hAnsi="Arial Narrow" w:cs="Arial"/>
                <w:sz w:val="18"/>
                <w:szCs w:val="18"/>
              </w:rPr>
              <w:footnoteReference w:id="7"/>
            </w:r>
            <w:r>
              <w:rPr>
                <w:rFonts w:hint="eastAsia" w:ascii="Arial Narrow" w:hAnsi="Arial Narrow" w:cs="Arial"/>
                <w:sz w:val="18"/>
                <w:szCs w:val="18"/>
              </w:rPr>
              <w:t>划分的生计恢复活动参与情况（</w:t>
            </w:r>
            <w:r>
              <w:rPr>
                <w:rFonts w:ascii="Arial Narrow" w:hAnsi="Arial Narrow" w:cs="Arial"/>
                <w:sz w:val="18"/>
                <w:szCs w:val="18"/>
              </w:rPr>
              <w:t>示例如下，具体收入恢复计划可酌情修订</w:t>
            </w:r>
            <w:r>
              <w:rPr>
                <w:rFonts w:hint="eastAsia" w:ascii="Arial Narrow" w:hAnsi="Arial Narrow" w:cs="Arial"/>
                <w:sz w:val="18"/>
                <w:szCs w:val="18"/>
              </w:rPr>
              <w:t>）</w:t>
            </w:r>
          </w:p>
        </w:tc>
        <w:tc>
          <w:tcPr>
            <w:tcW w:w="866"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总计</w:t>
            </w:r>
          </w:p>
        </w:tc>
        <w:tc>
          <w:tcPr>
            <w:tcW w:w="1174"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其中弱势群体</w:t>
            </w:r>
            <w:r>
              <w:rPr>
                <w:rStyle w:val="29"/>
                <w:rFonts w:ascii="Arial Narrow" w:hAnsi="Arial Narrow" w:cs="Arial"/>
                <w:sz w:val="18"/>
                <w:szCs w:val="18"/>
              </w:rPr>
              <w:footnoteReference w:id="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01" w:type="dxa"/>
            <w:shd w:val="clear" w:color="auto" w:fill="auto"/>
          </w:tcPr>
          <w:p>
            <w:pPr>
              <w:ind w:left="360" w:hanging="360"/>
              <w:contextualSpacing/>
              <w:jc w:val="center"/>
              <w:rPr>
                <w:rFonts w:ascii="Arial Narrow" w:hAnsi="Arial Narrow" w:eastAsia="Cambria" w:cs="Arial"/>
                <w:sz w:val="18"/>
                <w:szCs w:val="18"/>
              </w:rPr>
            </w:pPr>
          </w:p>
        </w:tc>
        <w:tc>
          <w:tcPr>
            <w:tcW w:w="828" w:type="dxa"/>
            <w:shd w:val="clear" w:color="auto" w:fill="auto"/>
          </w:tcPr>
          <w:p>
            <w:pPr>
              <w:ind w:left="360" w:hanging="360"/>
              <w:contextualSpacing/>
              <w:jc w:val="center"/>
              <w:rPr>
                <w:rFonts w:ascii="Arial Narrow" w:hAnsi="Arial Narrow" w:eastAsia="Cambria" w:cs="Arial"/>
                <w:sz w:val="18"/>
                <w:szCs w:val="18"/>
              </w:rPr>
            </w:pPr>
          </w:p>
        </w:tc>
        <w:tc>
          <w:tcPr>
            <w:tcW w:w="1392"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农业发展的受影响人数目</w:t>
            </w:r>
          </w:p>
        </w:tc>
        <w:tc>
          <w:tcPr>
            <w:tcW w:w="1389"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参与机械课程的受影响人数目</w:t>
            </w:r>
            <w:r>
              <w:rPr>
                <w:rFonts w:ascii="Arial Narrow" w:hAnsi="Arial Narrow" w:cs="Arial"/>
                <w:sz w:val="18"/>
                <w:szCs w:val="18"/>
              </w:rPr>
              <w:t xml:space="preserve"> </w:t>
            </w:r>
          </w:p>
        </w:tc>
        <w:tc>
          <w:tcPr>
            <w:tcW w:w="1055"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参与缝纫课程的受影响人数目</w:t>
            </w:r>
          </w:p>
        </w:tc>
        <w:tc>
          <w:tcPr>
            <w:tcW w:w="1141"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参与小微企业培训的受影响人数目</w:t>
            </w:r>
          </w:p>
        </w:tc>
        <w:tc>
          <w:tcPr>
            <w:tcW w:w="730"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其他</w:t>
            </w:r>
          </w:p>
        </w:tc>
        <w:tc>
          <w:tcPr>
            <w:tcW w:w="866" w:type="dxa"/>
            <w:shd w:val="clear" w:color="auto" w:fill="auto"/>
          </w:tcPr>
          <w:p>
            <w:pPr>
              <w:ind w:left="360" w:hanging="360"/>
              <w:contextualSpacing/>
              <w:jc w:val="center"/>
              <w:rPr>
                <w:rFonts w:ascii="Arial Narrow" w:hAnsi="Arial Narrow" w:eastAsia="Cambria" w:cs="Arial"/>
                <w:sz w:val="18"/>
                <w:szCs w:val="18"/>
              </w:rPr>
            </w:pPr>
          </w:p>
        </w:tc>
        <w:tc>
          <w:tcPr>
            <w:tcW w:w="1174" w:type="dxa"/>
            <w:shd w:val="clear" w:color="auto" w:fill="auto"/>
          </w:tcPr>
          <w:p>
            <w:pPr>
              <w:ind w:left="360" w:hanging="360"/>
              <w:contextualSpacing/>
              <w:jc w:val="center"/>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01" w:type="dxa"/>
            <w:shd w:val="clear" w:color="auto" w:fill="auto"/>
          </w:tcPr>
          <w:p>
            <w:pPr>
              <w:contextualSpacing/>
              <w:rPr>
                <w:rFonts w:ascii="Arial Narrow" w:hAnsi="Arial Narrow" w:cs="Arial"/>
                <w:sz w:val="18"/>
                <w:szCs w:val="18"/>
              </w:rPr>
            </w:pPr>
            <w:r>
              <w:rPr>
                <w:rFonts w:hint="eastAsia" w:ascii="Arial Narrow" w:hAnsi="Arial Narrow" w:cs="Arial"/>
                <w:sz w:val="18"/>
                <w:szCs w:val="18"/>
              </w:rPr>
              <w:t>村庄</w:t>
            </w:r>
            <w:r>
              <w:rPr>
                <w:rFonts w:ascii="Arial Narrow" w:hAnsi="Arial Narrow" w:cs="Arial"/>
                <w:sz w:val="18"/>
                <w:szCs w:val="18"/>
              </w:rPr>
              <w:t xml:space="preserve"> 1</w:t>
            </w:r>
          </w:p>
        </w:tc>
        <w:tc>
          <w:tcPr>
            <w:tcW w:w="828" w:type="dxa"/>
            <w:shd w:val="clear" w:color="auto" w:fill="auto"/>
          </w:tcPr>
          <w:p>
            <w:pPr>
              <w:contextualSpacing/>
              <w:rPr>
                <w:rFonts w:ascii="Arial Narrow" w:hAnsi="Arial Narrow" w:cs="Arial"/>
                <w:sz w:val="18"/>
                <w:szCs w:val="18"/>
              </w:rPr>
            </w:pPr>
          </w:p>
        </w:tc>
        <w:tc>
          <w:tcPr>
            <w:tcW w:w="1392" w:type="dxa"/>
            <w:shd w:val="clear" w:color="auto" w:fill="auto"/>
          </w:tcPr>
          <w:p>
            <w:pPr>
              <w:ind w:left="360" w:hanging="360"/>
              <w:contextualSpacing/>
              <w:rPr>
                <w:rFonts w:ascii="Arial Narrow" w:hAnsi="Arial Narrow" w:eastAsia="Cambria" w:cs="Arial"/>
                <w:sz w:val="18"/>
                <w:szCs w:val="18"/>
              </w:rPr>
            </w:pPr>
          </w:p>
        </w:tc>
        <w:tc>
          <w:tcPr>
            <w:tcW w:w="1389" w:type="dxa"/>
            <w:shd w:val="clear" w:color="auto" w:fill="auto"/>
          </w:tcPr>
          <w:p>
            <w:pPr>
              <w:ind w:left="360" w:hanging="360"/>
              <w:contextualSpacing/>
              <w:rPr>
                <w:rFonts w:ascii="Arial Narrow" w:hAnsi="Arial Narrow" w:eastAsia="Cambria" w:cs="Arial"/>
                <w:sz w:val="18"/>
                <w:szCs w:val="18"/>
              </w:rPr>
            </w:pPr>
          </w:p>
        </w:tc>
        <w:tc>
          <w:tcPr>
            <w:tcW w:w="1055" w:type="dxa"/>
            <w:shd w:val="clear" w:color="auto" w:fill="auto"/>
          </w:tcPr>
          <w:p>
            <w:pPr>
              <w:ind w:left="360" w:hanging="360"/>
              <w:contextualSpacing/>
              <w:rPr>
                <w:rFonts w:ascii="Arial Narrow" w:hAnsi="Arial Narrow" w:eastAsia="Cambria" w:cs="Arial"/>
                <w:sz w:val="18"/>
                <w:szCs w:val="18"/>
              </w:rPr>
            </w:pPr>
          </w:p>
        </w:tc>
        <w:tc>
          <w:tcPr>
            <w:tcW w:w="1141" w:type="dxa"/>
            <w:shd w:val="clear" w:color="auto" w:fill="auto"/>
          </w:tcPr>
          <w:p>
            <w:pPr>
              <w:ind w:left="360" w:hanging="360"/>
              <w:contextualSpacing/>
              <w:rPr>
                <w:rFonts w:ascii="Arial Narrow" w:hAnsi="Arial Narrow" w:eastAsia="Cambria" w:cs="Arial"/>
                <w:sz w:val="18"/>
                <w:szCs w:val="18"/>
              </w:rPr>
            </w:pPr>
          </w:p>
        </w:tc>
        <w:tc>
          <w:tcPr>
            <w:tcW w:w="730" w:type="dxa"/>
            <w:shd w:val="clear" w:color="auto" w:fill="auto"/>
          </w:tcPr>
          <w:p>
            <w:pPr>
              <w:ind w:left="360" w:hanging="360"/>
              <w:contextualSpacing/>
              <w:rPr>
                <w:rFonts w:ascii="Arial Narrow" w:hAnsi="Arial Narrow" w:eastAsia="Cambria" w:cs="Arial"/>
                <w:sz w:val="18"/>
                <w:szCs w:val="18"/>
              </w:rPr>
            </w:pPr>
          </w:p>
        </w:tc>
        <w:tc>
          <w:tcPr>
            <w:tcW w:w="866" w:type="dxa"/>
            <w:shd w:val="clear" w:color="auto" w:fill="auto"/>
          </w:tcPr>
          <w:p>
            <w:pPr>
              <w:ind w:left="360" w:hanging="360"/>
              <w:contextualSpacing/>
              <w:rPr>
                <w:rFonts w:ascii="Arial Narrow" w:hAnsi="Arial Narrow" w:eastAsia="Cambria" w:cs="Arial"/>
                <w:sz w:val="18"/>
                <w:szCs w:val="18"/>
              </w:rPr>
            </w:pPr>
          </w:p>
        </w:tc>
        <w:tc>
          <w:tcPr>
            <w:tcW w:w="1174"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1" w:type="dxa"/>
            <w:shd w:val="clear" w:color="auto" w:fill="auto"/>
          </w:tcPr>
          <w:p>
            <w:pPr>
              <w:contextualSpacing/>
              <w:rPr>
                <w:rFonts w:ascii="Arial Narrow" w:hAnsi="Arial Narrow" w:cs="Arial"/>
                <w:sz w:val="18"/>
                <w:szCs w:val="18"/>
              </w:rPr>
            </w:pPr>
            <w:r>
              <w:rPr>
                <w:rFonts w:hint="eastAsia" w:ascii="Arial Narrow" w:hAnsi="Arial Narrow" w:cs="Arial"/>
                <w:sz w:val="18"/>
                <w:szCs w:val="18"/>
              </w:rPr>
              <w:t>村庄</w:t>
            </w:r>
            <w:r>
              <w:rPr>
                <w:rFonts w:ascii="Arial Narrow" w:hAnsi="Arial Narrow" w:cs="Arial"/>
                <w:sz w:val="18"/>
                <w:szCs w:val="18"/>
              </w:rPr>
              <w:t xml:space="preserve"> 2</w:t>
            </w:r>
          </w:p>
        </w:tc>
        <w:tc>
          <w:tcPr>
            <w:tcW w:w="828" w:type="dxa"/>
            <w:shd w:val="clear" w:color="auto" w:fill="auto"/>
          </w:tcPr>
          <w:p>
            <w:pPr>
              <w:contextualSpacing/>
              <w:rPr>
                <w:rFonts w:ascii="Arial Narrow" w:hAnsi="Arial Narrow" w:cs="Arial"/>
                <w:sz w:val="18"/>
                <w:szCs w:val="18"/>
              </w:rPr>
            </w:pPr>
          </w:p>
        </w:tc>
        <w:tc>
          <w:tcPr>
            <w:tcW w:w="1392" w:type="dxa"/>
            <w:shd w:val="clear" w:color="auto" w:fill="auto"/>
          </w:tcPr>
          <w:p>
            <w:pPr>
              <w:ind w:left="360" w:hanging="360"/>
              <w:contextualSpacing/>
              <w:rPr>
                <w:rFonts w:ascii="Arial Narrow" w:hAnsi="Arial Narrow" w:eastAsia="Cambria" w:cs="Arial"/>
                <w:sz w:val="18"/>
                <w:szCs w:val="18"/>
              </w:rPr>
            </w:pPr>
          </w:p>
        </w:tc>
        <w:tc>
          <w:tcPr>
            <w:tcW w:w="1389" w:type="dxa"/>
            <w:shd w:val="clear" w:color="auto" w:fill="auto"/>
          </w:tcPr>
          <w:p>
            <w:pPr>
              <w:ind w:left="360" w:hanging="360"/>
              <w:contextualSpacing/>
              <w:rPr>
                <w:rFonts w:ascii="Arial Narrow" w:hAnsi="Arial Narrow" w:eastAsia="Cambria" w:cs="Arial"/>
                <w:sz w:val="18"/>
                <w:szCs w:val="18"/>
              </w:rPr>
            </w:pPr>
          </w:p>
        </w:tc>
        <w:tc>
          <w:tcPr>
            <w:tcW w:w="1055" w:type="dxa"/>
            <w:shd w:val="clear" w:color="auto" w:fill="auto"/>
          </w:tcPr>
          <w:p>
            <w:pPr>
              <w:ind w:left="360" w:hanging="360"/>
              <w:contextualSpacing/>
              <w:rPr>
                <w:rFonts w:ascii="Arial Narrow" w:hAnsi="Arial Narrow" w:eastAsia="Cambria" w:cs="Arial"/>
                <w:sz w:val="18"/>
                <w:szCs w:val="18"/>
              </w:rPr>
            </w:pPr>
          </w:p>
        </w:tc>
        <w:tc>
          <w:tcPr>
            <w:tcW w:w="1141" w:type="dxa"/>
            <w:shd w:val="clear" w:color="auto" w:fill="auto"/>
          </w:tcPr>
          <w:p>
            <w:pPr>
              <w:ind w:left="360" w:hanging="360"/>
              <w:contextualSpacing/>
              <w:rPr>
                <w:rFonts w:ascii="Arial Narrow" w:hAnsi="Arial Narrow" w:eastAsia="Cambria" w:cs="Arial"/>
                <w:sz w:val="18"/>
                <w:szCs w:val="18"/>
              </w:rPr>
            </w:pPr>
          </w:p>
        </w:tc>
        <w:tc>
          <w:tcPr>
            <w:tcW w:w="730" w:type="dxa"/>
            <w:shd w:val="clear" w:color="auto" w:fill="auto"/>
          </w:tcPr>
          <w:p>
            <w:pPr>
              <w:ind w:left="360" w:hanging="360"/>
              <w:contextualSpacing/>
              <w:rPr>
                <w:rFonts w:ascii="Arial Narrow" w:hAnsi="Arial Narrow" w:eastAsia="Cambria" w:cs="Arial"/>
                <w:sz w:val="18"/>
                <w:szCs w:val="18"/>
              </w:rPr>
            </w:pPr>
          </w:p>
        </w:tc>
        <w:tc>
          <w:tcPr>
            <w:tcW w:w="866" w:type="dxa"/>
            <w:shd w:val="clear" w:color="auto" w:fill="auto"/>
          </w:tcPr>
          <w:p>
            <w:pPr>
              <w:ind w:left="360" w:hanging="360"/>
              <w:contextualSpacing/>
              <w:rPr>
                <w:rFonts w:ascii="Arial Narrow" w:hAnsi="Arial Narrow" w:eastAsia="Cambria" w:cs="Arial"/>
                <w:sz w:val="18"/>
                <w:szCs w:val="18"/>
              </w:rPr>
            </w:pPr>
          </w:p>
        </w:tc>
        <w:tc>
          <w:tcPr>
            <w:tcW w:w="1174"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01" w:type="dxa"/>
            <w:shd w:val="clear" w:color="auto" w:fill="auto"/>
          </w:tcPr>
          <w:p>
            <w:pPr>
              <w:contextualSpacing/>
              <w:rPr>
                <w:rFonts w:ascii="Arial Narrow" w:hAnsi="Arial Narrow" w:cs="Arial"/>
                <w:sz w:val="18"/>
                <w:szCs w:val="18"/>
              </w:rPr>
            </w:pPr>
            <w:r>
              <w:rPr>
                <w:rFonts w:hint="eastAsia" w:ascii="Arial Narrow" w:hAnsi="Arial Narrow" w:cs="Arial"/>
                <w:sz w:val="18"/>
                <w:szCs w:val="18"/>
              </w:rPr>
              <w:t>村庄</w:t>
            </w:r>
            <w:r>
              <w:rPr>
                <w:rFonts w:ascii="Arial Narrow" w:hAnsi="Arial Narrow" w:cs="Arial"/>
                <w:sz w:val="18"/>
                <w:szCs w:val="18"/>
              </w:rPr>
              <w:t xml:space="preserve"> 3</w:t>
            </w:r>
          </w:p>
        </w:tc>
        <w:tc>
          <w:tcPr>
            <w:tcW w:w="828" w:type="dxa"/>
            <w:shd w:val="clear" w:color="auto" w:fill="auto"/>
          </w:tcPr>
          <w:p>
            <w:pPr>
              <w:ind w:left="360" w:hanging="360"/>
              <w:contextualSpacing/>
              <w:rPr>
                <w:rFonts w:ascii="Arial Narrow" w:hAnsi="Arial Narrow" w:eastAsia="Cambria" w:cs="Arial"/>
                <w:sz w:val="18"/>
                <w:szCs w:val="18"/>
              </w:rPr>
            </w:pPr>
          </w:p>
        </w:tc>
        <w:tc>
          <w:tcPr>
            <w:tcW w:w="1392" w:type="dxa"/>
            <w:shd w:val="clear" w:color="auto" w:fill="auto"/>
          </w:tcPr>
          <w:p>
            <w:pPr>
              <w:ind w:left="360" w:hanging="360"/>
              <w:contextualSpacing/>
              <w:rPr>
                <w:rFonts w:ascii="Arial Narrow" w:hAnsi="Arial Narrow" w:eastAsia="Cambria" w:cs="Arial"/>
                <w:sz w:val="18"/>
                <w:szCs w:val="18"/>
              </w:rPr>
            </w:pPr>
          </w:p>
        </w:tc>
        <w:tc>
          <w:tcPr>
            <w:tcW w:w="1389" w:type="dxa"/>
            <w:shd w:val="clear" w:color="auto" w:fill="auto"/>
          </w:tcPr>
          <w:p>
            <w:pPr>
              <w:ind w:left="360" w:hanging="360"/>
              <w:contextualSpacing/>
              <w:rPr>
                <w:rFonts w:ascii="Arial Narrow" w:hAnsi="Arial Narrow" w:eastAsia="Cambria" w:cs="Arial"/>
                <w:sz w:val="18"/>
                <w:szCs w:val="18"/>
              </w:rPr>
            </w:pPr>
          </w:p>
        </w:tc>
        <w:tc>
          <w:tcPr>
            <w:tcW w:w="1055" w:type="dxa"/>
            <w:shd w:val="clear" w:color="auto" w:fill="auto"/>
          </w:tcPr>
          <w:p>
            <w:pPr>
              <w:ind w:left="360" w:hanging="360"/>
              <w:contextualSpacing/>
              <w:rPr>
                <w:rFonts w:ascii="Arial Narrow" w:hAnsi="Arial Narrow" w:eastAsia="Cambria" w:cs="Arial"/>
                <w:sz w:val="18"/>
                <w:szCs w:val="18"/>
              </w:rPr>
            </w:pPr>
          </w:p>
        </w:tc>
        <w:tc>
          <w:tcPr>
            <w:tcW w:w="1141" w:type="dxa"/>
            <w:shd w:val="clear" w:color="auto" w:fill="auto"/>
          </w:tcPr>
          <w:p>
            <w:pPr>
              <w:ind w:left="360" w:hanging="360"/>
              <w:contextualSpacing/>
              <w:rPr>
                <w:rFonts w:ascii="Arial Narrow" w:hAnsi="Arial Narrow" w:eastAsia="Cambria" w:cs="Arial"/>
                <w:sz w:val="18"/>
                <w:szCs w:val="18"/>
              </w:rPr>
            </w:pPr>
          </w:p>
        </w:tc>
        <w:tc>
          <w:tcPr>
            <w:tcW w:w="730" w:type="dxa"/>
            <w:shd w:val="clear" w:color="auto" w:fill="auto"/>
          </w:tcPr>
          <w:p>
            <w:pPr>
              <w:ind w:left="360" w:hanging="360"/>
              <w:contextualSpacing/>
              <w:rPr>
                <w:rFonts w:ascii="Arial Narrow" w:hAnsi="Arial Narrow" w:eastAsia="Cambria" w:cs="Arial"/>
                <w:sz w:val="18"/>
                <w:szCs w:val="18"/>
              </w:rPr>
            </w:pPr>
          </w:p>
        </w:tc>
        <w:tc>
          <w:tcPr>
            <w:tcW w:w="866" w:type="dxa"/>
            <w:shd w:val="clear" w:color="auto" w:fill="auto"/>
          </w:tcPr>
          <w:p>
            <w:pPr>
              <w:ind w:left="360" w:hanging="360"/>
              <w:contextualSpacing/>
              <w:rPr>
                <w:rFonts w:ascii="Arial Narrow" w:hAnsi="Arial Narrow" w:eastAsia="Cambria" w:cs="Arial"/>
                <w:sz w:val="18"/>
                <w:szCs w:val="18"/>
              </w:rPr>
            </w:pPr>
          </w:p>
        </w:tc>
        <w:tc>
          <w:tcPr>
            <w:tcW w:w="1174"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01" w:type="dxa"/>
            <w:shd w:val="clear" w:color="auto" w:fill="auto"/>
          </w:tcPr>
          <w:p>
            <w:pPr>
              <w:ind w:left="360" w:hanging="360"/>
              <w:contextualSpacing/>
              <w:rPr>
                <w:rFonts w:ascii="Arial Narrow" w:hAnsi="Arial Narrow" w:eastAsia="Cambria" w:cs="Arial"/>
                <w:sz w:val="18"/>
                <w:szCs w:val="18"/>
              </w:rPr>
            </w:pPr>
          </w:p>
        </w:tc>
        <w:tc>
          <w:tcPr>
            <w:tcW w:w="828" w:type="dxa"/>
            <w:shd w:val="clear" w:color="auto" w:fill="auto"/>
          </w:tcPr>
          <w:p>
            <w:pPr>
              <w:ind w:left="360" w:hanging="360"/>
              <w:contextualSpacing/>
              <w:rPr>
                <w:rFonts w:ascii="Arial Narrow" w:hAnsi="Arial Narrow" w:eastAsia="Cambria" w:cs="Arial"/>
                <w:sz w:val="18"/>
                <w:szCs w:val="18"/>
              </w:rPr>
            </w:pPr>
          </w:p>
        </w:tc>
        <w:tc>
          <w:tcPr>
            <w:tcW w:w="1392" w:type="dxa"/>
            <w:shd w:val="clear" w:color="auto" w:fill="auto"/>
          </w:tcPr>
          <w:p>
            <w:pPr>
              <w:ind w:left="360" w:hanging="360"/>
              <w:contextualSpacing/>
              <w:rPr>
                <w:rFonts w:ascii="Arial Narrow" w:hAnsi="Arial Narrow" w:eastAsia="Cambria" w:cs="Arial"/>
                <w:sz w:val="18"/>
                <w:szCs w:val="18"/>
              </w:rPr>
            </w:pPr>
          </w:p>
        </w:tc>
        <w:tc>
          <w:tcPr>
            <w:tcW w:w="1389" w:type="dxa"/>
            <w:shd w:val="clear" w:color="auto" w:fill="auto"/>
          </w:tcPr>
          <w:p>
            <w:pPr>
              <w:ind w:left="360" w:hanging="360"/>
              <w:contextualSpacing/>
              <w:rPr>
                <w:rFonts w:ascii="Arial Narrow" w:hAnsi="Arial Narrow" w:eastAsia="Cambria" w:cs="Arial"/>
                <w:sz w:val="18"/>
                <w:szCs w:val="18"/>
              </w:rPr>
            </w:pPr>
          </w:p>
        </w:tc>
        <w:tc>
          <w:tcPr>
            <w:tcW w:w="1055" w:type="dxa"/>
            <w:shd w:val="clear" w:color="auto" w:fill="auto"/>
          </w:tcPr>
          <w:p>
            <w:pPr>
              <w:ind w:left="360" w:hanging="360"/>
              <w:contextualSpacing/>
              <w:rPr>
                <w:rFonts w:ascii="Arial Narrow" w:hAnsi="Arial Narrow" w:eastAsia="Cambria" w:cs="Arial"/>
                <w:sz w:val="18"/>
                <w:szCs w:val="18"/>
              </w:rPr>
            </w:pPr>
          </w:p>
        </w:tc>
        <w:tc>
          <w:tcPr>
            <w:tcW w:w="1141" w:type="dxa"/>
            <w:shd w:val="clear" w:color="auto" w:fill="auto"/>
          </w:tcPr>
          <w:p>
            <w:pPr>
              <w:ind w:left="360" w:hanging="360"/>
              <w:contextualSpacing/>
              <w:rPr>
                <w:rFonts w:ascii="Arial Narrow" w:hAnsi="Arial Narrow" w:eastAsia="Cambria" w:cs="Arial"/>
                <w:sz w:val="18"/>
                <w:szCs w:val="18"/>
              </w:rPr>
            </w:pPr>
          </w:p>
        </w:tc>
        <w:tc>
          <w:tcPr>
            <w:tcW w:w="730" w:type="dxa"/>
            <w:shd w:val="clear" w:color="auto" w:fill="auto"/>
          </w:tcPr>
          <w:p>
            <w:pPr>
              <w:ind w:left="360" w:hanging="360"/>
              <w:contextualSpacing/>
              <w:rPr>
                <w:rFonts w:ascii="Arial Narrow" w:hAnsi="Arial Narrow" w:eastAsia="Cambria" w:cs="Arial"/>
                <w:sz w:val="18"/>
                <w:szCs w:val="18"/>
              </w:rPr>
            </w:pPr>
          </w:p>
        </w:tc>
        <w:tc>
          <w:tcPr>
            <w:tcW w:w="866" w:type="dxa"/>
            <w:shd w:val="clear" w:color="auto" w:fill="auto"/>
          </w:tcPr>
          <w:p>
            <w:pPr>
              <w:ind w:left="360" w:hanging="360"/>
              <w:contextualSpacing/>
              <w:rPr>
                <w:rFonts w:ascii="Arial Narrow" w:hAnsi="Arial Narrow" w:eastAsia="Cambria" w:cs="Arial"/>
                <w:sz w:val="18"/>
                <w:szCs w:val="18"/>
              </w:rPr>
            </w:pPr>
          </w:p>
        </w:tc>
        <w:tc>
          <w:tcPr>
            <w:tcW w:w="1174"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01" w:type="dxa"/>
            <w:shd w:val="clear" w:color="auto" w:fill="auto"/>
          </w:tcPr>
          <w:p>
            <w:pPr>
              <w:ind w:left="360" w:hanging="360"/>
              <w:contextualSpacing/>
              <w:rPr>
                <w:rFonts w:ascii="Arial Narrow" w:hAnsi="Arial Narrow" w:eastAsia="Cambria" w:cs="Arial"/>
                <w:sz w:val="18"/>
                <w:szCs w:val="18"/>
              </w:rPr>
            </w:pPr>
          </w:p>
        </w:tc>
        <w:tc>
          <w:tcPr>
            <w:tcW w:w="828" w:type="dxa"/>
            <w:shd w:val="clear" w:color="auto" w:fill="auto"/>
          </w:tcPr>
          <w:p>
            <w:pPr>
              <w:ind w:left="360" w:hanging="360"/>
              <w:contextualSpacing/>
              <w:rPr>
                <w:rFonts w:ascii="Arial Narrow" w:hAnsi="Arial Narrow" w:eastAsia="Cambria" w:cs="Arial"/>
                <w:sz w:val="18"/>
                <w:szCs w:val="18"/>
              </w:rPr>
            </w:pPr>
          </w:p>
        </w:tc>
        <w:tc>
          <w:tcPr>
            <w:tcW w:w="1392" w:type="dxa"/>
            <w:shd w:val="clear" w:color="auto" w:fill="auto"/>
          </w:tcPr>
          <w:p>
            <w:pPr>
              <w:ind w:left="360" w:hanging="360"/>
              <w:contextualSpacing/>
              <w:rPr>
                <w:rFonts w:ascii="Arial Narrow" w:hAnsi="Arial Narrow" w:eastAsia="Cambria" w:cs="Arial"/>
                <w:sz w:val="18"/>
                <w:szCs w:val="18"/>
              </w:rPr>
            </w:pPr>
          </w:p>
        </w:tc>
        <w:tc>
          <w:tcPr>
            <w:tcW w:w="1389" w:type="dxa"/>
            <w:shd w:val="clear" w:color="auto" w:fill="auto"/>
          </w:tcPr>
          <w:p>
            <w:pPr>
              <w:ind w:left="360" w:hanging="360"/>
              <w:contextualSpacing/>
              <w:rPr>
                <w:rFonts w:ascii="Arial Narrow" w:hAnsi="Arial Narrow" w:eastAsia="Cambria" w:cs="Arial"/>
                <w:sz w:val="18"/>
                <w:szCs w:val="18"/>
              </w:rPr>
            </w:pPr>
          </w:p>
        </w:tc>
        <w:tc>
          <w:tcPr>
            <w:tcW w:w="1055" w:type="dxa"/>
            <w:shd w:val="clear" w:color="auto" w:fill="auto"/>
          </w:tcPr>
          <w:p>
            <w:pPr>
              <w:ind w:left="360" w:hanging="360"/>
              <w:contextualSpacing/>
              <w:rPr>
                <w:rFonts w:ascii="Arial Narrow" w:hAnsi="Arial Narrow" w:eastAsia="Cambria" w:cs="Arial"/>
                <w:sz w:val="18"/>
                <w:szCs w:val="18"/>
              </w:rPr>
            </w:pPr>
          </w:p>
        </w:tc>
        <w:tc>
          <w:tcPr>
            <w:tcW w:w="1141" w:type="dxa"/>
            <w:shd w:val="clear" w:color="auto" w:fill="auto"/>
          </w:tcPr>
          <w:p>
            <w:pPr>
              <w:ind w:left="360" w:hanging="360"/>
              <w:contextualSpacing/>
              <w:rPr>
                <w:rFonts w:ascii="Arial Narrow" w:hAnsi="Arial Narrow" w:eastAsia="Cambria" w:cs="Arial"/>
                <w:sz w:val="18"/>
                <w:szCs w:val="18"/>
              </w:rPr>
            </w:pPr>
          </w:p>
        </w:tc>
        <w:tc>
          <w:tcPr>
            <w:tcW w:w="730" w:type="dxa"/>
            <w:shd w:val="clear" w:color="auto" w:fill="auto"/>
          </w:tcPr>
          <w:p>
            <w:pPr>
              <w:ind w:left="360" w:hanging="360"/>
              <w:contextualSpacing/>
              <w:rPr>
                <w:rFonts w:ascii="Arial Narrow" w:hAnsi="Arial Narrow" w:eastAsia="Cambria" w:cs="Arial"/>
                <w:sz w:val="18"/>
                <w:szCs w:val="18"/>
              </w:rPr>
            </w:pPr>
          </w:p>
        </w:tc>
        <w:tc>
          <w:tcPr>
            <w:tcW w:w="866" w:type="dxa"/>
            <w:shd w:val="clear" w:color="auto" w:fill="auto"/>
          </w:tcPr>
          <w:p>
            <w:pPr>
              <w:ind w:left="360" w:hanging="360"/>
              <w:contextualSpacing/>
              <w:rPr>
                <w:rFonts w:ascii="Arial Narrow" w:hAnsi="Arial Narrow" w:eastAsia="Cambria" w:cs="Arial"/>
                <w:sz w:val="18"/>
                <w:szCs w:val="18"/>
              </w:rPr>
            </w:pPr>
          </w:p>
        </w:tc>
        <w:tc>
          <w:tcPr>
            <w:tcW w:w="1174"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1" w:type="dxa"/>
            <w:shd w:val="clear" w:color="auto" w:fill="auto"/>
          </w:tcPr>
          <w:p>
            <w:pPr>
              <w:ind w:left="360" w:hanging="360"/>
              <w:contextualSpacing/>
              <w:rPr>
                <w:rFonts w:ascii="Arial Narrow" w:hAnsi="Arial Narrow" w:eastAsia="Cambria" w:cs="Arial"/>
                <w:sz w:val="18"/>
                <w:szCs w:val="18"/>
              </w:rPr>
            </w:pPr>
          </w:p>
        </w:tc>
        <w:tc>
          <w:tcPr>
            <w:tcW w:w="828" w:type="dxa"/>
            <w:shd w:val="clear" w:color="auto" w:fill="auto"/>
          </w:tcPr>
          <w:p>
            <w:pPr>
              <w:ind w:left="360" w:hanging="360"/>
              <w:contextualSpacing/>
              <w:rPr>
                <w:rFonts w:ascii="Arial Narrow" w:hAnsi="Arial Narrow" w:eastAsia="Cambria" w:cs="Arial"/>
                <w:sz w:val="18"/>
                <w:szCs w:val="18"/>
              </w:rPr>
            </w:pPr>
          </w:p>
        </w:tc>
        <w:tc>
          <w:tcPr>
            <w:tcW w:w="1392" w:type="dxa"/>
            <w:shd w:val="clear" w:color="auto" w:fill="auto"/>
          </w:tcPr>
          <w:p>
            <w:pPr>
              <w:ind w:left="360" w:hanging="360"/>
              <w:contextualSpacing/>
              <w:rPr>
                <w:rFonts w:ascii="Arial Narrow" w:hAnsi="Arial Narrow" w:eastAsia="Cambria" w:cs="Arial"/>
                <w:sz w:val="18"/>
                <w:szCs w:val="18"/>
              </w:rPr>
            </w:pPr>
          </w:p>
        </w:tc>
        <w:tc>
          <w:tcPr>
            <w:tcW w:w="1389" w:type="dxa"/>
            <w:shd w:val="clear" w:color="auto" w:fill="auto"/>
          </w:tcPr>
          <w:p>
            <w:pPr>
              <w:ind w:left="360" w:hanging="360"/>
              <w:contextualSpacing/>
              <w:rPr>
                <w:rFonts w:ascii="Arial Narrow" w:hAnsi="Arial Narrow" w:eastAsia="Cambria" w:cs="Arial"/>
                <w:sz w:val="18"/>
                <w:szCs w:val="18"/>
              </w:rPr>
            </w:pPr>
          </w:p>
        </w:tc>
        <w:tc>
          <w:tcPr>
            <w:tcW w:w="1055" w:type="dxa"/>
            <w:shd w:val="clear" w:color="auto" w:fill="auto"/>
          </w:tcPr>
          <w:p>
            <w:pPr>
              <w:ind w:left="360" w:hanging="360"/>
              <w:contextualSpacing/>
              <w:rPr>
                <w:rFonts w:ascii="Arial Narrow" w:hAnsi="Arial Narrow" w:eastAsia="Cambria" w:cs="Arial"/>
                <w:sz w:val="18"/>
                <w:szCs w:val="18"/>
              </w:rPr>
            </w:pPr>
          </w:p>
        </w:tc>
        <w:tc>
          <w:tcPr>
            <w:tcW w:w="1141" w:type="dxa"/>
            <w:shd w:val="clear" w:color="auto" w:fill="auto"/>
          </w:tcPr>
          <w:p>
            <w:pPr>
              <w:ind w:left="360" w:hanging="360"/>
              <w:contextualSpacing/>
              <w:rPr>
                <w:rFonts w:ascii="Arial Narrow" w:hAnsi="Arial Narrow" w:eastAsia="Cambria" w:cs="Arial"/>
                <w:sz w:val="18"/>
                <w:szCs w:val="18"/>
              </w:rPr>
            </w:pPr>
          </w:p>
        </w:tc>
        <w:tc>
          <w:tcPr>
            <w:tcW w:w="730" w:type="dxa"/>
            <w:shd w:val="clear" w:color="auto" w:fill="auto"/>
          </w:tcPr>
          <w:p>
            <w:pPr>
              <w:ind w:left="360" w:hanging="360"/>
              <w:contextualSpacing/>
              <w:rPr>
                <w:rFonts w:ascii="Arial Narrow" w:hAnsi="Arial Narrow" w:eastAsia="Cambria" w:cs="Arial"/>
                <w:sz w:val="18"/>
                <w:szCs w:val="18"/>
              </w:rPr>
            </w:pPr>
          </w:p>
        </w:tc>
        <w:tc>
          <w:tcPr>
            <w:tcW w:w="866" w:type="dxa"/>
            <w:shd w:val="clear" w:color="auto" w:fill="auto"/>
          </w:tcPr>
          <w:p>
            <w:pPr>
              <w:ind w:left="360" w:hanging="360"/>
              <w:contextualSpacing/>
              <w:rPr>
                <w:rFonts w:ascii="Arial Narrow" w:hAnsi="Arial Narrow" w:eastAsia="Cambria" w:cs="Arial"/>
                <w:sz w:val="18"/>
                <w:szCs w:val="18"/>
              </w:rPr>
            </w:pPr>
          </w:p>
        </w:tc>
        <w:tc>
          <w:tcPr>
            <w:tcW w:w="1174"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01" w:type="dxa"/>
            <w:shd w:val="clear" w:color="auto" w:fill="auto"/>
          </w:tcPr>
          <w:p>
            <w:pPr>
              <w:ind w:left="360" w:hanging="360"/>
              <w:contextualSpacing/>
              <w:rPr>
                <w:rFonts w:ascii="Arial Narrow" w:hAnsi="Arial Narrow" w:eastAsia="Cambria" w:cs="Arial"/>
                <w:sz w:val="18"/>
                <w:szCs w:val="18"/>
              </w:rPr>
            </w:pPr>
          </w:p>
        </w:tc>
        <w:tc>
          <w:tcPr>
            <w:tcW w:w="828" w:type="dxa"/>
            <w:shd w:val="clear" w:color="auto" w:fill="auto"/>
          </w:tcPr>
          <w:p>
            <w:pPr>
              <w:ind w:left="360" w:hanging="360"/>
              <w:contextualSpacing/>
              <w:rPr>
                <w:rFonts w:ascii="Arial Narrow" w:hAnsi="Arial Narrow" w:eastAsia="Cambria" w:cs="Arial"/>
                <w:sz w:val="18"/>
                <w:szCs w:val="18"/>
              </w:rPr>
            </w:pPr>
          </w:p>
        </w:tc>
        <w:tc>
          <w:tcPr>
            <w:tcW w:w="1392" w:type="dxa"/>
            <w:shd w:val="clear" w:color="auto" w:fill="auto"/>
          </w:tcPr>
          <w:p>
            <w:pPr>
              <w:ind w:left="360" w:hanging="360"/>
              <w:contextualSpacing/>
              <w:rPr>
                <w:rFonts w:ascii="Arial Narrow" w:hAnsi="Arial Narrow" w:eastAsia="Cambria" w:cs="Arial"/>
                <w:sz w:val="18"/>
                <w:szCs w:val="18"/>
              </w:rPr>
            </w:pPr>
          </w:p>
        </w:tc>
        <w:tc>
          <w:tcPr>
            <w:tcW w:w="1389" w:type="dxa"/>
            <w:shd w:val="clear" w:color="auto" w:fill="auto"/>
          </w:tcPr>
          <w:p>
            <w:pPr>
              <w:ind w:left="360" w:hanging="360"/>
              <w:contextualSpacing/>
              <w:rPr>
                <w:rFonts w:ascii="Arial Narrow" w:hAnsi="Arial Narrow" w:eastAsia="Cambria" w:cs="Arial"/>
                <w:sz w:val="18"/>
                <w:szCs w:val="18"/>
              </w:rPr>
            </w:pPr>
          </w:p>
        </w:tc>
        <w:tc>
          <w:tcPr>
            <w:tcW w:w="1055" w:type="dxa"/>
            <w:shd w:val="clear" w:color="auto" w:fill="auto"/>
          </w:tcPr>
          <w:p>
            <w:pPr>
              <w:ind w:left="360" w:hanging="360"/>
              <w:contextualSpacing/>
              <w:rPr>
                <w:rFonts w:ascii="Arial Narrow" w:hAnsi="Arial Narrow" w:eastAsia="Cambria" w:cs="Arial"/>
                <w:sz w:val="18"/>
                <w:szCs w:val="18"/>
              </w:rPr>
            </w:pPr>
          </w:p>
        </w:tc>
        <w:tc>
          <w:tcPr>
            <w:tcW w:w="1141" w:type="dxa"/>
            <w:shd w:val="clear" w:color="auto" w:fill="auto"/>
          </w:tcPr>
          <w:p>
            <w:pPr>
              <w:ind w:left="360" w:hanging="360"/>
              <w:contextualSpacing/>
              <w:rPr>
                <w:rFonts w:ascii="Arial Narrow" w:hAnsi="Arial Narrow" w:eastAsia="Cambria" w:cs="Arial"/>
                <w:sz w:val="18"/>
                <w:szCs w:val="18"/>
              </w:rPr>
            </w:pPr>
          </w:p>
        </w:tc>
        <w:tc>
          <w:tcPr>
            <w:tcW w:w="730" w:type="dxa"/>
            <w:shd w:val="clear" w:color="auto" w:fill="auto"/>
          </w:tcPr>
          <w:p>
            <w:pPr>
              <w:ind w:left="360" w:hanging="360"/>
              <w:contextualSpacing/>
              <w:rPr>
                <w:rFonts w:ascii="Arial Narrow" w:hAnsi="Arial Narrow" w:eastAsia="Cambria" w:cs="Arial"/>
                <w:sz w:val="18"/>
                <w:szCs w:val="18"/>
              </w:rPr>
            </w:pPr>
          </w:p>
        </w:tc>
        <w:tc>
          <w:tcPr>
            <w:tcW w:w="866" w:type="dxa"/>
            <w:shd w:val="clear" w:color="auto" w:fill="auto"/>
          </w:tcPr>
          <w:p>
            <w:pPr>
              <w:ind w:left="360" w:hanging="360"/>
              <w:contextualSpacing/>
              <w:rPr>
                <w:rFonts w:ascii="Arial Narrow" w:hAnsi="Arial Narrow" w:eastAsia="Cambria" w:cs="Arial"/>
                <w:sz w:val="18"/>
                <w:szCs w:val="18"/>
              </w:rPr>
            </w:pPr>
          </w:p>
        </w:tc>
        <w:tc>
          <w:tcPr>
            <w:tcW w:w="1174" w:type="dxa"/>
            <w:shd w:val="clear" w:color="auto" w:fill="auto"/>
          </w:tcPr>
          <w:p>
            <w:pPr>
              <w:ind w:left="360" w:hanging="360"/>
              <w:contextualSpacing/>
              <w:rPr>
                <w:rFonts w:ascii="Arial Narrow" w:hAnsi="Arial Narrow" w:eastAsia="Cambria" w:cs="Arial"/>
                <w:sz w:val="18"/>
                <w:szCs w:val="18"/>
              </w:rPr>
            </w:pPr>
          </w:p>
        </w:tc>
      </w:tr>
    </w:tbl>
    <w:p>
      <w:pPr>
        <w:pStyle w:val="4"/>
      </w:pPr>
      <w:r>
        <w:rPr>
          <w:rFonts w:hint="eastAsia"/>
        </w:rPr>
        <w:t>表4</w:t>
      </w:r>
      <w:r>
        <w:t xml:space="preserve"> </w:t>
      </w:r>
      <w:r>
        <w:rPr>
          <w:rFonts w:hint="eastAsia"/>
        </w:rPr>
        <w:t>收入恢复计划活动的有效性</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1"/>
        <w:gridCol w:w="779"/>
        <w:gridCol w:w="1088"/>
        <w:gridCol w:w="1122"/>
        <w:gridCol w:w="1760"/>
        <w:gridCol w:w="1085"/>
        <w:gridCol w:w="774"/>
        <w:gridCol w:w="955"/>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1"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地点</w:t>
            </w:r>
          </w:p>
        </w:tc>
        <w:tc>
          <w:tcPr>
            <w:tcW w:w="779"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符合资格受影响人</w:t>
            </w:r>
          </w:p>
        </w:tc>
        <w:tc>
          <w:tcPr>
            <w:tcW w:w="3970" w:type="dxa"/>
            <w:gridSpan w:val="3"/>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在本监测期内受雇于项目相关职位的受影响人</w:t>
            </w:r>
          </w:p>
        </w:tc>
        <w:tc>
          <w:tcPr>
            <w:tcW w:w="1859" w:type="dxa"/>
            <w:gridSpan w:val="2"/>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截至本监测期内从事其他工作的受影响人（</w:t>
            </w:r>
            <w:r>
              <w:rPr>
                <w:rFonts w:ascii="Arial Narrow" w:hAnsi="Arial Narrow" w:cs="Arial"/>
                <w:sz w:val="18"/>
                <w:szCs w:val="18"/>
              </w:rPr>
              <w:t>安置后</w:t>
            </w:r>
            <w:r>
              <w:rPr>
                <w:rFonts w:hint="eastAsia" w:ascii="Arial Narrow" w:hAnsi="Arial Narrow" w:cs="Arial"/>
                <w:sz w:val="18"/>
                <w:szCs w:val="18"/>
              </w:rPr>
              <w:t>）</w:t>
            </w:r>
          </w:p>
        </w:tc>
        <w:tc>
          <w:tcPr>
            <w:tcW w:w="955"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在职受影响人</w:t>
            </w:r>
            <w:r>
              <w:rPr>
                <w:rStyle w:val="29"/>
                <w:rFonts w:ascii="Arial Narrow" w:hAnsi="Arial Narrow" w:cs="Arial"/>
                <w:sz w:val="18"/>
                <w:szCs w:val="18"/>
              </w:rPr>
              <w:footnoteReference w:id="9"/>
            </w:r>
          </w:p>
        </w:tc>
        <w:tc>
          <w:tcPr>
            <w:tcW w:w="1092"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其中弱势群体</w:t>
            </w:r>
            <w:r>
              <w:rPr>
                <w:rStyle w:val="29"/>
                <w:rFonts w:ascii="Arial Narrow" w:hAnsi="Arial Narrow" w:cs="Arial"/>
                <w:sz w:val="18"/>
                <w:szCs w:val="18"/>
              </w:rPr>
              <w:footnoteReference w:id="1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1" w:type="dxa"/>
            <w:shd w:val="clear" w:color="auto" w:fill="auto"/>
          </w:tcPr>
          <w:p>
            <w:pPr>
              <w:ind w:left="360" w:hanging="360"/>
              <w:contextualSpacing/>
              <w:jc w:val="center"/>
              <w:rPr>
                <w:rFonts w:ascii="Arial Narrow" w:hAnsi="Arial Narrow" w:eastAsia="Cambria" w:cs="Arial"/>
                <w:sz w:val="18"/>
                <w:szCs w:val="18"/>
              </w:rPr>
            </w:pPr>
          </w:p>
        </w:tc>
        <w:tc>
          <w:tcPr>
            <w:tcW w:w="779" w:type="dxa"/>
            <w:shd w:val="clear" w:color="auto" w:fill="auto"/>
          </w:tcPr>
          <w:p>
            <w:pPr>
              <w:ind w:left="360" w:hanging="360"/>
              <w:contextualSpacing/>
              <w:jc w:val="center"/>
              <w:rPr>
                <w:rFonts w:ascii="Arial Narrow" w:hAnsi="Arial Narrow" w:eastAsia="Cambria" w:cs="Arial"/>
                <w:sz w:val="18"/>
                <w:szCs w:val="18"/>
              </w:rPr>
            </w:pPr>
          </w:p>
        </w:tc>
        <w:tc>
          <w:tcPr>
            <w:tcW w:w="1088"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w:t>
            </w:r>
            <w:r>
              <w:rPr>
                <w:rFonts w:ascii="Arial Narrow" w:hAnsi="Arial Narrow" w:cs="Arial"/>
                <w:sz w:val="18"/>
                <w:szCs w:val="18"/>
              </w:rPr>
              <w:t>注明与项目有关的工作类别</w:t>
            </w:r>
            <w:r>
              <w:rPr>
                <w:rFonts w:hint="eastAsia" w:ascii="Arial Narrow" w:hAnsi="Arial Narrow" w:cs="Arial"/>
                <w:sz w:val="18"/>
                <w:szCs w:val="18"/>
              </w:rPr>
              <w:t>）</w:t>
            </w:r>
          </w:p>
        </w:tc>
        <w:tc>
          <w:tcPr>
            <w:tcW w:w="1122"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w:t>
            </w:r>
            <w:r>
              <w:rPr>
                <w:rFonts w:ascii="Arial Narrow" w:hAnsi="Arial Narrow" w:cs="Arial"/>
                <w:sz w:val="18"/>
                <w:szCs w:val="18"/>
              </w:rPr>
              <w:t>注明与项目有关的工作类别</w:t>
            </w:r>
            <w:r>
              <w:rPr>
                <w:rFonts w:hint="eastAsia" w:ascii="Arial Narrow" w:hAnsi="Arial Narrow" w:cs="Arial"/>
                <w:sz w:val="18"/>
                <w:szCs w:val="18"/>
              </w:rPr>
              <w:t>）</w:t>
            </w:r>
          </w:p>
        </w:tc>
        <w:tc>
          <w:tcPr>
            <w:tcW w:w="1760"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w:t>
            </w:r>
            <w:r>
              <w:rPr>
                <w:rFonts w:ascii="Arial Narrow" w:hAnsi="Arial Narrow" w:cs="Arial"/>
                <w:sz w:val="18"/>
                <w:szCs w:val="18"/>
              </w:rPr>
              <w:t>注明与项目有关的工作类别</w:t>
            </w:r>
            <w:r>
              <w:rPr>
                <w:rFonts w:hint="eastAsia" w:ascii="Arial Narrow" w:hAnsi="Arial Narrow" w:cs="Arial"/>
                <w:sz w:val="18"/>
                <w:szCs w:val="18"/>
              </w:rPr>
              <w:t>）</w:t>
            </w:r>
          </w:p>
        </w:tc>
        <w:tc>
          <w:tcPr>
            <w:tcW w:w="1085"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（注明工作类别）</w:t>
            </w:r>
          </w:p>
        </w:tc>
        <w:tc>
          <w:tcPr>
            <w:tcW w:w="774"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（注明工作类别）</w:t>
            </w:r>
          </w:p>
        </w:tc>
        <w:tc>
          <w:tcPr>
            <w:tcW w:w="955" w:type="dxa"/>
            <w:shd w:val="clear" w:color="auto" w:fill="auto"/>
          </w:tcPr>
          <w:p>
            <w:pPr>
              <w:ind w:left="360" w:hanging="360"/>
              <w:contextualSpacing/>
              <w:jc w:val="center"/>
              <w:rPr>
                <w:rFonts w:ascii="Arial Narrow" w:hAnsi="Arial Narrow" w:eastAsia="Cambria" w:cs="Arial"/>
                <w:sz w:val="18"/>
                <w:szCs w:val="18"/>
              </w:rPr>
            </w:pPr>
          </w:p>
        </w:tc>
        <w:tc>
          <w:tcPr>
            <w:tcW w:w="1092" w:type="dxa"/>
            <w:shd w:val="clear" w:color="auto" w:fill="auto"/>
          </w:tcPr>
          <w:p>
            <w:pPr>
              <w:ind w:left="360" w:hanging="360"/>
              <w:contextualSpacing/>
              <w:jc w:val="center"/>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1" w:type="dxa"/>
            <w:shd w:val="clear" w:color="auto" w:fill="auto"/>
          </w:tcPr>
          <w:p>
            <w:pPr>
              <w:contextualSpacing/>
              <w:rPr>
                <w:rFonts w:ascii="Arial Narrow" w:hAnsi="Arial Narrow" w:cs="Arial"/>
                <w:sz w:val="18"/>
                <w:szCs w:val="18"/>
              </w:rPr>
            </w:pPr>
            <w:r>
              <w:rPr>
                <w:rFonts w:hint="eastAsia" w:ascii="Arial Narrow" w:hAnsi="Arial Narrow" w:cs="Arial"/>
                <w:sz w:val="18"/>
                <w:szCs w:val="18"/>
              </w:rPr>
              <w:t>村庄</w:t>
            </w:r>
            <w:r>
              <w:rPr>
                <w:rFonts w:ascii="Arial Narrow" w:hAnsi="Arial Narrow" w:cs="Arial"/>
                <w:sz w:val="18"/>
                <w:szCs w:val="18"/>
              </w:rPr>
              <w:t xml:space="preserve"> 1</w:t>
            </w:r>
          </w:p>
        </w:tc>
        <w:tc>
          <w:tcPr>
            <w:tcW w:w="779" w:type="dxa"/>
            <w:shd w:val="clear" w:color="auto" w:fill="auto"/>
          </w:tcPr>
          <w:p>
            <w:pPr>
              <w:ind w:left="360" w:hanging="360"/>
              <w:contextualSpacing/>
              <w:rPr>
                <w:rFonts w:ascii="Arial Narrow" w:hAnsi="Arial Narrow" w:eastAsia="Cambria" w:cs="Arial"/>
                <w:sz w:val="18"/>
                <w:szCs w:val="18"/>
              </w:rPr>
            </w:pPr>
          </w:p>
        </w:tc>
        <w:tc>
          <w:tcPr>
            <w:tcW w:w="1088" w:type="dxa"/>
            <w:shd w:val="clear" w:color="auto" w:fill="auto"/>
          </w:tcPr>
          <w:p>
            <w:pPr>
              <w:ind w:left="360" w:hanging="360"/>
              <w:contextualSpacing/>
              <w:rPr>
                <w:rFonts w:ascii="Arial Narrow" w:hAnsi="Arial Narrow" w:eastAsia="Cambria" w:cs="Arial"/>
                <w:sz w:val="18"/>
                <w:szCs w:val="18"/>
              </w:rPr>
            </w:pPr>
          </w:p>
        </w:tc>
        <w:tc>
          <w:tcPr>
            <w:tcW w:w="1122" w:type="dxa"/>
            <w:shd w:val="clear" w:color="auto" w:fill="auto"/>
          </w:tcPr>
          <w:p>
            <w:pPr>
              <w:ind w:left="360" w:hanging="360"/>
              <w:contextualSpacing/>
              <w:rPr>
                <w:rFonts w:ascii="Arial Narrow" w:hAnsi="Arial Narrow" w:eastAsia="Cambria" w:cs="Arial"/>
                <w:sz w:val="18"/>
                <w:szCs w:val="18"/>
              </w:rPr>
            </w:pPr>
          </w:p>
        </w:tc>
        <w:tc>
          <w:tcPr>
            <w:tcW w:w="1760" w:type="dxa"/>
            <w:shd w:val="clear" w:color="auto" w:fill="auto"/>
          </w:tcPr>
          <w:p>
            <w:pPr>
              <w:ind w:left="360" w:hanging="360"/>
              <w:contextualSpacing/>
              <w:rPr>
                <w:rFonts w:ascii="Arial Narrow" w:hAnsi="Arial Narrow" w:eastAsia="Cambria" w:cs="Arial"/>
                <w:sz w:val="18"/>
                <w:szCs w:val="18"/>
              </w:rPr>
            </w:pPr>
          </w:p>
        </w:tc>
        <w:tc>
          <w:tcPr>
            <w:tcW w:w="1085" w:type="dxa"/>
            <w:shd w:val="clear" w:color="auto" w:fill="auto"/>
          </w:tcPr>
          <w:p>
            <w:pPr>
              <w:ind w:left="360" w:hanging="360"/>
              <w:contextualSpacing/>
              <w:rPr>
                <w:rFonts w:ascii="Arial Narrow" w:hAnsi="Arial Narrow" w:eastAsia="Cambria" w:cs="Arial"/>
                <w:sz w:val="18"/>
                <w:szCs w:val="18"/>
              </w:rPr>
            </w:pPr>
          </w:p>
        </w:tc>
        <w:tc>
          <w:tcPr>
            <w:tcW w:w="774" w:type="dxa"/>
            <w:shd w:val="clear" w:color="auto" w:fill="auto"/>
          </w:tcPr>
          <w:p>
            <w:pPr>
              <w:ind w:left="360" w:hanging="360"/>
              <w:contextualSpacing/>
              <w:rPr>
                <w:rFonts w:ascii="Arial Narrow" w:hAnsi="Arial Narrow" w:eastAsia="Cambria" w:cs="Arial"/>
                <w:sz w:val="18"/>
                <w:szCs w:val="18"/>
              </w:rPr>
            </w:pPr>
          </w:p>
        </w:tc>
        <w:tc>
          <w:tcPr>
            <w:tcW w:w="955" w:type="dxa"/>
            <w:shd w:val="clear" w:color="auto" w:fill="auto"/>
          </w:tcPr>
          <w:p>
            <w:pPr>
              <w:ind w:left="360" w:hanging="360"/>
              <w:contextualSpacing/>
              <w:rPr>
                <w:rFonts w:ascii="Arial Narrow" w:hAnsi="Arial Narrow" w:eastAsia="Cambria" w:cs="Arial"/>
                <w:sz w:val="18"/>
                <w:szCs w:val="18"/>
              </w:rPr>
            </w:pPr>
          </w:p>
        </w:tc>
        <w:tc>
          <w:tcPr>
            <w:tcW w:w="1092"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1" w:type="dxa"/>
            <w:shd w:val="clear" w:color="auto" w:fill="auto"/>
          </w:tcPr>
          <w:p>
            <w:pPr>
              <w:contextualSpacing/>
              <w:rPr>
                <w:rFonts w:ascii="Arial Narrow" w:hAnsi="Arial Narrow" w:cs="Arial"/>
                <w:sz w:val="18"/>
                <w:szCs w:val="18"/>
              </w:rPr>
            </w:pPr>
            <w:r>
              <w:rPr>
                <w:rFonts w:hint="eastAsia" w:ascii="Arial Narrow" w:hAnsi="Arial Narrow" w:cs="Arial"/>
                <w:sz w:val="18"/>
                <w:szCs w:val="18"/>
              </w:rPr>
              <w:t>村庄</w:t>
            </w:r>
            <w:r>
              <w:rPr>
                <w:rFonts w:ascii="Arial Narrow" w:hAnsi="Arial Narrow" w:cs="Arial"/>
                <w:sz w:val="18"/>
                <w:szCs w:val="18"/>
              </w:rPr>
              <w:t xml:space="preserve"> 2</w:t>
            </w:r>
          </w:p>
        </w:tc>
        <w:tc>
          <w:tcPr>
            <w:tcW w:w="779" w:type="dxa"/>
            <w:shd w:val="clear" w:color="auto" w:fill="auto"/>
          </w:tcPr>
          <w:p>
            <w:pPr>
              <w:ind w:left="360" w:hanging="360"/>
              <w:contextualSpacing/>
              <w:rPr>
                <w:rFonts w:ascii="Arial Narrow" w:hAnsi="Arial Narrow" w:eastAsia="Cambria" w:cs="Arial"/>
                <w:sz w:val="18"/>
                <w:szCs w:val="18"/>
              </w:rPr>
            </w:pPr>
          </w:p>
        </w:tc>
        <w:tc>
          <w:tcPr>
            <w:tcW w:w="1088" w:type="dxa"/>
            <w:shd w:val="clear" w:color="auto" w:fill="auto"/>
          </w:tcPr>
          <w:p>
            <w:pPr>
              <w:ind w:left="360" w:hanging="360"/>
              <w:contextualSpacing/>
              <w:rPr>
                <w:rFonts w:ascii="Arial Narrow" w:hAnsi="Arial Narrow" w:eastAsia="Cambria" w:cs="Arial"/>
                <w:sz w:val="18"/>
                <w:szCs w:val="18"/>
              </w:rPr>
            </w:pPr>
          </w:p>
        </w:tc>
        <w:tc>
          <w:tcPr>
            <w:tcW w:w="1122" w:type="dxa"/>
            <w:shd w:val="clear" w:color="auto" w:fill="auto"/>
          </w:tcPr>
          <w:p>
            <w:pPr>
              <w:ind w:left="360" w:hanging="360"/>
              <w:contextualSpacing/>
              <w:rPr>
                <w:rFonts w:ascii="Arial Narrow" w:hAnsi="Arial Narrow" w:eastAsia="Cambria" w:cs="Arial"/>
                <w:sz w:val="18"/>
                <w:szCs w:val="18"/>
              </w:rPr>
            </w:pPr>
          </w:p>
        </w:tc>
        <w:tc>
          <w:tcPr>
            <w:tcW w:w="1760" w:type="dxa"/>
            <w:shd w:val="clear" w:color="auto" w:fill="auto"/>
          </w:tcPr>
          <w:p>
            <w:pPr>
              <w:ind w:left="360" w:hanging="360"/>
              <w:contextualSpacing/>
              <w:rPr>
                <w:rFonts w:ascii="Arial Narrow" w:hAnsi="Arial Narrow" w:eastAsia="Cambria" w:cs="Arial"/>
                <w:sz w:val="18"/>
                <w:szCs w:val="18"/>
              </w:rPr>
            </w:pPr>
          </w:p>
        </w:tc>
        <w:tc>
          <w:tcPr>
            <w:tcW w:w="1085" w:type="dxa"/>
            <w:shd w:val="clear" w:color="auto" w:fill="auto"/>
          </w:tcPr>
          <w:p>
            <w:pPr>
              <w:ind w:left="360" w:hanging="360"/>
              <w:contextualSpacing/>
              <w:rPr>
                <w:rFonts w:ascii="Arial Narrow" w:hAnsi="Arial Narrow" w:eastAsia="Cambria" w:cs="Arial"/>
                <w:sz w:val="18"/>
                <w:szCs w:val="18"/>
              </w:rPr>
            </w:pPr>
          </w:p>
        </w:tc>
        <w:tc>
          <w:tcPr>
            <w:tcW w:w="774" w:type="dxa"/>
            <w:shd w:val="clear" w:color="auto" w:fill="auto"/>
          </w:tcPr>
          <w:p>
            <w:pPr>
              <w:ind w:left="360" w:hanging="360"/>
              <w:contextualSpacing/>
              <w:rPr>
                <w:rFonts w:ascii="Arial Narrow" w:hAnsi="Arial Narrow" w:eastAsia="Cambria" w:cs="Arial"/>
                <w:sz w:val="18"/>
                <w:szCs w:val="18"/>
              </w:rPr>
            </w:pPr>
          </w:p>
        </w:tc>
        <w:tc>
          <w:tcPr>
            <w:tcW w:w="955" w:type="dxa"/>
            <w:shd w:val="clear" w:color="auto" w:fill="auto"/>
          </w:tcPr>
          <w:p>
            <w:pPr>
              <w:ind w:left="360" w:hanging="360"/>
              <w:contextualSpacing/>
              <w:rPr>
                <w:rFonts w:ascii="Arial Narrow" w:hAnsi="Arial Narrow" w:eastAsia="Cambria" w:cs="Arial"/>
                <w:sz w:val="18"/>
                <w:szCs w:val="18"/>
              </w:rPr>
            </w:pPr>
          </w:p>
        </w:tc>
        <w:tc>
          <w:tcPr>
            <w:tcW w:w="1092"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1" w:type="dxa"/>
            <w:shd w:val="clear" w:color="auto" w:fill="auto"/>
          </w:tcPr>
          <w:p>
            <w:pPr>
              <w:contextualSpacing/>
              <w:rPr>
                <w:rFonts w:ascii="Arial Narrow" w:hAnsi="Arial Narrow" w:cs="Arial"/>
                <w:sz w:val="18"/>
                <w:szCs w:val="18"/>
              </w:rPr>
            </w:pPr>
            <w:r>
              <w:rPr>
                <w:rFonts w:hint="eastAsia" w:ascii="Arial Narrow" w:hAnsi="Arial Narrow" w:cs="Arial"/>
                <w:sz w:val="18"/>
                <w:szCs w:val="18"/>
              </w:rPr>
              <w:t>村庄</w:t>
            </w:r>
            <w:r>
              <w:rPr>
                <w:rFonts w:ascii="Arial Narrow" w:hAnsi="Arial Narrow" w:cs="Arial"/>
                <w:sz w:val="18"/>
                <w:szCs w:val="18"/>
              </w:rPr>
              <w:t xml:space="preserve"> 3</w:t>
            </w:r>
          </w:p>
        </w:tc>
        <w:tc>
          <w:tcPr>
            <w:tcW w:w="779" w:type="dxa"/>
            <w:shd w:val="clear" w:color="auto" w:fill="auto"/>
          </w:tcPr>
          <w:p>
            <w:pPr>
              <w:ind w:left="360" w:hanging="360"/>
              <w:contextualSpacing/>
              <w:rPr>
                <w:rFonts w:ascii="Arial Narrow" w:hAnsi="Arial Narrow" w:eastAsia="Cambria" w:cs="Arial"/>
                <w:sz w:val="18"/>
                <w:szCs w:val="18"/>
              </w:rPr>
            </w:pPr>
          </w:p>
        </w:tc>
        <w:tc>
          <w:tcPr>
            <w:tcW w:w="1088" w:type="dxa"/>
            <w:shd w:val="clear" w:color="auto" w:fill="auto"/>
          </w:tcPr>
          <w:p>
            <w:pPr>
              <w:ind w:left="360" w:hanging="360"/>
              <w:contextualSpacing/>
              <w:rPr>
                <w:rFonts w:ascii="Arial Narrow" w:hAnsi="Arial Narrow" w:eastAsia="Cambria" w:cs="Arial"/>
                <w:sz w:val="18"/>
                <w:szCs w:val="18"/>
              </w:rPr>
            </w:pPr>
          </w:p>
        </w:tc>
        <w:tc>
          <w:tcPr>
            <w:tcW w:w="1122" w:type="dxa"/>
            <w:shd w:val="clear" w:color="auto" w:fill="auto"/>
          </w:tcPr>
          <w:p>
            <w:pPr>
              <w:ind w:left="360" w:hanging="360"/>
              <w:contextualSpacing/>
              <w:rPr>
                <w:rFonts w:ascii="Arial Narrow" w:hAnsi="Arial Narrow" w:eastAsia="Cambria" w:cs="Arial"/>
                <w:sz w:val="18"/>
                <w:szCs w:val="18"/>
              </w:rPr>
            </w:pPr>
          </w:p>
        </w:tc>
        <w:tc>
          <w:tcPr>
            <w:tcW w:w="1760" w:type="dxa"/>
            <w:shd w:val="clear" w:color="auto" w:fill="auto"/>
          </w:tcPr>
          <w:p>
            <w:pPr>
              <w:ind w:left="360" w:hanging="360"/>
              <w:contextualSpacing/>
              <w:rPr>
                <w:rFonts w:ascii="Arial Narrow" w:hAnsi="Arial Narrow" w:eastAsia="Cambria" w:cs="Arial"/>
                <w:sz w:val="18"/>
                <w:szCs w:val="18"/>
              </w:rPr>
            </w:pPr>
          </w:p>
        </w:tc>
        <w:tc>
          <w:tcPr>
            <w:tcW w:w="1085" w:type="dxa"/>
            <w:shd w:val="clear" w:color="auto" w:fill="auto"/>
          </w:tcPr>
          <w:p>
            <w:pPr>
              <w:ind w:left="360" w:hanging="360"/>
              <w:contextualSpacing/>
              <w:rPr>
                <w:rFonts w:ascii="Arial Narrow" w:hAnsi="Arial Narrow" w:eastAsia="Cambria" w:cs="Arial"/>
                <w:sz w:val="18"/>
                <w:szCs w:val="18"/>
              </w:rPr>
            </w:pPr>
          </w:p>
        </w:tc>
        <w:tc>
          <w:tcPr>
            <w:tcW w:w="774" w:type="dxa"/>
            <w:shd w:val="clear" w:color="auto" w:fill="auto"/>
          </w:tcPr>
          <w:p>
            <w:pPr>
              <w:ind w:left="360" w:hanging="360"/>
              <w:contextualSpacing/>
              <w:rPr>
                <w:rFonts w:ascii="Arial Narrow" w:hAnsi="Arial Narrow" w:eastAsia="Cambria" w:cs="Arial"/>
                <w:sz w:val="18"/>
                <w:szCs w:val="18"/>
              </w:rPr>
            </w:pPr>
          </w:p>
        </w:tc>
        <w:tc>
          <w:tcPr>
            <w:tcW w:w="955" w:type="dxa"/>
            <w:shd w:val="clear" w:color="auto" w:fill="auto"/>
          </w:tcPr>
          <w:p>
            <w:pPr>
              <w:ind w:left="360" w:hanging="360"/>
              <w:contextualSpacing/>
              <w:rPr>
                <w:rFonts w:ascii="Arial Narrow" w:hAnsi="Arial Narrow" w:eastAsia="Cambria" w:cs="Arial"/>
                <w:sz w:val="18"/>
                <w:szCs w:val="18"/>
              </w:rPr>
            </w:pPr>
          </w:p>
        </w:tc>
        <w:tc>
          <w:tcPr>
            <w:tcW w:w="1092"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1" w:type="dxa"/>
            <w:shd w:val="clear" w:color="auto" w:fill="auto"/>
          </w:tcPr>
          <w:p>
            <w:pPr>
              <w:ind w:left="360" w:hanging="360"/>
              <w:contextualSpacing/>
              <w:rPr>
                <w:rFonts w:ascii="Arial Narrow" w:hAnsi="Arial Narrow" w:eastAsia="Cambria" w:cs="Arial"/>
                <w:sz w:val="18"/>
                <w:szCs w:val="18"/>
              </w:rPr>
            </w:pPr>
          </w:p>
        </w:tc>
        <w:tc>
          <w:tcPr>
            <w:tcW w:w="779" w:type="dxa"/>
            <w:shd w:val="clear" w:color="auto" w:fill="auto"/>
          </w:tcPr>
          <w:p>
            <w:pPr>
              <w:ind w:left="360" w:hanging="360"/>
              <w:contextualSpacing/>
              <w:rPr>
                <w:rFonts w:ascii="Arial Narrow" w:hAnsi="Arial Narrow" w:eastAsia="Cambria" w:cs="Arial"/>
                <w:sz w:val="18"/>
                <w:szCs w:val="18"/>
              </w:rPr>
            </w:pPr>
          </w:p>
        </w:tc>
        <w:tc>
          <w:tcPr>
            <w:tcW w:w="1088" w:type="dxa"/>
            <w:shd w:val="clear" w:color="auto" w:fill="auto"/>
          </w:tcPr>
          <w:p>
            <w:pPr>
              <w:ind w:left="360" w:hanging="360"/>
              <w:contextualSpacing/>
              <w:rPr>
                <w:rFonts w:ascii="Arial Narrow" w:hAnsi="Arial Narrow" w:eastAsia="Cambria" w:cs="Arial"/>
                <w:sz w:val="18"/>
                <w:szCs w:val="18"/>
              </w:rPr>
            </w:pPr>
          </w:p>
        </w:tc>
        <w:tc>
          <w:tcPr>
            <w:tcW w:w="1122" w:type="dxa"/>
            <w:shd w:val="clear" w:color="auto" w:fill="auto"/>
          </w:tcPr>
          <w:p>
            <w:pPr>
              <w:ind w:left="360" w:hanging="360"/>
              <w:contextualSpacing/>
              <w:rPr>
                <w:rFonts w:ascii="Arial Narrow" w:hAnsi="Arial Narrow" w:eastAsia="Cambria" w:cs="Arial"/>
                <w:sz w:val="18"/>
                <w:szCs w:val="18"/>
              </w:rPr>
            </w:pPr>
          </w:p>
        </w:tc>
        <w:tc>
          <w:tcPr>
            <w:tcW w:w="1760" w:type="dxa"/>
            <w:shd w:val="clear" w:color="auto" w:fill="auto"/>
          </w:tcPr>
          <w:p>
            <w:pPr>
              <w:ind w:left="360" w:hanging="360"/>
              <w:contextualSpacing/>
              <w:rPr>
                <w:rFonts w:ascii="Arial Narrow" w:hAnsi="Arial Narrow" w:eastAsia="Cambria" w:cs="Arial"/>
                <w:sz w:val="18"/>
                <w:szCs w:val="18"/>
              </w:rPr>
            </w:pPr>
          </w:p>
        </w:tc>
        <w:tc>
          <w:tcPr>
            <w:tcW w:w="1085" w:type="dxa"/>
            <w:shd w:val="clear" w:color="auto" w:fill="auto"/>
          </w:tcPr>
          <w:p>
            <w:pPr>
              <w:ind w:left="360" w:hanging="360"/>
              <w:contextualSpacing/>
              <w:rPr>
                <w:rFonts w:ascii="Arial Narrow" w:hAnsi="Arial Narrow" w:eastAsia="Cambria" w:cs="Arial"/>
                <w:sz w:val="18"/>
                <w:szCs w:val="18"/>
              </w:rPr>
            </w:pPr>
          </w:p>
        </w:tc>
        <w:tc>
          <w:tcPr>
            <w:tcW w:w="774" w:type="dxa"/>
            <w:shd w:val="clear" w:color="auto" w:fill="auto"/>
          </w:tcPr>
          <w:p>
            <w:pPr>
              <w:ind w:left="360" w:hanging="360"/>
              <w:contextualSpacing/>
              <w:rPr>
                <w:rFonts w:ascii="Arial Narrow" w:hAnsi="Arial Narrow" w:eastAsia="Cambria" w:cs="Arial"/>
                <w:sz w:val="18"/>
                <w:szCs w:val="18"/>
              </w:rPr>
            </w:pPr>
          </w:p>
        </w:tc>
        <w:tc>
          <w:tcPr>
            <w:tcW w:w="955" w:type="dxa"/>
            <w:shd w:val="clear" w:color="auto" w:fill="auto"/>
          </w:tcPr>
          <w:p>
            <w:pPr>
              <w:ind w:left="360" w:hanging="360"/>
              <w:contextualSpacing/>
              <w:rPr>
                <w:rFonts w:ascii="Arial Narrow" w:hAnsi="Arial Narrow" w:eastAsia="Cambria" w:cs="Arial"/>
                <w:sz w:val="18"/>
                <w:szCs w:val="18"/>
              </w:rPr>
            </w:pPr>
          </w:p>
        </w:tc>
        <w:tc>
          <w:tcPr>
            <w:tcW w:w="1092" w:type="dxa"/>
            <w:shd w:val="clear" w:color="auto" w:fill="auto"/>
          </w:tcPr>
          <w:p>
            <w:pPr>
              <w:ind w:left="360" w:hanging="360"/>
              <w:contextualSpacing/>
              <w:rPr>
                <w:rFonts w:ascii="Arial Narrow" w:hAnsi="Arial Narrow" w:eastAsia="Cambria" w:cs="Arial"/>
                <w:sz w:val="18"/>
                <w:szCs w:val="18"/>
              </w:rPr>
            </w:pPr>
          </w:p>
        </w:tc>
      </w:tr>
    </w:tbl>
    <w:p>
      <w:pPr>
        <w:pStyle w:val="74"/>
        <w:ind w:firstLine="482"/>
        <w:rPr>
          <w:b/>
          <w:bCs/>
        </w:rPr>
      </w:pPr>
      <w:r>
        <w:rPr>
          <w:rFonts w:hint="eastAsia"/>
          <w:b/>
          <w:bCs/>
        </w:rPr>
        <w:t>披露、咨询和参与</w:t>
      </w:r>
    </w:p>
    <w:p>
      <w:pPr>
        <w:pStyle w:val="74"/>
        <w:ind w:firstLine="480"/>
      </w:pPr>
      <w:r>
        <w:t>这里的</w:t>
      </w:r>
      <w:r>
        <w:rPr>
          <w:rFonts w:hint="eastAsia"/>
        </w:rPr>
        <w:t>意思</w:t>
      </w:r>
      <w:r>
        <w:t>是让</w:t>
      </w:r>
      <w:r>
        <w:rPr>
          <w:rFonts w:hint="eastAsia"/>
        </w:rPr>
        <w:t>项目办</w:t>
      </w:r>
      <w:r>
        <w:t>演示</w:t>
      </w:r>
      <w:r>
        <w:rPr>
          <w:rFonts w:hint="eastAsia"/>
        </w:rPr>
        <w:t>更新的移民安置计划</w:t>
      </w:r>
      <w:r>
        <w:t>是如何向</w:t>
      </w:r>
      <w:r>
        <w:rPr>
          <w:rFonts w:hint="eastAsia"/>
        </w:rPr>
        <w:t>受影响人</w:t>
      </w:r>
      <w:r>
        <w:t>公开的。列标题将表示在更新的</w:t>
      </w:r>
      <w:r>
        <w:rPr>
          <w:rFonts w:hint="eastAsia"/>
        </w:rPr>
        <w:t>移民安置计划</w:t>
      </w:r>
      <w:r>
        <w:t>中作为公开手段所指示的内容。</w:t>
      </w:r>
    </w:p>
    <w:p>
      <w:pPr>
        <w:pStyle w:val="4"/>
      </w:pPr>
      <w:r>
        <w:rPr>
          <w:rFonts w:hint="eastAsia"/>
        </w:rPr>
        <w:t>表5</w:t>
      </w:r>
      <w:r>
        <w:t xml:space="preserve"> </w:t>
      </w:r>
      <w:r>
        <w:rPr>
          <w:rFonts w:hint="eastAsia"/>
        </w:rPr>
        <w:t>按地点披露更新后移民安置计划</w:t>
      </w:r>
      <w:r>
        <w:t>的方法</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89"/>
        <w:gridCol w:w="1854"/>
        <w:gridCol w:w="1642"/>
        <w:gridCol w:w="1499"/>
        <w:gridCol w:w="1446"/>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89"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地点（村庄）</w:t>
            </w:r>
          </w:p>
        </w:tc>
        <w:tc>
          <w:tcPr>
            <w:tcW w:w="1854"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已翻译的核准的更新后移民安置计划</w:t>
            </w:r>
            <w:r>
              <w:rPr>
                <w:rFonts w:ascii="Arial Narrow" w:hAnsi="Arial Narrow" w:cs="Arial"/>
                <w:sz w:val="18"/>
                <w:szCs w:val="18"/>
              </w:rPr>
              <w:t>已分发至村办事处</w:t>
            </w:r>
            <w:r>
              <w:rPr>
                <w:rFonts w:hint="eastAsia" w:ascii="Arial Narrow" w:hAnsi="Arial Narrow" w:cs="Arial"/>
                <w:sz w:val="18"/>
                <w:szCs w:val="18"/>
              </w:rPr>
              <w:t>？（</w:t>
            </w:r>
            <w:r>
              <w:rPr>
                <w:rFonts w:ascii="Arial Narrow" w:hAnsi="Arial Narrow" w:cs="Arial"/>
                <w:sz w:val="18"/>
                <w:szCs w:val="18"/>
              </w:rPr>
              <w:t>是/否</w:t>
            </w:r>
            <w:r>
              <w:rPr>
                <w:rFonts w:hint="eastAsia" w:ascii="Arial Narrow" w:hAnsi="Arial Narrow" w:cs="Arial"/>
                <w:sz w:val="18"/>
                <w:szCs w:val="18"/>
              </w:rPr>
              <w:t>）</w:t>
            </w:r>
          </w:p>
        </w:tc>
        <w:tc>
          <w:tcPr>
            <w:tcW w:w="1642"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项目实施相关内容传播至受影响户（日期/方法</w:t>
            </w:r>
            <w:r>
              <w:rPr>
                <w:rStyle w:val="29"/>
                <w:rFonts w:ascii="Arial Narrow" w:hAnsi="Arial Narrow" w:cs="Arial"/>
                <w:sz w:val="18"/>
                <w:szCs w:val="18"/>
              </w:rPr>
              <w:footnoteReference w:id="11"/>
            </w:r>
            <w:r>
              <w:rPr>
                <w:rFonts w:hint="eastAsia" w:ascii="Arial Narrow" w:hAnsi="Arial Narrow" w:cs="Arial"/>
                <w:sz w:val="18"/>
                <w:szCs w:val="18"/>
              </w:rPr>
              <w:t>）</w:t>
            </w:r>
          </w:p>
        </w:tc>
        <w:tc>
          <w:tcPr>
            <w:tcW w:w="1499"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项目实施相关内容公开（是/否）</w:t>
            </w:r>
          </w:p>
        </w:tc>
        <w:tc>
          <w:tcPr>
            <w:tcW w:w="1446"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公开会议提交核准的更新移民安置计划（</w:t>
            </w:r>
            <w:r>
              <w:rPr>
                <w:rFonts w:ascii="Arial Narrow" w:hAnsi="Arial Narrow" w:cs="Arial"/>
                <w:sz w:val="18"/>
                <w:szCs w:val="18"/>
              </w:rPr>
              <w:t>日期</w:t>
            </w:r>
            <w:r>
              <w:rPr>
                <w:rFonts w:hint="eastAsia" w:ascii="Arial Narrow" w:hAnsi="Arial Narrow" w:cs="Arial"/>
                <w:sz w:val="18"/>
                <w:szCs w:val="18"/>
              </w:rPr>
              <w:t>）</w:t>
            </w:r>
          </w:p>
        </w:tc>
        <w:tc>
          <w:tcPr>
            <w:tcW w:w="1386" w:type="dxa"/>
            <w:shd w:val="clear" w:color="auto" w:fill="auto"/>
          </w:tcPr>
          <w:p>
            <w:pPr>
              <w:contextualSpacing/>
              <w:jc w:val="center"/>
              <w:rPr>
                <w:rFonts w:ascii="Arial Narrow" w:hAnsi="Arial Narrow" w:cs="Arial"/>
                <w:sz w:val="18"/>
                <w:szCs w:val="18"/>
              </w:rPr>
            </w:pPr>
            <w:r>
              <w:rPr>
                <w:rFonts w:hint="eastAsia" w:ascii="Arial Narrow" w:hAnsi="Arial Narrow" w:cs="Arial"/>
                <w:sz w:val="18"/>
                <w:szCs w:val="18"/>
              </w:rPr>
              <w:t>完成披露的目标日期（</w:t>
            </w:r>
            <w:r>
              <w:rPr>
                <w:rFonts w:ascii="Arial Narrow" w:hAnsi="Arial Narrow" w:cs="Arial"/>
                <w:sz w:val="18"/>
                <w:szCs w:val="18"/>
              </w:rPr>
              <w:t>日期</w:t>
            </w:r>
            <w:r>
              <w:rPr>
                <w:rFonts w:hint="eastAsia" w:ascii="Arial Narrow" w:hAnsi="Arial Narrow"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89" w:type="dxa"/>
            <w:shd w:val="clear" w:color="auto" w:fill="auto"/>
          </w:tcPr>
          <w:p>
            <w:pPr>
              <w:contextualSpacing/>
              <w:rPr>
                <w:rFonts w:ascii="Arial Narrow" w:hAnsi="Arial Narrow" w:cs="Arial"/>
                <w:sz w:val="18"/>
                <w:szCs w:val="18"/>
              </w:rPr>
            </w:pPr>
            <w:r>
              <w:rPr>
                <w:rFonts w:hint="eastAsia" w:ascii="Arial Narrow" w:hAnsi="Arial Narrow" w:cs="Arial"/>
                <w:sz w:val="18"/>
                <w:szCs w:val="18"/>
              </w:rPr>
              <w:t>村庄</w:t>
            </w:r>
            <w:r>
              <w:rPr>
                <w:rFonts w:ascii="Arial Narrow" w:hAnsi="Arial Narrow" w:cs="Arial"/>
                <w:sz w:val="18"/>
                <w:szCs w:val="18"/>
              </w:rPr>
              <w:t xml:space="preserve"> 1</w:t>
            </w:r>
          </w:p>
        </w:tc>
        <w:tc>
          <w:tcPr>
            <w:tcW w:w="1854" w:type="dxa"/>
            <w:shd w:val="clear" w:color="auto" w:fill="auto"/>
          </w:tcPr>
          <w:p>
            <w:pPr>
              <w:contextualSpacing/>
              <w:rPr>
                <w:rFonts w:ascii="Arial Narrow" w:hAnsi="Arial Narrow" w:cs="Arial"/>
                <w:sz w:val="18"/>
                <w:szCs w:val="18"/>
              </w:rPr>
            </w:pPr>
          </w:p>
        </w:tc>
        <w:tc>
          <w:tcPr>
            <w:tcW w:w="1642" w:type="dxa"/>
            <w:shd w:val="clear" w:color="auto" w:fill="auto"/>
          </w:tcPr>
          <w:p>
            <w:pPr>
              <w:contextualSpacing/>
              <w:rPr>
                <w:rFonts w:ascii="Arial Narrow" w:hAnsi="Arial Narrow" w:cs="Arial"/>
                <w:sz w:val="18"/>
                <w:szCs w:val="18"/>
              </w:rPr>
            </w:pPr>
          </w:p>
        </w:tc>
        <w:tc>
          <w:tcPr>
            <w:tcW w:w="1499" w:type="dxa"/>
            <w:shd w:val="clear" w:color="auto" w:fill="auto"/>
          </w:tcPr>
          <w:p>
            <w:pPr>
              <w:contextualSpacing/>
              <w:rPr>
                <w:rFonts w:ascii="Arial Narrow" w:hAnsi="Arial Narrow" w:cs="Arial"/>
                <w:sz w:val="18"/>
                <w:szCs w:val="18"/>
              </w:rPr>
            </w:pPr>
          </w:p>
        </w:tc>
        <w:tc>
          <w:tcPr>
            <w:tcW w:w="1446" w:type="dxa"/>
            <w:shd w:val="clear" w:color="auto" w:fill="auto"/>
          </w:tcPr>
          <w:p>
            <w:pPr>
              <w:contextualSpacing/>
              <w:rPr>
                <w:rFonts w:ascii="Arial Narrow" w:hAnsi="Arial Narrow" w:cs="Arial"/>
                <w:sz w:val="18"/>
                <w:szCs w:val="18"/>
              </w:rPr>
            </w:pPr>
          </w:p>
        </w:tc>
        <w:tc>
          <w:tcPr>
            <w:tcW w:w="1386" w:type="dxa"/>
            <w:shd w:val="clear" w:color="auto" w:fill="auto"/>
          </w:tcPr>
          <w:p>
            <w:pPr>
              <w:contextualSpacing/>
              <w:rPr>
                <w:rFonts w:ascii="Arial Narrow" w:hAnsi="Arial Narrow"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89" w:type="dxa"/>
            <w:shd w:val="clear" w:color="auto" w:fill="auto"/>
          </w:tcPr>
          <w:p>
            <w:pPr>
              <w:contextualSpacing/>
              <w:rPr>
                <w:rFonts w:ascii="Arial Narrow" w:hAnsi="Arial Narrow" w:cs="Arial"/>
                <w:sz w:val="18"/>
                <w:szCs w:val="18"/>
              </w:rPr>
            </w:pPr>
            <w:r>
              <w:rPr>
                <w:rFonts w:hint="eastAsia" w:ascii="Arial Narrow" w:hAnsi="Arial Narrow" w:cs="Arial"/>
                <w:sz w:val="18"/>
                <w:szCs w:val="18"/>
              </w:rPr>
              <w:t>村庄</w:t>
            </w:r>
            <w:r>
              <w:rPr>
                <w:rFonts w:ascii="Arial Narrow" w:hAnsi="Arial Narrow" w:cs="Arial"/>
                <w:sz w:val="18"/>
                <w:szCs w:val="18"/>
              </w:rPr>
              <w:t xml:space="preserve"> 2</w:t>
            </w:r>
          </w:p>
        </w:tc>
        <w:tc>
          <w:tcPr>
            <w:tcW w:w="1854" w:type="dxa"/>
            <w:shd w:val="clear" w:color="auto" w:fill="auto"/>
          </w:tcPr>
          <w:p>
            <w:pPr>
              <w:contextualSpacing/>
              <w:rPr>
                <w:rFonts w:ascii="Arial Narrow" w:hAnsi="Arial Narrow" w:cs="Arial"/>
                <w:sz w:val="18"/>
                <w:szCs w:val="18"/>
              </w:rPr>
            </w:pPr>
          </w:p>
        </w:tc>
        <w:tc>
          <w:tcPr>
            <w:tcW w:w="1642" w:type="dxa"/>
            <w:shd w:val="clear" w:color="auto" w:fill="auto"/>
          </w:tcPr>
          <w:p>
            <w:pPr>
              <w:contextualSpacing/>
              <w:rPr>
                <w:rFonts w:ascii="Arial Narrow" w:hAnsi="Arial Narrow" w:cs="Arial"/>
                <w:sz w:val="18"/>
                <w:szCs w:val="18"/>
              </w:rPr>
            </w:pPr>
          </w:p>
        </w:tc>
        <w:tc>
          <w:tcPr>
            <w:tcW w:w="1499" w:type="dxa"/>
            <w:shd w:val="clear" w:color="auto" w:fill="auto"/>
          </w:tcPr>
          <w:p>
            <w:pPr>
              <w:contextualSpacing/>
              <w:rPr>
                <w:rFonts w:ascii="Arial Narrow" w:hAnsi="Arial Narrow" w:cs="Arial"/>
                <w:sz w:val="18"/>
                <w:szCs w:val="18"/>
              </w:rPr>
            </w:pPr>
          </w:p>
        </w:tc>
        <w:tc>
          <w:tcPr>
            <w:tcW w:w="1446" w:type="dxa"/>
            <w:shd w:val="clear" w:color="auto" w:fill="auto"/>
          </w:tcPr>
          <w:p>
            <w:pPr>
              <w:contextualSpacing/>
              <w:rPr>
                <w:rFonts w:ascii="Arial Narrow" w:hAnsi="Arial Narrow" w:cs="Arial"/>
                <w:sz w:val="18"/>
                <w:szCs w:val="18"/>
              </w:rPr>
            </w:pPr>
          </w:p>
        </w:tc>
        <w:tc>
          <w:tcPr>
            <w:tcW w:w="1386" w:type="dxa"/>
            <w:shd w:val="clear" w:color="auto" w:fill="auto"/>
          </w:tcPr>
          <w:p>
            <w:pPr>
              <w:contextualSpacing/>
              <w:rPr>
                <w:rFonts w:ascii="Arial Narrow" w:hAnsi="Arial Narrow"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9" w:type="dxa"/>
            <w:shd w:val="clear" w:color="auto" w:fill="auto"/>
          </w:tcPr>
          <w:p>
            <w:pPr>
              <w:ind w:left="360" w:hanging="360"/>
              <w:contextualSpacing/>
              <w:rPr>
                <w:rFonts w:ascii="Arial Narrow" w:hAnsi="Arial Narrow" w:eastAsia="Cambria" w:cs="Arial"/>
                <w:sz w:val="18"/>
                <w:szCs w:val="18"/>
              </w:rPr>
            </w:pPr>
          </w:p>
        </w:tc>
        <w:tc>
          <w:tcPr>
            <w:tcW w:w="1854" w:type="dxa"/>
            <w:shd w:val="clear" w:color="auto" w:fill="auto"/>
          </w:tcPr>
          <w:p>
            <w:pPr>
              <w:ind w:left="360" w:hanging="360"/>
              <w:contextualSpacing/>
              <w:rPr>
                <w:rFonts w:ascii="Arial Narrow" w:hAnsi="Arial Narrow" w:eastAsia="Cambria" w:cs="Arial"/>
                <w:sz w:val="18"/>
                <w:szCs w:val="18"/>
              </w:rPr>
            </w:pPr>
          </w:p>
        </w:tc>
        <w:tc>
          <w:tcPr>
            <w:tcW w:w="1642" w:type="dxa"/>
            <w:shd w:val="clear" w:color="auto" w:fill="auto"/>
          </w:tcPr>
          <w:p>
            <w:pPr>
              <w:ind w:left="360" w:hanging="360"/>
              <w:contextualSpacing/>
              <w:rPr>
                <w:rFonts w:ascii="Arial Narrow" w:hAnsi="Arial Narrow" w:eastAsia="Cambria" w:cs="Arial"/>
                <w:sz w:val="18"/>
                <w:szCs w:val="18"/>
              </w:rPr>
            </w:pPr>
          </w:p>
        </w:tc>
        <w:tc>
          <w:tcPr>
            <w:tcW w:w="1499" w:type="dxa"/>
            <w:shd w:val="clear" w:color="auto" w:fill="auto"/>
          </w:tcPr>
          <w:p>
            <w:pPr>
              <w:ind w:left="360" w:hanging="360"/>
              <w:contextualSpacing/>
              <w:rPr>
                <w:rFonts w:ascii="Arial Narrow" w:hAnsi="Arial Narrow" w:eastAsia="Cambria" w:cs="Arial"/>
                <w:sz w:val="18"/>
                <w:szCs w:val="18"/>
              </w:rPr>
            </w:pPr>
          </w:p>
        </w:tc>
        <w:tc>
          <w:tcPr>
            <w:tcW w:w="1446" w:type="dxa"/>
            <w:shd w:val="clear" w:color="auto" w:fill="auto"/>
          </w:tcPr>
          <w:p>
            <w:pPr>
              <w:ind w:left="360" w:hanging="360"/>
              <w:contextualSpacing/>
              <w:rPr>
                <w:rFonts w:ascii="Arial Narrow" w:hAnsi="Arial Narrow" w:eastAsia="Cambria" w:cs="Arial"/>
                <w:sz w:val="18"/>
                <w:szCs w:val="18"/>
              </w:rPr>
            </w:pPr>
          </w:p>
        </w:tc>
        <w:tc>
          <w:tcPr>
            <w:tcW w:w="1386"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89" w:type="dxa"/>
            <w:shd w:val="clear" w:color="auto" w:fill="auto"/>
          </w:tcPr>
          <w:p>
            <w:pPr>
              <w:ind w:left="360" w:hanging="360"/>
              <w:contextualSpacing/>
              <w:rPr>
                <w:rFonts w:ascii="Arial Narrow" w:hAnsi="Arial Narrow" w:eastAsia="Cambria" w:cs="Arial"/>
                <w:sz w:val="18"/>
                <w:szCs w:val="18"/>
              </w:rPr>
            </w:pPr>
          </w:p>
        </w:tc>
        <w:tc>
          <w:tcPr>
            <w:tcW w:w="1854" w:type="dxa"/>
            <w:shd w:val="clear" w:color="auto" w:fill="auto"/>
          </w:tcPr>
          <w:p>
            <w:pPr>
              <w:ind w:left="360" w:hanging="360"/>
              <w:contextualSpacing/>
              <w:rPr>
                <w:rFonts w:ascii="Arial Narrow" w:hAnsi="Arial Narrow" w:eastAsia="Cambria" w:cs="Arial"/>
                <w:sz w:val="18"/>
                <w:szCs w:val="18"/>
              </w:rPr>
            </w:pPr>
          </w:p>
        </w:tc>
        <w:tc>
          <w:tcPr>
            <w:tcW w:w="1642" w:type="dxa"/>
            <w:shd w:val="clear" w:color="auto" w:fill="auto"/>
          </w:tcPr>
          <w:p>
            <w:pPr>
              <w:ind w:left="360" w:hanging="360"/>
              <w:contextualSpacing/>
              <w:rPr>
                <w:rFonts w:ascii="Arial Narrow" w:hAnsi="Arial Narrow" w:eastAsia="Cambria" w:cs="Arial"/>
                <w:sz w:val="18"/>
                <w:szCs w:val="18"/>
              </w:rPr>
            </w:pPr>
          </w:p>
        </w:tc>
        <w:tc>
          <w:tcPr>
            <w:tcW w:w="1499" w:type="dxa"/>
            <w:shd w:val="clear" w:color="auto" w:fill="auto"/>
          </w:tcPr>
          <w:p>
            <w:pPr>
              <w:ind w:left="360" w:hanging="360"/>
              <w:contextualSpacing/>
              <w:rPr>
                <w:rFonts w:ascii="Arial Narrow" w:hAnsi="Arial Narrow" w:eastAsia="Cambria" w:cs="Arial"/>
                <w:sz w:val="18"/>
                <w:szCs w:val="18"/>
              </w:rPr>
            </w:pPr>
          </w:p>
        </w:tc>
        <w:tc>
          <w:tcPr>
            <w:tcW w:w="1446" w:type="dxa"/>
            <w:shd w:val="clear" w:color="auto" w:fill="auto"/>
          </w:tcPr>
          <w:p>
            <w:pPr>
              <w:ind w:left="360" w:hanging="360"/>
              <w:contextualSpacing/>
              <w:rPr>
                <w:rFonts w:ascii="Arial Narrow" w:hAnsi="Arial Narrow" w:eastAsia="Cambria" w:cs="Arial"/>
                <w:sz w:val="18"/>
                <w:szCs w:val="18"/>
              </w:rPr>
            </w:pPr>
          </w:p>
        </w:tc>
        <w:tc>
          <w:tcPr>
            <w:tcW w:w="1386" w:type="dxa"/>
            <w:shd w:val="clear" w:color="auto" w:fill="auto"/>
          </w:tcPr>
          <w:p>
            <w:pPr>
              <w:ind w:left="360" w:hanging="360"/>
              <w:contextualSpacing/>
              <w:rPr>
                <w:rFonts w:ascii="Arial Narrow" w:hAnsi="Arial Narrow" w:eastAsia="Cambria" w:cs="Arial"/>
                <w:sz w:val="18"/>
                <w:szCs w:val="18"/>
              </w:rPr>
            </w:pPr>
          </w:p>
        </w:tc>
      </w:tr>
    </w:tbl>
    <w:p>
      <w:pPr>
        <w:pStyle w:val="74"/>
        <w:ind w:firstLine="0" w:firstLineChars="0"/>
      </w:pPr>
      <w:r>
        <w:rPr>
          <w:rFonts w:hint="eastAsia"/>
        </w:rPr>
        <w:t>磋商</w:t>
      </w:r>
    </w:p>
    <w:p>
      <w:pPr>
        <w:pStyle w:val="4"/>
      </w:pPr>
    </w:p>
    <w:p>
      <w:pPr>
        <w:pStyle w:val="4"/>
      </w:pPr>
      <w:r>
        <w:rPr>
          <w:rFonts w:hint="eastAsia"/>
        </w:rPr>
        <w:t>表</w:t>
      </w:r>
      <w:r>
        <w:t xml:space="preserve">6 </w:t>
      </w:r>
      <w:r>
        <w:rPr>
          <w:rFonts w:hint="eastAsia"/>
        </w:rPr>
        <w:t>在报告期内举行的咨询</w:t>
      </w:r>
      <w:r>
        <w:t>/</w:t>
      </w:r>
      <w:r>
        <w:rPr>
          <w:rFonts w:hint="eastAsia"/>
        </w:rPr>
        <w:t>信息公开</w:t>
      </w:r>
      <w:r>
        <w:t>会议</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796"/>
        <w:gridCol w:w="1841"/>
        <w:gridCol w:w="2060"/>
        <w:gridCol w:w="1998"/>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96" w:type="dxa"/>
            <w:shd w:val="clear" w:color="auto" w:fill="auto"/>
            <w:vAlign w:val="center"/>
          </w:tcPr>
          <w:p>
            <w:pPr>
              <w:contextualSpacing/>
              <w:jc w:val="center"/>
              <w:rPr>
                <w:rFonts w:ascii="Arial Narrow" w:hAnsi="Arial Narrow" w:cs="Arial"/>
                <w:sz w:val="18"/>
                <w:szCs w:val="18"/>
              </w:rPr>
            </w:pPr>
            <w:r>
              <w:rPr>
                <w:rFonts w:hint="eastAsia" w:ascii="Arial Narrow" w:hAnsi="Arial Narrow" w:cs="Arial"/>
                <w:sz w:val="18"/>
                <w:szCs w:val="18"/>
              </w:rPr>
              <w:t>日期</w:t>
            </w:r>
          </w:p>
        </w:tc>
        <w:tc>
          <w:tcPr>
            <w:tcW w:w="1841" w:type="dxa"/>
            <w:shd w:val="clear" w:color="auto" w:fill="auto"/>
            <w:vAlign w:val="center"/>
          </w:tcPr>
          <w:p>
            <w:pPr>
              <w:contextualSpacing/>
              <w:jc w:val="center"/>
              <w:rPr>
                <w:rFonts w:ascii="Arial Narrow" w:hAnsi="Arial Narrow" w:cs="Arial"/>
                <w:sz w:val="18"/>
                <w:szCs w:val="18"/>
              </w:rPr>
            </w:pPr>
            <w:r>
              <w:rPr>
                <w:rFonts w:hint="eastAsia" w:ascii="Arial Narrow" w:hAnsi="Arial Narrow" w:cs="Arial"/>
                <w:sz w:val="18"/>
                <w:szCs w:val="18"/>
              </w:rPr>
              <w:t>地点</w:t>
            </w:r>
          </w:p>
        </w:tc>
        <w:tc>
          <w:tcPr>
            <w:tcW w:w="2060" w:type="dxa"/>
            <w:shd w:val="clear" w:color="auto" w:fill="auto"/>
            <w:vAlign w:val="center"/>
          </w:tcPr>
          <w:p>
            <w:pPr>
              <w:contextualSpacing/>
              <w:jc w:val="center"/>
              <w:rPr>
                <w:rFonts w:ascii="Arial Narrow" w:hAnsi="Arial Narrow" w:cs="Arial"/>
                <w:sz w:val="18"/>
                <w:szCs w:val="18"/>
              </w:rPr>
            </w:pPr>
            <w:r>
              <w:rPr>
                <w:rFonts w:hint="eastAsia" w:ascii="Arial Narrow" w:hAnsi="Arial Narrow" w:cs="Arial"/>
                <w:sz w:val="18"/>
                <w:szCs w:val="18"/>
              </w:rPr>
              <w:t>参与者（区分性别）</w:t>
            </w:r>
          </w:p>
        </w:tc>
        <w:tc>
          <w:tcPr>
            <w:tcW w:w="1998" w:type="dxa"/>
            <w:shd w:val="clear" w:color="auto" w:fill="auto"/>
            <w:vAlign w:val="center"/>
          </w:tcPr>
          <w:p>
            <w:pPr>
              <w:contextualSpacing/>
              <w:jc w:val="center"/>
              <w:rPr>
                <w:rFonts w:ascii="Arial Narrow" w:hAnsi="Arial Narrow" w:cs="Arial"/>
                <w:sz w:val="18"/>
                <w:szCs w:val="18"/>
              </w:rPr>
            </w:pPr>
            <w:r>
              <w:rPr>
                <w:rFonts w:hint="eastAsia" w:ascii="Arial Narrow" w:hAnsi="Arial Narrow" w:cs="Arial"/>
                <w:sz w:val="18"/>
                <w:szCs w:val="18"/>
              </w:rPr>
              <w:t>磋商内容</w:t>
            </w:r>
          </w:p>
        </w:tc>
        <w:tc>
          <w:tcPr>
            <w:tcW w:w="1881" w:type="dxa"/>
            <w:shd w:val="clear" w:color="auto" w:fill="auto"/>
            <w:vAlign w:val="center"/>
          </w:tcPr>
          <w:p>
            <w:pPr>
              <w:contextualSpacing/>
              <w:jc w:val="center"/>
              <w:rPr>
                <w:rFonts w:ascii="Arial Narrow" w:hAnsi="Arial Narrow" w:cs="Arial"/>
                <w:sz w:val="18"/>
                <w:szCs w:val="18"/>
              </w:rPr>
            </w:pPr>
            <w:r>
              <w:rPr>
                <w:rFonts w:hint="eastAsia" w:ascii="Arial Narrow" w:hAnsi="Arial Narrow" w:cs="Arial"/>
                <w:sz w:val="18"/>
                <w:szCs w:val="18"/>
              </w:rPr>
              <w:t>与项目办</w:t>
            </w:r>
            <w:r>
              <w:rPr>
                <w:rFonts w:ascii="Arial Narrow" w:hAnsi="Arial Narrow" w:cs="Arial"/>
                <w:sz w:val="18"/>
                <w:szCs w:val="18"/>
              </w:rPr>
              <w:t>的会议记录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96" w:type="dxa"/>
            <w:shd w:val="clear" w:color="auto" w:fill="auto"/>
          </w:tcPr>
          <w:p>
            <w:pPr>
              <w:ind w:left="360" w:hanging="360"/>
              <w:contextualSpacing/>
              <w:rPr>
                <w:rFonts w:ascii="Arial Narrow" w:hAnsi="Arial Narrow" w:eastAsia="Cambria" w:cs="Arial"/>
                <w:sz w:val="18"/>
                <w:szCs w:val="18"/>
              </w:rPr>
            </w:pPr>
          </w:p>
        </w:tc>
        <w:tc>
          <w:tcPr>
            <w:tcW w:w="1841" w:type="dxa"/>
            <w:shd w:val="clear" w:color="auto" w:fill="auto"/>
          </w:tcPr>
          <w:p>
            <w:pPr>
              <w:ind w:left="360" w:hanging="360"/>
              <w:contextualSpacing/>
              <w:rPr>
                <w:rFonts w:ascii="Arial Narrow" w:hAnsi="Arial Narrow" w:eastAsia="Cambria" w:cs="Arial"/>
                <w:sz w:val="18"/>
                <w:szCs w:val="18"/>
              </w:rPr>
            </w:pPr>
          </w:p>
        </w:tc>
        <w:tc>
          <w:tcPr>
            <w:tcW w:w="2060" w:type="dxa"/>
            <w:shd w:val="clear" w:color="auto" w:fill="auto"/>
          </w:tcPr>
          <w:p>
            <w:pPr>
              <w:ind w:left="360" w:hanging="360"/>
              <w:contextualSpacing/>
              <w:rPr>
                <w:rFonts w:ascii="Arial Narrow" w:hAnsi="Arial Narrow" w:eastAsia="Cambria" w:cs="Arial"/>
                <w:sz w:val="18"/>
                <w:szCs w:val="18"/>
              </w:rPr>
            </w:pPr>
          </w:p>
        </w:tc>
        <w:tc>
          <w:tcPr>
            <w:tcW w:w="1998" w:type="dxa"/>
            <w:shd w:val="clear" w:color="auto" w:fill="auto"/>
          </w:tcPr>
          <w:p>
            <w:pPr>
              <w:ind w:left="360" w:hanging="360"/>
              <w:contextualSpacing/>
              <w:rPr>
                <w:rFonts w:ascii="Arial Narrow" w:hAnsi="Arial Narrow" w:eastAsia="Cambria" w:cs="Arial"/>
                <w:sz w:val="18"/>
                <w:szCs w:val="18"/>
              </w:rPr>
            </w:pPr>
          </w:p>
        </w:tc>
        <w:tc>
          <w:tcPr>
            <w:tcW w:w="1881"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96" w:type="dxa"/>
            <w:shd w:val="clear" w:color="auto" w:fill="auto"/>
          </w:tcPr>
          <w:p>
            <w:pPr>
              <w:ind w:left="360" w:hanging="360"/>
              <w:contextualSpacing/>
              <w:rPr>
                <w:rFonts w:ascii="Arial Narrow" w:hAnsi="Arial Narrow" w:eastAsia="Cambria" w:cs="Arial"/>
                <w:sz w:val="18"/>
                <w:szCs w:val="18"/>
              </w:rPr>
            </w:pPr>
          </w:p>
        </w:tc>
        <w:tc>
          <w:tcPr>
            <w:tcW w:w="1841" w:type="dxa"/>
            <w:shd w:val="clear" w:color="auto" w:fill="auto"/>
          </w:tcPr>
          <w:p>
            <w:pPr>
              <w:ind w:left="360" w:hanging="360"/>
              <w:contextualSpacing/>
              <w:rPr>
                <w:rFonts w:ascii="Arial Narrow" w:hAnsi="Arial Narrow" w:eastAsia="Cambria" w:cs="Arial"/>
                <w:sz w:val="18"/>
                <w:szCs w:val="18"/>
              </w:rPr>
            </w:pPr>
          </w:p>
        </w:tc>
        <w:tc>
          <w:tcPr>
            <w:tcW w:w="2060" w:type="dxa"/>
            <w:shd w:val="clear" w:color="auto" w:fill="auto"/>
          </w:tcPr>
          <w:p>
            <w:pPr>
              <w:ind w:left="360" w:hanging="360"/>
              <w:contextualSpacing/>
              <w:rPr>
                <w:rFonts w:ascii="Arial Narrow" w:hAnsi="Arial Narrow" w:eastAsia="Cambria" w:cs="Arial"/>
                <w:sz w:val="18"/>
                <w:szCs w:val="18"/>
              </w:rPr>
            </w:pPr>
          </w:p>
        </w:tc>
        <w:tc>
          <w:tcPr>
            <w:tcW w:w="1998" w:type="dxa"/>
            <w:shd w:val="clear" w:color="auto" w:fill="auto"/>
          </w:tcPr>
          <w:p>
            <w:pPr>
              <w:ind w:left="360" w:hanging="360"/>
              <w:contextualSpacing/>
              <w:rPr>
                <w:rFonts w:ascii="Arial Narrow" w:hAnsi="Arial Narrow" w:eastAsia="Cambria" w:cs="Arial"/>
                <w:sz w:val="18"/>
                <w:szCs w:val="18"/>
              </w:rPr>
            </w:pPr>
          </w:p>
        </w:tc>
        <w:tc>
          <w:tcPr>
            <w:tcW w:w="1881"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6" w:type="dxa"/>
            <w:shd w:val="clear" w:color="auto" w:fill="auto"/>
          </w:tcPr>
          <w:p>
            <w:pPr>
              <w:ind w:left="360" w:hanging="360"/>
              <w:contextualSpacing/>
              <w:rPr>
                <w:rFonts w:ascii="Arial Narrow" w:hAnsi="Arial Narrow" w:eastAsia="Cambria" w:cs="Arial"/>
                <w:sz w:val="18"/>
                <w:szCs w:val="18"/>
              </w:rPr>
            </w:pPr>
          </w:p>
        </w:tc>
        <w:tc>
          <w:tcPr>
            <w:tcW w:w="1841" w:type="dxa"/>
            <w:shd w:val="clear" w:color="auto" w:fill="auto"/>
          </w:tcPr>
          <w:p>
            <w:pPr>
              <w:ind w:left="360" w:hanging="360"/>
              <w:contextualSpacing/>
              <w:rPr>
                <w:rFonts w:ascii="Arial Narrow" w:hAnsi="Arial Narrow" w:eastAsia="Cambria" w:cs="Arial"/>
                <w:sz w:val="18"/>
                <w:szCs w:val="18"/>
              </w:rPr>
            </w:pPr>
          </w:p>
        </w:tc>
        <w:tc>
          <w:tcPr>
            <w:tcW w:w="2060" w:type="dxa"/>
            <w:shd w:val="clear" w:color="auto" w:fill="auto"/>
          </w:tcPr>
          <w:p>
            <w:pPr>
              <w:ind w:left="360" w:hanging="360"/>
              <w:contextualSpacing/>
              <w:rPr>
                <w:rFonts w:ascii="Arial Narrow" w:hAnsi="Arial Narrow" w:eastAsia="Cambria" w:cs="Arial"/>
                <w:sz w:val="18"/>
                <w:szCs w:val="18"/>
              </w:rPr>
            </w:pPr>
          </w:p>
        </w:tc>
        <w:tc>
          <w:tcPr>
            <w:tcW w:w="1998" w:type="dxa"/>
            <w:shd w:val="clear" w:color="auto" w:fill="auto"/>
          </w:tcPr>
          <w:p>
            <w:pPr>
              <w:ind w:left="360" w:hanging="360"/>
              <w:contextualSpacing/>
              <w:rPr>
                <w:rFonts w:ascii="Arial Narrow" w:hAnsi="Arial Narrow" w:eastAsia="Cambria" w:cs="Arial"/>
                <w:sz w:val="18"/>
                <w:szCs w:val="18"/>
              </w:rPr>
            </w:pPr>
          </w:p>
        </w:tc>
        <w:tc>
          <w:tcPr>
            <w:tcW w:w="1881" w:type="dxa"/>
            <w:shd w:val="clear" w:color="auto" w:fill="auto"/>
          </w:tcPr>
          <w:p>
            <w:pPr>
              <w:ind w:left="360" w:hanging="360"/>
              <w:contextualSpacing/>
              <w:rPr>
                <w:rFonts w:ascii="Arial Narrow" w:hAnsi="Arial Narrow" w:eastAsia="Cambria"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96" w:type="dxa"/>
            <w:shd w:val="clear" w:color="auto" w:fill="auto"/>
          </w:tcPr>
          <w:p>
            <w:pPr>
              <w:ind w:left="360" w:hanging="360"/>
              <w:contextualSpacing/>
              <w:rPr>
                <w:rFonts w:ascii="Arial Narrow" w:hAnsi="Arial Narrow" w:eastAsia="Cambria" w:cs="Arial"/>
                <w:sz w:val="18"/>
                <w:szCs w:val="18"/>
              </w:rPr>
            </w:pPr>
          </w:p>
        </w:tc>
        <w:tc>
          <w:tcPr>
            <w:tcW w:w="1841" w:type="dxa"/>
            <w:shd w:val="clear" w:color="auto" w:fill="auto"/>
          </w:tcPr>
          <w:p>
            <w:pPr>
              <w:ind w:left="360" w:hanging="360"/>
              <w:contextualSpacing/>
              <w:rPr>
                <w:rFonts w:ascii="Arial Narrow" w:hAnsi="Arial Narrow" w:eastAsia="Cambria" w:cs="Arial"/>
                <w:sz w:val="18"/>
                <w:szCs w:val="18"/>
              </w:rPr>
            </w:pPr>
          </w:p>
        </w:tc>
        <w:tc>
          <w:tcPr>
            <w:tcW w:w="2060" w:type="dxa"/>
            <w:shd w:val="clear" w:color="auto" w:fill="auto"/>
          </w:tcPr>
          <w:p>
            <w:pPr>
              <w:ind w:left="360" w:hanging="360"/>
              <w:contextualSpacing/>
              <w:rPr>
                <w:rFonts w:ascii="Arial Narrow" w:hAnsi="Arial Narrow" w:eastAsia="Cambria" w:cs="Arial"/>
                <w:sz w:val="18"/>
                <w:szCs w:val="18"/>
              </w:rPr>
            </w:pPr>
          </w:p>
        </w:tc>
        <w:tc>
          <w:tcPr>
            <w:tcW w:w="1998" w:type="dxa"/>
            <w:shd w:val="clear" w:color="auto" w:fill="auto"/>
          </w:tcPr>
          <w:p>
            <w:pPr>
              <w:ind w:left="360" w:hanging="360"/>
              <w:contextualSpacing/>
              <w:rPr>
                <w:rFonts w:ascii="Arial Narrow" w:hAnsi="Arial Narrow" w:eastAsia="Cambria" w:cs="Arial"/>
                <w:sz w:val="18"/>
                <w:szCs w:val="18"/>
              </w:rPr>
            </w:pPr>
          </w:p>
        </w:tc>
        <w:tc>
          <w:tcPr>
            <w:tcW w:w="1881" w:type="dxa"/>
            <w:shd w:val="clear" w:color="auto" w:fill="auto"/>
          </w:tcPr>
          <w:p>
            <w:pPr>
              <w:ind w:left="360" w:hanging="360"/>
              <w:contextualSpacing/>
              <w:rPr>
                <w:rFonts w:ascii="Arial Narrow" w:hAnsi="Arial Narrow" w:eastAsia="Cambria" w:cs="Arial"/>
                <w:sz w:val="18"/>
                <w:szCs w:val="18"/>
              </w:rPr>
            </w:pPr>
          </w:p>
        </w:tc>
      </w:tr>
    </w:tbl>
    <w:p>
      <w:pPr>
        <w:pStyle w:val="74"/>
        <w:ind w:firstLine="0" w:firstLineChars="0"/>
        <w:rPr>
          <w:lang w:val="en-PH"/>
        </w:rPr>
      </w:pPr>
    </w:p>
    <w:p>
      <w:pPr>
        <w:pStyle w:val="74"/>
        <w:ind w:firstLine="482"/>
        <w:rPr>
          <w:b/>
          <w:bCs/>
        </w:rPr>
      </w:pPr>
      <w:r>
        <w:rPr>
          <w:rFonts w:hint="eastAsia"/>
          <w:b/>
          <w:bCs/>
        </w:rPr>
        <w:t>申诉机制运行</w:t>
      </w:r>
    </w:p>
    <w:p>
      <w:pPr>
        <w:pStyle w:val="4"/>
      </w:pPr>
      <w:r>
        <w:rPr>
          <w:rFonts w:hint="eastAsia"/>
        </w:rPr>
        <w:t>表7</w:t>
      </w:r>
      <w:r>
        <w:t xml:space="preserve"> </w:t>
      </w:r>
      <w:r>
        <w:rPr>
          <w:rFonts w:hint="eastAsia"/>
        </w:rPr>
        <w:t>按申诉中心级别划分的申诉个案摘要（</w:t>
      </w:r>
      <w:r>
        <w:t>以</w:t>
      </w:r>
      <w:r>
        <w:rPr>
          <w:rFonts w:hint="eastAsia"/>
        </w:rPr>
        <w:t>相关机构</w:t>
      </w:r>
      <w:r>
        <w:t>确认他们愿意使用这样的表格为准</w:t>
      </w:r>
      <w:r>
        <w:rPr>
          <w:rFonts w:hint="eastAsia"/>
        </w:rPr>
        <w:t>）</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50"/>
        <w:gridCol w:w="1479"/>
        <w:gridCol w:w="1855"/>
        <w:gridCol w:w="1287"/>
        <w:gridCol w:w="1537"/>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4" w:type="pct"/>
            <w:shd w:val="clear" w:color="auto" w:fill="auto"/>
            <w:vAlign w:val="center"/>
          </w:tcPr>
          <w:p>
            <w:pPr>
              <w:jc w:val="center"/>
              <w:rPr>
                <w:rFonts w:ascii="Arial Narrow" w:hAnsi="Arial Narrow" w:cs="Arial"/>
                <w:sz w:val="18"/>
              </w:rPr>
            </w:pPr>
            <w:r>
              <w:rPr>
                <w:rFonts w:hint="eastAsia" w:ascii="Arial Narrow" w:hAnsi="Arial Narrow" w:cs="Arial"/>
                <w:sz w:val="18"/>
              </w:rPr>
              <w:t>级别</w:t>
            </w:r>
          </w:p>
        </w:tc>
        <w:tc>
          <w:tcPr>
            <w:tcW w:w="763" w:type="pct"/>
            <w:shd w:val="clear" w:color="auto" w:fill="auto"/>
            <w:vAlign w:val="center"/>
          </w:tcPr>
          <w:p>
            <w:pPr>
              <w:jc w:val="center"/>
              <w:rPr>
                <w:rFonts w:ascii="Arial Narrow" w:hAnsi="Arial Narrow" w:cs="Arial"/>
                <w:sz w:val="18"/>
              </w:rPr>
            </w:pPr>
            <w:r>
              <w:rPr>
                <w:rFonts w:hint="eastAsia" w:ascii="Arial Narrow" w:hAnsi="Arial Narrow" w:cs="Arial"/>
                <w:sz w:val="18"/>
              </w:rPr>
              <w:t>上一报告期内未解决的申诉</w:t>
            </w:r>
          </w:p>
        </w:tc>
        <w:tc>
          <w:tcPr>
            <w:tcW w:w="957" w:type="pct"/>
            <w:shd w:val="clear" w:color="auto" w:fill="auto"/>
            <w:vAlign w:val="center"/>
          </w:tcPr>
          <w:p>
            <w:pPr>
              <w:jc w:val="center"/>
              <w:rPr>
                <w:rFonts w:ascii="Arial Narrow" w:hAnsi="Arial Narrow" w:cs="Arial"/>
                <w:sz w:val="18"/>
              </w:rPr>
            </w:pPr>
            <w:r>
              <w:rPr>
                <w:rFonts w:hint="eastAsia" w:ascii="Arial Narrow" w:hAnsi="Arial Narrow" w:cs="Arial"/>
                <w:sz w:val="18"/>
              </w:rPr>
              <w:t>报告期内新投诉个案的数目</w:t>
            </w:r>
          </w:p>
        </w:tc>
        <w:tc>
          <w:tcPr>
            <w:tcW w:w="664" w:type="pct"/>
            <w:shd w:val="clear" w:color="auto" w:fill="auto"/>
            <w:vAlign w:val="center"/>
          </w:tcPr>
          <w:p>
            <w:pPr>
              <w:jc w:val="center"/>
              <w:rPr>
                <w:rFonts w:ascii="Arial Narrow" w:hAnsi="Arial Narrow" w:cs="Arial"/>
                <w:sz w:val="18"/>
              </w:rPr>
            </w:pPr>
            <w:r>
              <w:rPr>
                <w:rFonts w:hint="eastAsia" w:ascii="Arial Narrow" w:hAnsi="Arial Narrow" w:cs="Arial"/>
                <w:sz w:val="18"/>
              </w:rPr>
              <w:t>收到个案的总数目</w:t>
            </w:r>
          </w:p>
        </w:tc>
        <w:tc>
          <w:tcPr>
            <w:tcW w:w="793" w:type="pct"/>
            <w:shd w:val="clear" w:color="auto" w:fill="auto"/>
            <w:vAlign w:val="center"/>
          </w:tcPr>
          <w:p>
            <w:pPr>
              <w:jc w:val="center"/>
              <w:rPr>
                <w:rFonts w:ascii="Arial Narrow" w:hAnsi="Arial Narrow" w:cs="Arial"/>
                <w:sz w:val="18"/>
              </w:rPr>
            </w:pPr>
            <w:r>
              <w:rPr>
                <w:rFonts w:hint="eastAsia" w:ascii="Arial Narrow" w:hAnsi="Arial Narrow" w:cs="Arial"/>
                <w:sz w:val="18"/>
              </w:rPr>
              <w:t>已解决个案数目</w:t>
            </w:r>
          </w:p>
        </w:tc>
        <w:tc>
          <w:tcPr>
            <w:tcW w:w="869" w:type="pct"/>
            <w:shd w:val="clear" w:color="auto" w:fill="auto"/>
            <w:vAlign w:val="center"/>
          </w:tcPr>
          <w:p>
            <w:pPr>
              <w:jc w:val="center"/>
              <w:rPr>
                <w:rFonts w:ascii="Arial Narrow" w:hAnsi="Arial Narrow" w:cs="Arial"/>
                <w:sz w:val="18"/>
              </w:rPr>
            </w:pPr>
            <w:r>
              <w:rPr>
                <w:rFonts w:hint="eastAsia" w:ascii="Arial Narrow" w:hAnsi="Arial Narrow" w:cs="Arial"/>
                <w:sz w:val="18"/>
              </w:rPr>
              <w:t>进展到下一级别的个案数目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4" w:type="pct"/>
            <w:shd w:val="clear" w:color="auto" w:fill="auto"/>
          </w:tcPr>
          <w:p>
            <w:pPr>
              <w:rPr>
                <w:rFonts w:ascii="Arial Narrow" w:hAnsi="Arial Narrow" w:cs="Arial"/>
                <w:sz w:val="18"/>
              </w:rPr>
            </w:pPr>
            <w:r>
              <w:rPr>
                <w:rFonts w:hint="eastAsia" w:ascii="Arial Narrow" w:hAnsi="Arial Narrow" w:cs="Arial"/>
                <w:sz w:val="18"/>
              </w:rPr>
              <w:t>级别1</w:t>
            </w:r>
            <w:r>
              <w:rPr>
                <w:rFonts w:ascii="Arial Narrow" w:hAnsi="Arial Narrow" w:cs="Arial"/>
                <w:sz w:val="18"/>
              </w:rPr>
              <w:t xml:space="preserve"> </w:t>
            </w:r>
          </w:p>
        </w:tc>
        <w:tc>
          <w:tcPr>
            <w:tcW w:w="763" w:type="pct"/>
            <w:shd w:val="clear" w:color="auto" w:fill="auto"/>
          </w:tcPr>
          <w:p>
            <w:pPr>
              <w:ind w:left="360" w:hanging="360"/>
              <w:rPr>
                <w:rFonts w:ascii="Arial Narrow" w:hAnsi="Arial Narrow" w:eastAsia="Cambria" w:cs="Arial"/>
                <w:sz w:val="18"/>
              </w:rPr>
            </w:pPr>
          </w:p>
        </w:tc>
        <w:tc>
          <w:tcPr>
            <w:tcW w:w="957" w:type="pct"/>
            <w:shd w:val="clear" w:color="auto" w:fill="auto"/>
          </w:tcPr>
          <w:p>
            <w:pPr>
              <w:ind w:left="360" w:hanging="360"/>
              <w:rPr>
                <w:rFonts w:ascii="Arial Narrow" w:hAnsi="Arial Narrow" w:eastAsia="Cambria" w:cs="Arial"/>
                <w:sz w:val="18"/>
              </w:rPr>
            </w:pPr>
          </w:p>
        </w:tc>
        <w:tc>
          <w:tcPr>
            <w:tcW w:w="664" w:type="pct"/>
            <w:shd w:val="clear" w:color="auto" w:fill="auto"/>
          </w:tcPr>
          <w:p>
            <w:pPr>
              <w:ind w:left="360" w:hanging="360"/>
              <w:rPr>
                <w:rFonts w:ascii="Arial Narrow" w:hAnsi="Arial Narrow" w:eastAsia="Cambria" w:cs="Arial"/>
                <w:sz w:val="18"/>
              </w:rPr>
            </w:pPr>
          </w:p>
        </w:tc>
        <w:tc>
          <w:tcPr>
            <w:tcW w:w="793" w:type="pct"/>
            <w:shd w:val="clear" w:color="auto" w:fill="auto"/>
          </w:tcPr>
          <w:p>
            <w:pPr>
              <w:ind w:left="360" w:hanging="360"/>
              <w:rPr>
                <w:rFonts w:ascii="Arial Narrow" w:hAnsi="Arial Narrow" w:eastAsia="Cambria" w:cs="Arial"/>
                <w:sz w:val="18"/>
              </w:rPr>
            </w:pPr>
          </w:p>
        </w:tc>
        <w:tc>
          <w:tcPr>
            <w:tcW w:w="869" w:type="pct"/>
            <w:shd w:val="clear" w:color="auto" w:fill="auto"/>
          </w:tcPr>
          <w:p>
            <w:pPr>
              <w:ind w:left="360" w:hanging="360"/>
              <w:rPr>
                <w:rFonts w:ascii="Arial Narrow" w:hAnsi="Arial Narrow" w:eastAsia="Cambria"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4" w:type="pct"/>
            <w:shd w:val="clear" w:color="auto" w:fill="auto"/>
          </w:tcPr>
          <w:p>
            <w:pPr>
              <w:ind w:left="360" w:hanging="360"/>
              <w:rPr>
                <w:rFonts w:ascii="Arial Narrow" w:hAnsi="Arial Narrow" w:eastAsia="Cambria" w:cs="Arial"/>
                <w:sz w:val="18"/>
              </w:rPr>
            </w:pPr>
          </w:p>
        </w:tc>
        <w:tc>
          <w:tcPr>
            <w:tcW w:w="763" w:type="pct"/>
            <w:shd w:val="clear" w:color="auto" w:fill="auto"/>
          </w:tcPr>
          <w:p>
            <w:pPr>
              <w:ind w:left="360" w:hanging="360"/>
              <w:rPr>
                <w:rFonts w:ascii="Arial Narrow" w:hAnsi="Arial Narrow" w:eastAsia="Cambria" w:cs="Arial"/>
                <w:sz w:val="18"/>
              </w:rPr>
            </w:pPr>
          </w:p>
        </w:tc>
        <w:tc>
          <w:tcPr>
            <w:tcW w:w="957" w:type="pct"/>
            <w:shd w:val="clear" w:color="auto" w:fill="auto"/>
          </w:tcPr>
          <w:p>
            <w:pPr>
              <w:ind w:left="360" w:hanging="360"/>
              <w:rPr>
                <w:rFonts w:ascii="Arial Narrow" w:hAnsi="Arial Narrow" w:eastAsia="Cambria" w:cs="Arial"/>
                <w:sz w:val="18"/>
              </w:rPr>
            </w:pPr>
          </w:p>
        </w:tc>
        <w:tc>
          <w:tcPr>
            <w:tcW w:w="664" w:type="pct"/>
            <w:shd w:val="clear" w:color="auto" w:fill="auto"/>
          </w:tcPr>
          <w:p>
            <w:pPr>
              <w:ind w:left="360" w:hanging="360"/>
              <w:rPr>
                <w:rFonts w:ascii="Arial Narrow" w:hAnsi="Arial Narrow" w:eastAsia="Cambria" w:cs="Arial"/>
                <w:sz w:val="18"/>
              </w:rPr>
            </w:pPr>
          </w:p>
        </w:tc>
        <w:tc>
          <w:tcPr>
            <w:tcW w:w="793" w:type="pct"/>
            <w:shd w:val="clear" w:color="auto" w:fill="auto"/>
          </w:tcPr>
          <w:p>
            <w:pPr>
              <w:ind w:left="360" w:hanging="360"/>
              <w:rPr>
                <w:rFonts w:ascii="Arial Narrow" w:hAnsi="Arial Narrow" w:eastAsia="Cambria" w:cs="Arial"/>
                <w:sz w:val="18"/>
              </w:rPr>
            </w:pPr>
          </w:p>
        </w:tc>
        <w:tc>
          <w:tcPr>
            <w:tcW w:w="869" w:type="pct"/>
            <w:shd w:val="clear" w:color="auto" w:fill="auto"/>
          </w:tcPr>
          <w:p>
            <w:pPr>
              <w:ind w:left="360" w:hanging="360"/>
              <w:rPr>
                <w:rFonts w:ascii="Arial Narrow" w:hAnsi="Arial Narrow" w:eastAsia="Cambria"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4" w:type="pct"/>
            <w:shd w:val="clear" w:color="auto" w:fill="auto"/>
          </w:tcPr>
          <w:p>
            <w:pPr>
              <w:rPr>
                <w:rFonts w:ascii="Arial Narrow" w:hAnsi="Arial Narrow" w:cs="Arial"/>
                <w:sz w:val="18"/>
              </w:rPr>
            </w:pPr>
            <w:r>
              <w:rPr>
                <w:rFonts w:hint="eastAsia" w:ascii="Arial Narrow" w:hAnsi="Arial Narrow" w:cs="Arial"/>
                <w:sz w:val="18"/>
              </w:rPr>
              <w:t>级别</w:t>
            </w:r>
            <w:r>
              <w:rPr>
                <w:rFonts w:ascii="Arial Narrow" w:hAnsi="Arial Narrow" w:cs="Arial"/>
                <w:sz w:val="18"/>
              </w:rPr>
              <w:t xml:space="preserve"> 2</w:t>
            </w:r>
          </w:p>
        </w:tc>
        <w:tc>
          <w:tcPr>
            <w:tcW w:w="763" w:type="pct"/>
            <w:shd w:val="clear" w:color="auto" w:fill="auto"/>
          </w:tcPr>
          <w:p>
            <w:pPr>
              <w:ind w:left="360" w:hanging="360"/>
              <w:rPr>
                <w:rFonts w:ascii="Arial Narrow" w:hAnsi="Arial Narrow" w:eastAsia="Cambria" w:cs="Arial"/>
                <w:sz w:val="18"/>
              </w:rPr>
            </w:pPr>
          </w:p>
        </w:tc>
        <w:tc>
          <w:tcPr>
            <w:tcW w:w="957" w:type="pct"/>
            <w:shd w:val="clear" w:color="auto" w:fill="auto"/>
          </w:tcPr>
          <w:p>
            <w:pPr>
              <w:ind w:left="360" w:hanging="360"/>
              <w:rPr>
                <w:rFonts w:ascii="Arial Narrow" w:hAnsi="Arial Narrow" w:eastAsia="Cambria" w:cs="Arial"/>
                <w:sz w:val="18"/>
              </w:rPr>
            </w:pPr>
          </w:p>
        </w:tc>
        <w:tc>
          <w:tcPr>
            <w:tcW w:w="664" w:type="pct"/>
            <w:shd w:val="clear" w:color="auto" w:fill="auto"/>
          </w:tcPr>
          <w:p>
            <w:pPr>
              <w:ind w:left="360" w:hanging="360"/>
              <w:rPr>
                <w:rFonts w:ascii="Arial Narrow" w:hAnsi="Arial Narrow" w:eastAsia="Cambria" w:cs="Arial"/>
                <w:sz w:val="18"/>
              </w:rPr>
            </w:pPr>
          </w:p>
        </w:tc>
        <w:tc>
          <w:tcPr>
            <w:tcW w:w="793" w:type="pct"/>
            <w:shd w:val="clear" w:color="auto" w:fill="auto"/>
          </w:tcPr>
          <w:p>
            <w:pPr>
              <w:ind w:left="360" w:hanging="360"/>
              <w:rPr>
                <w:rFonts w:ascii="Arial Narrow" w:hAnsi="Arial Narrow" w:eastAsia="Cambria" w:cs="Arial"/>
                <w:sz w:val="18"/>
              </w:rPr>
            </w:pPr>
          </w:p>
        </w:tc>
        <w:tc>
          <w:tcPr>
            <w:tcW w:w="869" w:type="pct"/>
            <w:shd w:val="clear" w:color="auto" w:fill="auto"/>
          </w:tcPr>
          <w:p>
            <w:pPr>
              <w:ind w:left="360" w:hanging="360"/>
              <w:rPr>
                <w:rFonts w:ascii="Arial Narrow" w:hAnsi="Arial Narrow" w:eastAsia="Cambria"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4" w:type="pct"/>
            <w:shd w:val="clear" w:color="auto" w:fill="auto"/>
          </w:tcPr>
          <w:p>
            <w:pPr>
              <w:ind w:left="360" w:hanging="360"/>
              <w:rPr>
                <w:rFonts w:ascii="Arial Narrow" w:hAnsi="Arial Narrow" w:eastAsia="Cambria" w:cs="Arial"/>
                <w:sz w:val="18"/>
              </w:rPr>
            </w:pPr>
          </w:p>
        </w:tc>
        <w:tc>
          <w:tcPr>
            <w:tcW w:w="763" w:type="pct"/>
            <w:shd w:val="clear" w:color="auto" w:fill="auto"/>
          </w:tcPr>
          <w:p>
            <w:pPr>
              <w:ind w:left="360" w:hanging="360"/>
              <w:rPr>
                <w:rFonts w:ascii="Arial Narrow" w:hAnsi="Arial Narrow" w:eastAsia="Cambria" w:cs="Arial"/>
                <w:sz w:val="18"/>
              </w:rPr>
            </w:pPr>
          </w:p>
        </w:tc>
        <w:tc>
          <w:tcPr>
            <w:tcW w:w="957" w:type="pct"/>
            <w:shd w:val="clear" w:color="auto" w:fill="auto"/>
          </w:tcPr>
          <w:p>
            <w:pPr>
              <w:ind w:left="360" w:hanging="360"/>
              <w:rPr>
                <w:rFonts w:ascii="Arial Narrow" w:hAnsi="Arial Narrow" w:eastAsia="Cambria" w:cs="Arial"/>
                <w:sz w:val="18"/>
              </w:rPr>
            </w:pPr>
          </w:p>
        </w:tc>
        <w:tc>
          <w:tcPr>
            <w:tcW w:w="664" w:type="pct"/>
            <w:shd w:val="clear" w:color="auto" w:fill="auto"/>
          </w:tcPr>
          <w:p>
            <w:pPr>
              <w:ind w:left="360" w:hanging="360"/>
              <w:rPr>
                <w:rFonts w:ascii="Arial Narrow" w:hAnsi="Arial Narrow" w:eastAsia="Cambria" w:cs="Arial"/>
                <w:sz w:val="18"/>
              </w:rPr>
            </w:pPr>
          </w:p>
        </w:tc>
        <w:tc>
          <w:tcPr>
            <w:tcW w:w="793" w:type="pct"/>
            <w:shd w:val="clear" w:color="auto" w:fill="auto"/>
          </w:tcPr>
          <w:p>
            <w:pPr>
              <w:ind w:left="360" w:hanging="360"/>
              <w:rPr>
                <w:rFonts w:ascii="Arial Narrow" w:hAnsi="Arial Narrow" w:eastAsia="Cambria" w:cs="Arial"/>
                <w:sz w:val="18"/>
              </w:rPr>
            </w:pPr>
          </w:p>
        </w:tc>
        <w:tc>
          <w:tcPr>
            <w:tcW w:w="869" w:type="pct"/>
            <w:shd w:val="clear" w:color="auto" w:fill="auto"/>
          </w:tcPr>
          <w:p>
            <w:pPr>
              <w:ind w:left="360" w:hanging="360"/>
              <w:rPr>
                <w:rFonts w:ascii="Arial Narrow" w:hAnsi="Arial Narrow" w:eastAsia="Cambria"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4" w:type="pct"/>
            <w:shd w:val="clear" w:color="auto" w:fill="auto"/>
          </w:tcPr>
          <w:p>
            <w:pPr>
              <w:rPr>
                <w:rFonts w:ascii="Arial Narrow" w:hAnsi="Arial Narrow" w:cs="Arial"/>
                <w:sz w:val="18"/>
              </w:rPr>
            </w:pPr>
            <w:r>
              <w:rPr>
                <w:rFonts w:hint="eastAsia" w:ascii="Arial Narrow" w:hAnsi="Arial Narrow" w:cs="Arial"/>
                <w:sz w:val="18"/>
              </w:rPr>
              <w:t>级别</w:t>
            </w:r>
            <w:r>
              <w:rPr>
                <w:rFonts w:ascii="Arial Narrow" w:hAnsi="Arial Narrow" w:cs="Arial"/>
                <w:sz w:val="18"/>
              </w:rPr>
              <w:t xml:space="preserve"> 3</w:t>
            </w:r>
          </w:p>
        </w:tc>
        <w:tc>
          <w:tcPr>
            <w:tcW w:w="763" w:type="pct"/>
            <w:shd w:val="clear" w:color="auto" w:fill="auto"/>
          </w:tcPr>
          <w:p>
            <w:pPr>
              <w:ind w:left="360" w:hanging="360"/>
              <w:rPr>
                <w:rFonts w:ascii="Arial Narrow" w:hAnsi="Arial Narrow" w:eastAsia="Cambria" w:cs="Arial"/>
                <w:sz w:val="18"/>
              </w:rPr>
            </w:pPr>
          </w:p>
        </w:tc>
        <w:tc>
          <w:tcPr>
            <w:tcW w:w="957" w:type="pct"/>
            <w:shd w:val="clear" w:color="auto" w:fill="auto"/>
          </w:tcPr>
          <w:p>
            <w:pPr>
              <w:ind w:left="360" w:hanging="360"/>
              <w:rPr>
                <w:rFonts w:ascii="Arial Narrow" w:hAnsi="Arial Narrow" w:eastAsia="Cambria" w:cs="Arial"/>
                <w:sz w:val="18"/>
              </w:rPr>
            </w:pPr>
          </w:p>
        </w:tc>
        <w:tc>
          <w:tcPr>
            <w:tcW w:w="664" w:type="pct"/>
            <w:shd w:val="clear" w:color="auto" w:fill="auto"/>
          </w:tcPr>
          <w:p>
            <w:pPr>
              <w:ind w:left="360" w:hanging="360"/>
              <w:rPr>
                <w:rFonts w:ascii="Arial Narrow" w:hAnsi="Arial Narrow" w:eastAsia="Cambria" w:cs="Arial"/>
                <w:sz w:val="18"/>
              </w:rPr>
            </w:pPr>
          </w:p>
        </w:tc>
        <w:tc>
          <w:tcPr>
            <w:tcW w:w="793" w:type="pct"/>
            <w:shd w:val="clear" w:color="auto" w:fill="auto"/>
          </w:tcPr>
          <w:p>
            <w:pPr>
              <w:ind w:left="360" w:hanging="360"/>
              <w:rPr>
                <w:rFonts w:ascii="Arial Narrow" w:hAnsi="Arial Narrow" w:eastAsia="Cambria" w:cs="Arial"/>
                <w:sz w:val="18"/>
              </w:rPr>
            </w:pPr>
          </w:p>
        </w:tc>
        <w:tc>
          <w:tcPr>
            <w:tcW w:w="869" w:type="pct"/>
            <w:shd w:val="clear" w:color="auto" w:fill="auto"/>
          </w:tcPr>
          <w:p>
            <w:pPr>
              <w:ind w:left="360" w:hanging="360"/>
              <w:rPr>
                <w:rFonts w:ascii="Arial Narrow" w:hAnsi="Arial Narrow" w:eastAsia="Cambria" w:cs="Arial"/>
                <w:sz w:val="18"/>
              </w:rPr>
            </w:pPr>
          </w:p>
        </w:tc>
      </w:tr>
    </w:tbl>
    <w:p>
      <w:pPr>
        <w:pStyle w:val="74"/>
        <w:ind w:firstLine="480"/>
        <w:rPr>
          <w:lang w:val="en-PH"/>
        </w:rPr>
      </w:pPr>
      <w:r>
        <w:rPr>
          <w:rFonts w:hint="eastAsia"/>
          <w:lang w:val="en-PH"/>
        </w:rPr>
        <w:t>不满的申诉总结</w:t>
      </w:r>
    </w:p>
    <w:p>
      <w:pPr>
        <w:pStyle w:val="74"/>
        <w:ind w:firstLine="480"/>
        <w:rPr>
          <w:lang w:val="en-PH"/>
        </w:rPr>
      </w:pPr>
      <w:r>
        <w:rPr>
          <w:lang w:val="en-PH"/>
        </w:rPr>
        <w:t>按问题类型和地点提供申诉个案的叙述性摘要，例如…</w:t>
      </w:r>
    </w:p>
    <w:p>
      <w:pPr>
        <w:pStyle w:val="74"/>
        <w:ind w:firstLine="480"/>
        <w:rPr>
          <w:lang w:val="en-PH"/>
        </w:rPr>
      </w:pPr>
      <w:r>
        <w:rPr>
          <w:lang w:val="en-PH"/>
        </w:rPr>
        <w:t>如果不满的解决导致任何强制征用土地/资产的案件，请提供有关相关法院或行政决定的详细信息，并确认补偿和援助到期资金是否已存入托管账户或提供给</w:t>
      </w:r>
      <w:r>
        <w:rPr>
          <w:rFonts w:hint="eastAsia"/>
          <w:lang w:val="en-PH"/>
        </w:rPr>
        <w:t>受影响人</w:t>
      </w:r>
      <w:r>
        <w:rPr>
          <w:lang w:val="en-PH"/>
        </w:rPr>
        <w:t>。</w:t>
      </w:r>
    </w:p>
    <w:p>
      <w:pPr>
        <w:pStyle w:val="74"/>
        <w:ind w:firstLine="482"/>
        <w:rPr>
          <w:b/>
          <w:bCs/>
        </w:rPr>
      </w:pPr>
      <w:r>
        <w:rPr>
          <w:rFonts w:hint="eastAsia"/>
          <w:b/>
          <w:bCs/>
        </w:rPr>
        <w:t>其他问题</w:t>
      </w:r>
    </w:p>
    <w:p>
      <w:pPr>
        <w:pStyle w:val="74"/>
        <w:ind w:firstLine="480"/>
        <w:rPr>
          <w:lang w:val="en-PH"/>
        </w:rPr>
      </w:pPr>
      <w:r>
        <w:rPr>
          <w:rFonts w:hint="eastAsia"/>
          <w:lang w:val="en-PH"/>
        </w:rPr>
        <w:t>1、</w:t>
      </w:r>
      <w:r>
        <w:rPr>
          <w:lang w:val="en-PH"/>
        </w:rPr>
        <w:t>问题的解决</w:t>
      </w:r>
    </w:p>
    <w:p>
      <w:pPr>
        <w:pStyle w:val="74"/>
        <w:ind w:firstLine="480"/>
        <w:rPr>
          <w:lang w:val="en-PH"/>
        </w:rPr>
      </w:pPr>
      <w:r>
        <w:rPr>
          <w:lang w:val="en-PH"/>
        </w:rPr>
        <w:t>提供资料说明以前内部监测报告中提出的问题的现</w:t>
      </w:r>
      <w:r>
        <w:rPr>
          <w:rFonts w:hint="eastAsia"/>
          <w:lang w:val="en-PH"/>
        </w:rPr>
        <w:t>状或</w:t>
      </w:r>
      <w:r>
        <w:rPr>
          <w:lang w:val="en-PH"/>
        </w:rPr>
        <w:t>解决办法</w:t>
      </w:r>
      <w:r>
        <w:rPr>
          <w:rFonts w:hint="eastAsia"/>
          <w:lang w:val="en-PH"/>
        </w:rPr>
        <w:t>；</w:t>
      </w:r>
      <w:r>
        <w:rPr>
          <w:lang w:val="en-PH"/>
        </w:rPr>
        <w:t>亚洲开发银行监控</w:t>
      </w:r>
      <w:r>
        <w:rPr>
          <w:rFonts w:hint="eastAsia"/>
          <w:lang w:val="en-PH"/>
        </w:rPr>
        <w:t>；</w:t>
      </w:r>
      <w:r>
        <w:rPr>
          <w:lang w:val="en-PH"/>
        </w:rPr>
        <w:t>外部监控报告等</w:t>
      </w:r>
      <w:r>
        <w:rPr>
          <w:rFonts w:hint="eastAsia"/>
          <w:lang w:val="en-PH"/>
        </w:rPr>
        <w:t>。</w:t>
      </w:r>
    </w:p>
    <w:p>
      <w:pPr>
        <w:pStyle w:val="74"/>
        <w:ind w:firstLine="480"/>
        <w:rPr>
          <w:lang w:val="en-PH"/>
        </w:rPr>
      </w:pPr>
      <w:r>
        <w:rPr>
          <w:rFonts w:hint="eastAsia"/>
          <w:lang w:val="en-PH"/>
        </w:rPr>
        <w:t>2、</w:t>
      </w:r>
      <w:r>
        <w:rPr>
          <w:lang w:val="en-PH"/>
        </w:rPr>
        <w:t>新</w:t>
      </w:r>
      <w:r>
        <w:rPr>
          <w:rFonts w:hint="eastAsia"/>
          <w:lang w:val="en-PH"/>
        </w:rPr>
        <w:t>问题</w:t>
      </w:r>
    </w:p>
    <w:p>
      <w:pPr>
        <w:pStyle w:val="74"/>
        <w:ind w:firstLine="480"/>
        <w:rPr>
          <w:lang w:val="en-PH"/>
        </w:rPr>
      </w:pPr>
      <w:r>
        <w:rPr>
          <w:lang w:val="en-PH"/>
        </w:rPr>
        <w:t>提供其他新发现的影响</w:t>
      </w:r>
      <w:r>
        <w:rPr>
          <w:rFonts w:hint="eastAsia"/>
          <w:lang w:val="en-PH"/>
        </w:rPr>
        <w:t>移民安置计划</w:t>
      </w:r>
      <w:r>
        <w:rPr>
          <w:lang w:val="en-PH"/>
        </w:rPr>
        <w:t>实施的问题的信息。这些因素可能包括资源限制、影响范围的变化等。</w:t>
      </w:r>
    </w:p>
    <w:p>
      <w:pPr>
        <w:pStyle w:val="74"/>
        <w:ind w:firstLine="480"/>
        <w:rPr>
          <w:lang w:val="en-PH"/>
        </w:rPr>
      </w:pPr>
      <w:r>
        <w:rPr>
          <w:lang w:val="en-PH"/>
        </w:rPr>
        <w:t>3</w:t>
      </w:r>
      <w:r>
        <w:rPr>
          <w:rFonts w:hint="eastAsia"/>
          <w:lang w:val="en-PH"/>
        </w:rPr>
        <w:t>、</w:t>
      </w:r>
      <w:r>
        <w:rPr>
          <w:lang w:val="en-PH"/>
        </w:rPr>
        <w:t>制度事项和能力培训</w:t>
      </w:r>
    </w:p>
    <w:p>
      <w:pPr>
        <w:pStyle w:val="74"/>
        <w:ind w:firstLine="480"/>
        <w:rPr>
          <w:lang w:val="en-PH"/>
        </w:rPr>
      </w:pPr>
      <w:r>
        <w:rPr>
          <w:rFonts w:hint="eastAsia"/>
          <w:lang w:val="en-PH"/>
        </w:rPr>
        <w:t>如下（</w:t>
      </w:r>
      <w:r>
        <w:rPr>
          <w:lang w:val="en-PH"/>
        </w:rPr>
        <w:t>如适用</w:t>
      </w:r>
      <w:r>
        <w:rPr>
          <w:rFonts w:hint="eastAsia"/>
          <w:lang w:val="en-PH"/>
        </w:rPr>
        <w:t>）：</w:t>
      </w:r>
    </w:p>
    <w:p>
      <w:pPr>
        <w:pStyle w:val="74"/>
        <w:ind w:firstLine="480" w:firstLineChars="0"/>
        <w:rPr>
          <w:lang w:val="en-PH"/>
        </w:rPr>
      </w:pPr>
      <w:r>
        <w:rPr>
          <w:rFonts w:hint="eastAsia"/>
          <w:lang w:val="en-PH"/>
        </w:rPr>
        <w:t>①在行政管理单位内部署与保障措施有关的工作人员。在报告所述期间，项目管理组织</w:t>
      </w:r>
      <w:r>
        <w:rPr>
          <w:lang w:val="en-PH"/>
        </w:rPr>
        <w:t>保障工作人员开展的主要活动</w:t>
      </w:r>
      <w:r>
        <w:rPr>
          <w:rFonts w:hint="eastAsia"/>
          <w:lang w:val="en-PH"/>
        </w:rPr>
        <w:t>；</w:t>
      </w:r>
    </w:p>
    <w:p>
      <w:pPr>
        <w:pStyle w:val="74"/>
        <w:ind w:firstLine="480"/>
        <w:rPr>
          <w:lang w:val="en-PH"/>
        </w:rPr>
      </w:pPr>
      <w:r>
        <w:rPr>
          <w:rFonts w:hint="eastAsia"/>
          <w:lang w:val="en-PH"/>
        </w:rPr>
        <w:t>②所提供的能力发展培训：</w:t>
      </w:r>
      <w:r>
        <w:rPr>
          <w:lang w:val="en-PH"/>
        </w:rPr>
        <w:t>培训的类型和次数，培训的工作人员/干事人数</w:t>
      </w:r>
      <w:r>
        <w:rPr>
          <w:rFonts w:hint="eastAsia"/>
          <w:lang w:val="en-PH"/>
        </w:rPr>
        <w:t>（</w:t>
      </w:r>
      <w:r>
        <w:rPr>
          <w:lang w:val="en-PH"/>
        </w:rPr>
        <w:t>按性别分列</w:t>
      </w:r>
      <w:r>
        <w:rPr>
          <w:rFonts w:hint="eastAsia"/>
          <w:lang w:val="en-PH"/>
        </w:rPr>
        <w:t>）；</w:t>
      </w:r>
    </w:p>
    <w:p>
      <w:pPr>
        <w:pStyle w:val="74"/>
        <w:ind w:firstLine="480"/>
        <w:rPr>
          <w:lang w:val="en-PH"/>
        </w:rPr>
      </w:pPr>
      <w:r>
        <w:rPr>
          <w:rFonts w:hint="eastAsia"/>
          <w:lang w:val="en-PH"/>
        </w:rPr>
        <w:t>③</w:t>
      </w:r>
      <w:r>
        <w:rPr>
          <w:lang w:val="en-PH"/>
        </w:rPr>
        <w:t>社区组织/群众组织的活动</w:t>
      </w:r>
      <w:r>
        <w:rPr>
          <w:rFonts w:hint="eastAsia"/>
          <w:lang w:val="en-PH"/>
        </w:rPr>
        <w:t>（</w:t>
      </w:r>
      <w:r>
        <w:rPr>
          <w:lang w:val="en-PH"/>
        </w:rPr>
        <w:t>如适用</w:t>
      </w:r>
      <w:r>
        <w:rPr>
          <w:rFonts w:hint="eastAsia"/>
          <w:lang w:val="en-PH"/>
        </w:rPr>
        <w:t>）；</w:t>
      </w:r>
    </w:p>
    <w:p>
      <w:pPr>
        <w:pStyle w:val="74"/>
        <w:ind w:firstLine="480"/>
        <w:rPr>
          <w:lang w:val="en-PH"/>
        </w:rPr>
      </w:pPr>
      <w:r>
        <w:rPr>
          <w:rFonts w:hint="eastAsia"/>
          <w:lang w:val="en-PH"/>
        </w:rPr>
        <w:t>④机构中项目管理工作人员和顾问的资源是否充足；</w:t>
      </w:r>
    </w:p>
    <w:p>
      <w:pPr>
        <w:pStyle w:val="74"/>
        <w:ind w:firstLine="480"/>
        <w:rPr>
          <w:lang w:val="en-PH"/>
        </w:rPr>
      </w:pPr>
      <w:r>
        <w:rPr>
          <w:rFonts w:hint="eastAsia"/>
          <w:lang w:val="en-PH"/>
        </w:rPr>
        <w:t>⑤不同机构承担的作用</w:t>
      </w:r>
      <w:r>
        <w:rPr>
          <w:lang w:val="en-PH"/>
        </w:rPr>
        <w:t>/责任的问题</w:t>
      </w:r>
      <w:r>
        <w:rPr>
          <w:rFonts w:hint="eastAsia"/>
          <w:lang w:val="en-PH"/>
        </w:rPr>
        <w:t>；</w:t>
      </w:r>
    </w:p>
    <w:p>
      <w:pPr>
        <w:pStyle w:val="74"/>
        <w:ind w:firstLine="480"/>
        <w:rPr>
          <w:lang w:val="en-PH"/>
        </w:rPr>
      </w:pPr>
      <w:r>
        <w:rPr>
          <w:rFonts w:hint="eastAsia"/>
          <w:lang w:val="en-PH"/>
        </w:rPr>
        <w:t>4、</w:t>
      </w:r>
      <w:r>
        <w:rPr>
          <w:lang w:val="en-PH"/>
        </w:rPr>
        <w:t>土建工程期间的临时影响</w:t>
      </w:r>
    </w:p>
    <w:p>
      <w:pPr>
        <w:pStyle w:val="74"/>
        <w:ind w:firstLine="480"/>
        <w:rPr>
          <w:lang w:val="en-PH"/>
        </w:rPr>
      </w:pPr>
      <w:r>
        <w:rPr>
          <w:lang w:val="en-PH"/>
        </w:rPr>
        <w:t>描述实施期间的临时影响，包括影响数量、</w:t>
      </w:r>
      <w:r>
        <w:rPr>
          <w:rFonts w:hint="eastAsia"/>
          <w:lang w:val="en-PH"/>
        </w:rPr>
        <w:t>受影响家庭数量</w:t>
      </w:r>
      <w:r>
        <w:rPr>
          <w:lang w:val="en-PH"/>
        </w:rPr>
        <w:t>、地点、类型等，以及酌情恢复临时受影响资产的状况和负责机构。</w:t>
      </w:r>
    </w:p>
    <w:sectPr>
      <w:pgSz w:w="11906" w:h="16838"/>
      <w:pgMar w:top="1134" w:right="1134" w:bottom="1134" w:left="1134" w:header="851" w:footer="647"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Light">
    <w:altName w:val="汉仪中宋简"/>
    <w:panose1 w:val="02010600030101010101"/>
    <w:charset w:val="86"/>
    <w:family w:val="auto"/>
    <w:pitch w:val="default"/>
    <w:sig w:usb0="00000000" w:usb1="00000000" w:usb2="00000016" w:usb3="00000000" w:csb0="0004000F" w:csb1="00000000"/>
  </w:font>
  <w:font w:name="微软雅黑">
    <w:altName w:val="方正黑体_GBK"/>
    <w:panose1 w:val="020B0503020204020204"/>
    <w:charset w:val="86"/>
    <w:family w:val="swiss"/>
    <w:pitch w:val="default"/>
    <w:sig w:usb0="00000000" w:usb1="00000000" w:usb2="00000016" w:usb3="00000000" w:csb0="0004001F" w:csb1="00000000"/>
  </w:font>
  <w:font w:name="Microsoft YaHei UI">
    <w:altName w:val="文泉驿微米黑"/>
    <w:panose1 w:val="020B0503020204020204"/>
    <w:charset w:val="86"/>
    <w:family w:val="swiss"/>
    <w:pitch w:val="default"/>
    <w:sig w:usb0="00000000" w:usb1="00000000" w:usb2="00000016" w:usb3="00000000" w:csb0="0004001F" w:csb1="00000000"/>
  </w:font>
  <w:font w:name="PMingLiU">
    <w:altName w:val="文泉驿微米黑"/>
    <w:panose1 w:val="02010601000101010101"/>
    <w:charset w:val="88"/>
    <w:family w:val="roman"/>
    <w:pitch w:val="default"/>
    <w:sig w:usb0="00000000" w:usb1="00000000" w:usb2="00000016" w:usb3="00000000" w:csb0="00100001" w:csb1="00000000"/>
  </w:font>
  <w:font w:name="Arial Narrow">
    <w:altName w:val="DejaVu Sans"/>
    <w:panose1 w:val="020B0606020202030204"/>
    <w:charset w:val="00"/>
    <w:family w:val="swiss"/>
    <w:pitch w:val="default"/>
    <w:sig w:usb0="00000000" w:usb1="00000000" w:usb2="00000000" w:usb3="00000000" w:csb0="0000009F" w:csb1="00000000"/>
  </w:font>
  <w:font w:name="Cambria">
    <w:altName w:val="Noto Sans Syriac Eastern"/>
    <w:panose1 w:val="02040503050406030204"/>
    <w:charset w:val="00"/>
    <w:family w:val="roman"/>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w:altName w:val="文泉驿微米黑"/>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NanumGothic">
    <w:panose1 w:val="020D0604000000000000"/>
    <w:charset w:val="81"/>
    <w:family w:val="auto"/>
    <w:pitch w:val="default"/>
    <w:sig w:usb0="900002A7" w:usb1="29D7FCFB" w:usb2="00000010" w:usb3="00000000" w:csb0="00080001" w:csb1="00000000"/>
  </w:font>
  <w:font w:name="汉仪中宋简">
    <w:panose1 w:val="02010600000101010101"/>
    <w:charset w:val="86"/>
    <w:family w:val="auto"/>
    <w:pitch w:val="default"/>
    <w:sig w:usb0="00000001" w:usb1="080E0800" w:usb2="00000002"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等线 Light">
    <w:altName w:val="文泉驿微米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page">
                <wp:align>bottom</wp:align>
              </wp:positionV>
              <wp:extent cx="7772400" cy="737235"/>
              <wp:effectExtent l="0" t="0" r="0" b="5715"/>
              <wp:wrapNone/>
              <wp:docPr id="1" name="文本框 1" descr="{&quot;HashCode&quot;:41887291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true"/>
                    <wps:spPr>
                      <a:xfrm>
                        <a:off x="0" y="0"/>
                        <a:ext cx="7772400" cy="737235"/>
                      </a:xfrm>
                      <a:prstGeom prst="rect">
                        <a:avLst/>
                      </a:prstGeom>
                      <a:noFill/>
                      <a:ln w="6350">
                        <a:noFill/>
                      </a:ln>
                    </wps:spPr>
                    <wps:txbx>
                      <w:txbxContent>
                        <w:p>
                          <w:pPr>
                            <w:jc w:val="left"/>
                            <w:rPr>
                              <w:rFonts w:ascii="Calibri" w:hAnsi="Calibri" w:cs="Calibri"/>
                              <w:color w:val="000000"/>
                              <w:sz w:val="18"/>
                            </w:rPr>
                          </w:pPr>
                        </w:p>
                      </w:txbxContent>
                    </wps:txbx>
                    <wps:bodyPr rot="0" spcFirstLastPara="0" vertOverflow="overflow" horzOverflow="overflow" vert="horz" wrap="square" lIns="254000" tIns="0" rIns="91440" bIns="0" numCol="1" spcCol="0" rtlCol="0" fromWordArt="false" anchor="ctr" anchorCtr="false" forceAA="false" compatLnSpc="true">
                      <a:noAutofit/>
                    </wps:bodyPr>
                  </wps:wsp>
                </a:graphicData>
              </a:graphic>
            </wp:anchor>
          </w:drawing>
        </mc:Choice>
        <mc:Fallback>
          <w:pict>
            <v:shape id="_x0000_s1026" o:spid="_x0000_s1026" o:spt="202" alt="{&quot;HashCode&quot;:418872913,&quot;Height&quot;:9999999.0,&quot;Width&quot;:9999999.0,&quot;Placement&quot;:&quot;Footer&quot;,&quot;Index&quot;:&quot;Primary&quot;,&quot;Section&quot;:1,&quot;Top&quot;:0.0,&quot;Left&quot;:0.0}" type="#_x0000_t202" style="position:absolute;left:0pt;height:58.05pt;width:612pt;mso-position-horizontal:left;mso-position-horizontal-relative:page;mso-position-vertical:bottom;mso-position-vertical-relative:page;z-index:251659264;v-text-anchor:middle;mso-width-relative:page;mso-height-relative:page;" filled="f" stroked="f" coordsize="21600,21600" o:allowincell="f" o:gfxdata="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Y8wI8tMAAAAGAQAADwAAAAAAAAABACAAAAA4AAAAZHJzL2Rvd25yZXYueG1s&#10;UEsBAhQAFAAAAAgAh07iQHMAPsGSAgAAFQUAAA4AAAAAAAAAAQAgAAAAOAEAAGRycy9lMm9Eb2Mu&#10;eG1sUEsFBgAAAAAGAAYAWQEAADwGAAAAAA==&#10;">
              <v:fill on="f" focussize="0,0"/>
              <v:stroke on="f" weight="0.5pt"/>
              <v:imagedata o:title=""/>
              <o:lock v:ext="edit" aspectratio="f"/>
              <v:textbox inset="20pt,0mm,2.54mm,0mm">
                <w:txbxContent>
                  <w:p>
                    <w:pPr>
                      <w:jc w:val="left"/>
                      <w:rPr>
                        <w:rFonts w:ascii="Calibri" w:hAnsi="Calibri" w:cs="Calibri"/>
                        <w:color w:val="000000"/>
                        <w:sz w:val="18"/>
                      </w:rPr>
                    </w:pPr>
                  </w:p>
                </w:txbxContent>
              </v:textbox>
            </v:shape>
          </w:pict>
        </mc:Fallback>
      </mc:AlternateContent>
    </w:r>
    <w:sdt>
      <w:sdtPr>
        <w:id w:val="1273740612"/>
      </w:sdtPr>
      <w:sdtContent>
        <w:r>
          <w:fldChar w:fldCharType="begin"/>
        </w:r>
        <w:r>
          <w:instrText xml:space="preserve">PAGE   \* MERGEFORMAT</w:instrText>
        </w:r>
        <w:r>
          <w:fldChar w:fldCharType="separate"/>
        </w:r>
        <w:r>
          <w:rPr>
            <w:lang w:val="zh-CN"/>
          </w:rPr>
          <w:t>1</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r>
        <w:separator/>
      </w:r>
    </w:p>
  </w:footnote>
  <w:footnote w:type="continuationSeparator" w:id="25">
    <w:p>
      <w:r>
        <w:continuationSeparator/>
      </w:r>
    </w:p>
  </w:footnote>
  <w:footnote w:id="0">
    <w:p>
      <w:pPr>
        <w:pStyle w:val="16"/>
      </w:pPr>
      <w:r>
        <w:rPr>
          <w:rStyle w:val="29"/>
        </w:rPr>
        <w:footnoteRef/>
      </w:r>
      <w:r>
        <w:t xml:space="preserve"> </w:t>
      </w:r>
      <w:r>
        <w:rPr>
          <w:rFonts w:hint="eastAsia"/>
        </w:rPr>
        <w:t>减少污水管道建设</w:t>
      </w:r>
      <w:r>
        <w:t>0.44公里，建设0.44公里污水管道需要临时占用</w:t>
      </w:r>
      <w:r>
        <w:rPr>
          <w:rFonts w:hint="eastAsia"/>
        </w:rPr>
        <w:t>土地</w:t>
      </w:r>
      <w:r>
        <w:t>面积19.8亩</w:t>
      </w:r>
      <w:r>
        <w:rPr>
          <w:rFonts w:hint="eastAsia"/>
        </w:rPr>
        <w:t>。</w:t>
      </w:r>
    </w:p>
  </w:footnote>
  <w:footnote w:id="1">
    <w:p>
      <w:pPr>
        <w:pStyle w:val="16"/>
      </w:pPr>
      <w:r>
        <w:rPr>
          <w:rStyle w:val="29"/>
        </w:rPr>
        <w:footnoteRef/>
      </w:r>
      <w:r>
        <w:t xml:space="preserve"> </w:t>
      </w:r>
      <w:r>
        <w:rPr>
          <w:rFonts w:hint="eastAsia"/>
        </w:rPr>
        <w:t>中水回用管道建设减少</w:t>
      </w:r>
      <w:r>
        <w:t>2公里，建设2公里中水</w:t>
      </w:r>
      <w:r>
        <w:rPr>
          <w:rFonts w:hint="eastAsia"/>
        </w:rPr>
        <w:t>回用</w:t>
      </w:r>
      <w:r>
        <w:t>管道需要临时占用</w:t>
      </w:r>
      <w:r>
        <w:rPr>
          <w:rFonts w:hint="eastAsia"/>
        </w:rPr>
        <w:t>土地</w:t>
      </w:r>
      <w:r>
        <w:t>面积71.84亩</w:t>
      </w:r>
      <w:r>
        <w:rPr>
          <w:rFonts w:hint="eastAsia"/>
        </w:rPr>
        <w:t>。</w:t>
      </w:r>
    </w:p>
  </w:footnote>
  <w:footnote w:id="2">
    <w:p>
      <w:pPr>
        <w:pStyle w:val="16"/>
      </w:pPr>
      <w:r>
        <w:rPr>
          <w:rStyle w:val="29"/>
        </w:rPr>
        <w:footnoteRef/>
      </w:r>
      <w:r>
        <w:t xml:space="preserve"> </w:t>
      </w:r>
      <w:r>
        <w:rPr>
          <w:rFonts w:hint="eastAsia"/>
        </w:rPr>
        <w:t>低收入家庭是指收入低于国家最低生活保障标准。</w:t>
      </w:r>
    </w:p>
  </w:footnote>
  <w:footnote w:id="3">
    <w:p>
      <w:pPr>
        <w:pStyle w:val="16"/>
        <w:tabs>
          <w:tab w:val="left" w:pos="187"/>
        </w:tabs>
        <w:ind w:left="187" w:hanging="187"/>
        <w:rPr>
          <w:rFonts w:cs="Arial"/>
        </w:rPr>
      </w:pPr>
      <w:r>
        <w:rPr>
          <w:rStyle w:val="29"/>
          <w:rFonts w:cs="Arial"/>
        </w:rPr>
        <w:footnoteRef/>
      </w:r>
      <w:r>
        <w:rPr>
          <w:rFonts w:cs="Arial"/>
        </w:rPr>
        <w:t xml:space="preserve"> </w:t>
      </w:r>
      <w:r>
        <w:rPr>
          <w:rFonts w:hint="eastAsia" w:cs="Arial"/>
        </w:rPr>
        <w:t>注</w:t>
      </w:r>
      <w:r>
        <w:rPr>
          <w:rFonts w:cs="Arial"/>
        </w:rPr>
        <w:t>:可能会有部分移交的情况，例如某些地段没有安置影响，或某些地段先于其他地段清拆。因此，栏标题可能需要根据项目的性质和贷款条件加以调整。部分土地移交对重新安置没有影响的说法可能是有根据的。</w:t>
      </w:r>
    </w:p>
  </w:footnote>
  <w:footnote w:id="4">
    <w:p>
      <w:pPr>
        <w:pStyle w:val="16"/>
        <w:tabs>
          <w:tab w:val="left" w:pos="187"/>
        </w:tabs>
        <w:ind w:left="187" w:hanging="187"/>
        <w:rPr>
          <w:rFonts w:cs="Arial"/>
        </w:rPr>
      </w:pPr>
      <w:r>
        <w:rPr>
          <w:rStyle w:val="29"/>
          <w:rFonts w:cs="Arial"/>
        </w:rPr>
        <w:footnoteRef/>
      </w:r>
      <w:r>
        <w:rPr>
          <w:rFonts w:cs="Arial"/>
        </w:rPr>
        <w:t xml:space="preserve"> </w:t>
      </w:r>
      <w:r>
        <w:rPr>
          <w:rFonts w:hint="eastAsia" w:cs="Arial"/>
        </w:rPr>
        <w:t>这将根据贷款条件而有所不同，例如，在批准更新的移民安置计划</w:t>
      </w:r>
      <w:r>
        <w:rPr>
          <w:rFonts w:cs="Arial"/>
        </w:rPr>
        <w:t>之前，不得授予工程合同，土建工程的进行通知，可能占有部分土地等。</w:t>
      </w:r>
    </w:p>
  </w:footnote>
  <w:footnote w:id="5">
    <w:p>
      <w:pPr>
        <w:pStyle w:val="16"/>
        <w:tabs>
          <w:tab w:val="left" w:pos="187"/>
        </w:tabs>
        <w:ind w:left="187" w:hanging="187"/>
        <w:rPr>
          <w:rFonts w:cs="Arial"/>
        </w:rPr>
      </w:pPr>
      <w:r>
        <w:rPr>
          <w:rStyle w:val="29"/>
          <w:rFonts w:cs="Arial"/>
        </w:rPr>
        <w:footnoteRef/>
      </w:r>
      <w:r>
        <w:rPr>
          <w:rFonts w:cs="Arial"/>
        </w:rPr>
        <w:tab/>
      </w:r>
      <w:r>
        <w:rPr>
          <w:rFonts w:hint="eastAsia" w:cs="Arial"/>
        </w:rPr>
        <w:t>例如</w:t>
      </w:r>
      <w:r>
        <w:rPr>
          <w:rFonts w:cs="Arial"/>
        </w:rPr>
        <w:t>:中央政府、省、贷款</w:t>
      </w:r>
      <w:r>
        <w:rPr>
          <w:rFonts w:hint="eastAsia" w:cs="Arial"/>
        </w:rPr>
        <w:t>资金</w:t>
      </w:r>
      <w:r>
        <w:rPr>
          <w:rFonts w:cs="Arial"/>
        </w:rPr>
        <w:t>等。</w:t>
      </w:r>
    </w:p>
  </w:footnote>
  <w:footnote w:id="6">
    <w:p>
      <w:pPr>
        <w:pStyle w:val="16"/>
        <w:tabs>
          <w:tab w:val="left" w:pos="187"/>
        </w:tabs>
        <w:ind w:left="187" w:hanging="187"/>
        <w:rPr>
          <w:rFonts w:cs="Arial"/>
        </w:rPr>
      </w:pPr>
      <w:r>
        <w:rPr>
          <w:rStyle w:val="29"/>
          <w:rFonts w:cs="Arial"/>
        </w:rPr>
        <w:footnoteRef/>
      </w:r>
      <w:r>
        <w:rPr>
          <w:rFonts w:cs="Arial"/>
        </w:rPr>
        <w:tab/>
      </w:r>
      <w:r>
        <w:rPr>
          <w:rFonts w:hint="eastAsia" w:cs="Arial"/>
        </w:rPr>
        <w:t>例如</w:t>
      </w:r>
      <w:r>
        <w:rPr>
          <w:rFonts w:cs="Arial"/>
        </w:rPr>
        <w:t>:已开发的安置地点数目、已建造的社区设施数目和类型、已完全补偿的</w:t>
      </w:r>
      <w:r>
        <w:rPr>
          <w:rFonts w:hint="eastAsia" w:cs="Arial"/>
        </w:rPr>
        <w:t>受影响户</w:t>
      </w:r>
      <w:r>
        <w:rPr>
          <w:rFonts w:cs="Arial"/>
        </w:rPr>
        <w:t>数目、已实施的生计恢复活动</w:t>
      </w:r>
      <w:r>
        <w:rPr>
          <w:rFonts w:hint="eastAsia" w:cs="Arial"/>
        </w:rPr>
        <w:t>。</w:t>
      </w:r>
    </w:p>
  </w:footnote>
  <w:footnote w:id="7">
    <w:p>
      <w:pPr>
        <w:pStyle w:val="16"/>
        <w:tabs>
          <w:tab w:val="left" w:pos="187"/>
        </w:tabs>
        <w:ind w:left="187" w:hanging="187"/>
        <w:rPr>
          <w:rFonts w:cs="Arial"/>
        </w:rPr>
      </w:pPr>
      <w:r>
        <w:rPr>
          <w:rStyle w:val="29"/>
        </w:rPr>
        <w:footnoteRef/>
      </w:r>
      <w:r>
        <w:t xml:space="preserve"> </w:t>
      </w:r>
      <w:r>
        <w:rPr>
          <w:rFonts w:hint="eastAsia" w:cs="Arial"/>
        </w:rPr>
        <w:t>本项目中指少数民族问题</w:t>
      </w:r>
    </w:p>
  </w:footnote>
  <w:footnote w:id="8">
    <w:p>
      <w:pPr>
        <w:pStyle w:val="16"/>
        <w:tabs>
          <w:tab w:val="left" w:pos="187"/>
        </w:tabs>
        <w:ind w:left="187" w:hanging="187"/>
        <w:rPr>
          <w:rFonts w:cs="Arial"/>
        </w:rPr>
      </w:pPr>
      <w:r>
        <w:rPr>
          <w:rStyle w:val="29"/>
          <w:rFonts w:cs="Arial"/>
        </w:rPr>
        <w:footnoteRef/>
      </w:r>
      <w:r>
        <w:rPr>
          <w:rFonts w:cs="Arial"/>
        </w:rPr>
        <w:t xml:space="preserve"> </w:t>
      </w:r>
      <w:bookmarkStart w:id="647" w:name="_Hlk132619704"/>
      <w:r>
        <w:rPr>
          <w:rFonts w:hint="eastAsia" w:cs="Arial"/>
        </w:rPr>
        <w:t>例如女性户主家庭、贫困家庭、少数民族等的数量</w:t>
      </w:r>
      <w:bookmarkEnd w:id="647"/>
    </w:p>
  </w:footnote>
  <w:footnote w:id="9">
    <w:p>
      <w:pPr>
        <w:pStyle w:val="16"/>
        <w:tabs>
          <w:tab w:val="left" w:pos="187"/>
        </w:tabs>
        <w:ind w:left="187" w:hanging="187"/>
      </w:pPr>
      <w:r>
        <w:rPr>
          <w:rStyle w:val="29"/>
        </w:rPr>
        <w:footnoteRef/>
      </w:r>
      <w:r>
        <w:t xml:space="preserve"> </w:t>
      </w:r>
      <w:r>
        <w:rPr>
          <w:rFonts w:hint="eastAsia"/>
        </w:rPr>
        <w:t>来自那些参加收入恢复计划的人</w:t>
      </w:r>
    </w:p>
  </w:footnote>
  <w:footnote w:id="10">
    <w:p>
      <w:pPr>
        <w:pStyle w:val="16"/>
        <w:tabs>
          <w:tab w:val="left" w:pos="187"/>
        </w:tabs>
        <w:ind w:left="187" w:hanging="187"/>
        <w:rPr>
          <w:rFonts w:cs="Arial"/>
        </w:rPr>
      </w:pPr>
      <w:r>
        <w:rPr>
          <w:rStyle w:val="29"/>
          <w:rFonts w:cs="Arial"/>
        </w:rPr>
        <w:footnoteRef/>
      </w:r>
      <w:r>
        <w:rPr>
          <w:rFonts w:cs="Arial"/>
        </w:rPr>
        <w:t xml:space="preserve"> </w:t>
      </w:r>
      <w:r>
        <w:rPr>
          <w:rFonts w:hint="eastAsia" w:cs="Arial"/>
        </w:rPr>
        <w:t>例如女性户主家庭、贫困家庭、少数民族等的数量</w:t>
      </w:r>
    </w:p>
  </w:footnote>
  <w:footnote w:id="11">
    <w:p>
      <w:pPr>
        <w:pStyle w:val="16"/>
      </w:pPr>
      <w:r>
        <w:rPr>
          <w:rStyle w:val="29"/>
        </w:rPr>
        <w:footnoteRef/>
      </w:r>
      <w:r>
        <w:t xml:space="preserve"> </w:t>
      </w:r>
      <w:r>
        <w:rPr>
          <w:rFonts w:hint="eastAsia"/>
        </w:rPr>
        <w:t>传播方式，如在公众会议上发放，挨家挨户分发等。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C0D945"/>
    <w:multiLevelType w:val="singleLevel"/>
    <w:tmpl w:val="A7C0D945"/>
    <w:lvl w:ilvl="0" w:tentative="0">
      <w:start w:val="1"/>
      <w:numFmt w:val="decimal"/>
      <w:lvlText w:val="%1)"/>
      <w:lvlJc w:val="left"/>
      <w:pPr>
        <w:tabs>
          <w:tab w:val="left" w:pos="312"/>
        </w:tabs>
      </w:pPr>
    </w:lvl>
  </w:abstractNum>
  <w:abstractNum w:abstractNumId="1">
    <w:nsid w:val="DA09A6B4"/>
    <w:multiLevelType w:val="singleLevel"/>
    <w:tmpl w:val="DA09A6B4"/>
    <w:lvl w:ilvl="0" w:tentative="0">
      <w:start w:val="1"/>
      <w:numFmt w:val="decimal"/>
      <w:lvlText w:val="%1)"/>
      <w:lvlJc w:val="left"/>
      <w:pPr>
        <w:tabs>
          <w:tab w:val="left" w:pos="312"/>
        </w:tabs>
      </w:pPr>
    </w:lvl>
  </w:abstractNum>
  <w:abstractNum w:abstractNumId="2">
    <w:nsid w:val="F7FD63D3"/>
    <w:multiLevelType w:val="singleLevel"/>
    <w:tmpl w:val="F7FD63D3"/>
    <w:lvl w:ilvl="0" w:tentative="0">
      <w:start w:val="1"/>
      <w:numFmt w:val="decimal"/>
      <w:lvlText w:val="%1."/>
      <w:lvlJc w:val="left"/>
      <w:pPr>
        <w:tabs>
          <w:tab w:val="left" w:pos="312"/>
        </w:tabs>
      </w:pPr>
    </w:lvl>
  </w:abstractNum>
  <w:abstractNum w:abstractNumId="3">
    <w:nsid w:val="04031D6B"/>
    <w:multiLevelType w:val="multilevel"/>
    <w:tmpl w:val="04031D6B"/>
    <w:lvl w:ilvl="0" w:tentative="0">
      <w:start w:val="1"/>
      <w:numFmt w:val="bullet"/>
      <w:lvlText w:val=""/>
      <w:lvlJc w:val="left"/>
      <w:pPr>
        <w:ind w:left="880" w:hanging="440"/>
      </w:pPr>
      <w:rPr>
        <w:rFonts w:hint="default" w:ascii="Wingdings" w:hAnsi="Wingdings"/>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4">
    <w:nsid w:val="05D02DF6"/>
    <w:multiLevelType w:val="multilevel"/>
    <w:tmpl w:val="05D02DF6"/>
    <w:lvl w:ilvl="0" w:tentative="0">
      <w:start w:val="1"/>
      <w:numFmt w:val="decimal"/>
      <w:lvlText w:val="%1)"/>
      <w:lvlJc w:val="left"/>
      <w:pPr>
        <w:tabs>
          <w:tab w:val="left" w:pos="312"/>
        </w:tabs>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0A213FCB"/>
    <w:multiLevelType w:val="multilevel"/>
    <w:tmpl w:val="0A213FCB"/>
    <w:lvl w:ilvl="0" w:tentative="0">
      <w:start w:val="1"/>
      <w:numFmt w:val="decimal"/>
      <w:pStyle w:val="2"/>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E0344A9"/>
    <w:multiLevelType w:val="multilevel"/>
    <w:tmpl w:val="0E0344A9"/>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04722D0"/>
    <w:multiLevelType w:val="multilevel"/>
    <w:tmpl w:val="104722D0"/>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11453585"/>
    <w:multiLevelType w:val="multilevel"/>
    <w:tmpl w:val="11453585"/>
    <w:lvl w:ilvl="0" w:tentative="0">
      <w:start w:val="1"/>
      <w:numFmt w:val="decimal"/>
      <w:lvlText w:val="%1."/>
      <w:lvlJc w:val="left"/>
      <w:pPr>
        <w:ind w:left="802" w:hanging="360"/>
      </w:pPr>
      <w:rPr>
        <w:rFonts w:hint="eastAsia"/>
      </w:rPr>
    </w:lvl>
    <w:lvl w:ilvl="1" w:tentative="0">
      <w:start w:val="1"/>
      <w:numFmt w:val="lowerLetter"/>
      <w:lvlText w:val="%2)"/>
      <w:lvlJc w:val="left"/>
      <w:pPr>
        <w:ind w:left="1322" w:hanging="440"/>
      </w:pPr>
    </w:lvl>
    <w:lvl w:ilvl="2" w:tentative="0">
      <w:start w:val="1"/>
      <w:numFmt w:val="decimalEnclosedCircle"/>
      <w:lvlText w:val="%3"/>
      <w:lvlJc w:val="left"/>
      <w:pPr>
        <w:ind w:left="1682" w:hanging="360"/>
      </w:pPr>
      <w:rPr>
        <w:rFonts w:hint="default"/>
      </w:rPr>
    </w:lvl>
    <w:lvl w:ilvl="3" w:tentative="0">
      <w:start w:val="1"/>
      <w:numFmt w:val="decimal"/>
      <w:lvlText w:val="%4."/>
      <w:lvlJc w:val="left"/>
      <w:pPr>
        <w:ind w:left="2202" w:hanging="440"/>
      </w:pPr>
    </w:lvl>
    <w:lvl w:ilvl="4" w:tentative="0">
      <w:start w:val="1"/>
      <w:numFmt w:val="lowerLetter"/>
      <w:lvlText w:val="%5)"/>
      <w:lvlJc w:val="left"/>
      <w:pPr>
        <w:ind w:left="2642" w:hanging="440"/>
      </w:pPr>
    </w:lvl>
    <w:lvl w:ilvl="5" w:tentative="0">
      <w:start w:val="1"/>
      <w:numFmt w:val="lowerRoman"/>
      <w:lvlText w:val="%6."/>
      <w:lvlJc w:val="right"/>
      <w:pPr>
        <w:ind w:left="3082" w:hanging="440"/>
      </w:pPr>
    </w:lvl>
    <w:lvl w:ilvl="6" w:tentative="0">
      <w:start w:val="1"/>
      <w:numFmt w:val="decimal"/>
      <w:lvlText w:val="%7."/>
      <w:lvlJc w:val="left"/>
      <w:pPr>
        <w:ind w:left="3522" w:hanging="440"/>
      </w:pPr>
    </w:lvl>
    <w:lvl w:ilvl="7" w:tentative="0">
      <w:start w:val="1"/>
      <w:numFmt w:val="lowerLetter"/>
      <w:lvlText w:val="%8)"/>
      <w:lvlJc w:val="left"/>
      <w:pPr>
        <w:ind w:left="3962" w:hanging="440"/>
      </w:pPr>
    </w:lvl>
    <w:lvl w:ilvl="8" w:tentative="0">
      <w:start w:val="1"/>
      <w:numFmt w:val="lowerRoman"/>
      <w:lvlText w:val="%9."/>
      <w:lvlJc w:val="right"/>
      <w:pPr>
        <w:ind w:left="4402" w:hanging="440"/>
      </w:pPr>
    </w:lvl>
  </w:abstractNum>
  <w:abstractNum w:abstractNumId="9">
    <w:nsid w:val="15976768"/>
    <w:multiLevelType w:val="multilevel"/>
    <w:tmpl w:val="15976768"/>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6E20787"/>
    <w:multiLevelType w:val="multilevel"/>
    <w:tmpl w:val="16E20787"/>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1A0C7177"/>
    <w:multiLevelType w:val="multilevel"/>
    <w:tmpl w:val="1A0C7177"/>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A752B75"/>
    <w:multiLevelType w:val="multilevel"/>
    <w:tmpl w:val="1A752B75"/>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1AD05263"/>
    <w:multiLevelType w:val="multilevel"/>
    <w:tmpl w:val="1AD05263"/>
    <w:lvl w:ilvl="0" w:tentative="0">
      <w:start w:val="1"/>
      <w:numFmt w:val="decimal"/>
      <w:lvlText w:val="%1."/>
      <w:lvlJc w:val="left"/>
      <w:pPr>
        <w:tabs>
          <w:tab w:val="left" w:pos="312"/>
        </w:tabs>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1BCE520D"/>
    <w:multiLevelType w:val="multilevel"/>
    <w:tmpl w:val="1BCE520D"/>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1C2323F2"/>
    <w:multiLevelType w:val="multilevel"/>
    <w:tmpl w:val="1C2323F2"/>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1DCA74A5"/>
    <w:multiLevelType w:val="multilevel"/>
    <w:tmpl w:val="1DCA74A5"/>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25AB3CBC"/>
    <w:multiLevelType w:val="multilevel"/>
    <w:tmpl w:val="25AB3CBC"/>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2DBA6AAB"/>
    <w:multiLevelType w:val="multilevel"/>
    <w:tmpl w:val="2DBA6AAB"/>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2EA37100"/>
    <w:multiLevelType w:val="multilevel"/>
    <w:tmpl w:val="2EA37100"/>
    <w:lvl w:ilvl="0" w:tentative="0">
      <w:start w:val="0"/>
      <w:numFmt w:val="bullet"/>
      <w:lvlText w:val="•"/>
      <w:lvlJc w:val="left"/>
      <w:pPr>
        <w:ind w:left="1280" w:hanging="440"/>
      </w:pPr>
      <w:rPr>
        <w:rFonts w:hint="eastAsia" w:ascii="等线" w:hAnsi="等线" w:eastAsia="等线" w:cstheme="minorBidi"/>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0">
    <w:nsid w:val="301C5116"/>
    <w:multiLevelType w:val="multilevel"/>
    <w:tmpl w:val="301C5116"/>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309E4DD5"/>
    <w:multiLevelType w:val="multilevel"/>
    <w:tmpl w:val="309E4DD5"/>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31C33D85"/>
    <w:multiLevelType w:val="multilevel"/>
    <w:tmpl w:val="31C33D85"/>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33F61618"/>
    <w:multiLevelType w:val="multilevel"/>
    <w:tmpl w:val="33F6161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pStyle w:val="53"/>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4">
    <w:nsid w:val="36870A7B"/>
    <w:multiLevelType w:val="multilevel"/>
    <w:tmpl w:val="36870A7B"/>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43AB338A"/>
    <w:multiLevelType w:val="multilevel"/>
    <w:tmpl w:val="43AB338A"/>
    <w:lvl w:ilvl="0" w:tentative="0">
      <w:start w:val="1"/>
      <w:numFmt w:val="decimal"/>
      <w:lvlText w:val="%1"/>
      <w:lvlJc w:val="left"/>
      <w:pPr>
        <w:ind w:left="425" w:hanging="425"/>
      </w:pPr>
      <w:rPr>
        <w:rFonts w:hint="eastAsia"/>
      </w:rPr>
    </w:lvl>
    <w:lvl w:ilvl="1" w:tentative="0">
      <w:start w:val="1"/>
      <w:numFmt w:val="decimal"/>
      <w:pStyle w:val="42"/>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6">
    <w:nsid w:val="47DA4BB3"/>
    <w:multiLevelType w:val="multilevel"/>
    <w:tmpl w:val="47DA4BB3"/>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47EB53C6"/>
    <w:multiLevelType w:val="multilevel"/>
    <w:tmpl w:val="47EB53C6"/>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48EF3DEE"/>
    <w:multiLevelType w:val="multilevel"/>
    <w:tmpl w:val="48EF3DEE"/>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9">
    <w:nsid w:val="49AE5BC7"/>
    <w:multiLevelType w:val="multilevel"/>
    <w:tmpl w:val="49AE5BC7"/>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30">
    <w:nsid w:val="4BD56AC4"/>
    <w:multiLevelType w:val="multilevel"/>
    <w:tmpl w:val="4BD56AC4"/>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4C0653AA"/>
    <w:multiLevelType w:val="multilevel"/>
    <w:tmpl w:val="4C0653AA"/>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4EBE17A0"/>
    <w:multiLevelType w:val="multilevel"/>
    <w:tmpl w:val="4EBE17A0"/>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
    <w:nsid w:val="55EF74C4"/>
    <w:multiLevelType w:val="multilevel"/>
    <w:tmpl w:val="55EF74C4"/>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34">
    <w:nsid w:val="577911DD"/>
    <w:multiLevelType w:val="multilevel"/>
    <w:tmpl w:val="577911DD"/>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8FB5665"/>
    <w:multiLevelType w:val="multilevel"/>
    <w:tmpl w:val="58FB5665"/>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59AC6C81"/>
    <w:multiLevelType w:val="multilevel"/>
    <w:tmpl w:val="59AC6C81"/>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
    <w:nsid w:val="5BBA3D37"/>
    <w:multiLevelType w:val="multilevel"/>
    <w:tmpl w:val="5BBA3D37"/>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5C3241FE"/>
    <w:multiLevelType w:val="multilevel"/>
    <w:tmpl w:val="5C3241FE"/>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5F8F4BA1"/>
    <w:multiLevelType w:val="multilevel"/>
    <w:tmpl w:val="5F8F4BA1"/>
    <w:lvl w:ilvl="0" w:tentative="0">
      <w:start w:val="1"/>
      <w:numFmt w:val="bullet"/>
      <w:lvlText w:val=""/>
      <w:lvlJc w:val="left"/>
      <w:pPr>
        <w:ind w:left="802" w:hanging="360"/>
      </w:pPr>
      <w:rPr>
        <w:rFonts w:hint="default" w:ascii="Wingdings" w:hAnsi="Wingdings"/>
      </w:rPr>
    </w:lvl>
    <w:lvl w:ilvl="1" w:tentative="0">
      <w:start w:val="1"/>
      <w:numFmt w:val="lowerLetter"/>
      <w:lvlText w:val="%2)"/>
      <w:lvlJc w:val="left"/>
      <w:pPr>
        <w:ind w:left="1322" w:hanging="440"/>
      </w:pPr>
    </w:lvl>
    <w:lvl w:ilvl="2" w:tentative="0">
      <w:start w:val="1"/>
      <w:numFmt w:val="lowerRoman"/>
      <w:lvlText w:val="%3."/>
      <w:lvlJc w:val="right"/>
      <w:pPr>
        <w:ind w:left="1762" w:hanging="440"/>
      </w:pPr>
    </w:lvl>
    <w:lvl w:ilvl="3" w:tentative="0">
      <w:start w:val="1"/>
      <w:numFmt w:val="decimal"/>
      <w:lvlText w:val="%4."/>
      <w:lvlJc w:val="left"/>
      <w:pPr>
        <w:ind w:left="2202" w:hanging="440"/>
      </w:pPr>
    </w:lvl>
    <w:lvl w:ilvl="4" w:tentative="0">
      <w:start w:val="1"/>
      <w:numFmt w:val="lowerLetter"/>
      <w:lvlText w:val="%5)"/>
      <w:lvlJc w:val="left"/>
      <w:pPr>
        <w:ind w:left="2642" w:hanging="440"/>
      </w:pPr>
    </w:lvl>
    <w:lvl w:ilvl="5" w:tentative="0">
      <w:start w:val="1"/>
      <w:numFmt w:val="lowerRoman"/>
      <w:lvlText w:val="%6."/>
      <w:lvlJc w:val="right"/>
      <w:pPr>
        <w:ind w:left="3082" w:hanging="440"/>
      </w:pPr>
    </w:lvl>
    <w:lvl w:ilvl="6" w:tentative="0">
      <w:start w:val="1"/>
      <w:numFmt w:val="decimal"/>
      <w:lvlText w:val="%7."/>
      <w:lvlJc w:val="left"/>
      <w:pPr>
        <w:ind w:left="3522" w:hanging="440"/>
      </w:pPr>
    </w:lvl>
    <w:lvl w:ilvl="7" w:tentative="0">
      <w:start w:val="1"/>
      <w:numFmt w:val="lowerLetter"/>
      <w:lvlText w:val="%8)"/>
      <w:lvlJc w:val="left"/>
      <w:pPr>
        <w:ind w:left="3962" w:hanging="440"/>
      </w:pPr>
    </w:lvl>
    <w:lvl w:ilvl="8" w:tentative="0">
      <w:start w:val="1"/>
      <w:numFmt w:val="lowerRoman"/>
      <w:lvlText w:val="%9."/>
      <w:lvlJc w:val="right"/>
      <w:pPr>
        <w:ind w:left="4402" w:hanging="440"/>
      </w:pPr>
    </w:lvl>
  </w:abstractNum>
  <w:abstractNum w:abstractNumId="40">
    <w:nsid w:val="60A43F12"/>
    <w:multiLevelType w:val="multilevel"/>
    <w:tmpl w:val="60A43F12"/>
    <w:lvl w:ilvl="0" w:tentative="0">
      <w:start w:val="1"/>
      <w:numFmt w:val="decimal"/>
      <w:pStyle w:val="51"/>
      <w:lvlText w:val="%1"/>
      <w:lvlJc w:val="left"/>
      <w:pPr>
        <w:ind w:left="425" w:hanging="425"/>
      </w:pPr>
      <w:rPr>
        <w:rFonts w:hint="eastAsia"/>
      </w:rPr>
    </w:lvl>
    <w:lvl w:ilvl="1" w:tentative="0">
      <w:start w:val="1"/>
      <w:numFmt w:val="decimal"/>
      <w:pStyle w:val="50"/>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1">
    <w:nsid w:val="613A796C"/>
    <w:multiLevelType w:val="singleLevel"/>
    <w:tmpl w:val="613A796C"/>
    <w:lvl w:ilvl="0" w:tentative="0">
      <w:start w:val="1"/>
      <w:numFmt w:val="decimal"/>
      <w:lvlText w:val="%1."/>
      <w:lvlJc w:val="left"/>
      <w:pPr>
        <w:tabs>
          <w:tab w:val="left" w:pos="312"/>
        </w:tabs>
      </w:pPr>
    </w:lvl>
  </w:abstractNum>
  <w:abstractNum w:abstractNumId="42">
    <w:nsid w:val="631868CA"/>
    <w:multiLevelType w:val="multilevel"/>
    <w:tmpl w:val="631868CA"/>
    <w:lvl w:ilvl="0" w:tentative="0">
      <w:start w:val="1"/>
      <w:numFmt w:val="bullet"/>
      <w:lvlText w:val=""/>
      <w:lvlJc w:val="left"/>
      <w:pPr>
        <w:ind w:left="880" w:hanging="440"/>
      </w:pPr>
      <w:rPr>
        <w:rFonts w:hint="default" w:ascii="Wingdings" w:hAnsi="Wingdings"/>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43">
    <w:nsid w:val="664F4046"/>
    <w:multiLevelType w:val="multilevel"/>
    <w:tmpl w:val="664F4046"/>
    <w:lvl w:ilvl="0" w:tentative="0">
      <w:start w:val="0"/>
      <w:numFmt w:val="bullet"/>
      <w:lvlText w:val="•"/>
      <w:lvlJc w:val="left"/>
      <w:pPr>
        <w:ind w:left="1291" w:hanging="440"/>
      </w:pPr>
      <w:rPr>
        <w:rFonts w:hint="eastAsia" w:ascii="等线" w:hAnsi="等线" w:eastAsia="等线" w:cstheme="minorBidi"/>
      </w:rPr>
    </w:lvl>
    <w:lvl w:ilvl="1" w:tentative="0">
      <w:start w:val="1"/>
      <w:numFmt w:val="bullet"/>
      <w:lvlText w:val=""/>
      <w:lvlJc w:val="left"/>
      <w:pPr>
        <w:ind w:left="1731" w:hanging="440"/>
      </w:pPr>
      <w:rPr>
        <w:rFonts w:hint="default" w:ascii="Wingdings" w:hAnsi="Wingdings"/>
      </w:rPr>
    </w:lvl>
    <w:lvl w:ilvl="2" w:tentative="0">
      <w:start w:val="1"/>
      <w:numFmt w:val="bullet"/>
      <w:lvlText w:val=""/>
      <w:lvlJc w:val="left"/>
      <w:pPr>
        <w:ind w:left="2171" w:hanging="440"/>
      </w:pPr>
      <w:rPr>
        <w:rFonts w:hint="default" w:ascii="Wingdings" w:hAnsi="Wingdings"/>
      </w:rPr>
    </w:lvl>
    <w:lvl w:ilvl="3" w:tentative="0">
      <w:start w:val="1"/>
      <w:numFmt w:val="bullet"/>
      <w:lvlText w:val=""/>
      <w:lvlJc w:val="left"/>
      <w:pPr>
        <w:ind w:left="2611" w:hanging="440"/>
      </w:pPr>
      <w:rPr>
        <w:rFonts w:hint="default" w:ascii="Wingdings" w:hAnsi="Wingdings"/>
      </w:rPr>
    </w:lvl>
    <w:lvl w:ilvl="4" w:tentative="0">
      <w:start w:val="1"/>
      <w:numFmt w:val="bullet"/>
      <w:lvlText w:val=""/>
      <w:lvlJc w:val="left"/>
      <w:pPr>
        <w:ind w:left="3051" w:hanging="440"/>
      </w:pPr>
      <w:rPr>
        <w:rFonts w:hint="default" w:ascii="Wingdings" w:hAnsi="Wingdings"/>
      </w:rPr>
    </w:lvl>
    <w:lvl w:ilvl="5" w:tentative="0">
      <w:start w:val="1"/>
      <w:numFmt w:val="bullet"/>
      <w:lvlText w:val=""/>
      <w:lvlJc w:val="left"/>
      <w:pPr>
        <w:ind w:left="3491" w:hanging="440"/>
      </w:pPr>
      <w:rPr>
        <w:rFonts w:hint="default" w:ascii="Wingdings" w:hAnsi="Wingdings"/>
      </w:rPr>
    </w:lvl>
    <w:lvl w:ilvl="6" w:tentative="0">
      <w:start w:val="1"/>
      <w:numFmt w:val="bullet"/>
      <w:lvlText w:val=""/>
      <w:lvlJc w:val="left"/>
      <w:pPr>
        <w:ind w:left="3931" w:hanging="440"/>
      </w:pPr>
      <w:rPr>
        <w:rFonts w:hint="default" w:ascii="Wingdings" w:hAnsi="Wingdings"/>
      </w:rPr>
    </w:lvl>
    <w:lvl w:ilvl="7" w:tentative="0">
      <w:start w:val="1"/>
      <w:numFmt w:val="bullet"/>
      <w:lvlText w:val=""/>
      <w:lvlJc w:val="left"/>
      <w:pPr>
        <w:ind w:left="4371" w:hanging="440"/>
      </w:pPr>
      <w:rPr>
        <w:rFonts w:hint="default" w:ascii="Wingdings" w:hAnsi="Wingdings"/>
      </w:rPr>
    </w:lvl>
    <w:lvl w:ilvl="8" w:tentative="0">
      <w:start w:val="1"/>
      <w:numFmt w:val="bullet"/>
      <w:lvlText w:val=""/>
      <w:lvlJc w:val="left"/>
      <w:pPr>
        <w:ind w:left="4811" w:hanging="440"/>
      </w:pPr>
      <w:rPr>
        <w:rFonts w:hint="default" w:ascii="Wingdings" w:hAnsi="Wingdings"/>
      </w:rPr>
    </w:lvl>
  </w:abstractNum>
  <w:abstractNum w:abstractNumId="44">
    <w:nsid w:val="68375AF1"/>
    <w:multiLevelType w:val="multilevel"/>
    <w:tmpl w:val="68375AF1"/>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6D842AEA"/>
    <w:multiLevelType w:val="multilevel"/>
    <w:tmpl w:val="6D842AEA"/>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6EA21797"/>
    <w:multiLevelType w:val="multilevel"/>
    <w:tmpl w:val="6EA21797"/>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70096A26"/>
    <w:multiLevelType w:val="multilevel"/>
    <w:tmpl w:val="70096A26"/>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8">
    <w:nsid w:val="710110AB"/>
    <w:multiLevelType w:val="multilevel"/>
    <w:tmpl w:val="710110AB"/>
    <w:lvl w:ilvl="0" w:tentative="0">
      <w:start w:val="1"/>
      <w:numFmt w:val="decimal"/>
      <w:lvlText w:val="%1."/>
      <w:lvlJc w:val="left"/>
      <w:pPr>
        <w:tabs>
          <w:tab w:val="left" w:pos="312"/>
        </w:tabs>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9">
    <w:nsid w:val="77BA7A6A"/>
    <w:multiLevelType w:val="multilevel"/>
    <w:tmpl w:val="77BA7A6A"/>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0">
    <w:nsid w:val="79743351"/>
    <w:multiLevelType w:val="multilevel"/>
    <w:tmpl w:val="79743351"/>
    <w:lvl w:ilvl="0" w:tentative="0">
      <w:start w:val="1"/>
      <w:numFmt w:val="bullet"/>
      <w:lvlText w:val=""/>
      <w:lvlJc w:val="left"/>
      <w:pPr>
        <w:ind w:left="880" w:hanging="440"/>
      </w:pPr>
      <w:rPr>
        <w:rFonts w:hint="default" w:ascii="Wingdings" w:hAnsi="Wingdings"/>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51">
    <w:nsid w:val="7DF32CA1"/>
    <w:multiLevelType w:val="multilevel"/>
    <w:tmpl w:val="7DF32CA1"/>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5"/>
  </w:num>
  <w:num w:numId="2">
    <w:abstractNumId w:val="25"/>
  </w:num>
  <w:num w:numId="3">
    <w:abstractNumId w:val="40"/>
  </w:num>
  <w:num w:numId="4">
    <w:abstractNumId w:val="23"/>
  </w:num>
  <w:num w:numId="5">
    <w:abstractNumId w:val="33"/>
  </w:num>
  <w:num w:numId="6">
    <w:abstractNumId w:val="0"/>
  </w:num>
  <w:num w:numId="7">
    <w:abstractNumId w:val="1"/>
  </w:num>
  <w:num w:numId="8">
    <w:abstractNumId w:val="4"/>
  </w:num>
  <w:num w:numId="9">
    <w:abstractNumId w:val="31"/>
  </w:num>
  <w:num w:numId="10">
    <w:abstractNumId w:val="26"/>
  </w:num>
  <w:num w:numId="11">
    <w:abstractNumId w:val="21"/>
  </w:num>
  <w:num w:numId="12">
    <w:abstractNumId w:val="22"/>
  </w:num>
  <w:num w:numId="13">
    <w:abstractNumId w:val="51"/>
  </w:num>
  <w:num w:numId="14">
    <w:abstractNumId w:val="9"/>
  </w:num>
  <w:num w:numId="15">
    <w:abstractNumId w:val="24"/>
  </w:num>
  <w:num w:numId="16">
    <w:abstractNumId w:val="12"/>
  </w:num>
  <w:num w:numId="17">
    <w:abstractNumId w:val="14"/>
  </w:num>
  <w:num w:numId="18">
    <w:abstractNumId w:val="49"/>
  </w:num>
  <w:num w:numId="19">
    <w:abstractNumId w:val="10"/>
  </w:num>
  <w:num w:numId="20">
    <w:abstractNumId w:val="46"/>
  </w:num>
  <w:num w:numId="21">
    <w:abstractNumId w:val="32"/>
  </w:num>
  <w:num w:numId="22">
    <w:abstractNumId w:val="44"/>
  </w:num>
  <w:num w:numId="23">
    <w:abstractNumId w:val="37"/>
  </w:num>
  <w:num w:numId="24">
    <w:abstractNumId w:val="30"/>
  </w:num>
  <w:num w:numId="25">
    <w:abstractNumId w:val="16"/>
  </w:num>
  <w:num w:numId="26">
    <w:abstractNumId w:val="47"/>
  </w:num>
  <w:num w:numId="27">
    <w:abstractNumId w:val="36"/>
  </w:num>
  <w:num w:numId="28">
    <w:abstractNumId w:val="15"/>
  </w:num>
  <w:num w:numId="29">
    <w:abstractNumId w:val="6"/>
  </w:num>
  <w:num w:numId="30">
    <w:abstractNumId w:val="7"/>
  </w:num>
  <w:num w:numId="31">
    <w:abstractNumId w:val="43"/>
  </w:num>
  <w:num w:numId="32">
    <w:abstractNumId w:val="8"/>
  </w:num>
  <w:num w:numId="33">
    <w:abstractNumId w:val="3"/>
  </w:num>
  <w:num w:numId="34">
    <w:abstractNumId w:val="50"/>
  </w:num>
  <w:num w:numId="35">
    <w:abstractNumId w:val="42"/>
  </w:num>
  <w:num w:numId="36">
    <w:abstractNumId w:val="28"/>
  </w:num>
  <w:num w:numId="37">
    <w:abstractNumId w:val="29"/>
  </w:num>
  <w:num w:numId="38">
    <w:abstractNumId w:val="39"/>
  </w:num>
  <w:num w:numId="39">
    <w:abstractNumId w:val="19"/>
  </w:num>
  <w:num w:numId="40">
    <w:abstractNumId w:val="34"/>
  </w:num>
  <w:num w:numId="41">
    <w:abstractNumId w:val="11"/>
  </w:num>
  <w:num w:numId="42">
    <w:abstractNumId w:val="18"/>
  </w:num>
  <w:num w:numId="43">
    <w:abstractNumId w:val="27"/>
  </w:num>
  <w:num w:numId="44">
    <w:abstractNumId w:val="17"/>
  </w:num>
  <w:num w:numId="45">
    <w:abstractNumId w:val="38"/>
  </w:num>
  <w:num w:numId="46">
    <w:abstractNumId w:val="45"/>
  </w:num>
  <w:num w:numId="47">
    <w:abstractNumId w:val="35"/>
  </w:num>
  <w:num w:numId="48">
    <w:abstractNumId w:val="20"/>
  </w:num>
  <w:num w:numId="49">
    <w:abstractNumId w:val="41"/>
  </w:num>
  <w:num w:numId="50">
    <w:abstractNumId w:val="2"/>
  </w:num>
  <w:num w:numId="51">
    <w:abstractNumId w:val="13"/>
  </w:num>
  <w:num w:numId="52">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4"/>
    <w:footnote w:id="2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4ODk1M2U0ZWE1N2RkNmJjYzUxOWJkMjRmMDFjYmMifQ=="/>
  </w:docVars>
  <w:rsids>
    <w:rsidRoot w:val="00B435F5"/>
    <w:rsid w:val="0000058B"/>
    <w:rsid w:val="00000EA0"/>
    <w:rsid w:val="00003898"/>
    <w:rsid w:val="00004EDB"/>
    <w:rsid w:val="00006D17"/>
    <w:rsid w:val="00007B4D"/>
    <w:rsid w:val="00014344"/>
    <w:rsid w:val="0002149A"/>
    <w:rsid w:val="00021635"/>
    <w:rsid w:val="0002219A"/>
    <w:rsid w:val="00027D14"/>
    <w:rsid w:val="00030208"/>
    <w:rsid w:val="00030C35"/>
    <w:rsid w:val="000343F4"/>
    <w:rsid w:val="000351BD"/>
    <w:rsid w:val="00043DA6"/>
    <w:rsid w:val="00043FC5"/>
    <w:rsid w:val="00044745"/>
    <w:rsid w:val="00044A35"/>
    <w:rsid w:val="00046FE7"/>
    <w:rsid w:val="0004708F"/>
    <w:rsid w:val="000476A9"/>
    <w:rsid w:val="000478DB"/>
    <w:rsid w:val="00050817"/>
    <w:rsid w:val="00051419"/>
    <w:rsid w:val="0005161E"/>
    <w:rsid w:val="00053293"/>
    <w:rsid w:val="00054ADF"/>
    <w:rsid w:val="00054C5F"/>
    <w:rsid w:val="00056208"/>
    <w:rsid w:val="000616AD"/>
    <w:rsid w:val="000624E7"/>
    <w:rsid w:val="00063734"/>
    <w:rsid w:val="00071885"/>
    <w:rsid w:val="000743DB"/>
    <w:rsid w:val="00074CA0"/>
    <w:rsid w:val="00074D00"/>
    <w:rsid w:val="00081709"/>
    <w:rsid w:val="0008369B"/>
    <w:rsid w:val="000842F8"/>
    <w:rsid w:val="00090197"/>
    <w:rsid w:val="00090EC2"/>
    <w:rsid w:val="00092E78"/>
    <w:rsid w:val="00094BA9"/>
    <w:rsid w:val="00095101"/>
    <w:rsid w:val="00096244"/>
    <w:rsid w:val="00096402"/>
    <w:rsid w:val="00097D4F"/>
    <w:rsid w:val="000A1F15"/>
    <w:rsid w:val="000A4787"/>
    <w:rsid w:val="000A4AE0"/>
    <w:rsid w:val="000A704A"/>
    <w:rsid w:val="000B3B44"/>
    <w:rsid w:val="000C0DB1"/>
    <w:rsid w:val="000C17DD"/>
    <w:rsid w:val="000C2236"/>
    <w:rsid w:val="000C2DBC"/>
    <w:rsid w:val="000C4814"/>
    <w:rsid w:val="000C57B9"/>
    <w:rsid w:val="000C6BD6"/>
    <w:rsid w:val="000D1B6D"/>
    <w:rsid w:val="000D4818"/>
    <w:rsid w:val="000D75C8"/>
    <w:rsid w:val="000D7AAC"/>
    <w:rsid w:val="000E07D3"/>
    <w:rsid w:val="000E33BA"/>
    <w:rsid w:val="000E3788"/>
    <w:rsid w:val="000E45D8"/>
    <w:rsid w:val="000E7C36"/>
    <w:rsid w:val="000E7DCC"/>
    <w:rsid w:val="000F2373"/>
    <w:rsid w:val="000F6C72"/>
    <w:rsid w:val="00100239"/>
    <w:rsid w:val="0010043C"/>
    <w:rsid w:val="0010133E"/>
    <w:rsid w:val="001016B0"/>
    <w:rsid w:val="00101D27"/>
    <w:rsid w:val="0011276F"/>
    <w:rsid w:val="00114255"/>
    <w:rsid w:val="00115442"/>
    <w:rsid w:val="00115609"/>
    <w:rsid w:val="001160A8"/>
    <w:rsid w:val="001179B1"/>
    <w:rsid w:val="001230C1"/>
    <w:rsid w:val="0013096B"/>
    <w:rsid w:val="00136146"/>
    <w:rsid w:val="0013668D"/>
    <w:rsid w:val="00137441"/>
    <w:rsid w:val="00140007"/>
    <w:rsid w:val="00141019"/>
    <w:rsid w:val="0014223C"/>
    <w:rsid w:val="001430F0"/>
    <w:rsid w:val="0014616F"/>
    <w:rsid w:val="00152163"/>
    <w:rsid w:val="0015270F"/>
    <w:rsid w:val="00152710"/>
    <w:rsid w:val="001538F4"/>
    <w:rsid w:val="0015552D"/>
    <w:rsid w:val="00155FCE"/>
    <w:rsid w:val="0015621D"/>
    <w:rsid w:val="0015712F"/>
    <w:rsid w:val="00163846"/>
    <w:rsid w:val="00164271"/>
    <w:rsid w:val="00165213"/>
    <w:rsid w:val="001656EC"/>
    <w:rsid w:val="00167F28"/>
    <w:rsid w:val="00170549"/>
    <w:rsid w:val="00170F9B"/>
    <w:rsid w:val="001726F6"/>
    <w:rsid w:val="0017330E"/>
    <w:rsid w:val="00174CF4"/>
    <w:rsid w:val="001777D0"/>
    <w:rsid w:val="001806C5"/>
    <w:rsid w:val="001807FD"/>
    <w:rsid w:val="00185BC1"/>
    <w:rsid w:val="001908DE"/>
    <w:rsid w:val="00193D20"/>
    <w:rsid w:val="0019786C"/>
    <w:rsid w:val="001A2C15"/>
    <w:rsid w:val="001A6A68"/>
    <w:rsid w:val="001A6CEF"/>
    <w:rsid w:val="001A7666"/>
    <w:rsid w:val="001B11F8"/>
    <w:rsid w:val="001B120C"/>
    <w:rsid w:val="001B28C4"/>
    <w:rsid w:val="001B4F02"/>
    <w:rsid w:val="001C0A90"/>
    <w:rsid w:val="001C0BF2"/>
    <w:rsid w:val="001C7DE6"/>
    <w:rsid w:val="001D23E4"/>
    <w:rsid w:val="001D2D3A"/>
    <w:rsid w:val="001D3218"/>
    <w:rsid w:val="001D38B7"/>
    <w:rsid w:val="001D38BF"/>
    <w:rsid w:val="001D52D1"/>
    <w:rsid w:val="001D640C"/>
    <w:rsid w:val="001E0820"/>
    <w:rsid w:val="001E0A2D"/>
    <w:rsid w:val="001E1B8B"/>
    <w:rsid w:val="001E226C"/>
    <w:rsid w:val="001E2872"/>
    <w:rsid w:val="001E3FE7"/>
    <w:rsid w:val="001E42FB"/>
    <w:rsid w:val="001E4AA8"/>
    <w:rsid w:val="001E581A"/>
    <w:rsid w:val="001E5E29"/>
    <w:rsid w:val="001E6BC9"/>
    <w:rsid w:val="001E711D"/>
    <w:rsid w:val="001F2A83"/>
    <w:rsid w:val="001F30D8"/>
    <w:rsid w:val="001F42BF"/>
    <w:rsid w:val="001F4B7A"/>
    <w:rsid w:val="001F6704"/>
    <w:rsid w:val="001F69E6"/>
    <w:rsid w:val="00200F3F"/>
    <w:rsid w:val="00201167"/>
    <w:rsid w:val="00203E77"/>
    <w:rsid w:val="00204A37"/>
    <w:rsid w:val="00205682"/>
    <w:rsid w:val="0021234C"/>
    <w:rsid w:val="002135CC"/>
    <w:rsid w:val="00213E7D"/>
    <w:rsid w:val="0021412A"/>
    <w:rsid w:val="0021500D"/>
    <w:rsid w:val="0021641B"/>
    <w:rsid w:val="00220392"/>
    <w:rsid w:val="00220BBE"/>
    <w:rsid w:val="00220E0F"/>
    <w:rsid w:val="002220DC"/>
    <w:rsid w:val="0022778B"/>
    <w:rsid w:val="00227794"/>
    <w:rsid w:val="00230688"/>
    <w:rsid w:val="00230FEF"/>
    <w:rsid w:val="002319C2"/>
    <w:rsid w:val="00231BD3"/>
    <w:rsid w:val="00232301"/>
    <w:rsid w:val="00233574"/>
    <w:rsid w:val="002343A3"/>
    <w:rsid w:val="0023608B"/>
    <w:rsid w:val="0023652A"/>
    <w:rsid w:val="00237A78"/>
    <w:rsid w:val="002405A5"/>
    <w:rsid w:val="00242240"/>
    <w:rsid w:val="002434F3"/>
    <w:rsid w:val="00243B88"/>
    <w:rsid w:val="00243F29"/>
    <w:rsid w:val="00246AA5"/>
    <w:rsid w:val="00247A14"/>
    <w:rsid w:val="00251107"/>
    <w:rsid w:val="00260FC0"/>
    <w:rsid w:val="00261174"/>
    <w:rsid w:val="0026117A"/>
    <w:rsid w:val="00270174"/>
    <w:rsid w:val="002701D2"/>
    <w:rsid w:val="002729F2"/>
    <w:rsid w:val="0027520A"/>
    <w:rsid w:val="00283723"/>
    <w:rsid w:val="00286204"/>
    <w:rsid w:val="00290199"/>
    <w:rsid w:val="00292125"/>
    <w:rsid w:val="0029395F"/>
    <w:rsid w:val="00295ADC"/>
    <w:rsid w:val="00296CAC"/>
    <w:rsid w:val="00297CB1"/>
    <w:rsid w:val="002A1BA4"/>
    <w:rsid w:val="002A56A7"/>
    <w:rsid w:val="002A5F9D"/>
    <w:rsid w:val="002B04D1"/>
    <w:rsid w:val="002B2D1B"/>
    <w:rsid w:val="002B4FB4"/>
    <w:rsid w:val="002B71F4"/>
    <w:rsid w:val="002C0772"/>
    <w:rsid w:val="002C2C4D"/>
    <w:rsid w:val="002C52CB"/>
    <w:rsid w:val="002D1BA7"/>
    <w:rsid w:val="002D3DD0"/>
    <w:rsid w:val="002D72C6"/>
    <w:rsid w:val="002E0665"/>
    <w:rsid w:val="002E156F"/>
    <w:rsid w:val="002E2494"/>
    <w:rsid w:val="002E2CA9"/>
    <w:rsid w:val="002E58F5"/>
    <w:rsid w:val="002E6878"/>
    <w:rsid w:val="002F4C72"/>
    <w:rsid w:val="002F6887"/>
    <w:rsid w:val="00300D5E"/>
    <w:rsid w:val="00300E84"/>
    <w:rsid w:val="00300F33"/>
    <w:rsid w:val="003038BB"/>
    <w:rsid w:val="00306A86"/>
    <w:rsid w:val="00307D35"/>
    <w:rsid w:val="00311026"/>
    <w:rsid w:val="00313FFB"/>
    <w:rsid w:val="00314FA4"/>
    <w:rsid w:val="003178AA"/>
    <w:rsid w:val="00320B2A"/>
    <w:rsid w:val="00321FE5"/>
    <w:rsid w:val="00327BAD"/>
    <w:rsid w:val="00331D37"/>
    <w:rsid w:val="00333F5F"/>
    <w:rsid w:val="003349EF"/>
    <w:rsid w:val="0033666D"/>
    <w:rsid w:val="0033776C"/>
    <w:rsid w:val="00341EB2"/>
    <w:rsid w:val="00347C4D"/>
    <w:rsid w:val="00352C45"/>
    <w:rsid w:val="003536CB"/>
    <w:rsid w:val="00355600"/>
    <w:rsid w:val="00357F6D"/>
    <w:rsid w:val="0036102E"/>
    <w:rsid w:val="00361180"/>
    <w:rsid w:val="00361239"/>
    <w:rsid w:val="00361FF9"/>
    <w:rsid w:val="00363FE8"/>
    <w:rsid w:val="0036437B"/>
    <w:rsid w:val="00366337"/>
    <w:rsid w:val="00366BC9"/>
    <w:rsid w:val="0037181D"/>
    <w:rsid w:val="00371D20"/>
    <w:rsid w:val="003751CC"/>
    <w:rsid w:val="00376BBA"/>
    <w:rsid w:val="00377CE2"/>
    <w:rsid w:val="003813C5"/>
    <w:rsid w:val="00383EC5"/>
    <w:rsid w:val="0038442C"/>
    <w:rsid w:val="0038444B"/>
    <w:rsid w:val="00386813"/>
    <w:rsid w:val="00386C5B"/>
    <w:rsid w:val="00390E93"/>
    <w:rsid w:val="0039219C"/>
    <w:rsid w:val="00392F9B"/>
    <w:rsid w:val="00392FF3"/>
    <w:rsid w:val="00395294"/>
    <w:rsid w:val="003A01CE"/>
    <w:rsid w:val="003A0916"/>
    <w:rsid w:val="003A1ED7"/>
    <w:rsid w:val="003A2622"/>
    <w:rsid w:val="003A3302"/>
    <w:rsid w:val="003A4371"/>
    <w:rsid w:val="003A5A67"/>
    <w:rsid w:val="003A7854"/>
    <w:rsid w:val="003B62C9"/>
    <w:rsid w:val="003B6910"/>
    <w:rsid w:val="003C2188"/>
    <w:rsid w:val="003C5CDE"/>
    <w:rsid w:val="003D3934"/>
    <w:rsid w:val="003D415B"/>
    <w:rsid w:val="003D47D3"/>
    <w:rsid w:val="003D4B85"/>
    <w:rsid w:val="003D63D6"/>
    <w:rsid w:val="003D755C"/>
    <w:rsid w:val="003E06C3"/>
    <w:rsid w:val="003E07DE"/>
    <w:rsid w:val="003E0DD1"/>
    <w:rsid w:val="003E2E94"/>
    <w:rsid w:val="003E3AA2"/>
    <w:rsid w:val="003E619F"/>
    <w:rsid w:val="003E7C6F"/>
    <w:rsid w:val="003F0616"/>
    <w:rsid w:val="003F1E77"/>
    <w:rsid w:val="003F6759"/>
    <w:rsid w:val="003F6794"/>
    <w:rsid w:val="004000A0"/>
    <w:rsid w:val="004012EE"/>
    <w:rsid w:val="00405583"/>
    <w:rsid w:val="00406314"/>
    <w:rsid w:val="004071F6"/>
    <w:rsid w:val="00410EC5"/>
    <w:rsid w:val="0041121C"/>
    <w:rsid w:val="00412516"/>
    <w:rsid w:val="0041440A"/>
    <w:rsid w:val="004152BE"/>
    <w:rsid w:val="00416C66"/>
    <w:rsid w:val="00417442"/>
    <w:rsid w:val="00420EE8"/>
    <w:rsid w:val="004227BF"/>
    <w:rsid w:val="00423BDD"/>
    <w:rsid w:val="0043397E"/>
    <w:rsid w:val="00433ABF"/>
    <w:rsid w:val="004340AC"/>
    <w:rsid w:val="00434F25"/>
    <w:rsid w:val="004353DF"/>
    <w:rsid w:val="00436F62"/>
    <w:rsid w:val="00437C89"/>
    <w:rsid w:val="00443A11"/>
    <w:rsid w:val="0044505B"/>
    <w:rsid w:val="00446D07"/>
    <w:rsid w:val="00447B43"/>
    <w:rsid w:val="00451127"/>
    <w:rsid w:val="0045359D"/>
    <w:rsid w:val="004537AF"/>
    <w:rsid w:val="00454850"/>
    <w:rsid w:val="00454A0D"/>
    <w:rsid w:val="00454AAF"/>
    <w:rsid w:val="0045502B"/>
    <w:rsid w:val="0045522F"/>
    <w:rsid w:val="00455F5C"/>
    <w:rsid w:val="00461B54"/>
    <w:rsid w:val="00465761"/>
    <w:rsid w:val="00465817"/>
    <w:rsid w:val="0046658A"/>
    <w:rsid w:val="00467D5E"/>
    <w:rsid w:val="0047461F"/>
    <w:rsid w:val="004749C6"/>
    <w:rsid w:val="004752F6"/>
    <w:rsid w:val="00477B1A"/>
    <w:rsid w:val="004804A1"/>
    <w:rsid w:val="0048261F"/>
    <w:rsid w:val="0048606B"/>
    <w:rsid w:val="00486B8E"/>
    <w:rsid w:val="0049005D"/>
    <w:rsid w:val="00493174"/>
    <w:rsid w:val="0049395B"/>
    <w:rsid w:val="00493EB8"/>
    <w:rsid w:val="00495B8F"/>
    <w:rsid w:val="00496991"/>
    <w:rsid w:val="00497F80"/>
    <w:rsid w:val="004A5DDD"/>
    <w:rsid w:val="004B160B"/>
    <w:rsid w:val="004B4E2E"/>
    <w:rsid w:val="004B5213"/>
    <w:rsid w:val="004C11DE"/>
    <w:rsid w:val="004C3526"/>
    <w:rsid w:val="004C73F0"/>
    <w:rsid w:val="004D278C"/>
    <w:rsid w:val="004D4AE1"/>
    <w:rsid w:val="004D5C9C"/>
    <w:rsid w:val="004D6E24"/>
    <w:rsid w:val="004D7E79"/>
    <w:rsid w:val="004E0692"/>
    <w:rsid w:val="004E0AB6"/>
    <w:rsid w:val="004E35FA"/>
    <w:rsid w:val="004E497A"/>
    <w:rsid w:val="004E4AB8"/>
    <w:rsid w:val="004E7A70"/>
    <w:rsid w:val="004F1608"/>
    <w:rsid w:val="004F2537"/>
    <w:rsid w:val="004F30FC"/>
    <w:rsid w:val="004F514A"/>
    <w:rsid w:val="004F6200"/>
    <w:rsid w:val="004F7107"/>
    <w:rsid w:val="004F7AA5"/>
    <w:rsid w:val="004F7AF5"/>
    <w:rsid w:val="00503C7B"/>
    <w:rsid w:val="00504940"/>
    <w:rsid w:val="00504ED4"/>
    <w:rsid w:val="005052EE"/>
    <w:rsid w:val="00510257"/>
    <w:rsid w:val="0051051B"/>
    <w:rsid w:val="0051052C"/>
    <w:rsid w:val="0051078E"/>
    <w:rsid w:val="00513C84"/>
    <w:rsid w:val="00513D6E"/>
    <w:rsid w:val="00516097"/>
    <w:rsid w:val="0051741D"/>
    <w:rsid w:val="00517FFE"/>
    <w:rsid w:val="00522017"/>
    <w:rsid w:val="00523A4B"/>
    <w:rsid w:val="0052442F"/>
    <w:rsid w:val="0052499C"/>
    <w:rsid w:val="00524A63"/>
    <w:rsid w:val="005255AC"/>
    <w:rsid w:val="00526F32"/>
    <w:rsid w:val="00527345"/>
    <w:rsid w:val="005307FE"/>
    <w:rsid w:val="00532E65"/>
    <w:rsid w:val="00535FF2"/>
    <w:rsid w:val="00536447"/>
    <w:rsid w:val="005420DF"/>
    <w:rsid w:val="0054211F"/>
    <w:rsid w:val="00542776"/>
    <w:rsid w:val="005449A3"/>
    <w:rsid w:val="00545377"/>
    <w:rsid w:val="00545821"/>
    <w:rsid w:val="005504C8"/>
    <w:rsid w:val="00550BF4"/>
    <w:rsid w:val="00552D8A"/>
    <w:rsid w:val="005534C7"/>
    <w:rsid w:val="005547E4"/>
    <w:rsid w:val="00561949"/>
    <w:rsid w:val="00561DB0"/>
    <w:rsid w:val="00564113"/>
    <w:rsid w:val="0056478B"/>
    <w:rsid w:val="0056647F"/>
    <w:rsid w:val="00567F29"/>
    <w:rsid w:val="00571AF2"/>
    <w:rsid w:val="005804AD"/>
    <w:rsid w:val="00581A51"/>
    <w:rsid w:val="00581D2E"/>
    <w:rsid w:val="0058388E"/>
    <w:rsid w:val="00584E32"/>
    <w:rsid w:val="00584F4F"/>
    <w:rsid w:val="00585AA0"/>
    <w:rsid w:val="00585D02"/>
    <w:rsid w:val="0058761F"/>
    <w:rsid w:val="00587EEE"/>
    <w:rsid w:val="00590106"/>
    <w:rsid w:val="005941B2"/>
    <w:rsid w:val="00595705"/>
    <w:rsid w:val="005A4269"/>
    <w:rsid w:val="005A58B6"/>
    <w:rsid w:val="005B282D"/>
    <w:rsid w:val="005B5A0C"/>
    <w:rsid w:val="005B6319"/>
    <w:rsid w:val="005C0896"/>
    <w:rsid w:val="005C1EF5"/>
    <w:rsid w:val="005C3CEC"/>
    <w:rsid w:val="005C4815"/>
    <w:rsid w:val="005C6B7A"/>
    <w:rsid w:val="005C7273"/>
    <w:rsid w:val="005D34BE"/>
    <w:rsid w:val="005D3740"/>
    <w:rsid w:val="005D6DA1"/>
    <w:rsid w:val="005E1CF7"/>
    <w:rsid w:val="005E39F8"/>
    <w:rsid w:val="005E4CF5"/>
    <w:rsid w:val="005F12C0"/>
    <w:rsid w:val="005F20C4"/>
    <w:rsid w:val="005F2A6C"/>
    <w:rsid w:val="0060136A"/>
    <w:rsid w:val="006018E5"/>
    <w:rsid w:val="0060540B"/>
    <w:rsid w:val="00606283"/>
    <w:rsid w:val="006067D5"/>
    <w:rsid w:val="00610193"/>
    <w:rsid w:val="006106CE"/>
    <w:rsid w:val="006117BF"/>
    <w:rsid w:val="006141F6"/>
    <w:rsid w:val="00614B3A"/>
    <w:rsid w:val="00616393"/>
    <w:rsid w:val="006165C2"/>
    <w:rsid w:val="006246B9"/>
    <w:rsid w:val="00625B56"/>
    <w:rsid w:val="00625EAD"/>
    <w:rsid w:val="00632D06"/>
    <w:rsid w:val="00643B36"/>
    <w:rsid w:val="006459B4"/>
    <w:rsid w:val="00645BAD"/>
    <w:rsid w:val="00650AD5"/>
    <w:rsid w:val="006535AD"/>
    <w:rsid w:val="0065373A"/>
    <w:rsid w:val="0065400B"/>
    <w:rsid w:val="00655330"/>
    <w:rsid w:val="00657612"/>
    <w:rsid w:val="00661092"/>
    <w:rsid w:val="00662375"/>
    <w:rsid w:val="0066409B"/>
    <w:rsid w:val="00667A26"/>
    <w:rsid w:val="00670B1F"/>
    <w:rsid w:val="00672215"/>
    <w:rsid w:val="006765F4"/>
    <w:rsid w:val="00676D83"/>
    <w:rsid w:val="00680887"/>
    <w:rsid w:val="00682C81"/>
    <w:rsid w:val="00684207"/>
    <w:rsid w:val="00684424"/>
    <w:rsid w:val="00686C81"/>
    <w:rsid w:val="00690D02"/>
    <w:rsid w:val="006928C1"/>
    <w:rsid w:val="00695C78"/>
    <w:rsid w:val="0069671B"/>
    <w:rsid w:val="00697797"/>
    <w:rsid w:val="006A10F1"/>
    <w:rsid w:val="006A11AE"/>
    <w:rsid w:val="006A157E"/>
    <w:rsid w:val="006A1652"/>
    <w:rsid w:val="006B1685"/>
    <w:rsid w:val="006B1815"/>
    <w:rsid w:val="006B26D5"/>
    <w:rsid w:val="006B2820"/>
    <w:rsid w:val="006B3D02"/>
    <w:rsid w:val="006B3E6E"/>
    <w:rsid w:val="006B3FD8"/>
    <w:rsid w:val="006B628B"/>
    <w:rsid w:val="006C0625"/>
    <w:rsid w:val="006C5706"/>
    <w:rsid w:val="006C68DC"/>
    <w:rsid w:val="006C6B8D"/>
    <w:rsid w:val="006D060E"/>
    <w:rsid w:val="006D0808"/>
    <w:rsid w:val="006E1C59"/>
    <w:rsid w:val="006E27FA"/>
    <w:rsid w:val="006E4DC1"/>
    <w:rsid w:val="006F1E37"/>
    <w:rsid w:val="006F2927"/>
    <w:rsid w:val="006F4D2B"/>
    <w:rsid w:val="006F56E6"/>
    <w:rsid w:val="006F5846"/>
    <w:rsid w:val="00702802"/>
    <w:rsid w:val="00704385"/>
    <w:rsid w:val="00705BB7"/>
    <w:rsid w:val="00711220"/>
    <w:rsid w:val="00711D7B"/>
    <w:rsid w:val="00712CD3"/>
    <w:rsid w:val="0071688E"/>
    <w:rsid w:val="0072090F"/>
    <w:rsid w:val="00722B74"/>
    <w:rsid w:val="00722F57"/>
    <w:rsid w:val="0072490B"/>
    <w:rsid w:val="00724954"/>
    <w:rsid w:val="0072637E"/>
    <w:rsid w:val="007264B0"/>
    <w:rsid w:val="00730118"/>
    <w:rsid w:val="00731F75"/>
    <w:rsid w:val="00732BE6"/>
    <w:rsid w:val="00732D90"/>
    <w:rsid w:val="00733750"/>
    <w:rsid w:val="0073377A"/>
    <w:rsid w:val="00735BA1"/>
    <w:rsid w:val="007364F4"/>
    <w:rsid w:val="0074088B"/>
    <w:rsid w:val="00742D25"/>
    <w:rsid w:val="007434A8"/>
    <w:rsid w:val="007472F0"/>
    <w:rsid w:val="00750246"/>
    <w:rsid w:val="00751818"/>
    <w:rsid w:val="0075343C"/>
    <w:rsid w:val="00753CBE"/>
    <w:rsid w:val="00753E00"/>
    <w:rsid w:val="00754F86"/>
    <w:rsid w:val="0075725C"/>
    <w:rsid w:val="00757410"/>
    <w:rsid w:val="007629C7"/>
    <w:rsid w:val="0076316F"/>
    <w:rsid w:val="007650A1"/>
    <w:rsid w:val="007675E9"/>
    <w:rsid w:val="00772768"/>
    <w:rsid w:val="00773A20"/>
    <w:rsid w:val="00775133"/>
    <w:rsid w:val="00775655"/>
    <w:rsid w:val="00775ED6"/>
    <w:rsid w:val="007839E3"/>
    <w:rsid w:val="00785DBC"/>
    <w:rsid w:val="00793EEA"/>
    <w:rsid w:val="007959BD"/>
    <w:rsid w:val="00795F73"/>
    <w:rsid w:val="007A1E35"/>
    <w:rsid w:val="007A1F5C"/>
    <w:rsid w:val="007A27B4"/>
    <w:rsid w:val="007A3E00"/>
    <w:rsid w:val="007A4263"/>
    <w:rsid w:val="007A4797"/>
    <w:rsid w:val="007A5044"/>
    <w:rsid w:val="007A695C"/>
    <w:rsid w:val="007A6CB3"/>
    <w:rsid w:val="007B1A2C"/>
    <w:rsid w:val="007B1DAD"/>
    <w:rsid w:val="007B6434"/>
    <w:rsid w:val="007C20AD"/>
    <w:rsid w:val="007C56CB"/>
    <w:rsid w:val="007C6CC9"/>
    <w:rsid w:val="007C7846"/>
    <w:rsid w:val="007C7A02"/>
    <w:rsid w:val="007C7EC6"/>
    <w:rsid w:val="007D0397"/>
    <w:rsid w:val="007D3239"/>
    <w:rsid w:val="007D4C6B"/>
    <w:rsid w:val="007D4DB2"/>
    <w:rsid w:val="007E09C3"/>
    <w:rsid w:val="007E0D71"/>
    <w:rsid w:val="007E1A51"/>
    <w:rsid w:val="007E1B5D"/>
    <w:rsid w:val="007E1B84"/>
    <w:rsid w:val="007E246D"/>
    <w:rsid w:val="007E39CF"/>
    <w:rsid w:val="007E68E6"/>
    <w:rsid w:val="007E6A47"/>
    <w:rsid w:val="007E6FCF"/>
    <w:rsid w:val="007E7142"/>
    <w:rsid w:val="007E777C"/>
    <w:rsid w:val="007E78BC"/>
    <w:rsid w:val="007F028B"/>
    <w:rsid w:val="007F0CBF"/>
    <w:rsid w:val="007F622A"/>
    <w:rsid w:val="007F6B94"/>
    <w:rsid w:val="007F7461"/>
    <w:rsid w:val="007F7993"/>
    <w:rsid w:val="00804812"/>
    <w:rsid w:val="00807FAB"/>
    <w:rsid w:val="00810479"/>
    <w:rsid w:val="00812253"/>
    <w:rsid w:val="008140FC"/>
    <w:rsid w:val="008146FD"/>
    <w:rsid w:val="008204DF"/>
    <w:rsid w:val="00821275"/>
    <w:rsid w:val="00826387"/>
    <w:rsid w:val="008270F9"/>
    <w:rsid w:val="00827939"/>
    <w:rsid w:val="0083262F"/>
    <w:rsid w:val="00834499"/>
    <w:rsid w:val="0084387E"/>
    <w:rsid w:val="0084569B"/>
    <w:rsid w:val="00845706"/>
    <w:rsid w:val="00851595"/>
    <w:rsid w:val="00852497"/>
    <w:rsid w:val="00853318"/>
    <w:rsid w:val="00854192"/>
    <w:rsid w:val="0085490B"/>
    <w:rsid w:val="00855745"/>
    <w:rsid w:val="0085729D"/>
    <w:rsid w:val="00857996"/>
    <w:rsid w:val="00861DE4"/>
    <w:rsid w:val="00866D23"/>
    <w:rsid w:val="00870F89"/>
    <w:rsid w:val="00871AF9"/>
    <w:rsid w:val="008721D9"/>
    <w:rsid w:val="00875DA3"/>
    <w:rsid w:val="008764F8"/>
    <w:rsid w:val="0087765E"/>
    <w:rsid w:val="00880D2E"/>
    <w:rsid w:val="00882D62"/>
    <w:rsid w:val="008841E5"/>
    <w:rsid w:val="00886B6A"/>
    <w:rsid w:val="00894E16"/>
    <w:rsid w:val="0089529E"/>
    <w:rsid w:val="00896346"/>
    <w:rsid w:val="00896598"/>
    <w:rsid w:val="008A04DD"/>
    <w:rsid w:val="008A672A"/>
    <w:rsid w:val="008B23ED"/>
    <w:rsid w:val="008B4FAC"/>
    <w:rsid w:val="008C0D64"/>
    <w:rsid w:val="008C2B4E"/>
    <w:rsid w:val="008C379E"/>
    <w:rsid w:val="008D4F3B"/>
    <w:rsid w:val="008D5875"/>
    <w:rsid w:val="008E0210"/>
    <w:rsid w:val="008E04AA"/>
    <w:rsid w:val="008E3CCB"/>
    <w:rsid w:val="008E450A"/>
    <w:rsid w:val="008E466B"/>
    <w:rsid w:val="008E61F8"/>
    <w:rsid w:val="008F0BF7"/>
    <w:rsid w:val="008F1A49"/>
    <w:rsid w:val="008F20E9"/>
    <w:rsid w:val="008F3071"/>
    <w:rsid w:val="008F68BE"/>
    <w:rsid w:val="008F6DF4"/>
    <w:rsid w:val="008F77F5"/>
    <w:rsid w:val="008F7D7E"/>
    <w:rsid w:val="00900A60"/>
    <w:rsid w:val="00900B3B"/>
    <w:rsid w:val="00900F23"/>
    <w:rsid w:val="009010CA"/>
    <w:rsid w:val="00901F41"/>
    <w:rsid w:val="00902C94"/>
    <w:rsid w:val="00907316"/>
    <w:rsid w:val="00907D34"/>
    <w:rsid w:val="00912232"/>
    <w:rsid w:val="00912A67"/>
    <w:rsid w:val="00914510"/>
    <w:rsid w:val="00915F58"/>
    <w:rsid w:val="009257FE"/>
    <w:rsid w:val="00925AF1"/>
    <w:rsid w:val="00926516"/>
    <w:rsid w:val="00926EF1"/>
    <w:rsid w:val="0092731B"/>
    <w:rsid w:val="00930D13"/>
    <w:rsid w:val="00933607"/>
    <w:rsid w:val="00943F7F"/>
    <w:rsid w:val="009464DA"/>
    <w:rsid w:val="00947C8F"/>
    <w:rsid w:val="00951B01"/>
    <w:rsid w:val="00953C1E"/>
    <w:rsid w:val="009546A6"/>
    <w:rsid w:val="00954C9E"/>
    <w:rsid w:val="009552C9"/>
    <w:rsid w:val="00957A1C"/>
    <w:rsid w:val="00957B93"/>
    <w:rsid w:val="00957E7A"/>
    <w:rsid w:val="00966861"/>
    <w:rsid w:val="00966B3B"/>
    <w:rsid w:val="009741DB"/>
    <w:rsid w:val="009750A4"/>
    <w:rsid w:val="009766F2"/>
    <w:rsid w:val="00977188"/>
    <w:rsid w:val="00977E3A"/>
    <w:rsid w:val="009823F5"/>
    <w:rsid w:val="00984431"/>
    <w:rsid w:val="0098691C"/>
    <w:rsid w:val="00986AC5"/>
    <w:rsid w:val="00990CE1"/>
    <w:rsid w:val="00994490"/>
    <w:rsid w:val="009950BE"/>
    <w:rsid w:val="009979B4"/>
    <w:rsid w:val="009A1827"/>
    <w:rsid w:val="009A1A7B"/>
    <w:rsid w:val="009A2EC3"/>
    <w:rsid w:val="009A326D"/>
    <w:rsid w:val="009A6F35"/>
    <w:rsid w:val="009B024B"/>
    <w:rsid w:val="009B08B3"/>
    <w:rsid w:val="009B4129"/>
    <w:rsid w:val="009B4B06"/>
    <w:rsid w:val="009B533C"/>
    <w:rsid w:val="009C09B5"/>
    <w:rsid w:val="009C1091"/>
    <w:rsid w:val="009C491B"/>
    <w:rsid w:val="009D0D15"/>
    <w:rsid w:val="009D1BCA"/>
    <w:rsid w:val="009D23F2"/>
    <w:rsid w:val="009D2487"/>
    <w:rsid w:val="009D3012"/>
    <w:rsid w:val="009D3412"/>
    <w:rsid w:val="009D4A25"/>
    <w:rsid w:val="009D526D"/>
    <w:rsid w:val="009D75BA"/>
    <w:rsid w:val="009E0AF4"/>
    <w:rsid w:val="009E24EC"/>
    <w:rsid w:val="009E4B06"/>
    <w:rsid w:val="009E78B6"/>
    <w:rsid w:val="009F0C97"/>
    <w:rsid w:val="009F38F5"/>
    <w:rsid w:val="009F4D21"/>
    <w:rsid w:val="009F687C"/>
    <w:rsid w:val="00A004FF"/>
    <w:rsid w:val="00A00C99"/>
    <w:rsid w:val="00A02C71"/>
    <w:rsid w:val="00A03EA0"/>
    <w:rsid w:val="00A1090F"/>
    <w:rsid w:val="00A11ECD"/>
    <w:rsid w:val="00A124B5"/>
    <w:rsid w:val="00A124DA"/>
    <w:rsid w:val="00A14A83"/>
    <w:rsid w:val="00A17303"/>
    <w:rsid w:val="00A177AE"/>
    <w:rsid w:val="00A21A9F"/>
    <w:rsid w:val="00A256CE"/>
    <w:rsid w:val="00A26C47"/>
    <w:rsid w:val="00A3068F"/>
    <w:rsid w:val="00A30DE4"/>
    <w:rsid w:val="00A30F96"/>
    <w:rsid w:val="00A33964"/>
    <w:rsid w:val="00A36695"/>
    <w:rsid w:val="00A43116"/>
    <w:rsid w:val="00A435BE"/>
    <w:rsid w:val="00A44160"/>
    <w:rsid w:val="00A455A1"/>
    <w:rsid w:val="00A45952"/>
    <w:rsid w:val="00A46A97"/>
    <w:rsid w:val="00A46A9F"/>
    <w:rsid w:val="00A510C3"/>
    <w:rsid w:val="00A53A32"/>
    <w:rsid w:val="00A604B8"/>
    <w:rsid w:val="00A6297D"/>
    <w:rsid w:val="00A73FE6"/>
    <w:rsid w:val="00A742CC"/>
    <w:rsid w:val="00A820D9"/>
    <w:rsid w:val="00A82443"/>
    <w:rsid w:val="00A86C84"/>
    <w:rsid w:val="00A93D71"/>
    <w:rsid w:val="00A94EAB"/>
    <w:rsid w:val="00A96416"/>
    <w:rsid w:val="00A97DEE"/>
    <w:rsid w:val="00AA0DBF"/>
    <w:rsid w:val="00AA1BC9"/>
    <w:rsid w:val="00AA7382"/>
    <w:rsid w:val="00AA759F"/>
    <w:rsid w:val="00AB1DF6"/>
    <w:rsid w:val="00AB5718"/>
    <w:rsid w:val="00AB58FA"/>
    <w:rsid w:val="00AB6124"/>
    <w:rsid w:val="00AC237C"/>
    <w:rsid w:val="00AC2EB8"/>
    <w:rsid w:val="00AC5752"/>
    <w:rsid w:val="00AC5EE4"/>
    <w:rsid w:val="00AC5F65"/>
    <w:rsid w:val="00AC6F62"/>
    <w:rsid w:val="00AC76D1"/>
    <w:rsid w:val="00AD1766"/>
    <w:rsid w:val="00AD6B99"/>
    <w:rsid w:val="00AD6E93"/>
    <w:rsid w:val="00AE321D"/>
    <w:rsid w:val="00AE443C"/>
    <w:rsid w:val="00AE47C1"/>
    <w:rsid w:val="00AE5795"/>
    <w:rsid w:val="00AE65FB"/>
    <w:rsid w:val="00AF390B"/>
    <w:rsid w:val="00AF5B45"/>
    <w:rsid w:val="00AF6A60"/>
    <w:rsid w:val="00AF7117"/>
    <w:rsid w:val="00AF7C1A"/>
    <w:rsid w:val="00B00521"/>
    <w:rsid w:val="00B00952"/>
    <w:rsid w:val="00B01795"/>
    <w:rsid w:val="00B029E4"/>
    <w:rsid w:val="00B02E82"/>
    <w:rsid w:val="00B040C0"/>
    <w:rsid w:val="00B0578C"/>
    <w:rsid w:val="00B05955"/>
    <w:rsid w:val="00B0618C"/>
    <w:rsid w:val="00B076B9"/>
    <w:rsid w:val="00B10534"/>
    <w:rsid w:val="00B2077D"/>
    <w:rsid w:val="00B21825"/>
    <w:rsid w:val="00B21A2E"/>
    <w:rsid w:val="00B21C8C"/>
    <w:rsid w:val="00B23345"/>
    <w:rsid w:val="00B23C38"/>
    <w:rsid w:val="00B25970"/>
    <w:rsid w:val="00B2779A"/>
    <w:rsid w:val="00B35988"/>
    <w:rsid w:val="00B41B4C"/>
    <w:rsid w:val="00B42499"/>
    <w:rsid w:val="00B42E60"/>
    <w:rsid w:val="00B435F5"/>
    <w:rsid w:val="00B4615A"/>
    <w:rsid w:val="00B5049C"/>
    <w:rsid w:val="00B52D36"/>
    <w:rsid w:val="00B53235"/>
    <w:rsid w:val="00B53863"/>
    <w:rsid w:val="00B547F2"/>
    <w:rsid w:val="00B54E70"/>
    <w:rsid w:val="00B55B69"/>
    <w:rsid w:val="00B63EF3"/>
    <w:rsid w:val="00B63FE7"/>
    <w:rsid w:val="00B648E0"/>
    <w:rsid w:val="00B67F97"/>
    <w:rsid w:val="00B7141C"/>
    <w:rsid w:val="00B71FD7"/>
    <w:rsid w:val="00B726A4"/>
    <w:rsid w:val="00B7513E"/>
    <w:rsid w:val="00B75283"/>
    <w:rsid w:val="00B75D23"/>
    <w:rsid w:val="00B77FE5"/>
    <w:rsid w:val="00B8190C"/>
    <w:rsid w:val="00B82323"/>
    <w:rsid w:val="00B82E48"/>
    <w:rsid w:val="00B849B1"/>
    <w:rsid w:val="00B87AAC"/>
    <w:rsid w:val="00B91234"/>
    <w:rsid w:val="00B92281"/>
    <w:rsid w:val="00B93C66"/>
    <w:rsid w:val="00B941EF"/>
    <w:rsid w:val="00B954ED"/>
    <w:rsid w:val="00B96E01"/>
    <w:rsid w:val="00BA3340"/>
    <w:rsid w:val="00BA3965"/>
    <w:rsid w:val="00BA39D1"/>
    <w:rsid w:val="00BA4058"/>
    <w:rsid w:val="00BA446B"/>
    <w:rsid w:val="00BA5E98"/>
    <w:rsid w:val="00BA7A81"/>
    <w:rsid w:val="00BB1225"/>
    <w:rsid w:val="00BB4D47"/>
    <w:rsid w:val="00BC13FC"/>
    <w:rsid w:val="00BC1C1C"/>
    <w:rsid w:val="00BC1C70"/>
    <w:rsid w:val="00BC2123"/>
    <w:rsid w:val="00BC336E"/>
    <w:rsid w:val="00BC5A2A"/>
    <w:rsid w:val="00BD11F5"/>
    <w:rsid w:val="00BD1B50"/>
    <w:rsid w:val="00BD4793"/>
    <w:rsid w:val="00BD544E"/>
    <w:rsid w:val="00BD6BA7"/>
    <w:rsid w:val="00BE37EC"/>
    <w:rsid w:val="00BE3961"/>
    <w:rsid w:val="00BE52B6"/>
    <w:rsid w:val="00BE5BF5"/>
    <w:rsid w:val="00BE6AEB"/>
    <w:rsid w:val="00BF4682"/>
    <w:rsid w:val="00C011D5"/>
    <w:rsid w:val="00C04E13"/>
    <w:rsid w:val="00C0584B"/>
    <w:rsid w:val="00C11C28"/>
    <w:rsid w:val="00C1240C"/>
    <w:rsid w:val="00C15762"/>
    <w:rsid w:val="00C20D59"/>
    <w:rsid w:val="00C224EA"/>
    <w:rsid w:val="00C2694E"/>
    <w:rsid w:val="00C316B4"/>
    <w:rsid w:val="00C3182A"/>
    <w:rsid w:val="00C34E2B"/>
    <w:rsid w:val="00C36C08"/>
    <w:rsid w:val="00C41394"/>
    <w:rsid w:val="00C42AD4"/>
    <w:rsid w:val="00C442A9"/>
    <w:rsid w:val="00C44E8D"/>
    <w:rsid w:val="00C456CF"/>
    <w:rsid w:val="00C47B1E"/>
    <w:rsid w:val="00C52F13"/>
    <w:rsid w:val="00C54FDB"/>
    <w:rsid w:val="00C55AED"/>
    <w:rsid w:val="00C56012"/>
    <w:rsid w:val="00C56197"/>
    <w:rsid w:val="00C57731"/>
    <w:rsid w:val="00C57BBE"/>
    <w:rsid w:val="00C60724"/>
    <w:rsid w:val="00C632E6"/>
    <w:rsid w:val="00C63547"/>
    <w:rsid w:val="00C647AF"/>
    <w:rsid w:val="00C67861"/>
    <w:rsid w:val="00C7105D"/>
    <w:rsid w:val="00C73909"/>
    <w:rsid w:val="00C80380"/>
    <w:rsid w:val="00C80F5B"/>
    <w:rsid w:val="00C817D2"/>
    <w:rsid w:val="00C824AC"/>
    <w:rsid w:val="00C82CA8"/>
    <w:rsid w:val="00C836A4"/>
    <w:rsid w:val="00C83C4F"/>
    <w:rsid w:val="00C91197"/>
    <w:rsid w:val="00C93C4D"/>
    <w:rsid w:val="00C94BF9"/>
    <w:rsid w:val="00C95B96"/>
    <w:rsid w:val="00C96F95"/>
    <w:rsid w:val="00CA0086"/>
    <w:rsid w:val="00CA27AC"/>
    <w:rsid w:val="00CA3071"/>
    <w:rsid w:val="00CA57C0"/>
    <w:rsid w:val="00CB0871"/>
    <w:rsid w:val="00CB1BCF"/>
    <w:rsid w:val="00CB41C9"/>
    <w:rsid w:val="00CB4CEF"/>
    <w:rsid w:val="00CB4D21"/>
    <w:rsid w:val="00CB55C1"/>
    <w:rsid w:val="00CB5C74"/>
    <w:rsid w:val="00CC0023"/>
    <w:rsid w:val="00CC113D"/>
    <w:rsid w:val="00CC2D7E"/>
    <w:rsid w:val="00CC568E"/>
    <w:rsid w:val="00CC5B2B"/>
    <w:rsid w:val="00CD0C0E"/>
    <w:rsid w:val="00CD2800"/>
    <w:rsid w:val="00CD5EA0"/>
    <w:rsid w:val="00CE2A7D"/>
    <w:rsid w:val="00CE2BCC"/>
    <w:rsid w:val="00CE41EA"/>
    <w:rsid w:val="00CF16C6"/>
    <w:rsid w:val="00CF2650"/>
    <w:rsid w:val="00CF4C0F"/>
    <w:rsid w:val="00D01727"/>
    <w:rsid w:val="00D02755"/>
    <w:rsid w:val="00D109E9"/>
    <w:rsid w:val="00D11A8A"/>
    <w:rsid w:val="00D125ED"/>
    <w:rsid w:val="00D135B0"/>
    <w:rsid w:val="00D14309"/>
    <w:rsid w:val="00D1451D"/>
    <w:rsid w:val="00D16D18"/>
    <w:rsid w:val="00D23100"/>
    <w:rsid w:val="00D2408D"/>
    <w:rsid w:val="00D26CD3"/>
    <w:rsid w:val="00D30465"/>
    <w:rsid w:val="00D306D5"/>
    <w:rsid w:val="00D32479"/>
    <w:rsid w:val="00D331EF"/>
    <w:rsid w:val="00D353CF"/>
    <w:rsid w:val="00D35FF4"/>
    <w:rsid w:val="00D37C0F"/>
    <w:rsid w:val="00D40262"/>
    <w:rsid w:val="00D43055"/>
    <w:rsid w:val="00D437C8"/>
    <w:rsid w:val="00D44E64"/>
    <w:rsid w:val="00D46CD3"/>
    <w:rsid w:val="00D50CA4"/>
    <w:rsid w:val="00D50F9C"/>
    <w:rsid w:val="00D536D4"/>
    <w:rsid w:val="00D544E9"/>
    <w:rsid w:val="00D55AF8"/>
    <w:rsid w:val="00D5749C"/>
    <w:rsid w:val="00D611EF"/>
    <w:rsid w:val="00D61685"/>
    <w:rsid w:val="00D64BCB"/>
    <w:rsid w:val="00D67A69"/>
    <w:rsid w:val="00D73492"/>
    <w:rsid w:val="00D75700"/>
    <w:rsid w:val="00D824AE"/>
    <w:rsid w:val="00D82BE1"/>
    <w:rsid w:val="00D844B6"/>
    <w:rsid w:val="00D853E6"/>
    <w:rsid w:val="00D86E0E"/>
    <w:rsid w:val="00D87640"/>
    <w:rsid w:val="00D91084"/>
    <w:rsid w:val="00D93135"/>
    <w:rsid w:val="00D93AF4"/>
    <w:rsid w:val="00D94FA1"/>
    <w:rsid w:val="00D96DE7"/>
    <w:rsid w:val="00DA0D4C"/>
    <w:rsid w:val="00DA369E"/>
    <w:rsid w:val="00DA474D"/>
    <w:rsid w:val="00DA5E6B"/>
    <w:rsid w:val="00DB4EDA"/>
    <w:rsid w:val="00DB5DAE"/>
    <w:rsid w:val="00DB6F46"/>
    <w:rsid w:val="00DC44DE"/>
    <w:rsid w:val="00DC4A35"/>
    <w:rsid w:val="00DC4FC8"/>
    <w:rsid w:val="00DC5144"/>
    <w:rsid w:val="00DC7396"/>
    <w:rsid w:val="00DC7F90"/>
    <w:rsid w:val="00DD15AC"/>
    <w:rsid w:val="00DD31D5"/>
    <w:rsid w:val="00DD5304"/>
    <w:rsid w:val="00DD5C28"/>
    <w:rsid w:val="00DD7147"/>
    <w:rsid w:val="00DD72F3"/>
    <w:rsid w:val="00DE2640"/>
    <w:rsid w:val="00DE26E6"/>
    <w:rsid w:val="00DE3CF4"/>
    <w:rsid w:val="00DE4FDE"/>
    <w:rsid w:val="00DE524F"/>
    <w:rsid w:val="00DE5928"/>
    <w:rsid w:val="00DE5A0D"/>
    <w:rsid w:val="00DF0D61"/>
    <w:rsid w:val="00DF1B1E"/>
    <w:rsid w:val="00DF1E71"/>
    <w:rsid w:val="00E0105B"/>
    <w:rsid w:val="00E014E5"/>
    <w:rsid w:val="00E03AE0"/>
    <w:rsid w:val="00E12AB2"/>
    <w:rsid w:val="00E1427E"/>
    <w:rsid w:val="00E154E9"/>
    <w:rsid w:val="00E155DA"/>
    <w:rsid w:val="00E27852"/>
    <w:rsid w:val="00E32BFD"/>
    <w:rsid w:val="00E33787"/>
    <w:rsid w:val="00E33DF5"/>
    <w:rsid w:val="00E34AA9"/>
    <w:rsid w:val="00E34D47"/>
    <w:rsid w:val="00E34DC8"/>
    <w:rsid w:val="00E35778"/>
    <w:rsid w:val="00E404EE"/>
    <w:rsid w:val="00E405D3"/>
    <w:rsid w:val="00E41B49"/>
    <w:rsid w:val="00E42270"/>
    <w:rsid w:val="00E45B18"/>
    <w:rsid w:val="00E522EB"/>
    <w:rsid w:val="00E53661"/>
    <w:rsid w:val="00E53F29"/>
    <w:rsid w:val="00E54244"/>
    <w:rsid w:val="00E54E3A"/>
    <w:rsid w:val="00E55A73"/>
    <w:rsid w:val="00E55FD5"/>
    <w:rsid w:val="00E563EA"/>
    <w:rsid w:val="00E566FC"/>
    <w:rsid w:val="00E606E2"/>
    <w:rsid w:val="00E6264F"/>
    <w:rsid w:val="00E62CD1"/>
    <w:rsid w:val="00E6748E"/>
    <w:rsid w:val="00E703F7"/>
    <w:rsid w:val="00E719A3"/>
    <w:rsid w:val="00E73659"/>
    <w:rsid w:val="00E74A57"/>
    <w:rsid w:val="00E755D4"/>
    <w:rsid w:val="00E76E3B"/>
    <w:rsid w:val="00E77107"/>
    <w:rsid w:val="00E81DF7"/>
    <w:rsid w:val="00E8250A"/>
    <w:rsid w:val="00E830F9"/>
    <w:rsid w:val="00E866C4"/>
    <w:rsid w:val="00E87108"/>
    <w:rsid w:val="00E87EDF"/>
    <w:rsid w:val="00E902CC"/>
    <w:rsid w:val="00E9428F"/>
    <w:rsid w:val="00E97C2A"/>
    <w:rsid w:val="00EA0800"/>
    <w:rsid w:val="00EA18A9"/>
    <w:rsid w:val="00EA26BD"/>
    <w:rsid w:val="00EA45D2"/>
    <w:rsid w:val="00EA6B29"/>
    <w:rsid w:val="00EA7D3E"/>
    <w:rsid w:val="00EB07DE"/>
    <w:rsid w:val="00EB2C33"/>
    <w:rsid w:val="00EB2FD6"/>
    <w:rsid w:val="00EB3653"/>
    <w:rsid w:val="00EB4183"/>
    <w:rsid w:val="00EB4C95"/>
    <w:rsid w:val="00EC41C7"/>
    <w:rsid w:val="00EC598D"/>
    <w:rsid w:val="00EC66C8"/>
    <w:rsid w:val="00EC7663"/>
    <w:rsid w:val="00EC7BB2"/>
    <w:rsid w:val="00ED1F10"/>
    <w:rsid w:val="00ED4090"/>
    <w:rsid w:val="00ED409F"/>
    <w:rsid w:val="00ED5B1B"/>
    <w:rsid w:val="00ED6667"/>
    <w:rsid w:val="00EE125D"/>
    <w:rsid w:val="00EE28E0"/>
    <w:rsid w:val="00EE2CCC"/>
    <w:rsid w:val="00EE4B10"/>
    <w:rsid w:val="00EE50AB"/>
    <w:rsid w:val="00EE6673"/>
    <w:rsid w:val="00EE6A5B"/>
    <w:rsid w:val="00EF1C76"/>
    <w:rsid w:val="00EF1D6B"/>
    <w:rsid w:val="00EF2ED7"/>
    <w:rsid w:val="00EF4CE8"/>
    <w:rsid w:val="00EF64B4"/>
    <w:rsid w:val="00F002D7"/>
    <w:rsid w:val="00F01910"/>
    <w:rsid w:val="00F03E82"/>
    <w:rsid w:val="00F052D2"/>
    <w:rsid w:val="00F06FD9"/>
    <w:rsid w:val="00F0704B"/>
    <w:rsid w:val="00F10AD7"/>
    <w:rsid w:val="00F13C1B"/>
    <w:rsid w:val="00F17EFC"/>
    <w:rsid w:val="00F21659"/>
    <w:rsid w:val="00F21E86"/>
    <w:rsid w:val="00F227F3"/>
    <w:rsid w:val="00F23040"/>
    <w:rsid w:val="00F25A21"/>
    <w:rsid w:val="00F265C3"/>
    <w:rsid w:val="00F3010A"/>
    <w:rsid w:val="00F31324"/>
    <w:rsid w:val="00F33BBA"/>
    <w:rsid w:val="00F346DD"/>
    <w:rsid w:val="00F43248"/>
    <w:rsid w:val="00F50DB2"/>
    <w:rsid w:val="00F52400"/>
    <w:rsid w:val="00F552AB"/>
    <w:rsid w:val="00F5550D"/>
    <w:rsid w:val="00F572F0"/>
    <w:rsid w:val="00F57E6C"/>
    <w:rsid w:val="00F6169F"/>
    <w:rsid w:val="00F622A7"/>
    <w:rsid w:val="00F63316"/>
    <w:rsid w:val="00F66BF9"/>
    <w:rsid w:val="00F727A1"/>
    <w:rsid w:val="00F74D82"/>
    <w:rsid w:val="00F75EA5"/>
    <w:rsid w:val="00F8238A"/>
    <w:rsid w:val="00F84E00"/>
    <w:rsid w:val="00F84E8D"/>
    <w:rsid w:val="00F90B1F"/>
    <w:rsid w:val="00F90C42"/>
    <w:rsid w:val="00F912C2"/>
    <w:rsid w:val="00F91DC4"/>
    <w:rsid w:val="00F95F51"/>
    <w:rsid w:val="00F97623"/>
    <w:rsid w:val="00FA00CC"/>
    <w:rsid w:val="00FA0E57"/>
    <w:rsid w:val="00FA2145"/>
    <w:rsid w:val="00FA2823"/>
    <w:rsid w:val="00FA4B24"/>
    <w:rsid w:val="00FA5AAD"/>
    <w:rsid w:val="00FA7262"/>
    <w:rsid w:val="00FB03EB"/>
    <w:rsid w:val="00FB0844"/>
    <w:rsid w:val="00FB0BA9"/>
    <w:rsid w:val="00FB1505"/>
    <w:rsid w:val="00FB19A9"/>
    <w:rsid w:val="00FB4510"/>
    <w:rsid w:val="00FB4F2C"/>
    <w:rsid w:val="00FB66EF"/>
    <w:rsid w:val="00FC2C45"/>
    <w:rsid w:val="00FC3C66"/>
    <w:rsid w:val="00FC44C0"/>
    <w:rsid w:val="00FC505D"/>
    <w:rsid w:val="00FC5B04"/>
    <w:rsid w:val="00FD5A15"/>
    <w:rsid w:val="00FE03B6"/>
    <w:rsid w:val="00FE1B6F"/>
    <w:rsid w:val="00FE31B3"/>
    <w:rsid w:val="00FE475E"/>
    <w:rsid w:val="00FE6422"/>
    <w:rsid w:val="00FF08FC"/>
    <w:rsid w:val="00FF29D2"/>
    <w:rsid w:val="00FF2B80"/>
    <w:rsid w:val="026C6D7F"/>
    <w:rsid w:val="03A32C74"/>
    <w:rsid w:val="047168CE"/>
    <w:rsid w:val="04EF5DCF"/>
    <w:rsid w:val="05D62E8D"/>
    <w:rsid w:val="063D2F0C"/>
    <w:rsid w:val="08AF79C5"/>
    <w:rsid w:val="0DC67C8B"/>
    <w:rsid w:val="0E3E3CC5"/>
    <w:rsid w:val="10944070"/>
    <w:rsid w:val="1AF92196"/>
    <w:rsid w:val="1E716359"/>
    <w:rsid w:val="24A3442A"/>
    <w:rsid w:val="24E806B3"/>
    <w:rsid w:val="2996630C"/>
    <w:rsid w:val="2F8512FC"/>
    <w:rsid w:val="32F1344A"/>
    <w:rsid w:val="338673F1"/>
    <w:rsid w:val="353C51B4"/>
    <w:rsid w:val="3A43475F"/>
    <w:rsid w:val="3BF16211"/>
    <w:rsid w:val="3F6902F3"/>
    <w:rsid w:val="3F782E48"/>
    <w:rsid w:val="3F972D2F"/>
    <w:rsid w:val="44C058D4"/>
    <w:rsid w:val="45FB77CB"/>
    <w:rsid w:val="48B12D0A"/>
    <w:rsid w:val="49057517"/>
    <w:rsid w:val="4B1E78C3"/>
    <w:rsid w:val="4BFC24EE"/>
    <w:rsid w:val="57D522F2"/>
    <w:rsid w:val="58280642"/>
    <w:rsid w:val="5A292701"/>
    <w:rsid w:val="5F021772"/>
    <w:rsid w:val="5FF05923"/>
    <w:rsid w:val="6021053E"/>
    <w:rsid w:val="60706827"/>
    <w:rsid w:val="63954213"/>
    <w:rsid w:val="71DB657E"/>
    <w:rsid w:val="73972979"/>
    <w:rsid w:val="740B2A1F"/>
    <w:rsid w:val="74CA51FD"/>
    <w:rsid w:val="78540E39"/>
    <w:rsid w:val="796C6813"/>
    <w:rsid w:val="D5BDDA7E"/>
    <w:rsid w:val="DB3F4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9"/>
    <w:pPr>
      <w:keepNext/>
      <w:keepLines/>
      <w:widowControl/>
      <w:numPr>
        <w:ilvl w:val="0"/>
        <w:numId w:val="1"/>
      </w:numPr>
      <w:jc w:val="left"/>
      <w:outlineLvl w:val="0"/>
    </w:pPr>
    <w:rPr>
      <w:rFonts w:ascii="Arial" w:hAnsi="Arial" w:eastAsia="宋体" w:cs="宋体"/>
      <w:b/>
      <w:bCs/>
      <w:kern w:val="44"/>
      <w:sz w:val="28"/>
      <w:szCs w:val="44"/>
      <w:lang w:val="en-PH" w:eastAsia="en-US"/>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ind w:left="1260"/>
      <w:jc w:val="left"/>
    </w:pPr>
    <w:rPr>
      <w:rFonts w:eastAsiaTheme="minorHAnsi"/>
      <w:sz w:val="18"/>
      <w:szCs w:val="18"/>
    </w:rPr>
  </w:style>
  <w:style w:type="paragraph" w:styleId="4">
    <w:name w:val="caption"/>
    <w:basedOn w:val="1"/>
    <w:next w:val="1"/>
    <w:link w:val="48"/>
    <w:unhideWhenUsed/>
    <w:qFormat/>
    <w:uiPriority w:val="35"/>
    <w:pPr>
      <w:jc w:val="center"/>
    </w:pPr>
    <w:rPr>
      <w:rFonts w:ascii="宋体" w:hAnsi="宋体" w:eastAsia="宋体" w:cstheme="majorBidi"/>
      <w:b/>
      <w:kern w:val="0"/>
      <w:szCs w:val="21"/>
      <w:lang w:val="en-PH"/>
    </w:rPr>
  </w:style>
  <w:style w:type="paragraph" w:styleId="5">
    <w:name w:val="annotation text"/>
    <w:basedOn w:val="1"/>
    <w:link w:val="84"/>
    <w:unhideWhenUsed/>
    <w:qFormat/>
    <w:uiPriority w:val="99"/>
    <w:pPr>
      <w:jc w:val="left"/>
    </w:pPr>
  </w:style>
  <w:style w:type="paragraph" w:styleId="6">
    <w:name w:val="toc 5"/>
    <w:basedOn w:val="1"/>
    <w:next w:val="1"/>
    <w:unhideWhenUsed/>
    <w:qFormat/>
    <w:uiPriority w:val="39"/>
    <w:pPr>
      <w:ind w:left="840"/>
      <w:jc w:val="left"/>
    </w:pPr>
    <w:rPr>
      <w:rFonts w:eastAsiaTheme="minorHAnsi"/>
      <w:sz w:val="18"/>
      <w:szCs w:val="18"/>
    </w:rPr>
  </w:style>
  <w:style w:type="paragraph" w:styleId="7">
    <w:name w:val="toc 3"/>
    <w:basedOn w:val="1"/>
    <w:next w:val="1"/>
    <w:unhideWhenUsed/>
    <w:qFormat/>
    <w:uiPriority w:val="39"/>
    <w:pPr>
      <w:ind w:left="420"/>
      <w:jc w:val="left"/>
    </w:pPr>
    <w:rPr>
      <w:rFonts w:eastAsiaTheme="minorHAnsi"/>
      <w:i/>
      <w:iCs/>
      <w:sz w:val="20"/>
      <w:szCs w:val="20"/>
    </w:rPr>
  </w:style>
  <w:style w:type="paragraph" w:styleId="8">
    <w:name w:val="toc 8"/>
    <w:basedOn w:val="1"/>
    <w:next w:val="1"/>
    <w:unhideWhenUsed/>
    <w:qFormat/>
    <w:uiPriority w:val="39"/>
    <w:pPr>
      <w:ind w:left="1470"/>
      <w:jc w:val="left"/>
    </w:pPr>
    <w:rPr>
      <w:rFonts w:eastAsiaTheme="minorHAnsi"/>
      <w:sz w:val="18"/>
      <w:szCs w:val="18"/>
    </w:rPr>
  </w:style>
  <w:style w:type="paragraph" w:styleId="9">
    <w:name w:val="Date"/>
    <w:basedOn w:val="1"/>
    <w:next w:val="1"/>
    <w:link w:val="71"/>
    <w:unhideWhenUsed/>
    <w:qFormat/>
    <w:uiPriority w:val="99"/>
    <w:pPr>
      <w:ind w:left="100" w:leftChars="2500"/>
    </w:pPr>
  </w:style>
  <w:style w:type="paragraph" w:styleId="10">
    <w:name w:val="Balloon Text"/>
    <w:basedOn w:val="1"/>
    <w:link w:val="67"/>
    <w:unhideWhenUsed/>
    <w:qFormat/>
    <w:uiPriority w:val="99"/>
    <w:rPr>
      <w:sz w:val="18"/>
      <w:szCs w:val="18"/>
    </w:rPr>
  </w:style>
  <w:style w:type="paragraph" w:styleId="11">
    <w:name w:val="footer"/>
    <w:basedOn w:val="1"/>
    <w:link w:val="35"/>
    <w:unhideWhenUsed/>
    <w:qFormat/>
    <w:uiPriority w:val="99"/>
    <w:pPr>
      <w:tabs>
        <w:tab w:val="center" w:pos="4153"/>
        <w:tab w:val="right" w:pos="8306"/>
      </w:tabs>
      <w:snapToGrid w:val="0"/>
      <w:jc w:val="left"/>
    </w:pPr>
    <w:rPr>
      <w:sz w:val="18"/>
      <w:szCs w:val="18"/>
    </w:rPr>
  </w:style>
  <w:style w:type="paragraph" w:styleId="12">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jc w:val="left"/>
    </w:pPr>
    <w:rPr>
      <w:rFonts w:eastAsiaTheme="minorHAnsi"/>
      <w:b/>
      <w:bCs/>
      <w:caps/>
      <w:sz w:val="20"/>
      <w:szCs w:val="20"/>
    </w:rPr>
  </w:style>
  <w:style w:type="paragraph" w:styleId="14">
    <w:name w:val="toc 4"/>
    <w:basedOn w:val="1"/>
    <w:next w:val="1"/>
    <w:unhideWhenUsed/>
    <w:qFormat/>
    <w:uiPriority w:val="39"/>
    <w:pPr>
      <w:ind w:left="630"/>
      <w:jc w:val="left"/>
    </w:pPr>
    <w:rPr>
      <w:rFonts w:eastAsiaTheme="minorHAnsi"/>
      <w:sz w:val="18"/>
      <w:szCs w:val="18"/>
    </w:rPr>
  </w:style>
  <w:style w:type="paragraph" w:styleId="15">
    <w:name w:val="Subtitle"/>
    <w:basedOn w:val="1"/>
    <w:next w:val="1"/>
    <w:link w:val="41"/>
    <w:qFormat/>
    <w:uiPriority w:val="11"/>
    <w:pPr>
      <w:widowControl/>
      <w:spacing w:before="240" w:after="60"/>
      <w:jc w:val="left"/>
      <w:outlineLvl w:val="1"/>
    </w:pPr>
    <w:rPr>
      <w:rFonts w:ascii="Times New Roman" w:hAnsi="Times New Roman" w:eastAsia="Times New Roman" w:cs="Times New Roman"/>
      <w:b/>
      <w:bCs/>
      <w:kern w:val="28"/>
      <w:sz w:val="24"/>
      <w:szCs w:val="32"/>
      <w:lang w:val="en-PH" w:eastAsia="en-US"/>
    </w:rPr>
  </w:style>
  <w:style w:type="paragraph" w:styleId="16">
    <w:name w:val="footnote text"/>
    <w:basedOn w:val="1"/>
    <w:link w:val="90"/>
    <w:unhideWhenUsed/>
    <w:qFormat/>
    <w:uiPriority w:val="0"/>
    <w:pPr>
      <w:snapToGrid w:val="0"/>
      <w:jc w:val="left"/>
    </w:pPr>
    <w:rPr>
      <w:sz w:val="18"/>
      <w:szCs w:val="18"/>
    </w:rPr>
  </w:style>
  <w:style w:type="paragraph" w:styleId="17">
    <w:name w:val="toc 6"/>
    <w:basedOn w:val="1"/>
    <w:next w:val="1"/>
    <w:unhideWhenUsed/>
    <w:qFormat/>
    <w:uiPriority w:val="39"/>
    <w:pPr>
      <w:ind w:left="1050"/>
      <w:jc w:val="left"/>
    </w:pPr>
    <w:rPr>
      <w:rFonts w:eastAsiaTheme="minorHAnsi"/>
      <w:sz w:val="18"/>
      <w:szCs w:val="18"/>
    </w:rPr>
  </w:style>
  <w:style w:type="paragraph" w:styleId="18">
    <w:name w:val="table of figures"/>
    <w:basedOn w:val="1"/>
    <w:next w:val="1"/>
    <w:unhideWhenUsed/>
    <w:qFormat/>
    <w:uiPriority w:val="99"/>
    <w:pPr>
      <w:ind w:left="200" w:leftChars="200" w:hanging="200" w:hangingChars="200"/>
    </w:pPr>
  </w:style>
  <w:style w:type="paragraph" w:styleId="19">
    <w:name w:val="toc 2"/>
    <w:basedOn w:val="1"/>
    <w:next w:val="1"/>
    <w:unhideWhenUsed/>
    <w:qFormat/>
    <w:uiPriority w:val="39"/>
    <w:pPr>
      <w:ind w:left="210"/>
      <w:jc w:val="left"/>
    </w:pPr>
    <w:rPr>
      <w:rFonts w:eastAsiaTheme="minorHAnsi"/>
      <w:smallCaps/>
      <w:sz w:val="20"/>
      <w:szCs w:val="20"/>
    </w:rPr>
  </w:style>
  <w:style w:type="paragraph" w:styleId="20">
    <w:name w:val="toc 9"/>
    <w:basedOn w:val="1"/>
    <w:next w:val="1"/>
    <w:unhideWhenUsed/>
    <w:qFormat/>
    <w:uiPriority w:val="39"/>
    <w:pPr>
      <w:ind w:left="1680"/>
      <w:jc w:val="left"/>
    </w:pPr>
    <w:rPr>
      <w:rFonts w:eastAsiaTheme="minorHAnsi"/>
      <w:sz w:val="18"/>
      <w:szCs w:val="18"/>
    </w:rPr>
  </w:style>
  <w:style w:type="paragraph" w:styleId="21">
    <w:name w:val="Normal (Web)"/>
    <w:basedOn w:val="1"/>
    <w:unhideWhenUsed/>
    <w:qFormat/>
    <w:uiPriority w:val="99"/>
    <w:pPr>
      <w:widowControl/>
      <w:spacing w:before="100" w:beforeAutospacing="1" w:after="100" w:afterAutospacing="1"/>
      <w:jc w:val="left"/>
    </w:pPr>
    <w:rPr>
      <w:rFonts w:ascii="宋体" w:hAnsi="宋体" w:eastAsia="Times New Roman" w:cs="宋体"/>
      <w:kern w:val="0"/>
      <w:sz w:val="24"/>
      <w:szCs w:val="24"/>
      <w:lang w:val="en-PH" w:eastAsia="en-US"/>
    </w:rPr>
  </w:style>
  <w:style w:type="paragraph" w:styleId="22">
    <w:name w:val="Title"/>
    <w:basedOn w:val="1"/>
    <w:next w:val="1"/>
    <w:link w:val="31"/>
    <w:qFormat/>
    <w:uiPriority w:val="10"/>
    <w:pPr>
      <w:widowControl/>
      <w:spacing w:before="240" w:after="60"/>
      <w:jc w:val="center"/>
      <w:outlineLvl w:val="0"/>
    </w:pPr>
    <w:rPr>
      <w:rFonts w:eastAsia="Times New Roman" w:asciiTheme="majorHAnsi" w:hAnsiTheme="majorHAnsi" w:cstheme="majorBidi"/>
      <w:b/>
      <w:bCs/>
      <w:kern w:val="0"/>
      <w:sz w:val="28"/>
      <w:szCs w:val="32"/>
      <w:lang w:val="en-PH" w:eastAsia="en-US"/>
    </w:rPr>
  </w:style>
  <w:style w:type="paragraph" w:styleId="23">
    <w:name w:val="annotation subject"/>
    <w:basedOn w:val="5"/>
    <w:next w:val="5"/>
    <w:link w:val="85"/>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unhideWhenUsed/>
    <w:qFormat/>
    <w:uiPriority w:val="99"/>
    <w:rPr>
      <w:color w:val="0563C1" w:themeColor="hyperlink"/>
      <w:u w:val="single"/>
      <w14:textFill>
        <w14:solidFill>
          <w14:schemeClr w14:val="hlink"/>
        </w14:solidFill>
      </w14:textFill>
    </w:rPr>
  </w:style>
  <w:style w:type="character" w:styleId="28">
    <w:name w:val="annotation reference"/>
    <w:basedOn w:val="26"/>
    <w:unhideWhenUsed/>
    <w:qFormat/>
    <w:uiPriority w:val="99"/>
    <w:rPr>
      <w:sz w:val="21"/>
      <w:szCs w:val="21"/>
    </w:rPr>
  </w:style>
  <w:style w:type="character" w:styleId="29">
    <w:name w:val="footnote reference"/>
    <w:link w:val="30"/>
    <w:unhideWhenUsed/>
    <w:qFormat/>
    <w:uiPriority w:val="99"/>
    <w:rPr>
      <w:vertAlign w:val="superscript"/>
    </w:rPr>
  </w:style>
  <w:style w:type="paragraph" w:customStyle="1" w:styleId="30">
    <w:name w:val="ftref Char"/>
    <w:basedOn w:val="1"/>
    <w:link w:val="29"/>
    <w:qFormat/>
    <w:uiPriority w:val="99"/>
    <w:pPr>
      <w:spacing w:line="240" w:lineRule="exact"/>
      <w:ind w:firstLine="200" w:firstLineChars="200"/>
    </w:pPr>
    <w:rPr>
      <w:rFonts w:ascii="Times New Roman" w:hAnsi="Times New Roman" w:eastAsia="宋体" w:cs="Times New Roman"/>
      <w:kern w:val="0"/>
      <w:sz w:val="20"/>
      <w:szCs w:val="20"/>
      <w:vertAlign w:val="superscript"/>
    </w:rPr>
  </w:style>
  <w:style w:type="character" w:customStyle="1" w:styleId="31">
    <w:name w:val="标题 字符"/>
    <w:basedOn w:val="26"/>
    <w:link w:val="22"/>
    <w:qFormat/>
    <w:uiPriority w:val="10"/>
    <w:rPr>
      <w:rFonts w:eastAsia="Times New Roman" w:asciiTheme="majorHAnsi" w:hAnsiTheme="majorHAnsi" w:cstheme="majorBidi"/>
      <w:b/>
      <w:bCs/>
      <w:kern w:val="0"/>
      <w:sz w:val="28"/>
      <w:szCs w:val="32"/>
      <w:lang w:val="en-PH" w:eastAsia="en-US"/>
    </w:rPr>
  </w:style>
  <w:style w:type="paragraph" w:customStyle="1" w:styleId="32">
    <w:name w:val="列表段落1"/>
    <w:basedOn w:val="1"/>
    <w:link w:val="33"/>
    <w:qFormat/>
    <w:uiPriority w:val="34"/>
    <w:pPr>
      <w:ind w:firstLine="420" w:firstLineChars="200"/>
    </w:pPr>
  </w:style>
  <w:style w:type="character" w:customStyle="1" w:styleId="33">
    <w:name w:val="列表段落 字符"/>
    <w:link w:val="32"/>
    <w:qFormat/>
    <w:uiPriority w:val="34"/>
  </w:style>
  <w:style w:type="character" w:customStyle="1" w:styleId="34">
    <w:name w:val="页眉 字符"/>
    <w:basedOn w:val="26"/>
    <w:link w:val="12"/>
    <w:qFormat/>
    <w:uiPriority w:val="99"/>
    <w:rPr>
      <w:sz w:val="18"/>
      <w:szCs w:val="18"/>
    </w:rPr>
  </w:style>
  <w:style w:type="character" w:customStyle="1" w:styleId="35">
    <w:name w:val="页脚 字符"/>
    <w:basedOn w:val="26"/>
    <w:link w:val="11"/>
    <w:qFormat/>
    <w:uiPriority w:val="99"/>
    <w:rPr>
      <w:sz w:val="18"/>
      <w:szCs w:val="18"/>
    </w:rPr>
  </w:style>
  <w:style w:type="character" w:customStyle="1" w:styleId="36">
    <w:name w:val="标题 1 字符"/>
    <w:basedOn w:val="26"/>
    <w:link w:val="2"/>
    <w:qFormat/>
    <w:uiPriority w:val="9"/>
    <w:rPr>
      <w:rFonts w:ascii="Arial" w:hAnsi="Arial" w:cs="宋体"/>
      <w:b/>
      <w:bCs/>
      <w:kern w:val="44"/>
      <w:sz w:val="28"/>
      <w:szCs w:val="44"/>
      <w:lang w:val="en-PH" w:eastAsia="en-US"/>
    </w:rPr>
  </w:style>
  <w:style w:type="paragraph" w:customStyle="1" w:styleId="37">
    <w:name w:val="亚行报告一级标题"/>
    <w:basedOn w:val="22"/>
    <w:link w:val="39"/>
    <w:qFormat/>
    <w:uiPriority w:val="0"/>
    <w:pPr>
      <w:spacing w:before="0" w:after="0"/>
      <w:ind w:firstLine="561"/>
      <w:jc w:val="left"/>
    </w:pPr>
    <w:rPr>
      <w:rFonts w:ascii="宋体" w:hAnsi="宋体" w:eastAsia="宋体" w:cs="微软雅黑"/>
      <w:lang w:eastAsia="zh-CN"/>
    </w:rPr>
  </w:style>
  <w:style w:type="paragraph" w:customStyle="1" w:styleId="38">
    <w:name w:val="亚行报告正文"/>
    <w:basedOn w:val="32"/>
    <w:link w:val="40"/>
    <w:qFormat/>
    <w:uiPriority w:val="0"/>
    <w:pPr>
      <w:widowControl/>
      <w:spacing w:line="360" w:lineRule="auto"/>
      <w:ind w:firstLine="480"/>
    </w:pPr>
    <w:rPr>
      <w:rFonts w:ascii="宋体" w:hAnsi="宋体" w:eastAsia="宋体" w:cs="Times New Roman"/>
      <w:kern w:val="0"/>
      <w:sz w:val="24"/>
      <w:szCs w:val="24"/>
    </w:rPr>
  </w:style>
  <w:style w:type="character" w:customStyle="1" w:styleId="39">
    <w:name w:val="亚行报告一级标题 字符"/>
    <w:basedOn w:val="31"/>
    <w:link w:val="37"/>
    <w:qFormat/>
    <w:uiPriority w:val="0"/>
    <w:rPr>
      <w:rFonts w:ascii="宋体" w:hAnsi="宋体" w:eastAsia="宋体" w:cs="微软雅黑"/>
      <w:kern w:val="0"/>
      <w:sz w:val="28"/>
      <w:szCs w:val="32"/>
      <w:lang w:val="en-PH" w:eastAsia="en-US"/>
    </w:rPr>
  </w:style>
  <w:style w:type="character" w:customStyle="1" w:styleId="40">
    <w:name w:val="亚行报告正文 字符"/>
    <w:basedOn w:val="33"/>
    <w:link w:val="38"/>
    <w:qFormat/>
    <w:uiPriority w:val="0"/>
    <w:rPr>
      <w:rFonts w:ascii="宋体" w:hAnsi="宋体" w:eastAsia="宋体" w:cs="Times New Roman"/>
      <w:kern w:val="0"/>
      <w:sz w:val="24"/>
      <w:szCs w:val="24"/>
    </w:rPr>
  </w:style>
  <w:style w:type="character" w:customStyle="1" w:styleId="41">
    <w:name w:val="副标题 字符"/>
    <w:basedOn w:val="26"/>
    <w:link w:val="15"/>
    <w:qFormat/>
    <w:uiPriority w:val="11"/>
    <w:rPr>
      <w:rFonts w:ascii="Times New Roman" w:hAnsi="Times New Roman" w:eastAsia="Times New Roman" w:cs="Times New Roman"/>
      <w:b/>
      <w:bCs/>
      <w:kern w:val="28"/>
      <w:sz w:val="24"/>
      <w:szCs w:val="32"/>
      <w:lang w:val="en-PH" w:eastAsia="en-US"/>
    </w:rPr>
  </w:style>
  <w:style w:type="paragraph" w:customStyle="1" w:styleId="42">
    <w:name w:val="亚2"/>
    <w:basedOn w:val="15"/>
    <w:link w:val="44"/>
    <w:qFormat/>
    <w:uiPriority w:val="0"/>
    <w:pPr>
      <w:numPr>
        <w:ilvl w:val="1"/>
        <w:numId w:val="2"/>
      </w:numPr>
    </w:pPr>
    <w:rPr>
      <w:rFonts w:ascii="宋体" w:hAnsi="宋体" w:eastAsia="宋体" w:cs="宋体"/>
      <w:lang w:eastAsia="zh-CN"/>
    </w:rPr>
  </w:style>
  <w:style w:type="paragraph" w:customStyle="1" w:styleId="43">
    <w:name w:val="亚正文"/>
    <w:basedOn w:val="32"/>
    <w:link w:val="45"/>
    <w:qFormat/>
    <w:uiPriority w:val="0"/>
    <w:pPr>
      <w:spacing w:line="360" w:lineRule="auto"/>
      <w:ind w:firstLine="200"/>
    </w:pPr>
    <w:rPr>
      <w:rFonts w:ascii="Times New Roman" w:hAnsi="Times New Roman" w:eastAsia="宋体" w:cs="宋体"/>
      <w:kern w:val="0"/>
      <w:sz w:val="24"/>
      <w:szCs w:val="24"/>
      <w:lang w:val="en-PH"/>
    </w:rPr>
  </w:style>
  <w:style w:type="character" w:customStyle="1" w:styleId="44">
    <w:name w:val="亚2 字符"/>
    <w:basedOn w:val="41"/>
    <w:link w:val="42"/>
    <w:qFormat/>
    <w:uiPriority w:val="0"/>
    <w:rPr>
      <w:rFonts w:ascii="宋体" w:hAnsi="宋体" w:eastAsia="Times New Roman" w:cs="宋体"/>
      <w:kern w:val="28"/>
      <w:sz w:val="24"/>
      <w:szCs w:val="32"/>
      <w:lang w:val="en-PH" w:eastAsia="en-US"/>
    </w:rPr>
  </w:style>
  <w:style w:type="character" w:customStyle="1" w:styleId="45">
    <w:name w:val="亚正文 字符"/>
    <w:basedOn w:val="33"/>
    <w:link w:val="43"/>
    <w:qFormat/>
    <w:uiPriority w:val="0"/>
    <w:rPr>
      <w:rFonts w:ascii="Times New Roman" w:hAnsi="Times New Roman" w:eastAsia="宋体" w:cs="宋体"/>
      <w:kern w:val="0"/>
      <w:sz w:val="24"/>
      <w:szCs w:val="24"/>
      <w:lang w:val="en-PH"/>
    </w:rPr>
  </w:style>
  <w:style w:type="paragraph" w:customStyle="1" w:styleId="46">
    <w:name w:val="亚行图表"/>
    <w:basedOn w:val="4"/>
    <w:link w:val="49"/>
    <w:qFormat/>
    <w:uiPriority w:val="0"/>
    <w:pPr>
      <w:keepNext/>
      <w:widowControl/>
    </w:pPr>
    <w:rPr>
      <w:b w:val="0"/>
    </w:rPr>
  </w:style>
  <w:style w:type="table" w:customStyle="1" w:styleId="47">
    <w:name w:val="网格型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题注 字符"/>
    <w:basedOn w:val="26"/>
    <w:link w:val="4"/>
    <w:qFormat/>
    <w:uiPriority w:val="35"/>
    <w:rPr>
      <w:rFonts w:ascii="宋体" w:hAnsi="宋体" w:cstheme="majorBidi"/>
      <w:b/>
      <w:sz w:val="21"/>
      <w:szCs w:val="21"/>
      <w:lang w:val="en-PH"/>
    </w:rPr>
  </w:style>
  <w:style w:type="character" w:customStyle="1" w:styleId="49">
    <w:name w:val="亚行图表 字符"/>
    <w:basedOn w:val="48"/>
    <w:link w:val="46"/>
    <w:qFormat/>
    <w:uiPriority w:val="0"/>
    <w:rPr>
      <w:rFonts w:ascii="宋体" w:hAnsi="宋体" w:eastAsia="宋体" w:cstheme="majorBidi"/>
      <w:b w:val="0"/>
      <w:kern w:val="0"/>
      <w:sz w:val="20"/>
      <w:szCs w:val="21"/>
      <w:lang w:val="en-PH"/>
    </w:rPr>
  </w:style>
  <w:style w:type="paragraph" w:customStyle="1" w:styleId="50">
    <w:name w:val="亚2标题"/>
    <w:basedOn w:val="15"/>
    <w:link w:val="52"/>
    <w:qFormat/>
    <w:uiPriority w:val="0"/>
    <w:pPr>
      <w:numPr>
        <w:ilvl w:val="1"/>
        <w:numId w:val="3"/>
      </w:numPr>
      <w:spacing w:before="0" w:after="0"/>
    </w:pPr>
    <w:rPr>
      <w:rFonts w:ascii="Arial" w:hAnsi="Arial" w:eastAsia="宋体"/>
      <w:szCs w:val="24"/>
    </w:rPr>
  </w:style>
  <w:style w:type="paragraph" w:customStyle="1" w:styleId="51">
    <w:name w:val="2亚一"/>
    <w:basedOn w:val="2"/>
    <w:link w:val="54"/>
    <w:qFormat/>
    <w:uiPriority w:val="0"/>
    <w:pPr>
      <w:numPr>
        <w:numId w:val="3"/>
      </w:numPr>
    </w:pPr>
    <w:rPr>
      <w:lang w:val="en-US"/>
    </w:rPr>
  </w:style>
  <w:style w:type="character" w:customStyle="1" w:styleId="52">
    <w:name w:val="亚2标题 字符"/>
    <w:basedOn w:val="41"/>
    <w:link w:val="50"/>
    <w:qFormat/>
    <w:uiPriority w:val="0"/>
    <w:rPr>
      <w:rFonts w:ascii="Arial" w:hAnsi="Arial" w:eastAsia="Times New Roman" w:cs="Times New Roman"/>
      <w:kern w:val="28"/>
      <w:sz w:val="24"/>
      <w:szCs w:val="24"/>
      <w:lang w:val="en-PH" w:eastAsia="en-US"/>
    </w:rPr>
  </w:style>
  <w:style w:type="paragraph" w:customStyle="1" w:styleId="53">
    <w:name w:val="亚3标题"/>
    <w:basedOn w:val="50"/>
    <w:link w:val="55"/>
    <w:qFormat/>
    <w:uiPriority w:val="0"/>
    <w:pPr>
      <w:numPr>
        <w:ilvl w:val="2"/>
        <w:numId w:val="4"/>
      </w:numPr>
      <w:outlineLvl w:val="2"/>
    </w:pPr>
    <w:rPr>
      <w:rFonts w:cs="宋体"/>
    </w:rPr>
  </w:style>
  <w:style w:type="character" w:customStyle="1" w:styleId="54">
    <w:name w:val="2亚一 字符"/>
    <w:basedOn w:val="36"/>
    <w:link w:val="51"/>
    <w:qFormat/>
    <w:uiPriority w:val="0"/>
    <w:rPr>
      <w:rFonts w:ascii="Arial" w:hAnsi="Arial" w:cs="宋体"/>
      <w:kern w:val="44"/>
      <w:sz w:val="28"/>
      <w:szCs w:val="44"/>
      <w:lang w:val="en-PH" w:eastAsia="en-US"/>
    </w:rPr>
  </w:style>
  <w:style w:type="character" w:customStyle="1" w:styleId="55">
    <w:name w:val="亚3标题 字符"/>
    <w:basedOn w:val="52"/>
    <w:link w:val="53"/>
    <w:qFormat/>
    <w:uiPriority w:val="0"/>
    <w:rPr>
      <w:rFonts w:ascii="Arial" w:hAnsi="Arial" w:eastAsia="Times New Roman" w:cs="宋体"/>
      <w:kern w:val="28"/>
      <w:sz w:val="24"/>
      <w:szCs w:val="24"/>
      <w:lang w:val="en-PH" w:eastAsia="en-US"/>
    </w:rPr>
  </w:style>
  <w:style w:type="table" w:customStyle="1" w:styleId="56">
    <w:name w:val="网格型2"/>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3"/>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4"/>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5"/>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6"/>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7"/>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8"/>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9"/>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TOC 标题1"/>
    <w:basedOn w:val="2"/>
    <w:next w:val="1"/>
    <w:unhideWhenUsed/>
    <w:qFormat/>
    <w:uiPriority w:val="39"/>
    <w:pPr>
      <w:spacing w:before="240" w:line="259" w:lineRule="auto"/>
      <w:ind w:left="0"/>
      <w:outlineLvl w:val="9"/>
    </w:pPr>
    <w:rPr>
      <w:rFonts w:asciiTheme="majorHAnsi" w:hAnsiTheme="majorHAnsi" w:eastAsiaTheme="majorEastAsia" w:cstheme="majorBidi"/>
      <w:b w:val="0"/>
      <w:bCs w:val="0"/>
      <w:color w:val="2F5597" w:themeColor="accent1" w:themeShade="BF"/>
      <w:kern w:val="0"/>
      <w:sz w:val="32"/>
      <w:szCs w:val="32"/>
      <w:lang w:val="en-US" w:eastAsia="zh-CN"/>
    </w:rPr>
  </w:style>
  <w:style w:type="character" w:customStyle="1" w:styleId="65">
    <w:name w:val="未处理的提及1"/>
    <w:basedOn w:val="26"/>
    <w:unhideWhenUsed/>
    <w:qFormat/>
    <w:uiPriority w:val="99"/>
    <w:rPr>
      <w:color w:val="605E5C"/>
      <w:shd w:val="clear" w:color="auto" w:fill="E1DFDD"/>
    </w:rPr>
  </w:style>
  <w:style w:type="table" w:customStyle="1" w:styleId="66">
    <w:name w:val="网格型10"/>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批注框文本 字符"/>
    <w:basedOn w:val="26"/>
    <w:link w:val="10"/>
    <w:semiHidden/>
    <w:qFormat/>
    <w:uiPriority w:val="99"/>
    <w:rPr>
      <w:kern w:val="2"/>
      <w:sz w:val="18"/>
      <w:szCs w:val="18"/>
    </w:rPr>
  </w:style>
  <w:style w:type="character" w:customStyle="1" w:styleId="68">
    <w:name w:val="未处理的提及2"/>
    <w:basedOn w:val="26"/>
    <w:unhideWhenUsed/>
    <w:qFormat/>
    <w:uiPriority w:val="99"/>
    <w:rPr>
      <w:color w:val="605E5C"/>
      <w:shd w:val="clear" w:color="auto" w:fill="E1DFDD"/>
    </w:rPr>
  </w:style>
  <w:style w:type="table" w:customStyle="1" w:styleId="69">
    <w:name w:val="网格型1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网格型12"/>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日期 字符"/>
    <w:basedOn w:val="26"/>
    <w:link w:val="9"/>
    <w:semiHidden/>
    <w:qFormat/>
    <w:uiPriority w:val="99"/>
    <w:rPr>
      <w:kern w:val="2"/>
      <w:sz w:val="21"/>
      <w:szCs w:val="22"/>
    </w:rPr>
  </w:style>
  <w:style w:type="character" w:customStyle="1" w:styleId="72">
    <w:name w:val="未处理的提及3"/>
    <w:basedOn w:val="26"/>
    <w:unhideWhenUsed/>
    <w:qFormat/>
    <w:uiPriority w:val="99"/>
    <w:rPr>
      <w:color w:val="605E5C"/>
      <w:shd w:val="clear" w:color="auto" w:fill="E1DFDD"/>
    </w:rPr>
  </w:style>
  <w:style w:type="table" w:customStyle="1" w:styleId="73">
    <w:name w:val="网格型7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a"/>
    <w:basedOn w:val="1"/>
    <w:link w:val="76"/>
    <w:qFormat/>
    <w:uiPriority w:val="0"/>
    <w:pPr>
      <w:spacing w:line="360" w:lineRule="auto"/>
      <w:ind w:firstLine="200" w:firstLineChars="200"/>
    </w:pPr>
    <w:rPr>
      <w:rFonts w:ascii="Times New Roman" w:hAnsi="Times New Roman" w:eastAsia="宋体"/>
      <w:sz w:val="24"/>
    </w:rPr>
  </w:style>
  <w:style w:type="table" w:customStyle="1" w:styleId="75">
    <w:name w:val="网格型13"/>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6">
    <w:name w:val="a 字符"/>
    <w:basedOn w:val="26"/>
    <w:link w:val="74"/>
    <w:qFormat/>
    <w:uiPriority w:val="0"/>
    <w:rPr>
      <w:rFonts w:cstheme="minorBidi"/>
      <w:kern w:val="2"/>
      <w:sz w:val="24"/>
      <w:szCs w:val="22"/>
    </w:rPr>
  </w:style>
  <w:style w:type="paragraph" w:customStyle="1" w:styleId="77">
    <w:name w:val="TOC 标题2"/>
    <w:basedOn w:val="2"/>
    <w:next w:val="1"/>
    <w:unhideWhenUsed/>
    <w:qFormat/>
    <w:uiPriority w:val="39"/>
    <w:pPr>
      <w:numPr>
        <w:numId w:val="0"/>
      </w:numPr>
      <w:spacing w:before="240" w:line="259" w:lineRule="auto"/>
      <w:outlineLvl w:val="9"/>
    </w:pPr>
    <w:rPr>
      <w:rFonts w:asciiTheme="majorHAnsi" w:hAnsiTheme="majorHAnsi" w:eastAsiaTheme="majorEastAsia" w:cstheme="majorBidi"/>
      <w:b w:val="0"/>
      <w:bCs w:val="0"/>
      <w:color w:val="2F5597" w:themeColor="accent1" w:themeShade="BF"/>
      <w:kern w:val="0"/>
      <w:sz w:val="32"/>
      <w:szCs w:val="32"/>
      <w:lang w:val="en-US" w:eastAsia="zh-CN"/>
    </w:rPr>
  </w:style>
  <w:style w:type="paragraph" w:customStyle="1" w:styleId="78">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9">
    <w:name w:val="修订2"/>
    <w:hidden/>
    <w:semiHidden/>
    <w:qFormat/>
    <w:uiPriority w:val="99"/>
    <w:rPr>
      <w:rFonts w:asciiTheme="minorHAnsi" w:hAnsiTheme="minorHAnsi" w:eastAsiaTheme="minorEastAsia" w:cstheme="minorBidi"/>
      <w:kern w:val="2"/>
      <w:sz w:val="21"/>
      <w:szCs w:val="22"/>
      <w:lang w:val="en-US" w:eastAsia="zh-CN" w:bidi="ar-SA"/>
    </w:rPr>
  </w:style>
  <w:style w:type="table" w:customStyle="1" w:styleId="80">
    <w:name w:val="网格型14"/>
    <w:basedOn w:val="24"/>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1">
    <w:name w:val="List Paragraph"/>
    <w:basedOn w:val="1"/>
    <w:qFormat/>
    <w:uiPriority w:val="34"/>
    <w:pPr>
      <w:ind w:firstLine="420" w:firstLineChars="200"/>
    </w:pPr>
  </w:style>
  <w:style w:type="paragraph" w:customStyle="1" w:styleId="82">
    <w:name w:val="正文1"/>
    <w:qFormat/>
    <w:uiPriority w:val="0"/>
    <w:pPr>
      <w:jc w:val="both"/>
    </w:pPr>
    <w:rPr>
      <w:rFonts w:ascii="Times New Roman" w:hAnsi="Times New Roman" w:eastAsia="宋体" w:cs="Times New Roman"/>
      <w:kern w:val="2"/>
      <w:sz w:val="21"/>
      <w:szCs w:val="21"/>
      <w:lang w:val="en-US" w:eastAsia="zh-CN" w:bidi="ar-SA"/>
    </w:rPr>
  </w:style>
  <w:style w:type="table" w:customStyle="1" w:styleId="83">
    <w:name w:val="网格型15"/>
    <w:basedOn w:val="24"/>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4">
    <w:name w:val="批注文字 字符"/>
    <w:basedOn w:val="26"/>
    <w:link w:val="5"/>
    <w:qFormat/>
    <w:uiPriority w:val="99"/>
    <w:rPr>
      <w:rFonts w:asciiTheme="minorHAnsi" w:hAnsiTheme="minorHAnsi" w:eastAsiaTheme="minorEastAsia" w:cstheme="minorBidi"/>
      <w:kern w:val="2"/>
      <w:sz w:val="21"/>
      <w:szCs w:val="22"/>
    </w:rPr>
  </w:style>
  <w:style w:type="character" w:customStyle="1" w:styleId="85">
    <w:name w:val="批注主题 字符"/>
    <w:basedOn w:val="84"/>
    <w:link w:val="23"/>
    <w:semiHidden/>
    <w:qFormat/>
    <w:uiPriority w:val="99"/>
    <w:rPr>
      <w:rFonts w:asciiTheme="minorHAnsi" w:hAnsiTheme="minorHAnsi" w:eastAsiaTheme="minorEastAsia" w:cstheme="minorBidi"/>
      <w:b/>
      <w:bCs/>
      <w:kern w:val="2"/>
      <w:sz w:val="21"/>
      <w:szCs w:val="22"/>
    </w:rPr>
  </w:style>
  <w:style w:type="paragraph" w:customStyle="1" w:styleId="86">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7">
    <w:name w:val="修订4"/>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8">
    <w:name w:val="cf01"/>
    <w:basedOn w:val="26"/>
    <w:qFormat/>
    <w:uiPriority w:val="0"/>
    <w:rPr>
      <w:rFonts w:hint="eastAsia" w:ascii="Microsoft YaHei UI" w:hAnsi="Microsoft YaHei UI" w:eastAsia="Microsoft YaHei UI"/>
      <w:sz w:val="18"/>
      <w:szCs w:val="18"/>
    </w:rPr>
  </w:style>
  <w:style w:type="paragraph" w:customStyle="1" w:styleId="89">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90">
    <w:name w:val="脚注文本 字符"/>
    <w:basedOn w:val="26"/>
    <w:link w:val="16"/>
    <w:qFormat/>
    <w:uiPriority w:val="0"/>
    <w:rPr>
      <w:rFonts w:asciiTheme="minorHAnsi" w:hAnsiTheme="minorHAnsi" w:eastAsiaTheme="minorEastAsia" w:cstheme="minorBidi"/>
      <w:kern w:val="2"/>
      <w:sz w:val="18"/>
      <w:szCs w:val="18"/>
    </w:rPr>
  </w:style>
  <w:style w:type="paragraph" w:customStyle="1" w:styleId="91">
    <w:name w:val="font7"/>
    <w:basedOn w:val="1"/>
    <w:qFormat/>
    <w:uiPriority w:val="0"/>
    <w:pPr>
      <w:widowControl/>
      <w:adjustRightInd w:val="0"/>
      <w:spacing w:before="100" w:beforeAutospacing="1" w:after="100" w:afterAutospacing="1" w:line="360" w:lineRule="atLeast"/>
      <w:jc w:val="left"/>
      <w:textAlignment w:val="baseline"/>
    </w:pPr>
    <w:rPr>
      <w:rFonts w:ascii="宋体" w:hAnsi="宋体" w:eastAsia="宋体" w:cs="宋体"/>
      <w:color w:val="000000"/>
      <w:kern w:val="0"/>
      <w:sz w:val="20"/>
      <w:szCs w:val="20"/>
    </w:rPr>
  </w:style>
  <w:style w:type="character" w:customStyle="1" w:styleId="92">
    <w:name w:val="Unresolved Mention"/>
    <w:basedOn w:val="26"/>
    <w:semiHidden/>
    <w:unhideWhenUsed/>
    <w:qFormat/>
    <w:uiPriority w:val="99"/>
    <w:rPr>
      <w:color w:val="605E5C"/>
      <w:shd w:val="clear" w:color="auto" w:fill="E1DFDD"/>
    </w:rPr>
  </w:style>
  <w:style w:type="table" w:customStyle="1" w:styleId="93">
    <w:name w:val="网格型81"/>
    <w:basedOn w:val="24"/>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01"/>
    <w:basedOn w:val="24"/>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104</Pages>
  <Words>10508</Words>
  <Characters>59897</Characters>
  <Lines>499</Lines>
  <Paragraphs>140</Paragraphs>
  <TotalTime>1</TotalTime>
  <ScaleCrop>false</ScaleCrop>
  <LinksUpToDate>false</LinksUpToDate>
  <CharactersWithSpaces>70265</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2023-03-19T18:05:00Z</dcterms:created>
  <dc:creator>1271672875@qq.com</dc:creator>
  <cp:lastModifiedBy>user</cp:lastModifiedBy>
  <dcterms:modified xsi:type="dcterms:W3CDTF">2024-12-12T18:03:44Z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DA0DD4BB94094C29B3502D7E8037CDD6_13</vt:lpwstr>
  </property>
  <property fmtid="{D5CDD505-2E9C-101B-9397-08002B2CF9AE}" pid="4" name="MSIP_Label_817d4574-7375-4d17-b29c-6e4c6df0fcb0_Enabled">
    <vt:lpwstr>true</vt:lpwstr>
  </property>
  <property fmtid="{D5CDD505-2E9C-101B-9397-08002B2CF9AE}" pid="5" name="MSIP_Label_817d4574-7375-4d17-b29c-6e4c6df0fcb0_SetDate">
    <vt:lpwstr>2023-02-28T01:33:52Z</vt:lpwstr>
  </property>
  <property fmtid="{D5CDD505-2E9C-101B-9397-08002B2CF9AE}" pid="6" name="MSIP_Label_817d4574-7375-4d17-b29c-6e4c6df0fcb0_Method">
    <vt:lpwstr>Standard</vt:lpwstr>
  </property>
  <property fmtid="{D5CDD505-2E9C-101B-9397-08002B2CF9AE}" pid="7" name="MSIP_Label_817d4574-7375-4d17-b29c-6e4c6df0fcb0_Name">
    <vt:lpwstr>ADB Internal</vt:lpwstr>
  </property>
  <property fmtid="{D5CDD505-2E9C-101B-9397-08002B2CF9AE}" pid="8" name="MSIP_Label_817d4574-7375-4d17-b29c-6e4c6df0fcb0_SiteId">
    <vt:lpwstr>9495d6bb-41c2-4c58-848f-92e52cf3d640</vt:lpwstr>
  </property>
  <property fmtid="{D5CDD505-2E9C-101B-9397-08002B2CF9AE}" pid="9" name="MSIP_Label_817d4574-7375-4d17-b29c-6e4c6df0fcb0_ActionId">
    <vt:lpwstr>e3a5d68d-9fff-4dd0-b6a5-3ccd5939baa4</vt:lpwstr>
  </property>
  <property fmtid="{D5CDD505-2E9C-101B-9397-08002B2CF9AE}" pid="10" name="MSIP_Label_817d4574-7375-4d17-b29c-6e4c6df0fcb0_ContentBits">
    <vt:lpwstr>2</vt:lpwstr>
  </property>
</Properties>
</file>