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6D376">
      <w:pPr>
        <w:pStyle w:val="174"/>
        <w:spacing w:line="360" w:lineRule="auto"/>
        <w:ind w:firstLine="883"/>
        <w:rPr>
          <w:rFonts w:hint="eastAsia" w:ascii="宋体" w:hAnsi="宋体" w:eastAsia="宋体" w:cs="宋体"/>
          <w:b/>
          <w:bCs/>
          <w:sz w:val="44"/>
          <w:szCs w:val="44"/>
        </w:rPr>
      </w:pPr>
      <w:bookmarkStart w:id="0" w:name="_Toc278543496"/>
      <w:bookmarkStart w:id="1" w:name="_Toc7771_WPSOffice_Level1"/>
      <w:bookmarkStart w:id="2" w:name="_Toc3667_WPSOffice_Level1"/>
    </w:p>
    <w:p w14:paraId="2128920D">
      <w:pPr>
        <w:pStyle w:val="175"/>
        <w:rPr>
          <w:rFonts w:hint="eastAsia" w:ascii="宋体" w:hAnsi="宋体" w:eastAsia="宋体" w:cs="宋体"/>
          <w:b/>
          <w:sz w:val="30"/>
          <w:szCs w:val="30"/>
        </w:rPr>
      </w:pPr>
      <w:r>
        <w:rPr>
          <w:rFonts w:hint="eastAsia" w:ascii="宋体" w:hAnsi="宋体" w:eastAsia="宋体" w:cs="宋体"/>
          <w:b/>
          <w:sz w:val="30"/>
          <w:szCs w:val="30"/>
        </w:rPr>
        <w:t>长子县“十四五”现代物流发展规划编制项目</w:t>
      </w:r>
    </w:p>
    <w:p w14:paraId="53FE5665">
      <w:pPr>
        <w:pStyle w:val="175"/>
        <w:rPr>
          <w:rFonts w:hint="eastAsia" w:ascii="宋体" w:hAnsi="宋体" w:eastAsia="宋体" w:cs="宋体"/>
          <w:b/>
          <w:sz w:val="30"/>
          <w:szCs w:val="30"/>
        </w:rPr>
      </w:pPr>
    </w:p>
    <w:p w14:paraId="07642696">
      <w:pPr>
        <w:pStyle w:val="175"/>
        <w:rPr>
          <w:rFonts w:hint="eastAsia" w:ascii="宋体" w:hAnsi="宋体" w:eastAsia="宋体" w:cs="宋体"/>
          <w:b/>
          <w:sz w:val="30"/>
          <w:szCs w:val="30"/>
        </w:rPr>
      </w:pPr>
    </w:p>
    <w:p w14:paraId="37B8E096">
      <w:pPr>
        <w:pStyle w:val="175"/>
        <w:rPr>
          <w:rFonts w:hint="eastAsia" w:ascii="宋体" w:hAnsi="宋体" w:eastAsia="宋体" w:cs="宋体"/>
          <w:lang w:eastAsia="zh-CN"/>
        </w:rPr>
      </w:pPr>
      <w:r>
        <w:rPr>
          <w:rFonts w:hint="eastAsia" w:ascii="宋体" w:hAnsi="宋体" w:eastAsia="宋体" w:cs="宋体"/>
          <w:b/>
          <w:sz w:val="30"/>
          <w:szCs w:val="30"/>
        </w:rPr>
        <w:t>项目编号：1404282022CCS00063</w:t>
      </w:r>
    </w:p>
    <w:p w14:paraId="115ABE78">
      <w:pPr>
        <w:pStyle w:val="175"/>
        <w:rPr>
          <w:rFonts w:hint="eastAsia" w:ascii="宋体" w:hAnsi="宋体" w:eastAsia="宋体" w:cs="宋体"/>
        </w:rPr>
      </w:pPr>
    </w:p>
    <w:p w14:paraId="54780DDD">
      <w:pPr>
        <w:pStyle w:val="175"/>
        <w:jc w:val="both"/>
        <w:rPr>
          <w:rFonts w:hint="eastAsia" w:ascii="宋体" w:hAnsi="宋体" w:eastAsia="宋体" w:cs="宋体"/>
        </w:rPr>
      </w:pPr>
    </w:p>
    <w:p w14:paraId="3539AFA0">
      <w:pPr>
        <w:pStyle w:val="175"/>
        <w:rPr>
          <w:rFonts w:hint="eastAsia" w:ascii="宋体" w:hAnsi="宋体" w:eastAsia="宋体" w:cs="宋体"/>
        </w:rPr>
      </w:pPr>
    </w:p>
    <w:p w14:paraId="2F306C2B">
      <w:pPr>
        <w:pStyle w:val="175"/>
        <w:rPr>
          <w:rFonts w:hint="eastAsia" w:ascii="宋体" w:hAnsi="宋体" w:eastAsia="宋体" w:cs="宋体"/>
        </w:rPr>
      </w:pPr>
    </w:p>
    <w:p w14:paraId="397C9378">
      <w:pPr>
        <w:pStyle w:val="175"/>
        <w:rPr>
          <w:rFonts w:hint="eastAsia" w:ascii="宋体" w:hAnsi="宋体" w:eastAsia="宋体" w:cs="宋体"/>
        </w:rPr>
      </w:pPr>
    </w:p>
    <w:p w14:paraId="1720125B">
      <w:pPr>
        <w:pStyle w:val="175"/>
        <w:rPr>
          <w:rFonts w:hint="eastAsia" w:ascii="宋体" w:hAnsi="宋体" w:eastAsia="宋体" w:cs="宋体"/>
        </w:rPr>
      </w:pPr>
    </w:p>
    <w:p w14:paraId="0C929E68">
      <w:pPr>
        <w:spacing w:line="0" w:lineRule="atLeast"/>
        <w:jc w:val="center"/>
        <w:rPr>
          <w:rFonts w:hint="eastAsia" w:ascii="宋体" w:hAnsi="宋体" w:eastAsia="宋体" w:cs="宋体"/>
          <w:sz w:val="100"/>
          <w:szCs w:val="100"/>
        </w:rPr>
      </w:pPr>
      <w:r>
        <w:rPr>
          <w:rFonts w:hint="eastAsia" w:ascii="宋体" w:hAnsi="宋体" w:eastAsia="宋体" w:cs="宋体"/>
          <w:sz w:val="100"/>
          <w:szCs w:val="100"/>
        </w:rPr>
        <w:t>磋商文件</w:t>
      </w:r>
    </w:p>
    <w:p w14:paraId="16AF5AE3">
      <w:pPr>
        <w:spacing w:line="0" w:lineRule="atLeast"/>
        <w:rPr>
          <w:rFonts w:hint="eastAsia" w:ascii="宋体" w:hAnsi="宋体" w:eastAsia="宋体" w:cs="宋体"/>
          <w:sz w:val="24"/>
        </w:rPr>
      </w:pPr>
    </w:p>
    <w:p w14:paraId="76E5C92E">
      <w:pPr>
        <w:pStyle w:val="174"/>
        <w:ind w:firstLine="420"/>
        <w:rPr>
          <w:rFonts w:hint="eastAsia" w:ascii="宋体" w:hAnsi="宋体" w:eastAsia="宋体" w:cs="宋体"/>
        </w:rPr>
      </w:pPr>
    </w:p>
    <w:p w14:paraId="2531531F">
      <w:pPr>
        <w:pStyle w:val="175"/>
        <w:rPr>
          <w:rFonts w:hint="eastAsia" w:ascii="宋体" w:hAnsi="宋体" w:eastAsia="宋体" w:cs="宋体"/>
        </w:rPr>
      </w:pPr>
    </w:p>
    <w:p w14:paraId="077D1355">
      <w:pPr>
        <w:spacing w:line="360" w:lineRule="auto"/>
        <w:jc w:val="center"/>
        <w:rPr>
          <w:rFonts w:hint="eastAsia" w:ascii="宋体" w:hAnsi="宋体" w:eastAsia="宋体" w:cs="宋体"/>
        </w:rPr>
      </w:pPr>
    </w:p>
    <w:p w14:paraId="2A4D93F6">
      <w:pPr>
        <w:spacing w:line="360" w:lineRule="auto"/>
        <w:jc w:val="center"/>
        <w:rPr>
          <w:rFonts w:hint="eastAsia" w:ascii="宋体" w:hAnsi="宋体" w:eastAsia="宋体" w:cs="宋体"/>
        </w:rPr>
      </w:pPr>
    </w:p>
    <w:p w14:paraId="0AB1855F">
      <w:pPr>
        <w:jc w:val="center"/>
        <w:rPr>
          <w:rFonts w:hint="eastAsia" w:ascii="宋体" w:hAnsi="宋体" w:eastAsia="宋体" w:cs="宋体"/>
        </w:rPr>
      </w:pPr>
    </w:p>
    <w:p w14:paraId="33377427">
      <w:pPr>
        <w:rPr>
          <w:rFonts w:hint="eastAsia" w:ascii="宋体" w:hAnsi="宋体" w:eastAsia="宋体" w:cs="宋体"/>
        </w:rPr>
      </w:pPr>
    </w:p>
    <w:p w14:paraId="6BF62B40">
      <w:pPr>
        <w:pStyle w:val="5"/>
        <w:rPr>
          <w:rFonts w:hint="eastAsia" w:ascii="宋体" w:hAnsi="宋体" w:eastAsia="宋体" w:cs="宋体"/>
        </w:rPr>
      </w:pPr>
    </w:p>
    <w:p w14:paraId="2373CF3B">
      <w:pPr>
        <w:rPr>
          <w:rFonts w:hint="eastAsia" w:ascii="宋体" w:hAnsi="宋体" w:eastAsia="宋体" w:cs="宋体"/>
        </w:rPr>
      </w:pPr>
    </w:p>
    <w:p w14:paraId="717F2118">
      <w:pPr>
        <w:pStyle w:val="196"/>
        <w:tabs>
          <w:tab w:val="left" w:pos="1189"/>
        </w:tabs>
        <w:snapToGrid w:val="0"/>
        <w:spacing w:line="360" w:lineRule="auto"/>
        <w:rPr>
          <w:rFonts w:hint="eastAsia" w:ascii="宋体" w:hAnsi="宋体" w:eastAsia="宋体" w:cs="宋体"/>
          <w:b/>
          <w:sz w:val="30"/>
          <w:szCs w:val="30"/>
        </w:rPr>
      </w:pPr>
      <w:bookmarkStart w:id="3" w:name="_Toc256690495"/>
      <w:bookmarkStart w:id="4" w:name="_Toc256690496"/>
      <w:r>
        <w:rPr>
          <w:rFonts w:hint="eastAsia" w:ascii="宋体" w:hAnsi="宋体" w:eastAsia="宋体" w:cs="宋体"/>
          <w:b/>
          <w:sz w:val="30"/>
          <w:szCs w:val="30"/>
        </w:rPr>
        <w:tab/>
      </w:r>
    </w:p>
    <w:p w14:paraId="57388628">
      <w:pPr>
        <w:pStyle w:val="196"/>
        <w:tabs>
          <w:tab w:val="left" w:pos="1189"/>
        </w:tabs>
        <w:snapToGrid w:val="0"/>
        <w:spacing w:line="360" w:lineRule="auto"/>
        <w:rPr>
          <w:rFonts w:hint="eastAsia" w:ascii="宋体" w:hAnsi="宋体" w:eastAsia="宋体" w:cs="宋体"/>
          <w:b/>
          <w:sz w:val="30"/>
          <w:szCs w:val="30"/>
        </w:rPr>
      </w:pPr>
    </w:p>
    <w:p w14:paraId="75521C56">
      <w:pPr>
        <w:pStyle w:val="196"/>
        <w:tabs>
          <w:tab w:val="left" w:pos="1189"/>
        </w:tabs>
        <w:snapToGrid w:val="0"/>
        <w:spacing w:line="360" w:lineRule="auto"/>
        <w:rPr>
          <w:rFonts w:hint="eastAsia" w:ascii="宋体" w:hAnsi="宋体" w:eastAsia="宋体" w:cs="宋体"/>
          <w:b/>
          <w:sz w:val="30"/>
          <w:szCs w:val="30"/>
        </w:rPr>
      </w:pPr>
    </w:p>
    <w:p w14:paraId="5C4AB0CC">
      <w:pPr>
        <w:snapToGrid w:val="0"/>
        <w:spacing w:line="480" w:lineRule="auto"/>
        <w:ind w:firstLine="1108" w:firstLineChars="345"/>
        <w:rPr>
          <w:rFonts w:hint="eastAsia" w:ascii="宋体" w:hAnsi="宋体" w:eastAsia="宋体" w:cs="宋体"/>
          <w:b/>
          <w:bCs/>
          <w:sz w:val="32"/>
          <w:szCs w:val="32"/>
        </w:rPr>
      </w:pPr>
      <w:r>
        <w:rPr>
          <w:rFonts w:hint="eastAsia" w:ascii="宋体" w:hAnsi="宋体" w:eastAsia="宋体" w:cs="宋体"/>
          <w:b/>
          <w:bCs/>
          <w:sz w:val="32"/>
          <w:szCs w:val="32"/>
        </w:rPr>
        <w:t>采 购 人：</w:t>
      </w:r>
      <w:bookmarkEnd w:id="3"/>
      <w:r>
        <w:rPr>
          <w:rFonts w:hint="eastAsia" w:ascii="宋体" w:hAnsi="宋体" w:eastAsia="宋体" w:cs="宋体"/>
          <w:b/>
          <w:bCs/>
          <w:sz w:val="32"/>
          <w:szCs w:val="32"/>
        </w:rPr>
        <w:t xml:space="preserve"> 长子县发展改革和科学技术局</w:t>
      </w:r>
    </w:p>
    <w:p w14:paraId="132EC886">
      <w:pPr>
        <w:snapToGrid w:val="0"/>
        <w:spacing w:line="480" w:lineRule="auto"/>
        <w:ind w:firstLine="1108" w:firstLineChars="345"/>
        <w:rPr>
          <w:rFonts w:hint="eastAsia" w:ascii="宋体" w:hAnsi="宋体" w:eastAsia="宋体" w:cs="宋体"/>
          <w:b/>
          <w:bCs/>
          <w:sz w:val="32"/>
          <w:szCs w:val="32"/>
        </w:rPr>
      </w:pPr>
      <w:r>
        <w:rPr>
          <w:rFonts w:hint="eastAsia" w:ascii="宋体" w:hAnsi="宋体" w:eastAsia="宋体" w:cs="宋体"/>
          <w:b/>
          <w:bCs/>
          <w:sz w:val="32"/>
          <w:szCs w:val="32"/>
        </w:rPr>
        <w:t>代理机构：山西潞鼎展业工程项目管理有限公司</w:t>
      </w:r>
    </w:p>
    <w:p w14:paraId="6D045B82">
      <w:pPr>
        <w:rPr>
          <w:rStyle w:val="124"/>
          <w:rFonts w:hint="eastAsia" w:ascii="宋体" w:hAnsi="宋体" w:eastAsia="宋体" w:cs="宋体"/>
          <w:bCs/>
          <w:color w:val="000000"/>
          <w:sz w:val="28"/>
          <w:szCs w:val="28"/>
        </w:rPr>
        <w:sectPr>
          <w:footerReference r:id="rId6" w:type="first"/>
          <w:headerReference r:id="rId3" w:type="default"/>
          <w:headerReference r:id="rId4" w:type="even"/>
          <w:footerReference r:id="rId5" w:type="even"/>
          <w:type w:val="continuous"/>
          <w:pgSz w:w="11907" w:h="16840"/>
          <w:pgMar w:top="1418" w:right="1418" w:bottom="1134" w:left="1418" w:header="1134" w:footer="964"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b/>
          <w:bCs/>
          <w:sz w:val="32"/>
          <w:szCs w:val="32"/>
        </w:rPr>
        <w:t xml:space="preserve">       日期：二〇二</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月</w:t>
      </w:r>
      <w:bookmarkEnd w:id="4"/>
    </w:p>
    <w:p w14:paraId="4352D258">
      <w:pPr>
        <w:jc w:val="center"/>
        <w:rPr>
          <w:rStyle w:val="124"/>
          <w:rFonts w:hint="eastAsia" w:ascii="宋体" w:hAnsi="宋体" w:eastAsia="宋体" w:cs="宋体"/>
          <w:bCs/>
          <w:color w:val="000000"/>
          <w:sz w:val="28"/>
          <w:szCs w:val="28"/>
        </w:rPr>
        <w:sectPr>
          <w:footerReference r:id="rId11" w:type="first"/>
          <w:headerReference r:id="rId7" w:type="default"/>
          <w:footerReference r:id="rId9" w:type="default"/>
          <w:headerReference r:id="rId8" w:type="even"/>
          <w:footerReference r:id="rId10" w:type="even"/>
          <w:type w:val="continuous"/>
          <w:pgSz w:w="11907" w:h="16840"/>
          <w:pgMar w:top="1418" w:right="1418" w:bottom="1134" w:left="1418" w:header="1134" w:footer="964" w:gutter="0"/>
          <w:pgBorders>
            <w:top w:val="none" w:sz="0" w:space="0"/>
            <w:left w:val="none" w:sz="0" w:space="0"/>
            <w:bottom w:val="none" w:sz="0" w:space="0"/>
            <w:right w:val="none" w:sz="0" w:space="0"/>
          </w:pgBorders>
          <w:cols w:space="720" w:num="1"/>
          <w:docGrid w:linePitch="286" w:charSpace="0"/>
        </w:sectPr>
      </w:pPr>
    </w:p>
    <w:p w14:paraId="72FEBFF3">
      <w:pPr>
        <w:jc w:val="center"/>
        <w:rPr>
          <w:rStyle w:val="124"/>
          <w:rFonts w:hint="eastAsia" w:ascii="宋体" w:hAnsi="宋体" w:eastAsia="宋体" w:cs="宋体"/>
          <w:bCs/>
          <w:color w:val="000000"/>
          <w:sz w:val="28"/>
          <w:szCs w:val="28"/>
        </w:rPr>
      </w:pPr>
      <w:r>
        <w:rPr>
          <w:rStyle w:val="124"/>
          <w:rFonts w:hint="eastAsia" w:ascii="宋体" w:hAnsi="宋体" w:eastAsia="宋体" w:cs="宋体"/>
          <w:bCs/>
          <w:color w:val="000000"/>
          <w:sz w:val="28"/>
          <w:szCs w:val="28"/>
        </w:rPr>
        <w:t>目 录</w:t>
      </w:r>
    </w:p>
    <w:p w14:paraId="0DFA9AB3">
      <w:pPr>
        <w:pStyle w:val="5"/>
        <w:rPr>
          <w:rFonts w:hint="eastAsia" w:ascii="宋体" w:hAnsi="宋体" w:eastAsia="宋体" w:cs="宋体"/>
        </w:rPr>
      </w:pPr>
    </w:p>
    <w:p w14:paraId="7848F867">
      <w:pPr>
        <w:spacing w:line="900" w:lineRule="exact"/>
        <w:rPr>
          <w:rStyle w:val="124"/>
          <w:rFonts w:hint="eastAsia" w:ascii="宋体" w:hAnsi="宋体" w:eastAsia="宋体" w:cs="宋体"/>
          <w:b w:val="0"/>
          <w:color w:val="000000"/>
          <w:sz w:val="28"/>
          <w:szCs w:val="28"/>
        </w:rPr>
      </w:pPr>
      <w:r>
        <w:rPr>
          <w:rStyle w:val="124"/>
          <w:rFonts w:hint="eastAsia" w:ascii="宋体" w:hAnsi="宋体" w:eastAsia="宋体" w:cs="宋体"/>
          <w:b w:val="0"/>
          <w:color w:val="000000"/>
          <w:sz w:val="28"/>
          <w:szCs w:val="28"/>
        </w:rPr>
        <w:t>第一部分  磋商公告······················2</w:t>
      </w:r>
    </w:p>
    <w:p w14:paraId="590DE6BD">
      <w:pPr>
        <w:spacing w:line="900" w:lineRule="exact"/>
        <w:rPr>
          <w:rStyle w:val="124"/>
          <w:rFonts w:hint="eastAsia" w:ascii="宋体" w:hAnsi="宋体" w:eastAsia="宋体" w:cs="宋体"/>
          <w:b w:val="0"/>
          <w:color w:val="000000"/>
          <w:sz w:val="28"/>
          <w:szCs w:val="28"/>
        </w:rPr>
      </w:pPr>
      <w:r>
        <w:rPr>
          <w:rStyle w:val="124"/>
          <w:rFonts w:hint="eastAsia" w:ascii="宋体" w:hAnsi="宋体" w:eastAsia="宋体" w:cs="宋体"/>
          <w:b w:val="0"/>
          <w:color w:val="000000"/>
          <w:sz w:val="28"/>
          <w:szCs w:val="28"/>
        </w:rPr>
        <w:t>第二部分  供应商须知·····················5</w:t>
      </w:r>
    </w:p>
    <w:p w14:paraId="371A40B5">
      <w:pPr>
        <w:spacing w:line="900" w:lineRule="exact"/>
        <w:rPr>
          <w:rStyle w:val="124"/>
          <w:rFonts w:hint="eastAsia" w:ascii="宋体" w:hAnsi="宋体" w:eastAsia="宋体" w:cs="宋体"/>
          <w:b w:val="0"/>
          <w:color w:val="000000"/>
          <w:sz w:val="28"/>
          <w:szCs w:val="28"/>
          <w:lang w:val="en-US" w:eastAsia="zh-CN"/>
        </w:rPr>
      </w:pPr>
      <w:r>
        <w:rPr>
          <w:rStyle w:val="124"/>
          <w:rFonts w:hint="eastAsia" w:ascii="宋体" w:hAnsi="宋体" w:eastAsia="宋体" w:cs="宋体"/>
          <w:b w:val="0"/>
          <w:color w:val="000000"/>
          <w:sz w:val="28"/>
          <w:szCs w:val="28"/>
        </w:rPr>
        <w:t>第三部分  评标标准和评标办法·················</w:t>
      </w:r>
      <w:r>
        <w:rPr>
          <w:rStyle w:val="124"/>
          <w:rFonts w:hint="eastAsia" w:ascii="宋体" w:hAnsi="宋体" w:eastAsia="宋体" w:cs="宋体"/>
          <w:b w:val="0"/>
          <w:color w:val="000000"/>
          <w:sz w:val="28"/>
          <w:szCs w:val="28"/>
          <w:lang w:val="en-US" w:eastAsia="zh-CN"/>
        </w:rPr>
        <w:t>18</w:t>
      </w:r>
    </w:p>
    <w:p w14:paraId="39245C55">
      <w:pPr>
        <w:spacing w:line="900" w:lineRule="exact"/>
        <w:rPr>
          <w:rStyle w:val="124"/>
          <w:rFonts w:hint="eastAsia" w:ascii="宋体" w:hAnsi="宋体" w:eastAsia="宋体" w:cs="宋体"/>
          <w:b w:val="0"/>
          <w:color w:val="000000"/>
          <w:sz w:val="28"/>
          <w:szCs w:val="28"/>
          <w:lang w:val="en-US" w:eastAsia="zh-CN"/>
        </w:rPr>
      </w:pPr>
      <w:r>
        <w:rPr>
          <w:rStyle w:val="124"/>
          <w:rFonts w:hint="eastAsia" w:ascii="宋体" w:hAnsi="宋体" w:eastAsia="宋体" w:cs="宋体"/>
          <w:b w:val="0"/>
          <w:color w:val="000000"/>
          <w:sz w:val="28"/>
          <w:szCs w:val="28"/>
        </w:rPr>
        <w:t>第四部分  商务、技术要求···················</w:t>
      </w:r>
      <w:r>
        <w:rPr>
          <w:rStyle w:val="124"/>
          <w:rFonts w:hint="eastAsia" w:ascii="宋体" w:hAnsi="宋体" w:eastAsia="宋体" w:cs="宋体"/>
          <w:b w:val="0"/>
          <w:color w:val="000000"/>
          <w:sz w:val="28"/>
          <w:szCs w:val="28"/>
          <w:lang w:val="en-US" w:eastAsia="zh-CN"/>
        </w:rPr>
        <w:t>21</w:t>
      </w:r>
    </w:p>
    <w:p w14:paraId="2F1FE5FD">
      <w:pPr>
        <w:spacing w:line="900" w:lineRule="exact"/>
        <w:rPr>
          <w:rStyle w:val="124"/>
          <w:rFonts w:hint="eastAsia" w:ascii="宋体" w:hAnsi="宋体" w:eastAsia="宋体" w:cs="宋体"/>
          <w:b w:val="0"/>
          <w:color w:val="000000"/>
          <w:sz w:val="28"/>
          <w:szCs w:val="28"/>
          <w:lang w:val="en-US" w:eastAsia="zh-CN"/>
        </w:rPr>
      </w:pPr>
      <w:r>
        <w:rPr>
          <w:rStyle w:val="124"/>
          <w:rFonts w:hint="eastAsia" w:ascii="宋体" w:hAnsi="宋体" w:eastAsia="宋体" w:cs="宋体"/>
          <w:b w:val="0"/>
          <w:color w:val="000000"/>
          <w:sz w:val="28"/>
          <w:szCs w:val="28"/>
        </w:rPr>
        <w:t>第五部分  合同原则······················</w:t>
      </w:r>
      <w:r>
        <w:rPr>
          <w:rStyle w:val="124"/>
          <w:rFonts w:hint="eastAsia" w:ascii="宋体" w:hAnsi="宋体" w:eastAsia="宋体" w:cs="宋体"/>
          <w:b w:val="0"/>
          <w:color w:val="000000"/>
          <w:sz w:val="28"/>
          <w:szCs w:val="28"/>
          <w:lang w:val="en-US" w:eastAsia="zh-CN"/>
        </w:rPr>
        <w:t>23</w:t>
      </w:r>
    </w:p>
    <w:p w14:paraId="56B0BCFF">
      <w:pPr>
        <w:spacing w:line="900" w:lineRule="exact"/>
        <w:rPr>
          <w:rStyle w:val="124"/>
          <w:rFonts w:hint="eastAsia" w:ascii="宋体" w:hAnsi="宋体" w:eastAsia="宋体" w:cs="宋体"/>
          <w:b w:val="0"/>
          <w:color w:val="000000"/>
          <w:sz w:val="28"/>
          <w:szCs w:val="28"/>
          <w:lang w:val="en-US" w:eastAsia="zh-CN"/>
        </w:rPr>
        <w:sectPr>
          <w:pgSz w:w="11907" w:h="16840"/>
          <w:pgMar w:top="1418" w:right="1418" w:bottom="1134" w:left="1418" w:header="1134" w:footer="964" w:gutter="0"/>
          <w:pgBorders>
            <w:top w:val="none" w:sz="0" w:space="0"/>
            <w:left w:val="none" w:sz="0" w:space="0"/>
            <w:bottom w:val="none" w:sz="0" w:space="0"/>
            <w:right w:val="none" w:sz="0" w:space="0"/>
          </w:pgBorders>
          <w:pgNumType w:start="1"/>
          <w:cols w:space="720" w:num="1"/>
          <w:docGrid w:linePitch="286" w:charSpace="0"/>
        </w:sectPr>
      </w:pPr>
      <w:r>
        <w:rPr>
          <w:rStyle w:val="124"/>
          <w:rFonts w:hint="eastAsia" w:ascii="宋体" w:hAnsi="宋体" w:eastAsia="宋体" w:cs="宋体"/>
          <w:b w:val="0"/>
          <w:color w:val="000000"/>
          <w:sz w:val="28"/>
          <w:szCs w:val="28"/>
        </w:rPr>
        <w:t>第六部分  响应文件格式····················</w:t>
      </w:r>
      <w:r>
        <w:rPr>
          <w:rStyle w:val="124"/>
          <w:rFonts w:hint="eastAsia" w:ascii="宋体" w:hAnsi="宋体" w:eastAsia="宋体" w:cs="宋体"/>
          <w:b w:val="0"/>
          <w:color w:val="000000"/>
          <w:sz w:val="28"/>
          <w:szCs w:val="28"/>
          <w:lang w:val="en-US" w:eastAsia="zh-CN"/>
        </w:rPr>
        <w:t>27</w:t>
      </w:r>
    </w:p>
    <w:p w14:paraId="3CA953B9">
      <w:pPr>
        <w:pStyle w:val="4"/>
        <w:numPr>
          <w:ilvl w:val="0"/>
          <w:numId w:val="1"/>
        </w:numPr>
        <w:spacing w:before="120" w:after="120"/>
        <w:rPr>
          <w:rFonts w:hint="eastAsia" w:ascii="宋体" w:hAnsi="宋体" w:eastAsia="宋体" w:cs="宋体"/>
          <w:sz w:val="28"/>
          <w:szCs w:val="28"/>
        </w:rPr>
      </w:pPr>
      <w:r>
        <w:rPr>
          <w:rFonts w:hint="eastAsia" w:ascii="宋体" w:hAnsi="宋体" w:eastAsia="宋体" w:cs="宋体"/>
          <w:sz w:val="28"/>
          <w:szCs w:val="28"/>
        </w:rPr>
        <w:t>磋商</w:t>
      </w:r>
      <w:bookmarkEnd w:id="0"/>
      <w:r>
        <w:rPr>
          <w:rFonts w:hint="eastAsia" w:ascii="宋体" w:hAnsi="宋体" w:eastAsia="宋体" w:cs="宋体"/>
          <w:sz w:val="28"/>
          <w:szCs w:val="28"/>
        </w:rPr>
        <w:t>公告</w:t>
      </w:r>
      <w:bookmarkEnd w:id="1"/>
      <w:bookmarkEnd w:id="2"/>
    </w:p>
    <w:p w14:paraId="15D46795">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lang w:val="en-US" w:eastAsia="zh-CN"/>
        </w:rPr>
      </w:pPr>
      <w:bookmarkStart w:id="5" w:name="_Toc23068_WPSOffice_Level1"/>
      <w:bookmarkStart w:id="6" w:name="_Toc25911_WPSOffice_Level1"/>
      <w:bookmarkStart w:id="7" w:name="_Toc278543497"/>
      <w:r>
        <w:rPr>
          <w:rFonts w:hint="eastAsia" w:ascii="宋体" w:hAnsi="宋体" w:eastAsia="宋体" w:cs="宋体"/>
          <w:sz w:val="24"/>
          <w:lang w:val="en-US" w:eastAsia="zh-CN"/>
        </w:rPr>
        <w:t>项目概况</w:t>
      </w:r>
    </w:p>
    <w:p w14:paraId="3D936801">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rPr>
      </w:pPr>
      <w:r>
        <w:rPr>
          <w:rFonts w:hint="eastAsia" w:ascii="宋体" w:hAnsi="宋体" w:eastAsia="宋体" w:cs="宋体"/>
          <w:sz w:val="24"/>
        </w:rPr>
        <w:t>长子县“十四五”现代物流发展规划编制项目的潜在供应商应在</w:t>
      </w:r>
      <w:r>
        <w:rPr>
          <w:rFonts w:hint="eastAsia" w:ascii="宋体" w:hAnsi="宋体" w:eastAsia="宋体" w:cs="宋体"/>
          <w:spacing w:val="-10"/>
          <w:sz w:val="24"/>
        </w:rPr>
        <w:t>“中国政府采购网山西分网(http://www.ccgp-shanxi.gov.cn/home.html）</w:t>
      </w:r>
      <w:r>
        <w:rPr>
          <w:rFonts w:hint="eastAsia" w:ascii="宋体" w:hAnsi="宋体" w:eastAsia="宋体" w:cs="宋体"/>
          <w:sz w:val="24"/>
        </w:rPr>
        <w:t>”获取采购文件，并于</w:t>
      </w:r>
      <w:r>
        <w:rPr>
          <w:rFonts w:hint="eastAsia" w:ascii="宋体" w:hAnsi="宋体" w:eastAsia="宋体" w:cs="宋体"/>
          <w:sz w:val="24"/>
          <w:highlight w:val="none"/>
        </w:rPr>
        <w:t>2022</w:t>
      </w:r>
      <w:r>
        <w:rPr>
          <w:rFonts w:hint="eastAsia" w:ascii="宋体" w:hAnsi="宋体" w:eastAsia="宋体" w:cs="宋体"/>
          <w:bCs/>
          <w:sz w:val="24"/>
          <w:highlight w:val="none"/>
        </w:rPr>
        <w:t>年0</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月</w:t>
      </w:r>
      <w:r>
        <w:rPr>
          <w:rFonts w:hint="eastAsia" w:ascii="宋体" w:hAnsi="宋体" w:cs="宋体"/>
          <w:bCs/>
          <w:sz w:val="24"/>
          <w:highlight w:val="none"/>
          <w:lang w:val="en-US" w:eastAsia="zh-CN"/>
        </w:rPr>
        <w:t>6</w:t>
      </w:r>
      <w:r>
        <w:rPr>
          <w:rFonts w:hint="eastAsia" w:ascii="宋体" w:hAnsi="宋体" w:eastAsia="宋体" w:cs="宋体"/>
          <w:bCs/>
          <w:sz w:val="24"/>
          <w:highlight w:val="none"/>
        </w:rPr>
        <w:t>日</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点0</w:t>
      </w:r>
      <w:r>
        <w:rPr>
          <w:rFonts w:hint="eastAsia" w:ascii="宋体" w:hAnsi="宋体" w:eastAsia="宋体" w:cs="宋体"/>
          <w:bCs/>
          <w:sz w:val="24"/>
        </w:rPr>
        <w:t>分（北京时间）前提交响应文件</w:t>
      </w:r>
      <w:r>
        <w:rPr>
          <w:rFonts w:hint="eastAsia" w:ascii="宋体" w:hAnsi="宋体" w:eastAsia="宋体" w:cs="宋体"/>
          <w:sz w:val="24"/>
        </w:rPr>
        <w:t>。</w:t>
      </w:r>
    </w:p>
    <w:p w14:paraId="46D4683E">
      <w:pPr>
        <w:pStyle w:val="54"/>
        <w:rPr>
          <w:rFonts w:hint="eastAsia"/>
        </w:rPr>
      </w:pPr>
    </w:p>
    <w:p w14:paraId="4FB64EAC">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一、项目基本情况</w:t>
      </w:r>
    </w:p>
    <w:p w14:paraId="0B274086">
      <w:pPr>
        <w:spacing w:line="6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项目编号：1404282022CCS00063</w:t>
      </w:r>
    </w:p>
    <w:p w14:paraId="154A7505">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项目名称：长子县“十四五”现代物流发展规划编制项目</w:t>
      </w:r>
    </w:p>
    <w:p w14:paraId="5C1D831E">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54AB70A8">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预算金额：310000元</w:t>
      </w:r>
    </w:p>
    <w:p w14:paraId="5148B3C0">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采购需求：本次采购共一包，主要内容：长子县“十四五”现代物流发展规划编制，具体详见磋商文件商务、技术要求部分。</w:t>
      </w:r>
    </w:p>
    <w:p w14:paraId="46A85087">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合同履行期限：签订合同后45个日历天提交成果。</w:t>
      </w:r>
    </w:p>
    <w:p w14:paraId="3B79C1FC">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14:paraId="4F283786">
      <w:pPr>
        <w:numPr>
          <w:ilvl w:val="0"/>
          <w:numId w:val="2"/>
        </w:num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申请人的资格要求：</w:t>
      </w:r>
    </w:p>
    <w:p w14:paraId="109743F3">
      <w:pPr>
        <w:spacing w:line="640" w:lineRule="exact"/>
        <w:rPr>
          <w:rFonts w:hint="eastAsia" w:ascii="宋体" w:hAnsi="宋体" w:eastAsia="宋体" w:cs="宋体"/>
          <w:sz w:val="24"/>
          <w:szCs w:val="24"/>
        </w:rPr>
      </w:pPr>
      <w:r>
        <w:rPr>
          <w:rFonts w:hint="eastAsia" w:ascii="宋体" w:hAnsi="宋体" w:eastAsia="宋体" w:cs="宋体"/>
          <w:sz w:val="24"/>
          <w:szCs w:val="24"/>
        </w:rPr>
        <w:t xml:space="preserve">    1.满足《中华人民共和国政府采购法》第二十二条规定；</w:t>
      </w:r>
    </w:p>
    <w:p w14:paraId="4EF39391">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2.落实政府采购政策需满足的资格要求：详见磋商文件；</w:t>
      </w:r>
    </w:p>
    <w:p w14:paraId="06391A92">
      <w:pPr>
        <w:spacing w:line="500" w:lineRule="exact"/>
        <w:rPr>
          <w:rFonts w:hint="eastAsia" w:ascii="宋体" w:hAnsi="宋体" w:eastAsia="宋体" w:cs="宋体"/>
          <w:sz w:val="28"/>
          <w:szCs w:val="28"/>
          <w:highlight w:val="yellow"/>
        </w:rPr>
      </w:pPr>
      <w:r>
        <w:rPr>
          <w:rFonts w:hint="eastAsia" w:ascii="宋体" w:hAnsi="宋体" w:eastAsia="宋体" w:cs="宋体"/>
          <w:sz w:val="24"/>
          <w:szCs w:val="24"/>
        </w:rPr>
        <w:t xml:space="preserve">    3.本项目的特定资格要求：无</w:t>
      </w:r>
      <w:r>
        <w:rPr>
          <w:rFonts w:hint="eastAsia" w:ascii="宋体" w:hAnsi="宋体" w:eastAsia="宋体" w:cs="宋体"/>
          <w:sz w:val="28"/>
          <w:szCs w:val="28"/>
        </w:rPr>
        <w:t>；</w:t>
      </w:r>
    </w:p>
    <w:p w14:paraId="4BE2636F">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4.单位负责人为同一人或者存在控股、管理关系的不同单位，不得参加同一标段或者未划分标段的同一招标项目的投标。</w:t>
      </w:r>
    </w:p>
    <w:p w14:paraId="0FF657CE">
      <w:pPr>
        <w:spacing w:line="6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三、获取采购文件</w:t>
      </w:r>
    </w:p>
    <w:p w14:paraId="29091A66">
      <w:pPr>
        <w:spacing w:line="6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时间：2022年5月2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日</w:t>
      </w:r>
    </w:p>
    <w:p w14:paraId="756D560E">
      <w:pPr>
        <w:autoSpaceDE/>
        <w:autoSpaceDN/>
        <w:spacing w:before="0" w:after="0" w:line="480" w:lineRule="exact"/>
        <w:ind w:left="0" w:firstLine="480" w:firstLineChars="200"/>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地点：线上</w:t>
      </w:r>
    </w:p>
    <w:p w14:paraId="752FCC50">
      <w:pPr>
        <w:autoSpaceDE/>
        <w:autoSpaceDN/>
        <w:spacing w:before="0" w:after="0" w:line="480" w:lineRule="exact"/>
        <w:ind w:left="0" w:firstLine="480" w:firstLineChars="200"/>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方式：</w:t>
      </w:r>
      <w:r>
        <w:rPr>
          <w:rFonts w:hint="eastAsia" w:ascii="宋体" w:hAnsi="宋体" w:eastAsia="宋体" w:cs="宋体"/>
          <w:b w:val="0"/>
          <w:color w:val="000000"/>
          <w:w w:val="100"/>
          <w:kern w:val="2"/>
          <w:sz w:val="24"/>
          <w:szCs w:val="22"/>
          <w:lang w:val="en-US" w:eastAsia="zh-CN" w:bidi="ar-SA"/>
        </w:rPr>
        <w:t>只允许在线获取</w:t>
      </w:r>
    </w:p>
    <w:p w14:paraId="2E6CCE51">
      <w:pPr>
        <w:autoSpaceDE/>
        <w:autoSpaceDN/>
        <w:spacing w:before="0" w:after="0" w:line="48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售价：0</w:t>
      </w:r>
    </w:p>
    <w:p w14:paraId="3D95266B">
      <w:pPr>
        <w:keepNext/>
        <w:keepLines/>
        <w:widowControl w:val="0"/>
        <w:spacing w:line="480" w:lineRule="exact"/>
        <w:ind w:left="0" w:leftChars="0" w:firstLine="0" w:firstLineChars="0"/>
        <w:jc w:val="left"/>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四、响应文件提交</w:t>
      </w:r>
    </w:p>
    <w:p w14:paraId="65A8F2F1">
      <w:pPr>
        <w:autoSpaceDE/>
        <w:autoSpaceDN/>
        <w:spacing w:before="0" w:after="0" w:line="480" w:lineRule="exact"/>
        <w:ind w:left="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截止时间：2022年6月</w:t>
      </w:r>
      <w:r>
        <w:rPr>
          <w:rFonts w:hint="eastAsia" w:ascii="宋体" w:hAnsi="宋体" w:cs="宋体"/>
          <w:b w:val="0"/>
          <w:kern w:val="2"/>
          <w:sz w:val="24"/>
          <w:szCs w:val="24"/>
          <w:lang w:val="en-US" w:eastAsia="zh-CN" w:bidi="ar-SA"/>
        </w:rPr>
        <w:t>6</w:t>
      </w:r>
      <w:r>
        <w:rPr>
          <w:rFonts w:hint="eastAsia" w:ascii="宋体" w:hAnsi="宋体" w:eastAsia="宋体" w:cs="宋体"/>
          <w:b w:val="0"/>
          <w:kern w:val="2"/>
          <w:sz w:val="24"/>
          <w:szCs w:val="24"/>
          <w:lang w:val="en-US" w:eastAsia="zh-CN" w:bidi="ar-SA"/>
        </w:rPr>
        <w:t>日9：00分（北京时间）。</w:t>
      </w:r>
    </w:p>
    <w:p w14:paraId="7DBC18FC">
      <w:pPr>
        <w:autoSpaceDE/>
        <w:autoSpaceDN/>
        <w:spacing w:before="0" w:after="0" w:line="480" w:lineRule="exact"/>
        <w:ind w:left="0"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地点：山西政府采购网（http://www.ccgp-shanxi.gov.cn/home.html）</w:t>
      </w:r>
    </w:p>
    <w:p w14:paraId="5AE77DD5">
      <w:pPr>
        <w:keepNext/>
        <w:keepLines/>
        <w:widowControl w:val="0"/>
        <w:spacing w:line="480" w:lineRule="exact"/>
        <w:ind w:left="0" w:leftChars="0" w:firstLine="0" w:firstLineChars="0"/>
        <w:jc w:val="left"/>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五、开启</w:t>
      </w:r>
    </w:p>
    <w:p w14:paraId="166796EB">
      <w:pPr>
        <w:autoSpaceDE/>
        <w:autoSpaceDN/>
        <w:spacing w:before="0" w:after="0" w:line="480" w:lineRule="exact"/>
        <w:ind w:left="0" w:firstLine="480" w:firstLineChars="200"/>
        <w:rPr>
          <w:rFonts w:hint="eastAsia" w:ascii="宋体" w:hAnsi="宋体" w:eastAsia="宋体" w:cs="宋体"/>
          <w:bCs/>
          <w:kern w:val="2"/>
          <w:sz w:val="24"/>
          <w:szCs w:val="24"/>
          <w:u w:val="single"/>
          <w:lang w:val="en-US" w:eastAsia="zh-CN" w:bidi="ar-SA"/>
        </w:rPr>
      </w:pPr>
      <w:r>
        <w:rPr>
          <w:rFonts w:hint="eastAsia" w:ascii="宋体" w:hAnsi="宋体" w:eastAsia="宋体" w:cs="宋体"/>
          <w:kern w:val="2"/>
          <w:sz w:val="24"/>
          <w:szCs w:val="24"/>
          <w:lang w:val="en-US" w:eastAsia="zh-CN" w:bidi="ar-SA"/>
        </w:rPr>
        <w:t>时间</w:t>
      </w:r>
      <w:r>
        <w:rPr>
          <w:rFonts w:hint="eastAsia" w:ascii="宋体" w:hAnsi="宋体" w:eastAsia="宋体" w:cs="宋体"/>
          <w:kern w:val="2"/>
          <w:sz w:val="24"/>
          <w:szCs w:val="24"/>
          <w:highlight w:val="none"/>
          <w:u w:val="none"/>
          <w:lang w:val="en-US" w:eastAsia="zh-CN" w:bidi="ar-SA"/>
        </w:rPr>
        <w:t xml:space="preserve">：2022 </w:t>
      </w:r>
      <w:r>
        <w:rPr>
          <w:rFonts w:hint="eastAsia" w:ascii="宋体" w:hAnsi="宋体" w:eastAsia="宋体" w:cs="宋体"/>
          <w:bCs/>
          <w:kern w:val="2"/>
          <w:sz w:val="24"/>
          <w:szCs w:val="24"/>
          <w:highlight w:val="none"/>
          <w:u w:val="none"/>
          <w:lang w:val="en-US" w:eastAsia="zh-CN" w:bidi="ar-SA"/>
        </w:rPr>
        <w:t>年6月</w:t>
      </w:r>
      <w:r>
        <w:rPr>
          <w:rFonts w:hint="eastAsia" w:ascii="宋体" w:hAnsi="宋体" w:cs="宋体"/>
          <w:bCs/>
          <w:kern w:val="2"/>
          <w:sz w:val="24"/>
          <w:szCs w:val="24"/>
          <w:highlight w:val="none"/>
          <w:u w:val="none"/>
          <w:lang w:val="en-US" w:eastAsia="zh-CN" w:bidi="ar-SA"/>
        </w:rPr>
        <w:t>6</w:t>
      </w:r>
      <w:r>
        <w:rPr>
          <w:rFonts w:hint="eastAsia" w:ascii="宋体" w:hAnsi="宋体" w:eastAsia="宋体" w:cs="宋体"/>
          <w:bCs/>
          <w:kern w:val="2"/>
          <w:sz w:val="24"/>
          <w:szCs w:val="24"/>
          <w:highlight w:val="none"/>
          <w:u w:val="none"/>
          <w:lang w:val="en-US" w:eastAsia="zh-CN" w:bidi="ar-SA"/>
        </w:rPr>
        <w:t>日9：00分</w:t>
      </w:r>
      <w:r>
        <w:rPr>
          <w:rFonts w:hint="eastAsia" w:ascii="宋体" w:hAnsi="宋体" w:eastAsia="宋体" w:cs="宋体"/>
          <w:bCs/>
          <w:kern w:val="2"/>
          <w:sz w:val="24"/>
          <w:szCs w:val="24"/>
          <w:highlight w:val="none"/>
          <w:lang w:val="en-US" w:eastAsia="zh-CN" w:bidi="ar-SA"/>
        </w:rPr>
        <w:t>（北</w:t>
      </w:r>
      <w:r>
        <w:rPr>
          <w:rFonts w:hint="eastAsia" w:ascii="宋体" w:hAnsi="宋体" w:eastAsia="宋体" w:cs="宋体"/>
          <w:bCs/>
          <w:kern w:val="2"/>
          <w:sz w:val="24"/>
          <w:szCs w:val="24"/>
          <w:lang w:val="en-US" w:eastAsia="zh-CN" w:bidi="ar-SA"/>
        </w:rPr>
        <w:t>京时间）。</w:t>
      </w:r>
    </w:p>
    <w:p w14:paraId="219FCD4B">
      <w:pPr>
        <w:autoSpaceDE/>
        <w:autoSpaceDN/>
        <w:spacing w:before="0" w:after="0" w:line="480" w:lineRule="exact"/>
        <w:ind w:left="0" w:firstLine="480" w:firstLineChars="200"/>
        <w:rPr>
          <w:rFonts w:hint="eastAsia" w:ascii="宋体" w:hAnsi="宋体" w:eastAsia="宋体" w:cs="宋体"/>
          <w:bCs/>
          <w:kern w:val="2"/>
          <w:sz w:val="24"/>
          <w:szCs w:val="24"/>
          <w:u w:val="single"/>
          <w:lang w:val="en-US" w:eastAsia="zh-CN" w:bidi="ar-SA"/>
        </w:rPr>
      </w:pPr>
      <w:r>
        <w:rPr>
          <w:rFonts w:hint="eastAsia" w:ascii="宋体" w:hAnsi="宋体" w:eastAsia="宋体" w:cs="宋体"/>
          <w:kern w:val="2"/>
          <w:sz w:val="24"/>
          <w:szCs w:val="24"/>
          <w:lang w:val="en-US" w:eastAsia="zh-CN" w:bidi="ar-SA"/>
        </w:rPr>
        <w:t>地点：</w:t>
      </w:r>
      <w:r>
        <w:rPr>
          <w:rFonts w:hint="eastAsia" w:ascii="宋体" w:hAnsi="宋体" w:eastAsia="宋体" w:cs="宋体"/>
          <w:b w:val="0"/>
          <w:kern w:val="2"/>
          <w:sz w:val="24"/>
          <w:szCs w:val="24"/>
          <w:lang w:val="en-US" w:eastAsia="zh-CN" w:bidi="ar-SA"/>
        </w:rPr>
        <w:t>山西政府采购网（http://www.ccgp-shanxi.gov.cn/home.html）</w:t>
      </w:r>
    </w:p>
    <w:p w14:paraId="3FAC87BF">
      <w:pPr>
        <w:keepNext/>
        <w:keepLines/>
        <w:widowControl w:val="0"/>
        <w:spacing w:line="480" w:lineRule="exact"/>
        <w:ind w:left="0" w:leftChars="0" w:firstLine="0" w:firstLineChars="0"/>
        <w:jc w:val="left"/>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六、公告期限</w:t>
      </w:r>
    </w:p>
    <w:p w14:paraId="29A90C8B">
      <w:pPr>
        <w:autoSpaceDE/>
        <w:autoSpaceDN/>
        <w:spacing w:before="0" w:after="0" w:line="480" w:lineRule="exact"/>
        <w:ind w:left="0"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自本公告发布之日起5个工作日。</w:t>
      </w:r>
    </w:p>
    <w:p w14:paraId="47386E1C">
      <w:pPr>
        <w:keepNext/>
        <w:keepLines/>
        <w:widowControl w:val="0"/>
        <w:spacing w:line="480" w:lineRule="exact"/>
        <w:ind w:left="0" w:leftChars="0" w:firstLine="0" w:firstLineChars="0"/>
        <w:jc w:val="left"/>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七、其他补充事宜</w:t>
      </w:r>
    </w:p>
    <w:p w14:paraId="4A5C4688">
      <w:pPr>
        <w:autoSpaceDE/>
        <w:autoSpaceDN/>
        <w:spacing w:before="0" w:after="0" w:line="48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1、技术支持热线：400-881-7190</w:t>
      </w:r>
    </w:p>
    <w:p w14:paraId="397BF366">
      <w:pPr>
        <w:autoSpaceDE/>
        <w:autoSpaceDN/>
        <w:spacing w:before="0" w:after="0" w:line="48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2、针对本项目的质疑需一次性提出，多次提出将不予受理。</w:t>
      </w:r>
    </w:p>
    <w:p w14:paraId="29775D86">
      <w:pPr>
        <w:keepNext/>
        <w:keepLines/>
        <w:widowControl w:val="0"/>
        <w:spacing w:line="480" w:lineRule="exact"/>
        <w:ind w:left="0" w:leftChars="0" w:firstLine="0" w:firstLineChars="0"/>
        <w:jc w:val="left"/>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八、凡对本次采购提出询问，请按以下方式联系。</w:t>
      </w:r>
    </w:p>
    <w:p w14:paraId="59D424B9">
      <w:pPr>
        <w:keepNext/>
        <w:keepLines/>
        <w:widowControl w:val="0"/>
        <w:spacing w:line="480" w:lineRule="exact"/>
        <w:ind w:left="0" w:leftChars="0" w:firstLine="241" w:firstLineChars="100"/>
        <w:jc w:val="left"/>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1.采购人信息</w:t>
      </w:r>
    </w:p>
    <w:p w14:paraId="43E5BFD4">
      <w:pPr>
        <w:autoSpaceDE/>
        <w:autoSpaceDN/>
        <w:spacing w:before="0" w:after="0" w:line="48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    称：长子县发展改革和科学技术局</w:t>
      </w:r>
    </w:p>
    <w:p w14:paraId="79A2C495">
      <w:pPr>
        <w:autoSpaceDE/>
        <w:autoSpaceDN/>
        <w:spacing w:before="0" w:after="0" w:line="48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址：长子县</w:t>
      </w:r>
    </w:p>
    <w:p w14:paraId="58BE5E78">
      <w:pPr>
        <w:autoSpaceDE/>
        <w:autoSpaceDN/>
        <w:spacing w:before="0" w:after="0" w:line="480" w:lineRule="exact"/>
        <w:ind w:left="0"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联系方式：03558357122</w:t>
      </w:r>
    </w:p>
    <w:p w14:paraId="034D1FFB">
      <w:pPr>
        <w:keepNext/>
        <w:keepLines/>
        <w:widowControl w:val="0"/>
        <w:spacing w:line="480" w:lineRule="exact"/>
        <w:ind w:left="0" w:leftChars="0" w:firstLine="241" w:firstLineChars="100"/>
        <w:jc w:val="left"/>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2.采购代理机构信息</w:t>
      </w:r>
    </w:p>
    <w:p w14:paraId="39F2BD6A">
      <w:pPr>
        <w:autoSpaceDE/>
        <w:autoSpaceDN/>
        <w:spacing w:before="0" w:after="0" w:line="48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    称：山西潞鼎展业工程项目管理有限公司</w:t>
      </w:r>
    </w:p>
    <w:p w14:paraId="5FDFA357">
      <w:pPr>
        <w:autoSpaceDE/>
        <w:autoSpaceDN/>
        <w:spacing w:before="0" w:after="0" w:line="48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w:t>
      </w:r>
      <w:r>
        <w:rPr>
          <w:rFonts w:hint="eastAsia" w:ascii="宋体" w:hAnsi="宋体" w:eastAsia="宋体" w:cs="宋体"/>
          <w:b w:val="0"/>
          <w:color w:val="000000"/>
          <w:w w:val="100"/>
          <w:kern w:val="2"/>
          <w:sz w:val="24"/>
          <w:szCs w:val="22"/>
          <w:lang w:val="en-US" w:eastAsia="zh-CN" w:bidi="ar-SA"/>
        </w:rPr>
        <w:t>长治市格林小镇南门东侧5号商铺二楼</w:t>
      </w:r>
    </w:p>
    <w:p w14:paraId="748C3F02">
      <w:pPr>
        <w:autoSpaceDE/>
        <w:autoSpaceDN/>
        <w:spacing w:before="0" w:after="0" w:line="480" w:lineRule="exact"/>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联系方式：18636576116</w:t>
      </w:r>
    </w:p>
    <w:p w14:paraId="1E11FF97">
      <w:pPr>
        <w:keepNext/>
        <w:keepLines/>
        <w:widowControl w:val="0"/>
        <w:spacing w:line="480" w:lineRule="exact"/>
        <w:ind w:left="0" w:leftChars="0" w:firstLine="241" w:firstLineChars="100"/>
        <w:jc w:val="left"/>
        <w:outlineLvl w:val="1"/>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3.项目联系方式</w:t>
      </w:r>
    </w:p>
    <w:p w14:paraId="4ABA3771">
      <w:pPr>
        <w:widowControl w:val="0"/>
        <w:spacing w:line="480" w:lineRule="exact"/>
        <w:ind w:left="0" w:leftChars="0" w:firstLine="480" w:firstLineChars="200"/>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lang w:val="en-US" w:eastAsia="zh-CN" w:bidi="ar-SA"/>
        </w:rPr>
        <w:t>项目联系人：</w:t>
      </w:r>
      <w:r>
        <w:rPr>
          <w:rFonts w:hint="eastAsia" w:ascii="宋体" w:hAnsi="宋体" w:eastAsia="宋体" w:cs="宋体"/>
          <w:b w:val="0"/>
          <w:color w:val="000000"/>
          <w:w w:val="100"/>
          <w:sz w:val="24"/>
          <w:highlight w:val="none"/>
          <w:lang w:val="en-US" w:eastAsia="zh-CN"/>
        </w:rPr>
        <w:t>张先生</w:t>
      </w:r>
    </w:p>
    <w:p w14:paraId="165D3AB3">
      <w:pPr>
        <w:autoSpaceDE/>
        <w:autoSpaceDN/>
        <w:spacing w:before="0" w:after="0" w:line="480" w:lineRule="exact"/>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　　  话：</w:t>
      </w:r>
      <w:r>
        <w:rPr>
          <w:rFonts w:hint="eastAsia" w:ascii="宋体" w:hAnsi="宋体" w:eastAsia="宋体" w:cs="宋体"/>
          <w:kern w:val="2"/>
          <w:sz w:val="24"/>
          <w:szCs w:val="24"/>
          <w:lang w:val="en-US" w:eastAsia="zh-CN" w:bidi="ar-SA"/>
        </w:rPr>
        <w:t>18636576116</w:t>
      </w:r>
    </w:p>
    <w:p w14:paraId="3BE8F856">
      <w:pPr>
        <w:spacing w:line="640" w:lineRule="exact"/>
        <w:ind w:firstLine="480" w:firstLineChars="200"/>
        <w:rPr>
          <w:rFonts w:hint="eastAsia" w:ascii="宋体" w:hAnsi="宋体" w:eastAsia="宋体" w:cs="宋体"/>
          <w:sz w:val="24"/>
          <w:szCs w:val="24"/>
        </w:rPr>
      </w:pPr>
    </w:p>
    <w:p w14:paraId="2C9B3A6C">
      <w:pPr>
        <w:keepNext/>
        <w:overflowPunct w:val="0"/>
        <w:topLinePunct/>
        <w:autoSpaceDN w:val="0"/>
        <w:adjustRightInd w:val="0"/>
        <w:snapToGrid w:val="0"/>
        <w:spacing w:line="360" w:lineRule="auto"/>
        <w:jc w:val="center"/>
        <w:outlineLvl w:val="0"/>
        <w:rPr>
          <w:rStyle w:val="124"/>
          <w:rFonts w:hint="eastAsia" w:ascii="宋体" w:hAnsi="宋体" w:eastAsia="宋体" w:cs="宋体"/>
          <w:bCs/>
          <w:color w:val="000000"/>
          <w:sz w:val="28"/>
          <w:szCs w:val="28"/>
        </w:rPr>
      </w:pPr>
      <w:r>
        <w:rPr>
          <w:rStyle w:val="124"/>
          <w:rFonts w:hint="eastAsia" w:ascii="宋体" w:hAnsi="宋体" w:eastAsia="宋体" w:cs="宋体"/>
          <w:bCs/>
          <w:color w:val="000000"/>
          <w:sz w:val="28"/>
          <w:szCs w:val="28"/>
        </w:rPr>
        <w:br w:type="page"/>
      </w:r>
      <w:r>
        <w:rPr>
          <w:rStyle w:val="124"/>
          <w:rFonts w:hint="eastAsia" w:ascii="宋体" w:hAnsi="宋体" w:eastAsia="宋体" w:cs="宋体"/>
          <w:bCs/>
          <w:color w:val="000000"/>
          <w:sz w:val="28"/>
          <w:szCs w:val="28"/>
        </w:rPr>
        <w:t>第二部分 供应商须知</w:t>
      </w:r>
      <w:bookmarkEnd w:id="5"/>
      <w:bookmarkEnd w:id="6"/>
      <w:bookmarkEnd w:id="7"/>
    </w:p>
    <w:p w14:paraId="21BFF145">
      <w:pPr>
        <w:pStyle w:val="5"/>
        <w:rPr>
          <w:rFonts w:hint="eastAsia" w:ascii="宋体" w:hAnsi="宋体" w:eastAsia="宋体" w:cs="宋体"/>
          <w:sz w:val="24"/>
          <w:szCs w:val="24"/>
        </w:rPr>
      </w:pPr>
      <w:bookmarkStart w:id="8" w:name="_Toc175644016"/>
      <w:bookmarkStart w:id="9" w:name="_Toc30466_WPSOffice_Level2"/>
      <w:bookmarkStart w:id="10" w:name="_Toc86202581"/>
      <w:r>
        <w:rPr>
          <w:rFonts w:hint="eastAsia" w:ascii="宋体" w:hAnsi="宋体" w:eastAsia="宋体" w:cs="宋体"/>
          <w:sz w:val="24"/>
          <w:szCs w:val="24"/>
        </w:rPr>
        <w:t>一、总则</w:t>
      </w:r>
      <w:bookmarkEnd w:id="8"/>
      <w:bookmarkEnd w:id="9"/>
    </w:p>
    <w:p w14:paraId="3AACEA11">
      <w:pPr>
        <w:keepNext/>
        <w:tabs>
          <w:tab w:val="left" w:pos="737"/>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11" w:name="_Toc13120_WPSOffice_Level3"/>
      <w:r>
        <w:rPr>
          <w:rFonts w:hint="eastAsia" w:ascii="宋体" w:hAnsi="宋体" w:eastAsia="宋体" w:cs="宋体"/>
          <w:b/>
          <w:snapToGrid w:val="0"/>
          <w:kern w:val="0"/>
          <w:sz w:val="24"/>
        </w:rPr>
        <w:t>1.适用范围</w:t>
      </w:r>
      <w:bookmarkEnd w:id="11"/>
    </w:p>
    <w:p w14:paraId="6102FA91">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1.1本磋商文件适用于本次采购活动的全过程。</w:t>
      </w:r>
    </w:p>
    <w:p w14:paraId="5A1A55DC">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12" w:name="_Toc2792_WPSOffice_Level3"/>
      <w:r>
        <w:rPr>
          <w:rFonts w:hint="eastAsia" w:ascii="宋体" w:hAnsi="宋体" w:eastAsia="宋体" w:cs="宋体"/>
          <w:b/>
          <w:snapToGrid w:val="0"/>
          <w:kern w:val="0"/>
          <w:sz w:val="24"/>
        </w:rPr>
        <w:t>2.定义</w:t>
      </w:r>
      <w:bookmarkEnd w:id="12"/>
    </w:p>
    <w:p w14:paraId="072B4C78">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bookmarkStart w:id="13" w:name="_Toc20282_WPSOffice_Level3"/>
      <w:r>
        <w:rPr>
          <w:rFonts w:hint="eastAsia" w:ascii="宋体" w:hAnsi="宋体" w:eastAsia="宋体" w:cs="宋体"/>
          <w:snapToGrid w:val="0"/>
          <w:kern w:val="0"/>
          <w:sz w:val="24"/>
        </w:rPr>
        <w:t>2.1“服务”指本磋商文件所述报价人应该履行的承诺和义务。</w:t>
      </w:r>
    </w:p>
    <w:p w14:paraId="79AA7039">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2.2“潜在报价人”指符合本磋商文件各项规定的合格供应商。</w:t>
      </w:r>
    </w:p>
    <w:p w14:paraId="31A5CF1A">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2.3“报价人”指符合本磋商文件要求并参加磋商的供应商。</w:t>
      </w:r>
    </w:p>
    <w:p w14:paraId="69C67D35">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r>
        <w:rPr>
          <w:rFonts w:hint="eastAsia" w:ascii="宋体" w:hAnsi="宋体" w:eastAsia="宋体" w:cs="宋体"/>
          <w:b/>
          <w:snapToGrid w:val="0"/>
          <w:kern w:val="0"/>
          <w:sz w:val="24"/>
        </w:rPr>
        <w:t>3.合格供应商的条件</w:t>
      </w:r>
      <w:bookmarkEnd w:id="13"/>
    </w:p>
    <w:p w14:paraId="71F6C626">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3.1具有本项目服务能力，符合并承诺履行本磋商文件各项规定的国内供应商均可参加磋商。</w:t>
      </w:r>
    </w:p>
    <w:p w14:paraId="40AB3C29">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3.2供应商必须是已在中国境内依法登记注册的供应商，并且其所持有的由工商行政管理部门所核发的有效的营业执照或事业单位法人证书上载明的营业期限剩余时间应当不少于本次采购的相关合同基本义务履行所需期限，或已经提供相关证明材料能够证明具有履约能力。否则，采购人及磋商小组有权拒绝其报价。</w:t>
      </w:r>
    </w:p>
    <w:p w14:paraId="37439DE1">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3.3供应商应遵守有关的国家法律、法规和条例，具备《中华人民共和国政府采购法》《中华人民共和国政府采购法实施条例》和本磋商文件中规定的条件：</w:t>
      </w:r>
    </w:p>
    <w:p w14:paraId="1062C1A0">
      <w:pPr>
        <w:pStyle w:val="50"/>
        <w:spacing w:before="0" w:beforeAutospacing="0" w:after="0" w:afterAutospacing="0" w:line="360" w:lineRule="auto"/>
        <w:ind w:right="225" w:firstLine="480" w:firstLineChars="200"/>
        <w:rPr>
          <w:rFonts w:hint="eastAsia" w:ascii="宋体" w:hAnsi="宋体" w:eastAsia="宋体" w:cs="宋体"/>
        </w:rPr>
      </w:pPr>
      <w:r>
        <w:rPr>
          <w:rFonts w:hint="eastAsia" w:ascii="宋体" w:hAnsi="宋体" w:eastAsia="宋体" w:cs="宋体"/>
        </w:rPr>
        <w:t>（1）具有独立承担民事责任的能力；</w:t>
      </w:r>
    </w:p>
    <w:p w14:paraId="549DB658">
      <w:pPr>
        <w:pStyle w:val="50"/>
        <w:spacing w:before="0" w:beforeAutospacing="0" w:after="0" w:afterAutospacing="0" w:line="360" w:lineRule="auto"/>
        <w:ind w:right="225" w:firstLine="480" w:firstLineChars="200"/>
        <w:rPr>
          <w:rFonts w:hint="eastAsia" w:ascii="宋体" w:hAnsi="宋体" w:eastAsia="宋体" w:cs="宋体"/>
        </w:rPr>
      </w:pPr>
      <w:r>
        <w:rPr>
          <w:rFonts w:hint="eastAsia" w:ascii="宋体" w:hAnsi="宋体" w:eastAsia="宋体" w:cs="宋体"/>
        </w:rPr>
        <w:t>（2）具有良好的商业信誉和健全的财务会计制度；</w:t>
      </w:r>
    </w:p>
    <w:p w14:paraId="33E18721">
      <w:pPr>
        <w:pStyle w:val="50"/>
        <w:spacing w:before="0" w:beforeAutospacing="0" w:after="0" w:afterAutospacing="0" w:line="360" w:lineRule="auto"/>
        <w:ind w:right="225" w:firstLine="480" w:firstLineChars="200"/>
        <w:rPr>
          <w:rFonts w:hint="eastAsia" w:ascii="宋体" w:hAnsi="宋体" w:eastAsia="宋体" w:cs="宋体"/>
          <w:color w:val="FF0000"/>
        </w:rPr>
      </w:pPr>
      <w:r>
        <w:rPr>
          <w:rFonts w:hint="eastAsia" w:ascii="宋体" w:hAnsi="宋体" w:eastAsia="宋体" w:cs="宋体"/>
        </w:rPr>
        <w:t>（3）具有履行合同所必需的设备和专业技术能力；</w:t>
      </w:r>
    </w:p>
    <w:p w14:paraId="03221062">
      <w:pPr>
        <w:pStyle w:val="50"/>
        <w:spacing w:before="0" w:beforeAutospacing="0" w:after="0" w:afterAutospacing="0" w:line="360" w:lineRule="auto"/>
        <w:ind w:right="225" w:firstLine="480" w:firstLineChars="200"/>
        <w:rPr>
          <w:rFonts w:hint="eastAsia" w:ascii="宋体" w:hAnsi="宋体" w:eastAsia="宋体" w:cs="宋体"/>
        </w:rPr>
      </w:pPr>
      <w:r>
        <w:rPr>
          <w:rFonts w:hint="eastAsia" w:ascii="宋体" w:hAnsi="宋体" w:eastAsia="宋体" w:cs="宋体"/>
        </w:rPr>
        <w:t>（4）有依法缴纳税收和社会保障资金的良好记录；</w:t>
      </w:r>
    </w:p>
    <w:p w14:paraId="73A2B90A">
      <w:pPr>
        <w:pStyle w:val="50"/>
        <w:spacing w:before="0" w:beforeAutospacing="0" w:after="0" w:afterAutospacing="0" w:line="360" w:lineRule="auto"/>
        <w:ind w:right="225" w:firstLine="480" w:firstLineChars="200"/>
        <w:rPr>
          <w:rFonts w:hint="eastAsia" w:ascii="宋体" w:hAnsi="宋体" w:eastAsia="宋体" w:cs="宋体"/>
        </w:rPr>
      </w:pPr>
      <w:r>
        <w:rPr>
          <w:rFonts w:hint="eastAsia" w:ascii="宋体" w:hAnsi="宋体" w:eastAsia="宋体" w:cs="宋体"/>
        </w:rPr>
        <w:t>（5）参加本次政府采购活动前三年内，在经营活动中没有重大违法记录；</w:t>
      </w:r>
    </w:p>
    <w:p w14:paraId="16BE6874">
      <w:pPr>
        <w:pStyle w:val="50"/>
        <w:spacing w:before="0" w:beforeAutospacing="0" w:after="0" w:afterAutospacing="0" w:line="360" w:lineRule="auto"/>
        <w:ind w:right="225" w:firstLine="480" w:firstLineChars="200"/>
        <w:rPr>
          <w:rFonts w:hint="eastAsia" w:ascii="宋体" w:hAnsi="宋体" w:eastAsia="宋体" w:cs="宋体"/>
        </w:rPr>
      </w:pPr>
      <w:r>
        <w:rPr>
          <w:rFonts w:hint="eastAsia" w:ascii="宋体" w:hAnsi="宋体" w:eastAsia="宋体" w:cs="宋体"/>
        </w:rPr>
        <w:t>（6）法律、法规规定的其他条件；</w:t>
      </w:r>
    </w:p>
    <w:p w14:paraId="64529184">
      <w:pPr>
        <w:pStyle w:val="50"/>
        <w:spacing w:before="0" w:beforeAutospacing="0" w:after="0" w:afterAutospacing="0" w:line="360" w:lineRule="auto"/>
        <w:ind w:right="225" w:firstLine="480" w:firstLineChars="200"/>
        <w:rPr>
          <w:rFonts w:hint="eastAsia" w:ascii="宋体" w:hAnsi="宋体" w:eastAsia="宋体" w:cs="宋体"/>
        </w:rPr>
      </w:pPr>
      <w:r>
        <w:rPr>
          <w:rFonts w:hint="eastAsia" w:ascii="宋体" w:hAnsi="宋体" w:eastAsia="宋体" w:cs="宋体"/>
        </w:rPr>
        <w:t>（7）本项目的特定资格要求：无；</w:t>
      </w:r>
    </w:p>
    <w:p w14:paraId="0F27438F">
      <w:pPr>
        <w:pStyle w:val="50"/>
        <w:spacing w:before="0" w:beforeAutospacing="0" w:after="0" w:afterAutospacing="0" w:line="360" w:lineRule="auto"/>
        <w:ind w:right="225" w:firstLine="480" w:firstLineChars="200"/>
        <w:rPr>
          <w:rFonts w:hint="eastAsia" w:ascii="宋体" w:hAnsi="宋体" w:eastAsia="宋体" w:cs="宋体"/>
        </w:rPr>
      </w:pPr>
      <w:r>
        <w:rPr>
          <w:rFonts w:hint="eastAsia" w:ascii="宋体" w:hAnsi="宋体" w:eastAsia="宋体" w:cs="宋体"/>
        </w:rPr>
        <w:t>（8）单位负责人为同一人或者存在控股、管理关系的不同单位，不得参加同一标段或者未划分标段的同一招标项目的投标；</w:t>
      </w:r>
    </w:p>
    <w:p w14:paraId="2BF5A0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（9）本次磋商不接受联合体投标。</w:t>
      </w:r>
    </w:p>
    <w:p w14:paraId="1277632B">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bookmarkStart w:id="14" w:name="_Toc3857_WPSOffice_Level3"/>
      <w:r>
        <w:rPr>
          <w:rFonts w:hint="eastAsia" w:ascii="宋体" w:hAnsi="宋体" w:eastAsia="宋体" w:cs="宋体"/>
          <w:snapToGrid w:val="0"/>
          <w:kern w:val="0"/>
          <w:sz w:val="24"/>
        </w:rPr>
        <w:t>4.磋商费用</w:t>
      </w:r>
      <w:bookmarkEnd w:id="14"/>
      <w:r>
        <w:rPr>
          <w:rFonts w:hint="eastAsia" w:ascii="宋体" w:hAnsi="宋体" w:eastAsia="宋体" w:cs="宋体"/>
          <w:snapToGrid w:val="0"/>
          <w:kern w:val="0"/>
          <w:sz w:val="24"/>
        </w:rPr>
        <w:t xml:space="preserve">                                                           </w:t>
      </w:r>
    </w:p>
    <w:p w14:paraId="47205D74">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4.1供应商应承担所有与准备和参加磋商有关的费用，采购代理机构（或采购人）在任何情况下均无义务和责任承担这些费用。</w:t>
      </w:r>
      <w:bookmarkStart w:id="15" w:name="_Toc175644017"/>
      <w:bookmarkStart w:id="16" w:name="_Toc7449_WPSOffice_Level2"/>
    </w:p>
    <w:p w14:paraId="2FC909A0">
      <w:pPr>
        <w:keepNext/>
        <w:overflowPunct w:val="0"/>
        <w:topLinePunct/>
        <w:autoSpaceDN w:val="0"/>
        <w:adjustRightInd w:val="0"/>
        <w:snapToGrid w:val="0"/>
        <w:spacing w:line="360" w:lineRule="auto"/>
        <w:ind w:firstLine="480" w:firstLineChars="200"/>
        <w:jc w:val="center"/>
        <w:rPr>
          <w:rFonts w:hint="eastAsia" w:ascii="宋体" w:hAnsi="宋体" w:eastAsia="宋体" w:cs="宋体"/>
          <w:snapToGrid w:val="0"/>
          <w:kern w:val="0"/>
          <w:sz w:val="24"/>
        </w:rPr>
      </w:pPr>
      <w:r>
        <w:rPr>
          <w:rFonts w:hint="eastAsia" w:ascii="宋体" w:hAnsi="宋体" w:eastAsia="宋体" w:cs="宋体"/>
          <w:snapToGrid w:val="0"/>
          <w:kern w:val="0"/>
          <w:sz w:val="24"/>
        </w:rPr>
        <w:t>二、磋商文件</w:t>
      </w:r>
      <w:bookmarkEnd w:id="15"/>
      <w:bookmarkEnd w:id="16"/>
    </w:p>
    <w:p w14:paraId="34E6AB29">
      <w:pPr>
        <w:keepNext/>
        <w:overflowPunct w:val="0"/>
        <w:topLinePunct/>
        <w:autoSpaceDN w:val="0"/>
        <w:adjustRightInd w:val="0"/>
        <w:snapToGrid w:val="0"/>
        <w:spacing w:line="360" w:lineRule="auto"/>
        <w:ind w:firstLine="482" w:firstLineChars="200"/>
        <w:rPr>
          <w:rFonts w:hint="eastAsia" w:ascii="宋体" w:hAnsi="宋体" w:eastAsia="宋体" w:cs="宋体"/>
          <w:b/>
          <w:bCs/>
          <w:snapToGrid w:val="0"/>
          <w:kern w:val="0"/>
          <w:sz w:val="24"/>
        </w:rPr>
      </w:pPr>
      <w:bookmarkStart w:id="17" w:name="_Toc28303_WPSOffice_Level3"/>
      <w:r>
        <w:rPr>
          <w:rFonts w:hint="eastAsia" w:ascii="宋体" w:hAnsi="宋体" w:eastAsia="宋体" w:cs="宋体"/>
          <w:b/>
          <w:bCs/>
          <w:snapToGrid w:val="0"/>
          <w:kern w:val="0"/>
          <w:sz w:val="24"/>
        </w:rPr>
        <w:t>5.磋商文件的构成</w:t>
      </w:r>
      <w:bookmarkEnd w:id="17"/>
    </w:p>
    <w:p w14:paraId="08A912F2">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5.1磋商文件由下列六部分内容组成：</w:t>
      </w:r>
    </w:p>
    <w:p w14:paraId="40E0D65B">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第一部分磋商公告；</w:t>
      </w:r>
    </w:p>
    <w:p w14:paraId="0377CE89">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第二部分供应商须知；</w:t>
      </w:r>
    </w:p>
    <w:p w14:paraId="58F5F205">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第三部分评标标准和评标方法；</w:t>
      </w:r>
    </w:p>
    <w:p w14:paraId="79923828">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第四部分商务、技术要求；</w:t>
      </w:r>
    </w:p>
    <w:p w14:paraId="448F8F2F">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第五部分合同原则；</w:t>
      </w:r>
    </w:p>
    <w:p w14:paraId="67348A21">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第六部分响应文件格式。</w:t>
      </w:r>
    </w:p>
    <w:p w14:paraId="3ECEDD09">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5.2供应商应认真阅读磋商文件中所有的条款、事项、格式和技术规范、服务要求等。供应商没有按照磋商文件要求提交全部资料，或者没有对磋商文件在各方面都做出实质性磋商响应是供应商的风险，有可能导致其报价被拒绝或被认定为无效报价或被确定为报价无效。</w:t>
      </w:r>
    </w:p>
    <w:p w14:paraId="759BCDE5">
      <w:pPr>
        <w:keepNext/>
        <w:overflowPunct w:val="0"/>
        <w:topLinePunct/>
        <w:autoSpaceDN w:val="0"/>
        <w:adjustRightInd w:val="0"/>
        <w:snapToGrid w:val="0"/>
        <w:spacing w:line="360" w:lineRule="auto"/>
        <w:ind w:firstLine="482" w:firstLineChars="200"/>
        <w:rPr>
          <w:rFonts w:hint="eastAsia" w:ascii="宋体" w:hAnsi="宋体" w:eastAsia="宋体" w:cs="宋体"/>
          <w:b/>
          <w:bCs/>
          <w:snapToGrid w:val="0"/>
          <w:kern w:val="0"/>
          <w:sz w:val="24"/>
        </w:rPr>
      </w:pPr>
      <w:bookmarkStart w:id="18" w:name="_Toc6898_WPSOffice_Level3"/>
      <w:r>
        <w:rPr>
          <w:rFonts w:hint="eastAsia" w:ascii="宋体" w:hAnsi="宋体" w:eastAsia="宋体" w:cs="宋体"/>
          <w:b/>
          <w:bCs/>
          <w:snapToGrid w:val="0"/>
          <w:kern w:val="0"/>
          <w:sz w:val="24"/>
        </w:rPr>
        <w:t>6.磋商文件的澄清和修改</w:t>
      </w:r>
      <w:bookmarkEnd w:id="18"/>
    </w:p>
    <w:p w14:paraId="3A8A842C">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bookmarkStart w:id="19" w:name="_Toc14632_WPSOffice_Level2"/>
      <w:bookmarkStart w:id="20" w:name="_Toc175644018"/>
      <w:r>
        <w:rPr>
          <w:rFonts w:hint="eastAsia" w:ascii="宋体" w:hAnsi="宋体" w:eastAsia="宋体" w:cs="宋体"/>
          <w:snapToGrid w:val="0"/>
          <w:kern w:val="0"/>
          <w:sz w:val="24"/>
        </w:rPr>
        <w:t>6.1 报价人应仔细阅读和检查磋商文件的全部内容。如发现缺页或附件不全，应及时向采购人或代理机构提出，以便补齐。如有疑问，应在响应文件递交截止时间前登录“全国公共资源交易平台（山西省•长治市）”以电子形式，要求采购人或代理机构对磋商文件予以澄清。</w:t>
      </w:r>
    </w:p>
    <w:p w14:paraId="024EC12A">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6.2 磋商文件的澄清通过“全国公共资源交易平台（山西省•长治市）”以电子形式发出，但不指明澄清问题的来源。报价人应注意及时浏览“全国公共资源交易平台（山西省•长治市）”发出的关于本磋商文件的澄清，因报价人自身原因未及时获知澄清内容而导致的任何后果将由报价人自行承担。澄清发出的时间距响应文件递交截止时间不足5日的，并且澄清内容影响响应文件编制的，将相应延长响应文件递交截止时间。</w:t>
      </w:r>
    </w:p>
    <w:p w14:paraId="2B3B9A5C">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6.3 报价人在收到澄清后，应在报价人须知前附表规定的时间内通过“全国公共资源交易平台（山西省•长治市）”以电子形式通知采购人，确认已收到该澄清。</w:t>
      </w:r>
    </w:p>
    <w:p w14:paraId="46778D83">
      <w:pPr>
        <w:pStyle w:val="5"/>
        <w:rPr>
          <w:rFonts w:hint="eastAsia" w:ascii="宋体" w:hAnsi="宋体" w:eastAsia="宋体" w:cs="宋体"/>
          <w:sz w:val="24"/>
          <w:szCs w:val="24"/>
        </w:rPr>
      </w:pPr>
      <w:r>
        <w:rPr>
          <w:rFonts w:hint="eastAsia" w:ascii="宋体" w:hAnsi="宋体" w:eastAsia="宋体" w:cs="宋体"/>
          <w:sz w:val="24"/>
          <w:szCs w:val="24"/>
        </w:rPr>
        <w:t>三、响应文件</w:t>
      </w:r>
      <w:bookmarkEnd w:id="19"/>
      <w:bookmarkEnd w:id="20"/>
    </w:p>
    <w:p w14:paraId="3C4F19DD">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21" w:name="_Toc9049_WPSOffice_Level3"/>
      <w:r>
        <w:rPr>
          <w:rFonts w:hint="eastAsia" w:ascii="宋体" w:hAnsi="宋体" w:eastAsia="宋体" w:cs="宋体"/>
          <w:b/>
          <w:snapToGrid w:val="0"/>
          <w:kern w:val="0"/>
          <w:sz w:val="24"/>
        </w:rPr>
        <w:t>7.响应文件的语言和计量单位</w:t>
      </w:r>
      <w:bookmarkEnd w:id="21"/>
    </w:p>
    <w:p w14:paraId="2BF7CA22">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7.1供应商提交的响应文件（包括技术文件和资料、图纸中的说明）以及供应商与采购代理机构（或采购人)就有关磋商的所有来往函电均应使用中文简体字。</w:t>
      </w:r>
    </w:p>
    <w:p w14:paraId="0C88FF51">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7.2响应文件所使用的计量单位，应使用国家法定计量单位。</w:t>
      </w:r>
    </w:p>
    <w:p w14:paraId="56FBA0DE">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077CD898">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原版为外文的证书类、证明类文件，与供应商名称或其它实际情况不符的，供应商应当提供相关证明文件。</w:t>
      </w:r>
    </w:p>
    <w:p w14:paraId="77B79654">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22" w:name="_Toc18813_WPSOffice_Level3"/>
      <w:r>
        <w:rPr>
          <w:rFonts w:hint="eastAsia" w:ascii="宋体" w:hAnsi="宋体" w:eastAsia="宋体" w:cs="宋体"/>
          <w:b/>
          <w:snapToGrid w:val="0"/>
          <w:kern w:val="0"/>
          <w:sz w:val="24"/>
        </w:rPr>
        <w:t>8.响应文件的组成及相关要求</w:t>
      </w:r>
      <w:bookmarkEnd w:id="22"/>
    </w:p>
    <w:p w14:paraId="2E319E27">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8.1响应文件分为商务部分和技术部分。</w:t>
      </w:r>
    </w:p>
    <w:p w14:paraId="65E6EE11">
      <w:pPr>
        <w:keepNext/>
        <w:tabs>
          <w:tab w:val="left" w:pos="567"/>
        </w:tabs>
        <w:overflowPunct w:val="0"/>
        <w:topLinePunct/>
        <w:autoSpaceDN w:val="0"/>
        <w:adjustRightInd w:val="0"/>
        <w:snapToGrid w:val="0"/>
        <w:spacing w:line="360" w:lineRule="auto"/>
        <w:ind w:firstLine="482" w:firstLineChars="200"/>
        <w:rPr>
          <w:rFonts w:hint="eastAsia" w:ascii="宋体" w:hAnsi="宋体" w:eastAsia="宋体" w:cs="宋体"/>
          <w:snapToGrid w:val="0"/>
          <w:kern w:val="0"/>
          <w:sz w:val="24"/>
        </w:rPr>
      </w:pPr>
      <w:r>
        <w:rPr>
          <w:rFonts w:hint="eastAsia" w:ascii="宋体" w:hAnsi="宋体" w:eastAsia="宋体" w:cs="宋体"/>
          <w:b/>
          <w:bCs/>
          <w:snapToGrid w:val="0"/>
          <w:kern w:val="0"/>
          <w:sz w:val="24"/>
        </w:rPr>
        <w:t>商务部分</w:t>
      </w:r>
      <w:r>
        <w:rPr>
          <w:rFonts w:hint="eastAsia" w:ascii="宋体" w:hAnsi="宋体" w:eastAsia="宋体" w:cs="宋体"/>
          <w:snapToGrid w:val="0"/>
          <w:kern w:val="0"/>
          <w:sz w:val="24"/>
        </w:rPr>
        <w:t>指报价人提交的证明其有资格参加报价和成交后有能力履行合同的文件。</w:t>
      </w:r>
    </w:p>
    <w:p w14:paraId="6B8F8CDF">
      <w:pPr>
        <w:keepNext/>
        <w:tabs>
          <w:tab w:val="left" w:pos="567"/>
        </w:tabs>
        <w:overflowPunct w:val="0"/>
        <w:topLinePunct/>
        <w:autoSpaceDN w:val="0"/>
        <w:adjustRightInd w:val="0"/>
        <w:snapToGrid w:val="0"/>
        <w:spacing w:line="360" w:lineRule="auto"/>
        <w:ind w:firstLine="482" w:firstLineChars="200"/>
        <w:rPr>
          <w:rFonts w:hint="eastAsia" w:ascii="宋体" w:hAnsi="宋体" w:eastAsia="宋体" w:cs="宋体"/>
          <w:snapToGrid w:val="0"/>
          <w:kern w:val="0"/>
          <w:sz w:val="24"/>
        </w:rPr>
      </w:pPr>
      <w:r>
        <w:rPr>
          <w:rFonts w:hint="eastAsia" w:ascii="宋体" w:hAnsi="宋体" w:eastAsia="宋体" w:cs="宋体"/>
          <w:b/>
          <w:bCs/>
          <w:snapToGrid w:val="0"/>
          <w:kern w:val="0"/>
          <w:sz w:val="24"/>
        </w:rPr>
        <w:t>技术部分</w:t>
      </w:r>
      <w:r>
        <w:rPr>
          <w:rFonts w:hint="eastAsia" w:ascii="宋体" w:hAnsi="宋体" w:eastAsia="宋体" w:cs="宋体"/>
          <w:snapToGrid w:val="0"/>
          <w:kern w:val="0"/>
          <w:sz w:val="24"/>
        </w:rPr>
        <w:t>指报价人提交的能够证明报价人提供的服务符合磋商文件规定的文件。</w:t>
      </w:r>
    </w:p>
    <w:p w14:paraId="576389A6">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本次磋商，供应商应按本磋商文件要求提交商务、技术部分内容和需要供应商自行编写的其他文件，</w:t>
      </w:r>
      <w:r>
        <w:rPr>
          <w:rFonts w:hint="eastAsia" w:ascii="宋体" w:hAnsi="宋体" w:eastAsia="宋体" w:cs="宋体"/>
          <w:b/>
          <w:snapToGrid w:val="0"/>
          <w:kern w:val="0"/>
          <w:sz w:val="24"/>
        </w:rPr>
        <w:t>其中加*项目若有缺失或无效，将导致响应文件被拒绝</w:t>
      </w:r>
      <w:r>
        <w:rPr>
          <w:rFonts w:hint="eastAsia" w:ascii="宋体" w:hAnsi="宋体" w:eastAsia="宋体" w:cs="宋体"/>
          <w:snapToGrid w:val="0"/>
          <w:kern w:val="0"/>
          <w:sz w:val="24"/>
        </w:rPr>
        <w:t>（具体填写要求及格式详见磋商文件第六部分）。</w:t>
      </w:r>
    </w:p>
    <w:p w14:paraId="7C489970">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8.2响应文件要求内容及编排顺序</w:t>
      </w:r>
    </w:p>
    <w:p w14:paraId="3C92B569">
      <w:pPr>
        <w:keepNext/>
        <w:numPr>
          <w:ilvl w:val="0"/>
          <w:numId w:val="3"/>
        </w:num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商务部分：</w:t>
      </w:r>
    </w:p>
    <w:p w14:paraId="642AC214">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*磋商函(见‘响应文件格式’)；</w:t>
      </w:r>
    </w:p>
    <w:p w14:paraId="62ADA6A0">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*法定代表人身份证明书(见‘响应文件格式’)；</w:t>
      </w:r>
    </w:p>
    <w:p w14:paraId="45024EC9">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*法人授权委托书(见‘响应文件格式’)；</w:t>
      </w:r>
    </w:p>
    <w:p w14:paraId="493F21DB">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*有效的营业执照副本或其他证明能独立承担民事责任能力的文件（扫描件须加盖供应商公章）；</w:t>
      </w:r>
    </w:p>
    <w:p w14:paraId="4F893897">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color w:val="000000"/>
          <w:kern w:val="0"/>
          <w:sz w:val="24"/>
        </w:rPr>
        <w:t>*</w:t>
      </w:r>
      <w:r>
        <w:rPr>
          <w:rFonts w:hint="eastAsia" w:ascii="宋体" w:hAnsi="宋体" w:eastAsia="宋体" w:cs="宋体"/>
          <w:kern w:val="0"/>
          <w:sz w:val="24"/>
        </w:rPr>
        <w:t>报价人具备履行合同能力的承诺（</w:t>
      </w:r>
      <w:r>
        <w:rPr>
          <w:rFonts w:hint="eastAsia" w:ascii="宋体" w:hAnsi="宋体" w:eastAsia="宋体" w:cs="宋体"/>
          <w:snapToGrid w:val="0"/>
          <w:kern w:val="0"/>
          <w:sz w:val="24"/>
        </w:rPr>
        <w:t>须加盖供应商公章</w:t>
      </w:r>
      <w:r>
        <w:rPr>
          <w:rFonts w:hint="eastAsia" w:ascii="宋体" w:hAnsi="宋体" w:eastAsia="宋体" w:cs="宋体"/>
          <w:kern w:val="0"/>
          <w:sz w:val="24"/>
        </w:rPr>
        <w:t>）；</w:t>
      </w:r>
    </w:p>
    <w:p w14:paraId="275381E6">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年度具备审计资格的第三方出具的财务审计报告或基本开户银行出具的资信证明</w:t>
      </w:r>
      <w:r>
        <w:rPr>
          <w:rFonts w:hint="eastAsia" w:ascii="宋体" w:hAnsi="宋体" w:eastAsia="宋体" w:cs="宋体"/>
          <w:snapToGrid w:val="0"/>
          <w:kern w:val="0"/>
          <w:sz w:val="24"/>
        </w:rPr>
        <w:t>（扫描件须加盖供应商公章）；</w:t>
      </w:r>
    </w:p>
    <w:p w14:paraId="38902927">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*磋商截止日期前</w:t>
      </w:r>
      <w:r>
        <w:rPr>
          <w:rFonts w:hint="eastAsia" w:ascii="宋体" w:hAnsi="宋体" w:eastAsia="宋体" w:cs="宋体"/>
          <w:sz w:val="24"/>
          <w:szCs w:val="24"/>
        </w:rPr>
        <w:t>近</w:t>
      </w:r>
      <w:r>
        <w:rPr>
          <w:rFonts w:hint="eastAsia" w:ascii="宋体" w:hAnsi="宋体" w:cs="宋体"/>
          <w:sz w:val="24"/>
          <w:szCs w:val="24"/>
          <w:lang w:val="en-US" w:eastAsia="zh-CN"/>
        </w:rPr>
        <w:t>一年</w:t>
      </w:r>
      <w:r>
        <w:rPr>
          <w:rFonts w:hint="eastAsia" w:ascii="宋体" w:hAnsi="宋体" w:eastAsia="宋体" w:cs="宋体"/>
          <w:sz w:val="24"/>
          <w:szCs w:val="24"/>
        </w:rPr>
        <w:t>任意三个月的完税凭证</w:t>
      </w:r>
      <w:r>
        <w:rPr>
          <w:rFonts w:hint="eastAsia" w:ascii="宋体" w:hAnsi="宋体" w:eastAsia="宋体" w:cs="宋体"/>
          <w:snapToGrid w:val="0"/>
          <w:kern w:val="0"/>
          <w:sz w:val="24"/>
        </w:rPr>
        <w:t>(依法免税的应提供相应文件证明)（扫描件须加盖供应商公章）；</w:t>
      </w:r>
    </w:p>
    <w:p w14:paraId="40439D23">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*磋商截止日期前</w:t>
      </w:r>
      <w:r>
        <w:rPr>
          <w:rFonts w:hint="eastAsia" w:ascii="宋体" w:hAnsi="宋体" w:eastAsia="宋体" w:cs="宋体"/>
          <w:sz w:val="24"/>
          <w:szCs w:val="24"/>
        </w:rPr>
        <w:t>最后一次缴纳社保金凭证（不需要缴纳社保金的应提供相应文件证明）</w:t>
      </w:r>
      <w:r>
        <w:rPr>
          <w:rFonts w:hint="eastAsia" w:ascii="宋体" w:hAnsi="宋体" w:eastAsia="宋体" w:cs="宋体"/>
          <w:snapToGrid w:val="0"/>
          <w:kern w:val="0"/>
          <w:sz w:val="24"/>
        </w:rPr>
        <w:t>（扫描件须加盖供应商公章）；</w:t>
      </w:r>
    </w:p>
    <w:p w14:paraId="63834D6D">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*参加政府采购活动前3年内在经营活动中没有重大违法记录的书面声明(见‘响应文件格式’)；</w:t>
      </w:r>
    </w:p>
    <w:p w14:paraId="6BBD9FB2">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*长治市政府采购供应商信用承诺函</w:t>
      </w:r>
    </w:p>
    <w:p w14:paraId="7C5E3965">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信用中国网站（www.creditchina.gov.cn）上查询投标人信用结果、中国政府采购网</w:t>
      </w:r>
      <w:r>
        <w:rPr>
          <w:rFonts w:hint="eastAsia" w:ascii="宋体" w:hAnsi="宋体" w:eastAsia="宋体" w:cs="宋体"/>
          <w:sz w:val="24"/>
          <w:szCs w:val="24"/>
        </w:rPr>
        <w:t>（www.ccgp.gov.cn）</w:t>
      </w:r>
      <w:r>
        <w:rPr>
          <w:rFonts w:hint="eastAsia" w:ascii="宋体" w:hAnsi="宋体" w:eastAsia="宋体" w:cs="宋体"/>
          <w:snapToGrid w:val="0"/>
          <w:color w:val="000000"/>
          <w:kern w:val="0"/>
          <w:sz w:val="24"/>
        </w:rPr>
        <w:t>政府采购严重违法失信行为信息记录</w:t>
      </w:r>
      <w:r>
        <w:rPr>
          <w:rFonts w:hint="eastAsia" w:ascii="宋体" w:hAnsi="宋体" w:eastAsia="宋体" w:cs="宋体"/>
          <w:snapToGrid w:val="0"/>
          <w:color w:val="000000"/>
          <w:kern w:val="0"/>
          <w:sz w:val="24"/>
          <w:lang w:val="en-US" w:eastAsia="zh-CN"/>
        </w:rPr>
        <w:t>评标时由评委查询</w:t>
      </w:r>
      <w:r>
        <w:rPr>
          <w:rFonts w:hint="eastAsia" w:ascii="宋体" w:hAnsi="宋体" w:eastAsia="宋体" w:cs="宋体"/>
          <w:snapToGrid w:val="0"/>
          <w:kern w:val="0"/>
          <w:sz w:val="24"/>
        </w:rPr>
        <w:t>；</w:t>
      </w:r>
    </w:p>
    <w:p w14:paraId="6CAC8D4C">
      <w:pPr>
        <w:keepNext/>
        <w:overflowPunct w:val="0"/>
        <w:topLinePunct/>
        <w:autoSpaceDN w:val="0"/>
        <w:adjustRightInd w:val="0"/>
        <w:snapToGrid w:val="0"/>
        <w:spacing w:line="360" w:lineRule="auto"/>
        <w:ind w:firstLine="600" w:firstLineChars="250"/>
        <w:rPr>
          <w:rFonts w:hint="eastAsia" w:ascii="宋体" w:hAnsi="宋体" w:eastAsia="宋体" w:cs="宋体"/>
          <w:snapToGrid w:val="0"/>
          <w:color w:val="FF0000"/>
          <w:kern w:val="0"/>
          <w:sz w:val="24"/>
        </w:rPr>
      </w:pPr>
      <w:r>
        <w:rPr>
          <w:rFonts w:hint="eastAsia" w:ascii="宋体" w:hAnsi="宋体" w:eastAsia="宋体" w:cs="宋体"/>
          <w:snapToGrid w:val="0"/>
          <w:kern w:val="0"/>
          <w:sz w:val="24"/>
        </w:rPr>
        <w:t>供应商企业简况（格式自拟）</w:t>
      </w:r>
      <w:r>
        <w:rPr>
          <w:rFonts w:hint="eastAsia" w:ascii="宋体" w:hAnsi="宋体" w:eastAsia="宋体" w:cs="宋体"/>
          <w:kern w:val="0"/>
          <w:sz w:val="24"/>
        </w:rPr>
        <w:t>（</w:t>
      </w:r>
      <w:r>
        <w:rPr>
          <w:rFonts w:hint="eastAsia" w:ascii="宋体" w:hAnsi="宋体" w:eastAsia="宋体" w:cs="宋体"/>
          <w:snapToGrid w:val="0"/>
          <w:kern w:val="0"/>
          <w:sz w:val="24"/>
        </w:rPr>
        <w:t>须加盖供应商公章</w:t>
      </w:r>
      <w:r>
        <w:rPr>
          <w:rFonts w:hint="eastAsia" w:ascii="宋体" w:hAnsi="宋体" w:eastAsia="宋体" w:cs="宋体"/>
          <w:kern w:val="0"/>
          <w:sz w:val="24"/>
        </w:rPr>
        <w:t>）</w:t>
      </w:r>
      <w:r>
        <w:rPr>
          <w:rFonts w:hint="eastAsia" w:ascii="宋体" w:hAnsi="宋体" w:eastAsia="宋体" w:cs="宋体"/>
          <w:snapToGrid w:val="0"/>
          <w:kern w:val="0"/>
          <w:sz w:val="24"/>
        </w:rPr>
        <w:t>；</w:t>
      </w:r>
    </w:p>
    <w:p w14:paraId="3CDC5592">
      <w:pPr>
        <w:keepNext/>
        <w:overflowPunct w:val="0"/>
        <w:topLinePunct/>
        <w:autoSpaceDN w:val="0"/>
        <w:adjustRightInd w:val="0"/>
        <w:snapToGrid w:val="0"/>
        <w:spacing w:line="360" w:lineRule="auto"/>
        <w:ind w:firstLine="600" w:firstLineChars="250"/>
        <w:rPr>
          <w:rFonts w:hint="eastAsia" w:ascii="宋体" w:hAnsi="宋体" w:eastAsia="宋体" w:cs="宋体"/>
          <w:snapToGrid w:val="0"/>
          <w:kern w:val="0"/>
          <w:sz w:val="24"/>
        </w:rPr>
      </w:pPr>
      <w:r>
        <w:rPr>
          <w:rFonts w:hint="eastAsia" w:ascii="宋体" w:hAnsi="宋体" w:eastAsia="宋体" w:cs="宋体"/>
          <w:snapToGrid w:val="0"/>
          <w:kern w:val="0"/>
          <w:sz w:val="24"/>
        </w:rPr>
        <w:t>供应商需要提供的其他商务材料（</w:t>
      </w:r>
      <w:r>
        <w:rPr>
          <w:rFonts w:hint="eastAsia" w:ascii="宋体" w:hAnsi="宋体" w:eastAsia="宋体" w:cs="宋体"/>
          <w:b/>
          <w:bCs/>
          <w:snapToGrid w:val="0"/>
          <w:kern w:val="0"/>
          <w:sz w:val="24"/>
        </w:rPr>
        <w:t>包括评分标准里要求提供的材料</w:t>
      </w:r>
      <w:r>
        <w:rPr>
          <w:rFonts w:hint="eastAsia" w:ascii="宋体" w:hAnsi="宋体" w:eastAsia="宋体" w:cs="宋体"/>
          <w:snapToGrid w:val="0"/>
          <w:kern w:val="0"/>
          <w:sz w:val="24"/>
        </w:rPr>
        <w:t>）</w:t>
      </w:r>
      <w:r>
        <w:rPr>
          <w:rFonts w:hint="eastAsia" w:ascii="宋体" w:hAnsi="宋体" w:eastAsia="宋体" w:cs="宋体"/>
          <w:kern w:val="0"/>
          <w:sz w:val="24"/>
        </w:rPr>
        <w:t>（</w:t>
      </w:r>
      <w:r>
        <w:rPr>
          <w:rFonts w:hint="eastAsia" w:ascii="宋体" w:hAnsi="宋体" w:eastAsia="宋体" w:cs="宋体"/>
          <w:snapToGrid w:val="0"/>
          <w:kern w:val="0"/>
          <w:sz w:val="24"/>
        </w:rPr>
        <w:t>须加盖供应商公章</w:t>
      </w:r>
      <w:r>
        <w:rPr>
          <w:rFonts w:hint="eastAsia" w:ascii="宋体" w:hAnsi="宋体" w:eastAsia="宋体" w:cs="宋体"/>
          <w:kern w:val="0"/>
          <w:sz w:val="24"/>
        </w:rPr>
        <w:t>）</w:t>
      </w:r>
      <w:r>
        <w:rPr>
          <w:rFonts w:hint="eastAsia" w:ascii="宋体" w:hAnsi="宋体" w:eastAsia="宋体" w:cs="宋体"/>
          <w:snapToGrid w:val="0"/>
          <w:kern w:val="0"/>
          <w:sz w:val="24"/>
        </w:rPr>
        <w:t>；</w:t>
      </w:r>
    </w:p>
    <w:p w14:paraId="6CEC1048">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（2）技术部分：</w:t>
      </w:r>
    </w:p>
    <w:p w14:paraId="3E2CE9FC">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*报价一览表（见“响应文件格式”）；</w:t>
      </w:r>
    </w:p>
    <w:p w14:paraId="2DA94B6A">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*服务方案（</w:t>
      </w:r>
      <w:r>
        <w:rPr>
          <w:rFonts w:hint="eastAsia" w:ascii="宋体" w:hAnsi="宋体" w:eastAsia="宋体" w:cs="宋体"/>
          <w:snapToGrid w:val="0"/>
        </w:rPr>
        <w:t>须加盖供应商公章</w:t>
      </w:r>
      <w:r>
        <w:rPr>
          <w:rFonts w:hint="eastAsia" w:ascii="宋体" w:hAnsi="宋体" w:eastAsia="宋体" w:cs="宋体"/>
        </w:rPr>
        <w:t>）；</w:t>
      </w:r>
    </w:p>
    <w:p w14:paraId="118D6E00">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*服务承诺（</w:t>
      </w:r>
      <w:r>
        <w:rPr>
          <w:rFonts w:hint="eastAsia" w:ascii="宋体" w:hAnsi="宋体" w:eastAsia="宋体" w:cs="宋体"/>
          <w:snapToGrid w:val="0"/>
        </w:rPr>
        <w:t>须加盖供应商公章</w:t>
      </w:r>
      <w:r>
        <w:rPr>
          <w:rFonts w:hint="eastAsia" w:ascii="宋体" w:hAnsi="宋体" w:eastAsia="宋体" w:cs="宋体"/>
        </w:rPr>
        <w:t>）；</w:t>
      </w:r>
    </w:p>
    <w:p w14:paraId="2F62C903">
      <w:pPr>
        <w:keepNext/>
        <w:overflowPunct w:val="0"/>
        <w:topLinePunct/>
        <w:autoSpaceDN w:val="0"/>
        <w:adjustRightInd w:val="0"/>
        <w:snapToGrid w:val="0"/>
        <w:spacing w:line="360" w:lineRule="auto"/>
        <w:ind w:firstLine="600" w:firstLineChars="250"/>
        <w:rPr>
          <w:rFonts w:hint="eastAsia" w:ascii="宋体" w:hAnsi="宋体" w:eastAsia="宋体" w:cs="宋体"/>
          <w:snapToGrid w:val="0"/>
          <w:kern w:val="0"/>
          <w:sz w:val="24"/>
        </w:rPr>
      </w:pPr>
      <w:r>
        <w:rPr>
          <w:rFonts w:hint="eastAsia" w:ascii="宋体" w:hAnsi="宋体" w:eastAsia="宋体" w:cs="宋体"/>
          <w:snapToGrid w:val="0"/>
          <w:kern w:val="0"/>
          <w:sz w:val="24"/>
        </w:rPr>
        <w:t>供应商认为需要提供的其他技术材料（</w:t>
      </w:r>
      <w:r>
        <w:rPr>
          <w:rFonts w:hint="eastAsia" w:ascii="宋体" w:hAnsi="宋体" w:eastAsia="宋体" w:cs="宋体"/>
          <w:b/>
          <w:bCs/>
          <w:snapToGrid w:val="0"/>
          <w:kern w:val="0"/>
          <w:sz w:val="24"/>
        </w:rPr>
        <w:t>包括评分标准里要求提供的材料</w:t>
      </w:r>
      <w:r>
        <w:rPr>
          <w:rFonts w:hint="eastAsia" w:ascii="宋体" w:hAnsi="宋体" w:eastAsia="宋体" w:cs="宋体"/>
          <w:snapToGrid w:val="0"/>
          <w:kern w:val="0"/>
          <w:sz w:val="24"/>
        </w:rPr>
        <w:t>）</w:t>
      </w:r>
      <w:r>
        <w:rPr>
          <w:rFonts w:hint="eastAsia" w:ascii="宋体" w:hAnsi="宋体" w:eastAsia="宋体" w:cs="宋体"/>
          <w:kern w:val="0"/>
          <w:sz w:val="24"/>
        </w:rPr>
        <w:t>（</w:t>
      </w:r>
      <w:r>
        <w:rPr>
          <w:rFonts w:hint="eastAsia" w:ascii="宋体" w:hAnsi="宋体" w:eastAsia="宋体" w:cs="宋体"/>
          <w:snapToGrid w:val="0"/>
          <w:kern w:val="0"/>
          <w:sz w:val="24"/>
        </w:rPr>
        <w:t>须加盖供应商公章</w:t>
      </w:r>
      <w:r>
        <w:rPr>
          <w:rFonts w:hint="eastAsia" w:ascii="宋体" w:hAnsi="宋体" w:eastAsia="宋体" w:cs="宋体"/>
          <w:kern w:val="0"/>
          <w:sz w:val="24"/>
        </w:rPr>
        <w:t>）</w:t>
      </w:r>
      <w:r>
        <w:rPr>
          <w:rFonts w:hint="eastAsia" w:ascii="宋体" w:hAnsi="宋体" w:eastAsia="宋体" w:cs="宋体"/>
          <w:snapToGrid w:val="0"/>
          <w:kern w:val="0"/>
          <w:sz w:val="24"/>
        </w:rPr>
        <w:t>。</w:t>
      </w:r>
    </w:p>
    <w:p w14:paraId="1A881D46">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（3）政府采购政策性要求部分（如适用）：</w:t>
      </w:r>
    </w:p>
    <w:p w14:paraId="140E468F">
      <w:pPr>
        <w:pStyle w:val="216"/>
        <w:keepNext/>
        <w:snapToGrid w:val="0"/>
        <w:spacing w:line="360" w:lineRule="auto"/>
        <w:ind w:firstLine="600" w:firstLineChars="250"/>
        <w:jc w:val="both"/>
        <w:rPr>
          <w:rFonts w:hint="eastAsia" w:ascii="宋体" w:hAnsi="宋体" w:eastAsia="宋体" w:cs="宋体"/>
        </w:rPr>
      </w:pPr>
      <w:r>
        <w:rPr>
          <w:rFonts w:hint="eastAsia" w:ascii="宋体" w:hAnsi="宋体" w:eastAsia="宋体" w:cs="宋体"/>
        </w:rPr>
        <w:t>节能产品明细表（如适用）（见“响应文件格式”）</w:t>
      </w:r>
    </w:p>
    <w:p w14:paraId="4AC52377">
      <w:pPr>
        <w:pStyle w:val="216"/>
        <w:keepNext/>
        <w:snapToGrid w:val="0"/>
        <w:spacing w:line="360" w:lineRule="auto"/>
        <w:ind w:firstLine="600" w:firstLineChars="250"/>
        <w:jc w:val="both"/>
        <w:rPr>
          <w:rFonts w:hint="eastAsia" w:ascii="宋体" w:hAnsi="宋体" w:eastAsia="宋体" w:cs="宋体"/>
        </w:rPr>
      </w:pPr>
      <w:r>
        <w:rPr>
          <w:rFonts w:hint="eastAsia" w:ascii="宋体" w:hAnsi="宋体" w:eastAsia="宋体" w:cs="宋体"/>
        </w:rPr>
        <w:t>环境标志产品明细表（如适用）（见“响应文件格式”）</w:t>
      </w:r>
    </w:p>
    <w:p w14:paraId="18BC9086">
      <w:pPr>
        <w:pStyle w:val="216"/>
        <w:keepNext/>
        <w:snapToGrid w:val="0"/>
        <w:spacing w:line="360" w:lineRule="auto"/>
        <w:ind w:firstLine="600" w:firstLineChars="250"/>
        <w:jc w:val="both"/>
        <w:rPr>
          <w:rFonts w:hint="eastAsia" w:ascii="宋体" w:hAnsi="宋体" w:eastAsia="宋体" w:cs="宋体"/>
        </w:rPr>
      </w:pPr>
      <w:r>
        <w:rPr>
          <w:rFonts w:hint="eastAsia" w:ascii="宋体" w:hAnsi="宋体" w:eastAsia="宋体" w:cs="宋体"/>
        </w:rPr>
        <w:t>承诺所投报的计算机预装正版操作系统，软件产品为正版软件。（如适用）</w:t>
      </w:r>
    </w:p>
    <w:p w14:paraId="3B6F898C">
      <w:pPr>
        <w:pStyle w:val="216"/>
        <w:keepNext/>
        <w:snapToGrid w:val="0"/>
        <w:spacing w:line="360" w:lineRule="auto"/>
        <w:ind w:firstLine="600" w:firstLineChars="250"/>
        <w:jc w:val="both"/>
        <w:rPr>
          <w:rFonts w:hint="eastAsia" w:ascii="宋体" w:hAnsi="宋体" w:eastAsia="宋体" w:cs="宋体"/>
        </w:rPr>
      </w:pPr>
      <w:r>
        <w:rPr>
          <w:rFonts w:hint="eastAsia" w:ascii="宋体" w:hAnsi="宋体" w:eastAsia="宋体" w:cs="宋体"/>
        </w:rPr>
        <w:t>所响应信息安全产品属于《信息安全产品强制性认证目录》中的产品（如适用）（附：有效认证证书扫描件，并加盖公章）。</w:t>
      </w:r>
    </w:p>
    <w:p w14:paraId="4D1E1B2C">
      <w:pPr>
        <w:pStyle w:val="216"/>
        <w:keepNext/>
        <w:snapToGrid w:val="0"/>
        <w:spacing w:line="360" w:lineRule="auto"/>
        <w:ind w:firstLine="600" w:firstLineChars="250"/>
        <w:jc w:val="both"/>
        <w:rPr>
          <w:rFonts w:hint="eastAsia" w:ascii="宋体" w:hAnsi="宋体" w:eastAsia="宋体" w:cs="宋体"/>
        </w:rPr>
      </w:pPr>
      <w:r>
        <w:rPr>
          <w:rFonts w:hint="eastAsia" w:ascii="宋体" w:hAnsi="宋体" w:eastAsia="宋体" w:cs="宋体"/>
        </w:rPr>
        <w:t>中小企业声明函（见“响应文件格式”）</w:t>
      </w:r>
    </w:p>
    <w:p w14:paraId="08291387">
      <w:pPr>
        <w:pStyle w:val="216"/>
        <w:keepNext/>
        <w:snapToGrid w:val="0"/>
        <w:spacing w:line="360" w:lineRule="auto"/>
        <w:ind w:firstLine="600" w:firstLineChars="250"/>
        <w:jc w:val="both"/>
        <w:rPr>
          <w:rFonts w:hint="eastAsia" w:ascii="宋体" w:hAnsi="宋体" w:eastAsia="宋体" w:cs="宋体"/>
        </w:rPr>
      </w:pPr>
      <w:r>
        <w:rPr>
          <w:rFonts w:hint="eastAsia" w:ascii="宋体" w:hAnsi="宋体" w:eastAsia="宋体" w:cs="宋体"/>
        </w:rPr>
        <w:t>残疾人福利性单位声明函（如适用）</w:t>
      </w:r>
    </w:p>
    <w:p w14:paraId="510BF815">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b/>
          <w:snapToGrid w:val="0"/>
          <w:kern w:val="0"/>
          <w:sz w:val="24"/>
        </w:rPr>
      </w:pPr>
      <w:r>
        <w:rPr>
          <w:rFonts w:hint="eastAsia" w:ascii="宋体" w:hAnsi="宋体" w:eastAsia="宋体" w:cs="宋体"/>
          <w:snapToGrid w:val="0"/>
          <w:kern w:val="0"/>
          <w:sz w:val="24"/>
        </w:rPr>
        <w:t>8.3响应文件规格幅面（A4，图纸可为A3），按照磋商文件所规定的内容顺序，统一编目、编页码（响应文件中扫描件及彩色宣传资料等均须与响应文件正文一起逐页编排页码）。由于编排混乱导致响应文件被误读或查找不到，其责任应当由供应商承担。</w:t>
      </w:r>
    </w:p>
    <w:p w14:paraId="5F58E468">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为方便评标，技术文件中的各项表格必须按照磋商文件第六部分格式要求制作。</w:t>
      </w:r>
    </w:p>
    <w:p w14:paraId="4947908F">
      <w:pPr>
        <w:tabs>
          <w:tab w:val="left" w:pos="567"/>
        </w:tabs>
        <w:overflowPunct w:val="0"/>
        <w:topLinePunct/>
        <w:autoSpaceDN w:val="0"/>
        <w:adjustRightInd w:val="0"/>
        <w:snapToGrid w:val="0"/>
        <w:spacing w:line="480" w:lineRule="exact"/>
        <w:ind w:firstLine="480" w:firstLineChars="200"/>
        <w:rPr>
          <w:rFonts w:hint="eastAsia" w:ascii="宋体" w:hAnsi="宋体" w:eastAsia="宋体" w:cs="宋体"/>
          <w:sz w:val="24"/>
        </w:rPr>
      </w:pPr>
      <w:bookmarkStart w:id="23" w:name="_Toc20314_WPSOffice_Level3"/>
      <w:r>
        <w:rPr>
          <w:rFonts w:hint="eastAsia" w:ascii="宋体" w:hAnsi="宋体" w:eastAsia="宋体" w:cs="宋体"/>
          <w:sz w:val="24"/>
        </w:rPr>
        <w:t>8.4磋商保证金</w:t>
      </w:r>
    </w:p>
    <w:p w14:paraId="3A30315A">
      <w:pPr>
        <w:tabs>
          <w:tab w:val="left" w:pos="567"/>
        </w:tabs>
        <w:overflowPunct w:val="0"/>
        <w:topLinePunct/>
        <w:autoSpaceDN w:val="0"/>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（1）供应商须在开标前提交磋商保证金。</w:t>
      </w:r>
    </w:p>
    <w:p w14:paraId="41562F57">
      <w:pPr>
        <w:tabs>
          <w:tab w:val="left" w:pos="567"/>
        </w:tabs>
        <w:overflowPunct w:val="0"/>
        <w:topLinePunct/>
        <w:autoSpaceDN w:val="0"/>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磋商保证金的形式：电汇、支票或银行保函</w:t>
      </w:r>
    </w:p>
    <w:p w14:paraId="1620BD0A">
      <w:pPr>
        <w:tabs>
          <w:tab w:val="left" w:pos="567"/>
        </w:tabs>
        <w:overflowPunct w:val="0"/>
        <w:topLinePunct/>
        <w:autoSpaceDN w:val="0"/>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磋商</w:t>
      </w:r>
      <w:r>
        <w:rPr>
          <w:rFonts w:hint="eastAsia" w:ascii="宋体" w:hAnsi="宋体" w:eastAsia="宋体" w:cs="宋体"/>
          <w:b/>
          <w:sz w:val="24"/>
          <w:highlight w:val="none"/>
        </w:rPr>
        <w:t>保证金的金额:</w:t>
      </w: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000.00元。</w:t>
      </w:r>
    </w:p>
    <w:p w14:paraId="4FA5B9AD">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1）、电汇、支票</w:t>
      </w:r>
    </w:p>
    <w:p w14:paraId="37D51CBC">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递交方式：（通过本单位基本</w:t>
      </w:r>
      <w:bookmarkStart w:id="127" w:name="_GoBack"/>
      <w:bookmarkEnd w:id="127"/>
      <w:r>
        <w:rPr>
          <w:rFonts w:hint="eastAsia" w:ascii="宋体" w:hAnsi="宋体" w:cs="宋体"/>
          <w:b/>
          <w:kern w:val="2"/>
          <w:szCs w:val="24"/>
          <w:lang w:eastAsia="zh-CN"/>
        </w:rPr>
        <w:t>银行账户</w:t>
      </w:r>
      <w:r>
        <w:rPr>
          <w:rFonts w:hint="eastAsia" w:ascii="宋体" w:hAnsi="宋体" w:eastAsia="宋体" w:cs="宋体"/>
          <w:b/>
          <w:kern w:val="2"/>
          <w:szCs w:val="24"/>
        </w:rPr>
        <w:t>递交）</w:t>
      </w:r>
    </w:p>
    <w:p w14:paraId="0F3C04AC">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递交时限：投标截止时间前</w:t>
      </w:r>
    </w:p>
    <w:p w14:paraId="68DE00DA">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退还方式：（通过本单位基本</w:t>
      </w:r>
      <w:r>
        <w:rPr>
          <w:rFonts w:hint="eastAsia" w:ascii="宋体" w:hAnsi="宋体" w:cs="宋体"/>
          <w:b/>
          <w:kern w:val="2"/>
          <w:szCs w:val="24"/>
          <w:lang w:eastAsia="zh-CN"/>
        </w:rPr>
        <w:t>银行账户</w:t>
      </w:r>
      <w:r>
        <w:rPr>
          <w:rFonts w:hint="eastAsia" w:ascii="宋体" w:hAnsi="宋体" w:eastAsia="宋体" w:cs="宋体"/>
          <w:b/>
          <w:kern w:val="2"/>
          <w:szCs w:val="24"/>
        </w:rPr>
        <w:t>退还）</w:t>
      </w:r>
    </w:p>
    <w:p w14:paraId="6F419C6D">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投标保证金凭证：转账单</w:t>
      </w:r>
    </w:p>
    <w:p w14:paraId="50185AEF">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开户名称：山西潞鼎展业工程项目管理有限公司</w:t>
      </w:r>
    </w:p>
    <w:p w14:paraId="35AD3122">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开户银行：上海浦东发展银行长治分行</w:t>
      </w:r>
    </w:p>
    <w:p w14:paraId="764CE724">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账    号：1661 0078 8012 0000 0056</w:t>
      </w:r>
    </w:p>
    <w:p w14:paraId="5E07EC44">
      <w:pPr>
        <w:pStyle w:val="216"/>
        <w:spacing w:line="480" w:lineRule="exact"/>
        <w:ind w:firstLine="482" w:firstLineChars="200"/>
        <w:rPr>
          <w:rFonts w:hint="eastAsia" w:ascii="宋体" w:hAnsi="宋体" w:eastAsia="宋体" w:cs="宋体"/>
          <w:b/>
          <w:kern w:val="2"/>
          <w:szCs w:val="24"/>
        </w:rPr>
      </w:pPr>
      <w:r>
        <w:rPr>
          <w:rFonts w:hint="eastAsia" w:ascii="宋体" w:hAnsi="宋体" w:eastAsia="宋体" w:cs="宋体"/>
          <w:b/>
          <w:kern w:val="2"/>
          <w:szCs w:val="24"/>
        </w:rPr>
        <w:t>2）、银行保函</w:t>
      </w:r>
    </w:p>
    <w:p w14:paraId="543CDDA2">
      <w:pPr>
        <w:pStyle w:val="216"/>
        <w:spacing w:line="480" w:lineRule="exact"/>
        <w:ind w:firstLine="482" w:firstLineChars="200"/>
        <w:jc w:val="both"/>
        <w:rPr>
          <w:rFonts w:hint="eastAsia" w:ascii="宋体" w:hAnsi="宋体" w:eastAsia="宋体" w:cs="宋体"/>
          <w:b/>
          <w:kern w:val="2"/>
          <w:szCs w:val="24"/>
        </w:rPr>
      </w:pPr>
      <w:r>
        <w:rPr>
          <w:rFonts w:hint="eastAsia" w:ascii="宋体" w:hAnsi="宋体" w:eastAsia="宋体" w:cs="宋体"/>
          <w:b/>
          <w:kern w:val="2"/>
          <w:szCs w:val="24"/>
        </w:rPr>
        <w:t>银行保函应当是报价人开户银行直接出具的保函或者山西省区域银行直接出具的保函或者金融服务平台出具的银行保函，其余无效。其有效期应当与响应文件有效期一致，且真实有效，所提供保函可以通过互联网金融服务平台进行在线真伪快速查询，且互联网金融服务平台必需得到银行认可。响应文件中需附银行保函扫描件。</w:t>
      </w:r>
    </w:p>
    <w:p w14:paraId="0E23CB98">
      <w:pPr>
        <w:pStyle w:val="216"/>
        <w:spacing w:line="480" w:lineRule="exact"/>
        <w:ind w:firstLine="480" w:firstLineChars="200"/>
        <w:jc w:val="both"/>
        <w:rPr>
          <w:rFonts w:hint="eastAsia" w:ascii="宋体" w:hAnsi="宋体" w:eastAsia="宋体" w:cs="宋体"/>
          <w:kern w:val="2"/>
          <w:szCs w:val="24"/>
        </w:rPr>
      </w:pPr>
      <w:r>
        <w:rPr>
          <w:rFonts w:hint="eastAsia" w:ascii="宋体" w:hAnsi="宋体" w:eastAsia="宋体" w:cs="宋体"/>
          <w:kern w:val="2"/>
          <w:szCs w:val="24"/>
        </w:rPr>
        <w:t>（2）未按前述各款要求提交保证金，或所提交保证金不完全符合各项要求的报价，将被视为</w:t>
      </w:r>
      <w:r>
        <w:rPr>
          <w:rFonts w:hint="eastAsia" w:ascii="宋体" w:hAnsi="宋体" w:eastAsia="宋体" w:cs="宋体"/>
          <w:b/>
          <w:kern w:val="2"/>
          <w:szCs w:val="24"/>
        </w:rPr>
        <w:t>无效报价</w:t>
      </w:r>
      <w:r>
        <w:rPr>
          <w:rFonts w:hint="eastAsia" w:ascii="宋体" w:hAnsi="宋体" w:eastAsia="宋体" w:cs="宋体"/>
          <w:kern w:val="2"/>
          <w:szCs w:val="24"/>
        </w:rPr>
        <w:t>。</w:t>
      </w:r>
    </w:p>
    <w:p w14:paraId="3377F680">
      <w:pPr>
        <w:pStyle w:val="216"/>
        <w:spacing w:line="480" w:lineRule="exact"/>
        <w:ind w:firstLine="480" w:firstLineChars="200"/>
        <w:jc w:val="both"/>
        <w:rPr>
          <w:rFonts w:hint="eastAsia" w:ascii="宋体" w:hAnsi="宋体" w:eastAsia="宋体" w:cs="宋体"/>
          <w:kern w:val="2"/>
          <w:szCs w:val="24"/>
        </w:rPr>
      </w:pPr>
      <w:r>
        <w:rPr>
          <w:rFonts w:hint="eastAsia" w:ascii="宋体" w:hAnsi="宋体" w:eastAsia="宋体" w:cs="宋体"/>
          <w:kern w:val="2"/>
          <w:szCs w:val="24"/>
        </w:rPr>
        <w:t>（3）在成交通知书发出之日起5个工作日内退还未成交供应商的投标保证金。</w:t>
      </w:r>
    </w:p>
    <w:p w14:paraId="2DE67677">
      <w:pPr>
        <w:pStyle w:val="216"/>
        <w:spacing w:line="480" w:lineRule="exact"/>
        <w:ind w:firstLine="480" w:firstLineChars="200"/>
        <w:jc w:val="both"/>
        <w:rPr>
          <w:rFonts w:hint="eastAsia" w:ascii="宋体" w:hAnsi="宋体" w:eastAsia="宋体" w:cs="宋体"/>
          <w:kern w:val="2"/>
          <w:szCs w:val="24"/>
        </w:rPr>
      </w:pPr>
      <w:r>
        <w:rPr>
          <w:rFonts w:hint="eastAsia" w:ascii="宋体" w:hAnsi="宋体" w:eastAsia="宋体" w:cs="宋体"/>
          <w:kern w:val="2"/>
          <w:szCs w:val="24"/>
        </w:rPr>
        <w:t>（4）成交供应商的磋商保证金，自政府采购合同签订之日起5个工作日内退还。</w:t>
      </w:r>
    </w:p>
    <w:p w14:paraId="0F6725F1">
      <w:pPr>
        <w:pStyle w:val="216"/>
        <w:snapToGrid w:val="0"/>
        <w:spacing w:line="480" w:lineRule="exact"/>
        <w:ind w:firstLine="480" w:firstLineChars="200"/>
        <w:jc w:val="both"/>
        <w:rPr>
          <w:rFonts w:hint="eastAsia" w:ascii="宋体" w:hAnsi="宋体" w:eastAsia="宋体" w:cs="宋体"/>
          <w:kern w:val="2"/>
          <w:szCs w:val="24"/>
        </w:rPr>
      </w:pPr>
      <w:r>
        <w:rPr>
          <w:rFonts w:hint="eastAsia" w:ascii="宋体" w:hAnsi="宋体" w:eastAsia="宋体" w:cs="宋体"/>
          <w:kern w:val="2"/>
          <w:szCs w:val="24"/>
        </w:rPr>
        <w:t>8.5有下列情形的，磋商保证金不予退还：</w:t>
      </w:r>
    </w:p>
    <w:p w14:paraId="142F7667">
      <w:pPr>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（一）供应商在提交响应文件截止时间后撤回响应文件的；</w:t>
      </w:r>
    </w:p>
    <w:p w14:paraId="7649637A">
      <w:pPr>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（二）供应商在响应文件中提供虚假材料的；</w:t>
      </w:r>
    </w:p>
    <w:p w14:paraId="063CEB60">
      <w:pPr>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（三）除因不可抗力或磋商文件认可的情形以外，成交供应商不与采购人签订合同的；</w:t>
      </w:r>
    </w:p>
    <w:p w14:paraId="164854AD">
      <w:pPr>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（四）供应商与采购人、其他供应商或者采购代理机构恶意串通的；</w:t>
      </w:r>
    </w:p>
    <w:p w14:paraId="16FB5C4A">
      <w:pPr>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（五）磋商文件规定的其他情形。</w:t>
      </w:r>
    </w:p>
    <w:p w14:paraId="137A392D">
      <w:pPr>
        <w:pStyle w:val="5"/>
        <w:spacing w:before="0" w:after="0" w:line="480" w:lineRule="exact"/>
        <w:ind w:firstLine="640" w:firstLineChars="20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9.磋商内容填写说明</w:t>
      </w:r>
    </w:p>
    <w:p w14:paraId="0E1B8C5A">
      <w:pPr>
        <w:tabs>
          <w:tab w:val="left" w:pos="0"/>
        </w:tabs>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9.1供应商应详细阅读磋商文件的全部内容。响应文件须对磋商文件中的内容做出实质性和完整的响应。</w:t>
      </w:r>
    </w:p>
    <w:p w14:paraId="74980F5C">
      <w:pPr>
        <w:pStyle w:val="5"/>
        <w:spacing w:before="0" w:after="0" w:line="480" w:lineRule="exact"/>
        <w:ind w:firstLine="640" w:firstLineChars="20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10.响应文件的有效期</w:t>
      </w:r>
    </w:p>
    <w:p w14:paraId="66DC75B1">
      <w:pPr>
        <w:overflowPunct w:val="0"/>
        <w:topLinePunct/>
        <w:autoSpaceDN w:val="0"/>
        <w:adjustRightInd w:val="0"/>
        <w:snapToGrid w:val="0"/>
        <w:spacing w:line="480" w:lineRule="exact"/>
        <w:ind w:firstLine="480" w:firstLineChars="200"/>
        <w:rPr>
          <w:rFonts w:hint="eastAsia" w:ascii="宋体" w:hAnsi="宋体" w:eastAsia="宋体" w:cs="宋体"/>
          <w:b/>
          <w:sz w:val="24"/>
        </w:rPr>
      </w:pPr>
      <w:r>
        <w:rPr>
          <w:rFonts w:hint="eastAsia" w:ascii="宋体" w:hAnsi="宋体" w:eastAsia="宋体" w:cs="宋体"/>
          <w:sz w:val="24"/>
        </w:rPr>
        <w:t>10.1本项目响应文件的有效期为90个日历天。</w:t>
      </w:r>
      <w:r>
        <w:rPr>
          <w:rFonts w:hint="eastAsia" w:ascii="宋体" w:hAnsi="宋体" w:eastAsia="宋体" w:cs="宋体"/>
          <w:b/>
          <w:sz w:val="24"/>
        </w:rPr>
        <w:t>有效期短于该规定期限的报价将作无效报价处理。</w:t>
      </w:r>
    </w:p>
    <w:p w14:paraId="52110E5E">
      <w:pPr>
        <w:pStyle w:val="5"/>
        <w:spacing w:before="0" w:after="0" w:line="480" w:lineRule="exact"/>
        <w:ind w:firstLine="640" w:firstLineChars="200"/>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11.响应文件的签署及规定</w:t>
      </w:r>
    </w:p>
    <w:p w14:paraId="21A67701">
      <w:pPr>
        <w:tabs>
          <w:tab w:val="left" w:pos="567"/>
        </w:tabs>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11.1组成响应文件的各种文件均应遵守本款规定。</w:t>
      </w:r>
    </w:p>
    <w:p w14:paraId="39231990">
      <w:pPr>
        <w:tabs>
          <w:tab w:val="left" w:pos="567"/>
        </w:tabs>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11.2供应商在响应文件及相关文件的签订、履行、通知等事项的文件中的“单位盖章”、“印章”、“公章”等处均仅指与当事人名称全称相一致的电子签章。不得使用其它（如带有“专用章”等字样）的印章。</w:t>
      </w:r>
    </w:p>
    <w:p w14:paraId="1406FA1A">
      <w:pPr>
        <w:tabs>
          <w:tab w:val="left" w:pos="567"/>
        </w:tabs>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11.3供应商应按照磋商文件要求，在响应文件的封面下方和其他要求的位置填写供应商全称并加盖供应商电子签章。</w:t>
      </w:r>
    </w:p>
    <w:p w14:paraId="4A46CF88">
      <w:pPr>
        <w:tabs>
          <w:tab w:val="left" w:pos="567"/>
        </w:tabs>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11.4供应商须注意：为提倡诚实信用的报价行为，特别要求供应商应本着诚信精神，在本次响应文件的偏离表和其它偏离文件中，以审慎的态度明确、清楚地披露各项偏离。若供应商对某一事项是否存在或是否属于偏离不能确定，亦必须在偏离表中清楚地表明该偏离事项“不能确定”的字样。</w:t>
      </w:r>
    </w:p>
    <w:p w14:paraId="42873027">
      <w:pPr>
        <w:tabs>
          <w:tab w:val="left" w:pos="567"/>
        </w:tabs>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11.5供应商应按本磋商文件要求提交响应文件。由供应商授权代表签字的，供应商授权代表须将《法定代表人授权委托书》（按照磋商文件提供的格式填写）附在响应文件中，否则将作无效报价处理。</w:t>
      </w:r>
    </w:p>
    <w:p w14:paraId="11DCE3A7">
      <w:pPr>
        <w:tabs>
          <w:tab w:val="left" w:pos="567"/>
        </w:tabs>
        <w:overflowPunct w:val="0"/>
        <w:topLinePunct/>
        <w:autoSpaceDN w:val="0"/>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11.6供应商之间不得相互串通报价，不得妨碍其他供应商的公平竞争，不得损害代理机构、采购单位或者其他供应商的合法权益。</w:t>
      </w:r>
    </w:p>
    <w:p w14:paraId="0D98D113">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r>
        <w:rPr>
          <w:rFonts w:hint="eastAsia" w:ascii="宋体" w:hAnsi="宋体" w:eastAsia="宋体" w:cs="宋体"/>
          <w:b/>
          <w:snapToGrid w:val="0"/>
          <w:kern w:val="0"/>
          <w:sz w:val="24"/>
        </w:rPr>
        <w:t>9.响应文件填写说明</w:t>
      </w:r>
      <w:bookmarkEnd w:id="23"/>
    </w:p>
    <w:p w14:paraId="08B5C406">
      <w:pPr>
        <w:keepNext/>
        <w:tabs>
          <w:tab w:val="left" w:pos="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9.1供应商应详细阅读磋商文件的全部内容。响应文件须对磋商文件中的内容做出实质性和完整的响应。</w:t>
      </w:r>
    </w:p>
    <w:p w14:paraId="28143D3E">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24" w:name="_Toc8594_WPSOffice_Level3"/>
      <w:r>
        <w:rPr>
          <w:rFonts w:hint="eastAsia" w:ascii="宋体" w:hAnsi="宋体" w:eastAsia="宋体" w:cs="宋体"/>
          <w:b/>
          <w:snapToGrid w:val="0"/>
          <w:kern w:val="0"/>
          <w:sz w:val="24"/>
        </w:rPr>
        <w:t>10.响应文件的有效期</w:t>
      </w:r>
      <w:bookmarkEnd w:id="24"/>
    </w:p>
    <w:p w14:paraId="7BC513D7">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10.1本项目响应文件的有效期为90个日历天。有效期短于该规定期限的响应文件将被拒绝。</w:t>
      </w:r>
    </w:p>
    <w:p w14:paraId="6F211912">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25" w:name="_Toc22898_WPSOffice_Level3"/>
      <w:r>
        <w:rPr>
          <w:rFonts w:hint="eastAsia" w:ascii="宋体" w:hAnsi="宋体" w:eastAsia="宋体" w:cs="宋体"/>
          <w:b/>
          <w:snapToGrid w:val="0"/>
          <w:kern w:val="0"/>
          <w:sz w:val="24"/>
        </w:rPr>
        <w:t>11.响应文件的签署及规定</w:t>
      </w:r>
      <w:bookmarkEnd w:id="25"/>
    </w:p>
    <w:p w14:paraId="2F2A84E9">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11.1组成响应文件的各项文件均应遵守本条。</w:t>
      </w:r>
    </w:p>
    <w:p w14:paraId="04FE65CD">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11.2供应商在响应文件及相关文件的签订、履行、通知等事项的电子文件中的“单位盖章”、“印章”、“公章”等处均仅指与当事人名称全称相一致的标准公章，不得使用其它（如带有“专用章”等字样）的印章。</w:t>
      </w:r>
    </w:p>
    <w:p w14:paraId="7A52DCA8">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11.3供应商应按照磋商文件要求，在每一份响应文件的要求的位置填写供应商全称并加盖电子签章，同时在该处签署法定代表人或供应商代表的电子签章。</w:t>
      </w:r>
    </w:p>
    <w:p w14:paraId="2022E997">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11.4供应商应按本磋商文件要求提交响应文件。</w:t>
      </w:r>
    </w:p>
    <w:p w14:paraId="326B8DAE">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（1）供应商应保证响应文件严格按照磋商文件要求签署电子签章；</w:t>
      </w:r>
    </w:p>
    <w:p w14:paraId="5F56FB17">
      <w:pPr>
        <w:keepNext/>
        <w:tabs>
          <w:tab w:val="left" w:pos="567"/>
        </w:tabs>
        <w:overflowPunct w:val="0"/>
        <w:topLinePunct/>
        <w:autoSpaceDN w:val="0"/>
        <w:adjustRightInd w:val="0"/>
        <w:snapToGrid w:val="0"/>
        <w:spacing w:line="360" w:lineRule="auto"/>
        <w:rPr>
          <w:rFonts w:hint="eastAsia" w:ascii="宋体" w:hAnsi="宋体" w:eastAsia="宋体" w:cs="宋体"/>
          <w:snapToGrid w:val="0"/>
          <w:kern w:val="0"/>
          <w:sz w:val="24"/>
        </w:rPr>
      </w:pPr>
      <w:r>
        <w:rPr>
          <w:rFonts w:hint="eastAsia" w:ascii="宋体" w:hAnsi="宋体" w:eastAsia="宋体" w:cs="宋体"/>
          <w:snapToGrid w:val="0"/>
          <w:kern w:val="0"/>
          <w:sz w:val="24"/>
        </w:rPr>
        <w:t xml:space="preserve">   （2）供应商对本磋商文件第六部分“响应文件格式”中提供格式的资料，必须按照样表格式要求在指定位置加盖与供应商全称相一致的电子签章并经法定代表人或供应商代表加盖电子签章，否则按无效响应文件处理。</w:t>
      </w:r>
    </w:p>
    <w:p w14:paraId="6D838BC3">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11.5响应文件应字迹清楚、内容齐全、不得涂改或增删。如有修改和增删，必须有供应商公章及法定代表人或其授权的供应商代表签字。</w:t>
      </w:r>
    </w:p>
    <w:p w14:paraId="12EE7017">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11.6因响应文件字迹潦草或表达不清所引起的不利后果由供应商承担。</w:t>
      </w:r>
    </w:p>
    <w:p w14:paraId="0F84D43C">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p>
    <w:p w14:paraId="6A7819F4">
      <w:pPr>
        <w:pStyle w:val="5"/>
        <w:rPr>
          <w:rFonts w:hint="eastAsia" w:ascii="宋体" w:hAnsi="宋体" w:eastAsia="宋体" w:cs="宋体"/>
          <w:sz w:val="24"/>
          <w:szCs w:val="24"/>
        </w:rPr>
      </w:pPr>
      <w:bookmarkStart w:id="26" w:name="_Toc22637_WPSOffice_Level2"/>
      <w:bookmarkStart w:id="27" w:name="_Toc175644019"/>
      <w:r>
        <w:rPr>
          <w:rFonts w:hint="eastAsia" w:ascii="宋体" w:hAnsi="宋体" w:eastAsia="宋体" w:cs="宋体"/>
          <w:sz w:val="24"/>
          <w:szCs w:val="24"/>
        </w:rPr>
        <w:t>四、响应文件的递交</w:t>
      </w:r>
      <w:bookmarkEnd w:id="26"/>
      <w:bookmarkEnd w:id="27"/>
    </w:p>
    <w:p w14:paraId="0D08A0BF">
      <w:pPr>
        <w:keepNext/>
        <w:tabs>
          <w:tab w:val="left" w:pos="0"/>
        </w:tabs>
        <w:overflowPunct w:val="0"/>
        <w:topLinePunct/>
        <w:autoSpaceDN w:val="0"/>
        <w:adjustRightInd w:val="0"/>
        <w:snapToGrid w:val="0"/>
        <w:spacing w:line="360" w:lineRule="auto"/>
        <w:ind w:firstLine="482" w:firstLineChars="200"/>
        <w:rPr>
          <w:rFonts w:hint="eastAsia" w:ascii="宋体" w:hAnsi="宋体" w:eastAsia="宋体" w:cs="宋体"/>
          <w:b/>
          <w:snapToGrid w:val="0"/>
          <w:kern w:val="0"/>
          <w:sz w:val="24"/>
        </w:rPr>
      </w:pPr>
      <w:bookmarkStart w:id="28" w:name="_Toc175644020"/>
      <w:bookmarkStart w:id="29" w:name="_Toc505_WPSOffice_Level2"/>
      <w:r>
        <w:rPr>
          <w:rFonts w:hint="eastAsia" w:ascii="宋体" w:hAnsi="宋体" w:eastAsia="宋体" w:cs="宋体"/>
          <w:b/>
          <w:snapToGrid w:val="0"/>
          <w:kern w:val="0"/>
          <w:sz w:val="24"/>
        </w:rPr>
        <w:t>12.响应文件的递交</w:t>
      </w:r>
    </w:p>
    <w:p w14:paraId="1D86C1D3">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12.1响应文件的递交：</w:t>
      </w:r>
    </w:p>
    <w:p w14:paraId="6000B4E2">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报价人须在规定时间以前上传投标文件，否则视为放弃投标，代理机构拒绝接收纸质报价文件。</w:t>
      </w:r>
    </w:p>
    <w:p w14:paraId="2F8A5862">
      <w:pPr>
        <w:keepNext/>
        <w:tabs>
          <w:tab w:val="left" w:pos="0"/>
        </w:tabs>
        <w:overflowPunct w:val="0"/>
        <w:topLinePunct/>
        <w:autoSpaceDN w:val="0"/>
        <w:adjustRightInd w:val="0"/>
        <w:snapToGrid w:val="0"/>
        <w:spacing w:line="360" w:lineRule="auto"/>
        <w:ind w:firstLine="482" w:firstLineChars="200"/>
        <w:rPr>
          <w:rFonts w:hint="eastAsia" w:ascii="宋体" w:hAnsi="宋体" w:eastAsia="宋体" w:cs="宋体"/>
          <w:b/>
          <w:snapToGrid w:val="0"/>
          <w:kern w:val="0"/>
          <w:sz w:val="24"/>
        </w:rPr>
      </w:pPr>
      <w:r>
        <w:rPr>
          <w:rFonts w:hint="eastAsia" w:ascii="宋体" w:hAnsi="宋体" w:eastAsia="宋体" w:cs="宋体"/>
          <w:b/>
          <w:snapToGrid w:val="0"/>
          <w:kern w:val="0"/>
          <w:sz w:val="24"/>
        </w:rPr>
        <w:t>13.磋商截止时间</w:t>
      </w:r>
    </w:p>
    <w:p w14:paraId="5121DFAF">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13.1响应文件须按照磋商文件规定的磋商时间上传。并携带CA数字证书在现场解密投标文件；解密时供应商无故不在现场的按无效报价处理。</w:t>
      </w:r>
    </w:p>
    <w:p w14:paraId="291BF6B4">
      <w:pPr>
        <w:keepNext/>
        <w:tabs>
          <w:tab w:val="left" w:pos="0"/>
        </w:tabs>
        <w:overflowPunct w:val="0"/>
        <w:topLinePunct/>
        <w:autoSpaceDN w:val="0"/>
        <w:adjustRightInd w:val="0"/>
        <w:snapToGrid w:val="0"/>
        <w:spacing w:line="360" w:lineRule="auto"/>
        <w:ind w:firstLine="482" w:firstLineChars="200"/>
        <w:rPr>
          <w:rFonts w:hint="eastAsia" w:ascii="宋体" w:hAnsi="宋体" w:eastAsia="宋体" w:cs="宋体"/>
          <w:b/>
          <w:snapToGrid w:val="0"/>
          <w:kern w:val="0"/>
          <w:sz w:val="24"/>
        </w:rPr>
      </w:pPr>
      <w:r>
        <w:rPr>
          <w:rFonts w:hint="eastAsia" w:ascii="宋体" w:hAnsi="宋体" w:eastAsia="宋体" w:cs="宋体"/>
          <w:b/>
          <w:snapToGrid w:val="0"/>
          <w:kern w:val="0"/>
          <w:sz w:val="24"/>
        </w:rPr>
        <w:t>14.响应文件的补充、修改和撤回</w:t>
      </w:r>
    </w:p>
    <w:p w14:paraId="7DBFF2F8">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14.1</w:t>
      </w:r>
      <w:r>
        <w:rPr>
          <w:rFonts w:hint="eastAsia" w:ascii="宋体" w:hAnsi="宋体" w:eastAsia="宋体" w:cs="宋体"/>
          <w:kern w:val="0"/>
          <w:sz w:val="24"/>
        </w:rPr>
        <w:t>供应商在提交响应文件截止时间前，可以对所提交的响应文件进行补充、修改或者撤回，并电子形式通知采购代理机构（或采购人）。补充、修改的内容作为响应文件的组成部分。补充、修改的内容与响应文件不一致的，以补充、修改的内容为准。</w:t>
      </w:r>
    </w:p>
    <w:p w14:paraId="1272D4C6">
      <w:pPr>
        <w:pStyle w:val="5"/>
        <w:rPr>
          <w:rFonts w:hint="eastAsia" w:ascii="宋体" w:hAnsi="宋体" w:eastAsia="宋体" w:cs="宋体"/>
          <w:sz w:val="24"/>
          <w:szCs w:val="24"/>
        </w:rPr>
      </w:pPr>
      <w:r>
        <w:rPr>
          <w:rFonts w:hint="eastAsia" w:ascii="宋体" w:hAnsi="宋体" w:eastAsia="宋体" w:cs="宋体"/>
          <w:sz w:val="24"/>
          <w:szCs w:val="24"/>
        </w:rPr>
        <w:t>五、</w:t>
      </w:r>
      <w:bookmarkEnd w:id="28"/>
      <w:r>
        <w:rPr>
          <w:rFonts w:hint="eastAsia" w:ascii="宋体" w:hAnsi="宋体" w:eastAsia="宋体" w:cs="宋体"/>
          <w:sz w:val="24"/>
          <w:szCs w:val="24"/>
        </w:rPr>
        <w:t>磋商开启仪式</w:t>
      </w:r>
      <w:bookmarkEnd w:id="29"/>
    </w:p>
    <w:p w14:paraId="563E7B5D">
      <w:pPr>
        <w:keepNext/>
        <w:tabs>
          <w:tab w:val="left" w:pos="0"/>
        </w:tabs>
        <w:overflowPunct w:val="0"/>
        <w:topLinePunct/>
        <w:autoSpaceDN w:val="0"/>
        <w:adjustRightInd w:val="0"/>
        <w:snapToGrid w:val="0"/>
        <w:spacing w:line="360" w:lineRule="auto"/>
        <w:ind w:firstLine="482" w:firstLineChars="200"/>
        <w:rPr>
          <w:rFonts w:hint="eastAsia" w:ascii="宋体" w:hAnsi="宋体" w:eastAsia="宋体" w:cs="宋体"/>
          <w:b/>
          <w:snapToGrid w:val="0"/>
          <w:kern w:val="0"/>
          <w:sz w:val="24"/>
        </w:rPr>
      </w:pPr>
      <w:bookmarkStart w:id="30" w:name="_Toc175644021"/>
      <w:bookmarkStart w:id="31" w:name="_Toc26323_WPSOffice_Level2"/>
      <w:r>
        <w:rPr>
          <w:rFonts w:hint="eastAsia" w:ascii="宋体" w:hAnsi="宋体" w:eastAsia="宋体" w:cs="宋体"/>
          <w:b/>
          <w:snapToGrid w:val="0"/>
          <w:kern w:val="0"/>
          <w:sz w:val="24"/>
        </w:rPr>
        <w:t>15.磋商开启仪式及其有关事项</w:t>
      </w:r>
    </w:p>
    <w:p w14:paraId="58F2655B">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15.1采购代理机构（或采购人）按磋商文件规定的时间、地点主持磋商开启仪式，采购人代表、供应商代表及有关工作人员参加。</w:t>
      </w:r>
    </w:p>
    <w:p w14:paraId="1C0D538F">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15.2供应商须在开标时间前进行电子签到。</w:t>
      </w:r>
    </w:p>
    <w:p w14:paraId="6ECF66C5">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15.3唱标时，采购代理机构（或采购人）将当众宣读供应商名称、投报价格、书面补充、修改和撤回响应文件的通知以及采购机构认为适当的其他内容。</w:t>
      </w:r>
    </w:p>
    <w:p w14:paraId="4D77CFD0">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15.4采购代理机构（或采购人）将做唱标记录并在开标后要求法定代表人或授权供应商代表签章确认。</w:t>
      </w:r>
    </w:p>
    <w:p w14:paraId="6243642D">
      <w:pPr>
        <w:pStyle w:val="5"/>
        <w:rPr>
          <w:rFonts w:hint="eastAsia" w:ascii="宋体" w:hAnsi="宋体" w:eastAsia="宋体" w:cs="宋体"/>
          <w:sz w:val="24"/>
          <w:szCs w:val="24"/>
        </w:rPr>
      </w:pPr>
      <w:r>
        <w:rPr>
          <w:rFonts w:hint="eastAsia" w:ascii="宋体" w:hAnsi="宋体" w:eastAsia="宋体" w:cs="宋体"/>
          <w:sz w:val="24"/>
          <w:szCs w:val="24"/>
        </w:rPr>
        <w:t>六、磋商程序和要求</w:t>
      </w:r>
      <w:bookmarkEnd w:id="30"/>
      <w:bookmarkEnd w:id="31"/>
    </w:p>
    <w:p w14:paraId="0A6629A6">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32" w:name="_Toc22286_WPSOffice_Level3"/>
      <w:r>
        <w:rPr>
          <w:rFonts w:hint="eastAsia" w:ascii="宋体" w:hAnsi="宋体" w:eastAsia="宋体" w:cs="宋体"/>
          <w:b/>
          <w:snapToGrid w:val="0"/>
          <w:kern w:val="0"/>
          <w:sz w:val="24"/>
        </w:rPr>
        <w:t>16.组建磋商小组</w:t>
      </w:r>
      <w:bookmarkEnd w:id="32"/>
    </w:p>
    <w:p w14:paraId="1060D3DE">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16.1采购代理机构（或采购人）根据有关法律法规和本磋商文件的规定，结合本项目的特点组建磋商小组，对具备实质性磋商响应的响应文件进行评估和比较。磋商小组评审专家从政府采购评审专家库随机抽取。磋商小组由三人及以上单数组成，其中经济、技术等方面的专家不少于三分之二。</w:t>
      </w:r>
    </w:p>
    <w:p w14:paraId="5BDA9FA8">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FF0000"/>
          <w:kern w:val="0"/>
          <w:sz w:val="24"/>
        </w:rPr>
      </w:pPr>
      <w:r>
        <w:rPr>
          <w:rFonts w:hint="eastAsia" w:ascii="宋体" w:hAnsi="宋体" w:eastAsia="宋体" w:cs="宋体"/>
          <w:snapToGrid w:val="0"/>
          <w:kern w:val="0"/>
          <w:sz w:val="24"/>
        </w:rPr>
        <w:t>16.2采购代理机构（或采购人）就磋商文件征询过意见的专家，不得作为评标专家参加评标；采购人代表不得以评审专家身份参加本部门或本单位采购项目的评审，采购机构工作人员不得参加本机构代理的采购项目的评审。</w:t>
      </w:r>
    </w:p>
    <w:p w14:paraId="2BD334F0">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33" w:name="_Toc503_WPSOffice_Level3"/>
      <w:r>
        <w:rPr>
          <w:rFonts w:hint="eastAsia" w:ascii="宋体" w:hAnsi="宋体" w:eastAsia="宋体" w:cs="宋体"/>
          <w:b/>
          <w:snapToGrid w:val="0"/>
          <w:kern w:val="0"/>
          <w:sz w:val="24"/>
        </w:rPr>
        <w:t>17.初步审核</w:t>
      </w:r>
      <w:bookmarkEnd w:id="33"/>
    </w:p>
    <w:p w14:paraId="76530EF5">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17.1开标后，磋商小组将审查各供应商响应文件是否符合磋商文件的基本要求：内容是否完整、资格证明文件是否齐全、文件签署是否齐全。</w:t>
      </w:r>
    </w:p>
    <w:p w14:paraId="56D497DC">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17.2审核时，磋商小组要审核每份响应文件的有效性、完整性和响应程度：</w:t>
      </w:r>
    </w:p>
    <w:p w14:paraId="67E647ED">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A、本文件“供应商须知”第8条“响应文件的组成及相关要求”部分中，带*部分的资格证明文件不全或无效的；</w:t>
      </w:r>
    </w:p>
    <w:p w14:paraId="2ABA4CB1">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B、响应文件未按磋商文件的规定签署或盖章的；</w:t>
      </w:r>
    </w:p>
    <w:p w14:paraId="46787BC8">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C、投标有效期不足的；</w:t>
      </w:r>
    </w:p>
    <w:p w14:paraId="6781AE5E">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D、服务方案、服务期限不满足磋商文件要求和超出采购人可接受的偏差范围的；</w:t>
      </w:r>
    </w:p>
    <w:p w14:paraId="6ED322CA">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E、未按照磋商文件规定报价的；</w:t>
      </w:r>
    </w:p>
    <w:p w14:paraId="72FFE1E8">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F、不符合磋商文件中有关分包、转包规定的；</w:t>
      </w:r>
    </w:p>
    <w:p w14:paraId="0D6C8126">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G、联合体响应文件未附联合体投标协议书的；</w:t>
      </w:r>
    </w:p>
    <w:p w14:paraId="5A58CE29">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H、响应文件附有采购人不能接受的条件；</w:t>
      </w:r>
    </w:p>
    <w:p w14:paraId="0C7F78D4">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I、不符合磋商文件中规定的其他实质性要求。</w:t>
      </w:r>
    </w:p>
    <w:p w14:paraId="5C688011">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17.3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26F126">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磋商小组要求供应商澄清、说明或者更正响应文件应当以电子形式作出。供应商的澄清、说明或者更正应当由法定代表人或其授权代表签字或者加盖公章。</w:t>
      </w:r>
    </w:p>
    <w:p w14:paraId="08D123FB">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17.4政府采购政策性要求内容认定（如适用）</w:t>
      </w:r>
    </w:p>
    <w:p w14:paraId="2F5DFDD1">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17.4.1根据《国务院办公厅关于建立政府强制采购节能产品制度的通知》（国办发〔2007〕51号）的规定，本项目采购的货物中如包含财政部、发改委发布的最新一期《节能产品政府采购清单》中“★”标注的国家强制性采购产品，以及同时属于财政部、环保部发布的最新一期《环境标志产品政府采购清单》中的产品，均须提供清单中的国家强制性采购产品。本文件有规定允许采购清单以外产品的除外。</w:t>
      </w:r>
    </w:p>
    <w:p w14:paraId="43AB275C">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货物中有节能产品、环境标志产品的，须按第五部分的格式如实填写节能产品明细表、环境标志产品明细表，同时，提供所投产品在最新一期《节能产品政府采购清单》和最新一期《环境标志产品政府采购清单》中所在页截图扫描件，并予以标记,作为评定依据。包含有国家强制采购的节能、环保产品，报价人未在响应文件中进行标记，谈判小组经审查所报产品不属于国家强制采购的节能、环保产品将对其响应文件作无效处理。</w:t>
      </w:r>
    </w:p>
    <w:p w14:paraId="733443D4">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17.4.2本项目所采购的货物中如包含计算机，必须预装正版操作系统软件产品；所采购的其它软件必须为正版软件。</w:t>
      </w:r>
    </w:p>
    <w:p w14:paraId="143779E7">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17.4.3报价人提供货物中如含有财政部会同有关部门制定下发的《信息安全产品强制性认证目录》中的产品，须提供中国信息安全认证中心按国家标准认证颁发的有效认证证书。未附有效认证证书，将有可能导致响应文件无效。</w:t>
      </w:r>
    </w:p>
    <w:p w14:paraId="04D5DD19">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17.4.4中小微企业参加本项目评审标准</w:t>
      </w:r>
    </w:p>
    <w:p w14:paraId="43250B75">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（1）审查《中小企业声明函》各项内容是否符合相关规定要求，同时需提供由</w:t>
      </w:r>
      <w:r>
        <w:rPr>
          <w:rFonts w:hint="eastAsia" w:ascii="宋体" w:hAnsi="宋体" w:eastAsia="宋体" w:cs="宋体"/>
          <w:lang w:val="zh-CN"/>
        </w:rPr>
        <w:t>地市级以上</w:t>
      </w:r>
      <w:r>
        <w:rPr>
          <w:rFonts w:hint="eastAsia" w:ascii="宋体" w:hAnsi="宋体" w:eastAsia="宋体" w:cs="宋体"/>
        </w:rPr>
        <w:t>中小企业管理部门对报价人出具的小、微企业认定证明材料（需提供原件），否则不予认定。如谈判过程中发现虚假声明，则拒绝其报价，同时可认为报价人提供虚假材料谋取成交，可按《中华人民共和国政府采购法》第七十七条规定处理。</w:t>
      </w:r>
    </w:p>
    <w:p w14:paraId="4C0A2CFC">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（2）产品价格折扣：小、微型企业给予6%的价格扣除，用扣除后的价格参与评审。</w:t>
      </w:r>
    </w:p>
    <w:p w14:paraId="5255E924">
      <w:pPr>
        <w:pStyle w:val="216"/>
        <w:keepNext/>
        <w:snapToGrid w:val="0"/>
        <w:spacing w:line="360" w:lineRule="auto"/>
        <w:ind w:firstLine="480" w:firstLineChars="200"/>
        <w:jc w:val="both"/>
        <w:rPr>
          <w:rFonts w:hint="eastAsia" w:ascii="宋体" w:hAnsi="宋体" w:eastAsia="宋体" w:cs="宋体"/>
        </w:rPr>
      </w:pPr>
      <w:r>
        <w:rPr>
          <w:rFonts w:hint="eastAsia" w:ascii="宋体" w:hAnsi="宋体" w:eastAsia="宋体" w:cs="宋体"/>
        </w:rPr>
        <w:t>（3）联合体价格折扣：本项目允许联合体参加，联合体协议中约定，小型、微型企业的协议合同金额占到联合体协议合同金额30%以上的，给予联合体3%的价格扣除，用扣除后价格参与评审。</w:t>
      </w:r>
    </w:p>
    <w:p w14:paraId="3F017235">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17.4.5支持残疾人福利单位：《三部门联合发布关于促进残疾人就业政府采购政策的通知》（财库[2017]141号）第三条规定，在政府采购活动中，残疾人福利性单位视同小型、微型企业，享受预留份额、评审中价格扣除等促进中小企业发展的政府采购政策。在本项目中满足采购需求、质量和货物相等的情况下，对属于残疾人福利性单位的货物价格给予6％的扣除，用扣除后的价格参与评审；</w:t>
      </w:r>
    </w:p>
    <w:p w14:paraId="0D7ED447">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注：残疾人福利性单位属于小型、微型企业的，不重复享受政策。</w:t>
      </w:r>
    </w:p>
    <w:p w14:paraId="1F9DBDFA">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享受政府采购支持政策的残疾人福利性单位应当同时满足以下条件：</w:t>
      </w:r>
    </w:p>
    <w:p w14:paraId="18E0CC7D">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A.安置的残疾人占本单位在职职工人数的比例不低于25%（含25%），并且安置的残疾人人数不少于10人（含10人）；</w:t>
      </w:r>
    </w:p>
    <w:p w14:paraId="2715DDE5">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B.依法与安置的每位残疾人签订了一年以上（含一年）的劳动合同或服务协议；</w:t>
      </w:r>
    </w:p>
    <w:p w14:paraId="51D24F82">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C.为安置的每位残疾人按月足额缴纳了基本养老保险、基本医疗保险、失业保险、工伤保险和生育保险等社会保险费；</w:t>
      </w:r>
    </w:p>
    <w:p w14:paraId="65D98C17">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D.通过银行等金融机构向安置的每位残疾人，按月支付了不低于单位所在区县适用的经省级人民政府批准的月最低工资标准的工资；</w:t>
      </w:r>
    </w:p>
    <w:p w14:paraId="0AAEC965">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E．提供本单位制造的货物、承担的工程或者服务（以下简称产品），或者提供其他残疾人福利性单位制造的货物（不包括使用非残疾人福利性单位注册商标的货物）。</w:t>
      </w:r>
    </w:p>
    <w:p w14:paraId="36F63B95">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CB66A5F">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17.4.6依据《财政部司法部关于政府采购支持监狱企业发展有关问题的通知》(财库〔2014〕68号)规定，监狱企业视同小型、微型企业，享受预留份额、评审中价格扣除等政府采购促进中小企业发展的政府采购政策。本项目投标人属于监狱企业的，货物价格给6％的扣除，用扣除后的价格参与评审。</w:t>
      </w:r>
    </w:p>
    <w:p w14:paraId="2EB7A597">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注：1、监狱企业又属于小型、微型企业的，不重复享受政策。</w:t>
      </w:r>
    </w:p>
    <w:p w14:paraId="3F954E48">
      <w:pPr>
        <w:pStyle w:val="216"/>
        <w:keepNext/>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 xml:space="preserve">    2、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6C5F85">
      <w:pPr>
        <w:keepNext/>
        <w:tabs>
          <w:tab w:val="left" w:pos="737"/>
          <w:tab w:val="left" w:pos="120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34" w:name="_Toc3551_WPSOffice_Level3"/>
      <w:r>
        <w:rPr>
          <w:rFonts w:hint="eastAsia" w:ascii="宋体" w:hAnsi="宋体" w:eastAsia="宋体" w:cs="宋体"/>
          <w:b/>
          <w:snapToGrid w:val="0"/>
          <w:kern w:val="0"/>
          <w:sz w:val="24"/>
        </w:rPr>
        <w:t>18.磋商</w:t>
      </w:r>
      <w:bookmarkEnd w:id="34"/>
    </w:p>
    <w:p w14:paraId="75E2CC10">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snapToGrid w:val="0"/>
          <w:kern w:val="0"/>
          <w:sz w:val="24"/>
        </w:rPr>
        <w:t>18.1</w:t>
      </w:r>
      <w:r>
        <w:rPr>
          <w:rFonts w:hint="eastAsia" w:ascii="宋体" w:hAnsi="宋体" w:eastAsia="宋体" w:cs="宋体"/>
          <w:kern w:val="0"/>
          <w:sz w:val="24"/>
        </w:rPr>
        <w:t>磋商小组所有成员应当集中与单一供应商分别进行磋商，并给予所有参加磋商的供应商平等的磋商机会。</w:t>
      </w:r>
    </w:p>
    <w:p w14:paraId="2BAA6379">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18.2在磋商过程中，磋商小组可以根据磋商文件和磋商情况实质性变动采购需求中的技术、服务要求以及合同草案条款，但不得变动磋商文件中的其他内容。如有实质性变动的内容，须经采购人代表确认。</w:t>
      </w:r>
    </w:p>
    <w:p w14:paraId="5F5BE618">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对磋商文件作出的实质性变动是磋商文件的有效组成部分，磋商小组应当及时以电子形式同时通知所有参加磋商的供应商。</w:t>
      </w:r>
    </w:p>
    <w:p w14:paraId="68A35CB7">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18.3供应商应当按照磋商文件的变动情况和磋商小组的要求，在规定时间内重新提</w:t>
      </w:r>
      <w:r>
        <w:rPr>
          <w:rFonts w:hint="eastAsia" w:ascii="宋体" w:hAnsi="宋体" w:eastAsia="宋体" w:cs="宋体"/>
          <w:color w:val="000000"/>
          <w:kern w:val="0"/>
          <w:sz w:val="24"/>
        </w:rPr>
        <w:t>交响应补充文件</w:t>
      </w:r>
      <w:r>
        <w:rPr>
          <w:rFonts w:hint="eastAsia" w:ascii="宋体" w:hAnsi="宋体" w:eastAsia="宋体" w:cs="宋体"/>
          <w:kern w:val="0"/>
          <w:sz w:val="24"/>
        </w:rPr>
        <w:t>，并由其法定代表人或授权代表签字或者加盖公章。</w:t>
      </w:r>
    </w:p>
    <w:p w14:paraId="53E1B0D4">
      <w:pPr>
        <w:keepNext/>
        <w:tabs>
          <w:tab w:val="left" w:pos="737"/>
          <w:tab w:val="left" w:pos="120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18.4磋商结束后，磋商小组应当要求所有实质性响应的供应商在规定时间内提交最后报价（第二次报价），提交最后报价（第二次报价）的供应商不得少于3家。</w:t>
      </w:r>
    </w:p>
    <w:p w14:paraId="2FDBEDEB">
      <w:pPr>
        <w:keepNext/>
        <w:tabs>
          <w:tab w:val="left" w:pos="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18.5已提交响应文件的供应商，在提交最后报价之前，可以根据磋商情况退出磋商。采购代理机构退还退出磋商的供应商的磋商保证金（如有）。</w:t>
      </w:r>
    </w:p>
    <w:p w14:paraId="42B67C19">
      <w:pPr>
        <w:keepNext/>
        <w:tabs>
          <w:tab w:val="left" w:pos="0"/>
        </w:tabs>
        <w:overflowPunct w:val="0"/>
        <w:topLinePunct/>
        <w:autoSpaceDN w:val="0"/>
        <w:adjustRightInd w:val="0"/>
        <w:snapToGrid w:val="0"/>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18.6如磋商小组成员一致认为某个供应商的最后报价明显不合理，有降低质量、不能诚信履行的可能时，磋商小组成员有权决定是否通知供应商限期进行书面解释或提供相关证明材料。若已要求，而该供应商在规定期限内未做出解释、做出的解释不合理或不能提供证明材料的，磋商小组成员有权拒绝该响应。</w:t>
      </w:r>
    </w:p>
    <w:p w14:paraId="09740D7F">
      <w:pPr>
        <w:keepNext/>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35" w:name="_Toc1514_WPSOffice_Level3"/>
      <w:r>
        <w:rPr>
          <w:rFonts w:hint="eastAsia" w:ascii="宋体" w:hAnsi="宋体" w:eastAsia="宋体" w:cs="宋体"/>
          <w:b/>
          <w:snapToGrid w:val="0"/>
          <w:kern w:val="0"/>
          <w:sz w:val="24"/>
        </w:rPr>
        <w:t>19.评审</w:t>
      </w:r>
      <w:bookmarkEnd w:id="35"/>
    </w:p>
    <w:p w14:paraId="5C51F4AF">
      <w:pPr>
        <w:keepNext/>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经磋商确定最终采购需求和提交最后报价的供应商后，由磋商小组采用综合评分法对提交最后报价的供应商的响应文件和最后报价进行综合评分。</w:t>
      </w:r>
    </w:p>
    <w:p w14:paraId="0CF4BB8E">
      <w:pPr>
        <w:keepNext/>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综合评分法，是指响应文件满足磋商文件全部实质性要求且按评审因素的量化指标评审得分最高的供应商为成交候选供应商的评审方法。</w:t>
      </w:r>
    </w:p>
    <w:p w14:paraId="28FE7672">
      <w:pPr>
        <w:keepNext/>
        <w:tabs>
          <w:tab w:val="left" w:pos="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评审时，磋商小组各成员应当独立对每个有效响应的文件进行评价、打分，然后汇总每个供应商每项评分因素的得分。按照评审得分由高到低顺序推荐3名成交候选供应商。评审得分相同的，按照最后报价由低到高的顺序推荐。评审得分且最后报价相同的，按照技术指标优劣顺序推荐。</w:t>
      </w:r>
    </w:p>
    <w:p w14:paraId="25BD4F8E">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36" w:name="_Toc17779_WPSOffice_Level3"/>
      <w:r>
        <w:rPr>
          <w:rFonts w:hint="eastAsia" w:ascii="宋体" w:hAnsi="宋体" w:eastAsia="宋体" w:cs="宋体"/>
          <w:b/>
          <w:snapToGrid w:val="0"/>
          <w:kern w:val="0"/>
          <w:sz w:val="24"/>
        </w:rPr>
        <w:t>20.确定成交供应商</w:t>
      </w:r>
      <w:bookmarkEnd w:id="36"/>
    </w:p>
    <w:p w14:paraId="5476127E">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20.1磋商小组根据详细评审的结果确定第一成交候选供应商为成交供应商。</w:t>
      </w:r>
    </w:p>
    <w:p w14:paraId="68336969">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37" w:name="_Toc24329_WPSOffice_Level3"/>
      <w:r>
        <w:rPr>
          <w:rFonts w:hint="eastAsia" w:ascii="宋体" w:hAnsi="宋体" w:eastAsia="宋体" w:cs="宋体"/>
          <w:b/>
          <w:snapToGrid w:val="0"/>
          <w:kern w:val="0"/>
          <w:sz w:val="24"/>
        </w:rPr>
        <w:t>21.评标过程保密</w:t>
      </w:r>
      <w:bookmarkEnd w:id="37"/>
    </w:p>
    <w:p w14:paraId="064C501C">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21.1磋商开启之后，直到授予成交供应商合同止，凡是属于审查、澄清、评价和比较磋商的有关资料以及授标意向等，均不得向供应商或其他与评标无关的人员透露。</w:t>
      </w:r>
    </w:p>
    <w:p w14:paraId="074543E7">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38" w:name="_Toc23586_WPSOffice_Level3"/>
      <w:r>
        <w:rPr>
          <w:rFonts w:hint="eastAsia" w:ascii="宋体" w:hAnsi="宋体" w:eastAsia="宋体" w:cs="宋体"/>
          <w:b/>
          <w:snapToGrid w:val="0"/>
          <w:kern w:val="0"/>
          <w:sz w:val="24"/>
        </w:rPr>
        <w:t>22.关于供应商非实质性磋商响应滞后发现的处理规则</w:t>
      </w:r>
      <w:bookmarkEnd w:id="38"/>
    </w:p>
    <w:p w14:paraId="1A3A1976">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22.1无论基于何种原因，各项本应做拒绝投标处理的情形，即便未被及时发现而使该供应商进入初审、磋商程序、详细评审或其它后续程序，包括已经签约的情形。一旦被发现存在上述情形，采购代理机构（或采购人）均有权决定取消该供应商的此前评议结果，或决定对该投标予以拒绝，并有权采取相应的补救及纠正措施。</w:t>
      </w:r>
    </w:p>
    <w:p w14:paraId="07D709B5">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39" w:name="_Toc20473_WPSOffice_Level3"/>
      <w:bookmarkStart w:id="40" w:name="_Toc175644022"/>
      <w:bookmarkStart w:id="41" w:name="_Toc6401_WPSOffice_Level2"/>
      <w:r>
        <w:rPr>
          <w:rFonts w:hint="eastAsia" w:ascii="宋体" w:hAnsi="宋体" w:eastAsia="宋体" w:cs="宋体"/>
          <w:b/>
          <w:snapToGrid w:val="0"/>
          <w:kern w:val="0"/>
          <w:sz w:val="24"/>
        </w:rPr>
        <w:t>23.采购项目终止或取消</w:t>
      </w:r>
      <w:bookmarkEnd w:id="39"/>
    </w:p>
    <w:p w14:paraId="7FEE04C2">
      <w:pPr>
        <w:keepNext/>
        <w:tabs>
          <w:tab w:val="left" w:pos="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23.1出现下列情形之一的，采购人或者采购代理机构应当终止竞争性磋商采购活动，发布项目终止公告并说明原因，重新开展采购活动：</w:t>
      </w:r>
    </w:p>
    <w:p w14:paraId="3BF9D52C">
      <w:pPr>
        <w:keepNext/>
        <w:tabs>
          <w:tab w:val="left" w:pos="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（一）因情况变化，不再符合规定的竞争性磋商采购方式适用情形的；</w:t>
      </w:r>
    </w:p>
    <w:p w14:paraId="7D0D603A">
      <w:pPr>
        <w:keepNext/>
        <w:tabs>
          <w:tab w:val="left" w:pos="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（二）出现影响采购公正的违法、违规行为的；</w:t>
      </w:r>
    </w:p>
    <w:p w14:paraId="01C2DC61">
      <w:pPr>
        <w:keepNext/>
        <w:tabs>
          <w:tab w:val="left" w:pos="0"/>
        </w:tabs>
        <w:overflowPunct w:val="0"/>
        <w:topLinePunct/>
        <w:autoSpaceDN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（三）在采购过程中符合要求的供应商或者报价未超过采购预算的供应商不足3家的。</w:t>
      </w:r>
    </w:p>
    <w:p w14:paraId="026C0FA8">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kern w:val="0"/>
          <w:sz w:val="24"/>
        </w:rPr>
        <w:t>23.2在采购活动中因重大变故，采购任务取消的，采购人或者采购代理机构应当终止采购活动，通知所有参加采购活动的供应商，并将项目实施情况和采购任务取消原因报送本级财政部门。</w:t>
      </w:r>
    </w:p>
    <w:p w14:paraId="34C0560B">
      <w:pPr>
        <w:pStyle w:val="5"/>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七、签订合同</w:t>
      </w:r>
      <w:bookmarkEnd w:id="40"/>
      <w:bookmarkEnd w:id="41"/>
    </w:p>
    <w:p w14:paraId="79ACE542">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42" w:name="_Toc24176_WPSOffice_Level3"/>
      <w:r>
        <w:rPr>
          <w:rFonts w:hint="eastAsia" w:ascii="宋体" w:hAnsi="宋体" w:eastAsia="宋体" w:cs="宋体"/>
          <w:b/>
          <w:snapToGrid w:val="0"/>
          <w:kern w:val="0"/>
          <w:sz w:val="24"/>
        </w:rPr>
        <w:t>24.成交通知</w:t>
      </w:r>
      <w:bookmarkEnd w:id="42"/>
    </w:p>
    <w:p w14:paraId="6B820DDC">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24.1成交供应商确定后，采购代理机构（或采购人）将在刊登本次竞争性磋商公告的媒体上发布成交公告，并以书面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14:paraId="62A21B77">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24.2采购代理机构（或采购人）对未成交的供应商不做未成交原因的解释。</w:t>
      </w:r>
    </w:p>
    <w:p w14:paraId="3BEA2FCE">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24.3成交通知书是合同的组成部分。</w:t>
      </w:r>
    </w:p>
    <w:p w14:paraId="7AFB97CA">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43" w:name="_Toc16895_WPSOffice_Level3"/>
      <w:r>
        <w:rPr>
          <w:rFonts w:hint="eastAsia" w:ascii="宋体" w:hAnsi="宋体" w:eastAsia="宋体" w:cs="宋体"/>
          <w:b/>
          <w:snapToGrid w:val="0"/>
          <w:kern w:val="0"/>
          <w:sz w:val="24"/>
        </w:rPr>
        <w:t>25.成交服务费</w:t>
      </w:r>
      <w:bookmarkEnd w:id="43"/>
    </w:p>
    <w:p w14:paraId="1072AD77">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25.1成交服务费用由成交人向采购代理机构支付，收费参照国家计委计价格[2002]1980号及国家发改办价格[2003]857号文件规定服务收费标准的100%收取。</w:t>
      </w:r>
    </w:p>
    <w:p w14:paraId="00795BEE">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25.2成交人在收到成交通知书的同时，向采购代理机构一次性付清成交服务费。</w:t>
      </w:r>
    </w:p>
    <w:p w14:paraId="5DC39A7E">
      <w:pPr>
        <w:keepNext/>
        <w:tabs>
          <w:tab w:val="left" w:pos="0"/>
        </w:tabs>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44" w:name="_Toc31598_WPSOffice_Level3"/>
      <w:r>
        <w:rPr>
          <w:rFonts w:hint="eastAsia" w:ascii="宋体" w:hAnsi="宋体" w:eastAsia="宋体" w:cs="宋体"/>
          <w:b/>
          <w:snapToGrid w:val="0"/>
          <w:kern w:val="0"/>
          <w:sz w:val="24"/>
        </w:rPr>
        <w:t>26.签订合同</w:t>
      </w:r>
      <w:bookmarkEnd w:id="44"/>
    </w:p>
    <w:p w14:paraId="0BB89CEB">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26.1成交供应商应在接到成交通知书30日内与采购人签订政府采购合同。</w:t>
      </w:r>
    </w:p>
    <w:p w14:paraId="3FA90D81">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26.2成交供应商应按照磋商文件、响应文件及评标过程中的有关澄清、说明或者补正文件的内容与采购人签订合同。成交供应商不得再与采购人签订背离合同实质性内容的其它协议或声明。</w:t>
      </w:r>
    </w:p>
    <w:p w14:paraId="445888BB">
      <w:pPr>
        <w:keepNext/>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kern w:val="0"/>
          <w:sz w:val="24"/>
        </w:rPr>
        <w:t>26.3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02D719C">
      <w:pPr>
        <w:pStyle w:val="5"/>
        <w:rPr>
          <w:rFonts w:hint="eastAsia" w:ascii="宋体" w:hAnsi="宋体" w:eastAsia="宋体" w:cs="宋体"/>
          <w:sz w:val="24"/>
          <w:szCs w:val="24"/>
        </w:rPr>
      </w:pPr>
      <w:bookmarkStart w:id="45" w:name="_Toc175644024"/>
      <w:bookmarkStart w:id="46" w:name="_Toc25535_WPSOffice_Level2"/>
      <w:r>
        <w:rPr>
          <w:rFonts w:hint="eastAsia" w:ascii="宋体" w:hAnsi="宋体" w:eastAsia="宋体" w:cs="宋体"/>
          <w:sz w:val="24"/>
          <w:szCs w:val="24"/>
        </w:rPr>
        <w:t>八、保密和披露</w:t>
      </w:r>
      <w:bookmarkEnd w:id="45"/>
      <w:bookmarkEnd w:id="46"/>
    </w:p>
    <w:p w14:paraId="53BE8AE6">
      <w:pPr>
        <w:keepNext/>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47" w:name="_Toc27169_WPSOffice_Level3"/>
      <w:r>
        <w:rPr>
          <w:rFonts w:hint="eastAsia" w:ascii="宋体" w:hAnsi="宋体" w:eastAsia="宋体" w:cs="宋体"/>
          <w:b/>
          <w:snapToGrid w:val="0"/>
          <w:kern w:val="0"/>
          <w:sz w:val="24"/>
        </w:rPr>
        <w:t>27.保密</w:t>
      </w:r>
      <w:bookmarkEnd w:id="47"/>
    </w:p>
    <w:p w14:paraId="719CAF42">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27.1供应商自领取磋商文件之日起，须承诺承担本项目下保密义务，不得将因本次磋商获得的信息向第三人外传。</w:t>
      </w:r>
    </w:p>
    <w:p w14:paraId="0089D44B">
      <w:pPr>
        <w:keepNext/>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48" w:name="_Toc24934_WPSOffice_Level3"/>
      <w:r>
        <w:rPr>
          <w:rFonts w:hint="eastAsia" w:ascii="宋体" w:hAnsi="宋体" w:eastAsia="宋体" w:cs="宋体"/>
          <w:b/>
          <w:snapToGrid w:val="0"/>
          <w:kern w:val="0"/>
          <w:sz w:val="24"/>
        </w:rPr>
        <w:t>28.披露</w:t>
      </w:r>
      <w:bookmarkEnd w:id="48"/>
    </w:p>
    <w:p w14:paraId="74D1092C">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28.1采购代理机构（或采购人）有权将供应商提供的所有资料向有关政府部门或评审标书的有关人员披露。</w:t>
      </w:r>
    </w:p>
    <w:p w14:paraId="2FE2F733">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28.2在采购代理机构（或采购人）认为适当时、国家机关调查、审查、审计时以及其他符合法律规定的情形下，采购代理机构（或采购人）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2DB9EC8C">
      <w:pPr>
        <w:pStyle w:val="5"/>
        <w:rPr>
          <w:rFonts w:hint="eastAsia" w:ascii="宋体" w:hAnsi="宋体" w:eastAsia="宋体" w:cs="宋体"/>
          <w:sz w:val="24"/>
          <w:szCs w:val="24"/>
        </w:rPr>
      </w:pPr>
      <w:bookmarkStart w:id="49" w:name="_Toc17163_WPSOffice_Level2"/>
      <w:r>
        <w:rPr>
          <w:rFonts w:hint="eastAsia" w:ascii="宋体" w:hAnsi="宋体" w:eastAsia="宋体" w:cs="宋体"/>
          <w:sz w:val="24"/>
          <w:szCs w:val="24"/>
        </w:rPr>
        <w:t>九、询问和质疑</w:t>
      </w:r>
      <w:bookmarkEnd w:id="49"/>
    </w:p>
    <w:p w14:paraId="274B1A8E">
      <w:pPr>
        <w:keepNext/>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50" w:name="_Toc21429_WPSOffice_Level3"/>
      <w:r>
        <w:rPr>
          <w:rFonts w:hint="eastAsia" w:ascii="宋体" w:hAnsi="宋体" w:eastAsia="宋体" w:cs="宋体"/>
          <w:b/>
          <w:snapToGrid w:val="0"/>
          <w:kern w:val="0"/>
          <w:sz w:val="24"/>
        </w:rPr>
        <w:t>29.供应商有权就磋商事宜提出询问和质疑</w:t>
      </w:r>
      <w:bookmarkEnd w:id="50"/>
    </w:p>
    <w:p w14:paraId="31BB6349">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29.1磋商程序受《中华人民共和国政府采购法》《中华人民共和国政府采购法实施条例》和相关法律法规的约束，并受到严格的内部监督，以确保授予合同过程的公平公正。</w:t>
      </w:r>
    </w:p>
    <w:p w14:paraId="4B1FF1A9">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29.2供应商对磋商文件条款或技术、商务参数有异议的，应当在开标前通过澄清或修改程序提出。</w:t>
      </w:r>
    </w:p>
    <w:p w14:paraId="243E04D7">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29.3供应商对采购事项有疑问的，可以向采购代理机构（或采购人）提出询问。</w:t>
      </w:r>
    </w:p>
    <w:p w14:paraId="65FB091D">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29.4供应商认为其未获公平评审或采购过程和成交结果使自己的合法权益受到损害的，应当在知道或者应知其权益受到损害之日起7个工作日内提出质疑。</w:t>
      </w:r>
    </w:p>
    <w:p w14:paraId="30F62B19">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29.5质疑应当以电子形式向采购代理机构（或采购人）提出，经法定代表人签字并加盖公章。</w:t>
      </w:r>
    </w:p>
    <w:p w14:paraId="70449818">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29.6质疑书应当包括以下主要内容：被质疑项目名称、项目编号、包号、磋商公告发布时间、质疑事项、法律依据（具体条款）、质疑人全称、法定代表人签字、盖章、有效联系方式（包括手机、传真号码）。</w:t>
      </w:r>
    </w:p>
    <w:p w14:paraId="2F930D8A">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29.7质疑应按照“谁主张、谁举证”的原则，质疑书应当附相关证明材料。质疑材料应为简体中文，一式二份。</w:t>
      </w:r>
    </w:p>
    <w:p w14:paraId="589C21C2">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29.8有下列情形之一的，属于无效质疑，采购代理机构（或采购人）可不予受理：</w:t>
      </w:r>
    </w:p>
    <w:p w14:paraId="6444F197">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（1）未在有效期限内提出质疑的；</w:t>
      </w:r>
    </w:p>
    <w:p w14:paraId="3B202130">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（2）质疑未以书面形式提出的；</w:t>
      </w:r>
    </w:p>
    <w:p w14:paraId="719A1DD7">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（3）所提交材料未明示属于质疑材料的；</w:t>
      </w:r>
    </w:p>
    <w:p w14:paraId="2282E020">
      <w:pPr>
        <w:keepNext/>
        <w:overflowPunct w:val="0"/>
        <w:topLinePunct/>
        <w:autoSpaceDN w:val="0"/>
        <w:adjustRightInd w:val="0"/>
        <w:snapToGrid w:val="0"/>
        <w:spacing w:line="360" w:lineRule="auto"/>
        <w:rPr>
          <w:rFonts w:hint="eastAsia" w:ascii="宋体" w:hAnsi="宋体" w:eastAsia="宋体" w:cs="宋体"/>
          <w:snapToGrid w:val="0"/>
          <w:kern w:val="0"/>
          <w:sz w:val="24"/>
        </w:rPr>
      </w:pPr>
      <w:r>
        <w:rPr>
          <w:rFonts w:hint="eastAsia" w:ascii="宋体" w:hAnsi="宋体" w:eastAsia="宋体" w:cs="宋体"/>
          <w:snapToGrid w:val="0"/>
          <w:kern w:val="0"/>
          <w:sz w:val="24"/>
        </w:rPr>
        <w:t xml:space="preserve">   （4）质疑书没有法定代表人签署本人姓名或印盖本人姓名章并加盖单位公章的；质疑书由参加采购项目的授权代表签署本人姓名或印盖本人姓名章，但没有法定代表人特别授权的；</w:t>
      </w:r>
    </w:p>
    <w:p w14:paraId="1145E96E">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（5）质疑书未提供有效联系人或联系方式的；</w:t>
      </w:r>
    </w:p>
    <w:p w14:paraId="13AB0B0D">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（6）质疑事项已经进入投诉或者行政复议或者诉讼程序的；</w:t>
      </w:r>
    </w:p>
    <w:p w14:paraId="2E3E23BA">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（7）质疑书未附相关证明材料，被视为无有效证据支持的。</w:t>
      </w:r>
    </w:p>
    <w:p w14:paraId="6AA8891A">
      <w:pPr>
        <w:keepNext/>
        <w:overflowPunct w:val="0"/>
        <w:topLinePunct/>
        <w:autoSpaceDN w:val="0"/>
        <w:adjustRightInd w:val="0"/>
        <w:snapToGrid w:val="0"/>
        <w:spacing w:line="360" w:lineRule="auto"/>
        <w:rPr>
          <w:rFonts w:hint="eastAsia" w:ascii="宋体" w:hAnsi="宋体" w:eastAsia="宋体" w:cs="宋体"/>
          <w:snapToGrid w:val="0"/>
          <w:kern w:val="0"/>
          <w:sz w:val="24"/>
        </w:rPr>
      </w:pPr>
      <w:r>
        <w:rPr>
          <w:rFonts w:hint="eastAsia" w:ascii="宋体" w:hAnsi="宋体" w:eastAsia="宋体" w:cs="宋体"/>
          <w:snapToGrid w:val="0"/>
          <w:kern w:val="0"/>
          <w:sz w:val="24"/>
        </w:rPr>
        <w:t xml:space="preserve">   （8）供应商对磋商文件条款或技术参数有异议，未在开标前通过澄清或修改程序提出，并且供应商已经参与磋商，而于开标后对磋商文件提出质疑的；</w:t>
      </w:r>
    </w:p>
    <w:p w14:paraId="32C15ABB">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（9）在提出本次质疑前半年内连续三次质疑而无事实依据的；</w:t>
      </w:r>
    </w:p>
    <w:p w14:paraId="0808CCF5">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（10）其它不符合受理条件的情形。</w:t>
      </w:r>
    </w:p>
    <w:p w14:paraId="70E03605">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29.9采购代理机构（或采购人）将在收到质疑后3个工作日内审查质疑事项，做出答复或相关处理决定，并以电子形式通知质疑供应商和其他有关供应商，但答复的内容不涉及商业秘密。</w:t>
      </w:r>
    </w:p>
    <w:p w14:paraId="340997ED">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29.10质疑供应商对采购代理机构（或采购人）的答复不满意以及采购代理机构（或采购人）未在规定的时间内做出答复的，可以在答复期满后15个工作日内向政府采购监管部门投诉。</w:t>
      </w:r>
    </w:p>
    <w:p w14:paraId="27C6DA90">
      <w:pPr>
        <w:pStyle w:val="5"/>
        <w:rPr>
          <w:rFonts w:hint="eastAsia" w:ascii="宋体" w:hAnsi="宋体" w:eastAsia="宋体" w:cs="宋体"/>
          <w:sz w:val="24"/>
          <w:szCs w:val="24"/>
        </w:rPr>
      </w:pPr>
      <w:bookmarkStart w:id="51" w:name="_Toc7451_WPSOffice_Level2"/>
      <w:r>
        <w:rPr>
          <w:rFonts w:hint="eastAsia" w:ascii="宋体" w:hAnsi="宋体" w:eastAsia="宋体" w:cs="宋体"/>
          <w:sz w:val="24"/>
          <w:szCs w:val="24"/>
        </w:rPr>
        <w:t>十、违约处罚</w:t>
      </w:r>
      <w:bookmarkEnd w:id="51"/>
    </w:p>
    <w:p w14:paraId="34B9357E">
      <w:pPr>
        <w:keepNext/>
        <w:overflowPunct w:val="0"/>
        <w:topLinePunct/>
        <w:autoSpaceDN w:val="0"/>
        <w:adjustRightInd w:val="0"/>
        <w:snapToGrid w:val="0"/>
        <w:spacing w:line="360" w:lineRule="auto"/>
        <w:ind w:firstLine="482" w:firstLineChars="200"/>
        <w:outlineLvl w:val="2"/>
        <w:rPr>
          <w:rFonts w:hint="eastAsia" w:ascii="宋体" w:hAnsi="宋体" w:eastAsia="宋体" w:cs="宋体"/>
          <w:b/>
          <w:snapToGrid w:val="0"/>
          <w:kern w:val="0"/>
          <w:sz w:val="24"/>
        </w:rPr>
      </w:pPr>
      <w:bookmarkStart w:id="52" w:name="_Toc14892_WPSOffice_Level3"/>
      <w:r>
        <w:rPr>
          <w:rFonts w:hint="eastAsia" w:ascii="宋体" w:hAnsi="宋体" w:eastAsia="宋体" w:cs="宋体"/>
          <w:b/>
          <w:snapToGrid w:val="0"/>
          <w:kern w:val="0"/>
          <w:sz w:val="24"/>
        </w:rPr>
        <w:t>30.违约处罚</w:t>
      </w:r>
      <w:bookmarkEnd w:id="52"/>
    </w:p>
    <w:p w14:paraId="3DCA355D">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30.1发生下列情况之一，供应商的磋商保证金将被没收，并可能被列入不良记录名单，供应商今后参与同类政府采购项目的机会可能会受到影响：</w:t>
      </w:r>
    </w:p>
    <w:p w14:paraId="7A28AED2">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（1）开标后在投标有效期内，供应商撤回其投标；</w:t>
      </w:r>
    </w:p>
    <w:p w14:paraId="4AE1791B">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（2）在评标期间，供应商企图影响采购机构或磋商小组的任何活动，将导致投标被拒绝，并由其承担相应的法律责任。</w:t>
      </w:r>
    </w:p>
    <w:p w14:paraId="016688BF">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（3）成交供应商未按本磋商文件规定签约；</w:t>
      </w:r>
    </w:p>
    <w:p w14:paraId="67364D81">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（4）成交供应商与采购人订立背离合同实质性内容的其它协议；</w:t>
      </w:r>
      <w:bookmarkEnd w:id="10"/>
    </w:p>
    <w:p w14:paraId="11AF0CE3">
      <w:pPr>
        <w:keepNext/>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（5）供应商未按磋商文件规定和合同约定履行义务的。</w:t>
      </w:r>
    </w:p>
    <w:p w14:paraId="7D7CE41C">
      <w:pPr>
        <w:pStyle w:val="4"/>
        <w:spacing w:before="120" w:after="120"/>
        <w:rPr>
          <w:rStyle w:val="124"/>
          <w:rFonts w:hint="eastAsia" w:ascii="宋体" w:hAnsi="宋体" w:eastAsia="宋体" w:cs="宋体"/>
          <w:b/>
          <w:sz w:val="28"/>
          <w:szCs w:val="28"/>
        </w:rPr>
      </w:pPr>
      <w:bookmarkStart w:id="53" w:name="_Toc278543498"/>
      <w:bookmarkStart w:id="54" w:name="_Toc175644026"/>
      <w:r>
        <w:rPr>
          <w:rFonts w:hint="eastAsia" w:ascii="宋体" w:hAnsi="宋体" w:eastAsia="宋体" w:cs="宋体"/>
          <w:sz w:val="28"/>
          <w:szCs w:val="28"/>
        </w:rPr>
        <w:br w:type="page"/>
      </w:r>
      <w:bookmarkStart w:id="55" w:name="_Toc29918_WPSOffice_Level1"/>
      <w:bookmarkStart w:id="56" w:name="_Toc3305_WPSOffice_Level1"/>
      <w:r>
        <w:rPr>
          <w:rStyle w:val="124"/>
          <w:rFonts w:hint="eastAsia" w:ascii="宋体" w:hAnsi="宋体" w:eastAsia="宋体" w:cs="宋体"/>
          <w:b/>
          <w:sz w:val="28"/>
          <w:szCs w:val="28"/>
        </w:rPr>
        <w:t>第三部分 评标标准和评标方法</w:t>
      </w:r>
      <w:bookmarkEnd w:id="53"/>
      <w:bookmarkEnd w:id="54"/>
      <w:bookmarkEnd w:id="55"/>
      <w:bookmarkEnd w:id="56"/>
    </w:p>
    <w:p w14:paraId="1C1E5A96">
      <w:pPr>
        <w:pStyle w:val="30"/>
        <w:keepNext/>
        <w:spacing w:line="480" w:lineRule="exact"/>
        <w:ind w:right="-57" w:rightChars="-27" w:firstLine="482" w:firstLineChars="200"/>
        <w:outlineLvl w:val="1"/>
        <w:rPr>
          <w:rFonts w:hint="eastAsia" w:ascii="宋体" w:hAnsi="宋体" w:eastAsia="宋体" w:cs="宋体"/>
          <w:b/>
          <w:bCs/>
          <w:sz w:val="24"/>
          <w:szCs w:val="24"/>
        </w:rPr>
      </w:pPr>
      <w:bookmarkStart w:id="57" w:name="_Toc175644027"/>
      <w:r>
        <w:rPr>
          <w:rFonts w:hint="eastAsia" w:ascii="宋体" w:hAnsi="宋体" w:eastAsia="宋体" w:cs="宋体"/>
          <w:b/>
          <w:bCs/>
          <w:sz w:val="24"/>
          <w:szCs w:val="24"/>
        </w:rPr>
        <w:t>一、评标原则</w:t>
      </w:r>
      <w:bookmarkEnd w:id="57"/>
    </w:p>
    <w:p w14:paraId="66EF2F23">
      <w:pPr>
        <w:pStyle w:val="30"/>
        <w:keepNext/>
        <w:spacing w:line="480" w:lineRule="exact"/>
        <w:ind w:right="-57" w:rightChars="-27" w:firstLine="480" w:firstLineChars="200"/>
        <w:outlineLvl w:val="1"/>
        <w:rPr>
          <w:rFonts w:hint="eastAsia" w:ascii="宋体" w:hAnsi="宋体" w:eastAsia="宋体" w:cs="宋体"/>
          <w:sz w:val="24"/>
          <w:szCs w:val="24"/>
        </w:rPr>
      </w:pPr>
      <w:bookmarkStart w:id="58" w:name="_Toc175644028"/>
      <w:r>
        <w:rPr>
          <w:rFonts w:hint="eastAsia" w:ascii="宋体" w:hAnsi="宋体" w:eastAsia="宋体" w:cs="宋体"/>
          <w:sz w:val="24"/>
          <w:szCs w:val="24"/>
        </w:rPr>
        <w:t xml:space="preserve">磋商小组在评标时，依据最终报价和各项技术、服务因素对供应商进行综合评价。 </w:t>
      </w:r>
    </w:p>
    <w:p w14:paraId="6FCCAC7F">
      <w:pPr>
        <w:pStyle w:val="30"/>
        <w:keepNext/>
        <w:spacing w:line="480" w:lineRule="exact"/>
        <w:ind w:right="-57" w:rightChars="-27"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二、评标方法</w:t>
      </w:r>
      <w:bookmarkEnd w:id="58"/>
    </w:p>
    <w:p w14:paraId="16DFB735">
      <w:pPr>
        <w:pStyle w:val="30"/>
        <w:keepNext/>
        <w:spacing w:line="480" w:lineRule="exact"/>
        <w:ind w:right="-57" w:rightChars="-27" w:firstLine="480" w:firstLineChars="200"/>
        <w:outlineLvl w:val="1"/>
        <w:rPr>
          <w:rFonts w:hint="eastAsia" w:ascii="宋体" w:hAnsi="宋体" w:eastAsia="宋体" w:cs="宋体"/>
          <w:sz w:val="24"/>
          <w:szCs w:val="24"/>
        </w:rPr>
      </w:pPr>
      <w:r>
        <w:rPr>
          <w:rFonts w:hint="eastAsia" w:ascii="宋体" w:hAnsi="宋体" w:eastAsia="宋体" w:cs="宋体"/>
          <w:sz w:val="24"/>
          <w:szCs w:val="24"/>
        </w:rPr>
        <w:t>本次评标采用综合评分法，综合评分因素的主要因素为价格、业绩、服务方案以及对磋商文件的响应程度等。每一供应商的最终得分为所有评委评分的算术平均值。</w:t>
      </w:r>
    </w:p>
    <w:p w14:paraId="1B3DFCFC">
      <w:pPr>
        <w:pStyle w:val="30"/>
        <w:keepNext/>
        <w:numPr>
          <w:ilvl w:val="0"/>
          <w:numId w:val="2"/>
        </w:numPr>
        <w:spacing w:line="480" w:lineRule="exact"/>
        <w:ind w:right="-57" w:rightChars="-27" w:firstLine="480" w:firstLineChars="200"/>
        <w:outlineLvl w:val="1"/>
        <w:rPr>
          <w:rFonts w:hint="eastAsia" w:ascii="宋体" w:hAnsi="宋体" w:eastAsia="宋体" w:cs="宋体"/>
          <w:b/>
          <w:bCs/>
          <w:sz w:val="24"/>
          <w:szCs w:val="24"/>
        </w:rPr>
        <w:sectPr>
          <w:footerReference r:id="rId12" w:type="default"/>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sz w:val="24"/>
          <w:szCs w:val="24"/>
        </w:rPr>
        <w:br w:type="page"/>
      </w:r>
      <w:bookmarkStart w:id="59" w:name="_Toc27127_WPSOffice_Level2"/>
    </w:p>
    <w:p w14:paraId="59A86C60">
      <w:pPr>
        <w:adjustRightInd w:val="0"/>
        <w:spacing w:line="360" w:lineRule="auto"/>
        <w:outlineLvl w:val="1"/>
        <w:rPr>
          <w:rFonts w:hint="eastAsia" w:ascii="仿宋" w:hAnsi="仿宋" w:eastAsia="仿宋" w:cs="仿宋"/>
          <w:b/>
          <w:color w:val="auto"/>
          <w:sz w:val="28"/>
          <w:szCs w:val="28"/>
        </w:rPr>
      </w:pPr>
      <w:bookmarkStart w:id="60" w:name="_Toc3413"/>
      <w:bookmarkStart w:id="61" w:name="_Toc22172"/>
      <w:bookmarkStart w:id="62" w:name="_Toc20666"/>
      <w:bookmarkStart w:id="63" w:name="_Toc13995"/>
      <w:bookmarkStart w:id="64" w:name="_Toc4317"/>
      <w:r>
        <w:rPr>
          <w:rFonts w:hint="eastAsia" w:ascii="仿宋" w:hAnsi="仿宋" w:eastAsia="仿宋" w:cs="仿宋"/>
          <w:b/>
          <w:color w:val="auto"/>
          <w:sz w:val="28"/>
          <w:szCs w:val="28"/>
        </w:rPr>
        <w:t>资格</w:t>
      </w:r>
      <w:r>
        <w:rPr>
          <w:rFonts w:hint="eastAsia" w:ascii="仿宋" w:hAnsi="仿宋" w:eastAsia="仿宋" w:cs="仿宋"/>
          <w:b/>
          <w:color w:val="auto"/>
          <w:sz w:val="28"/>
          <w:szCs w:val="28"/>
          <w:lang w:val="en-US" w:eastAsia="zh-CN"/>
        </w:rPr>
        <w:t>性</w:t>
      </w:r>
      <w:r>
        <w:rPr>
          <w:rFonts w:hint="eastAsia" w:ascii="仿宋" w:hAnsi="仿宋" w:eastAsia="仿宋" w:cs="仿宋"/>
          <w:b/>
          <w:color w:val="auto"/>
          <w:sz w:val="28"/>
          <w:szCs w:val="28"/>
        </w:rPr>
        <w:t>审查内容及标准</w:t>
      </w:r>
      <w:bookmarkEnd w:id="60"/>
      <w:bookmarkEnd w:id="61"/>
      <w:bookmarkEnd w:id="62"/>
      <w:bookmarkEnd w:id="63"/>
      <w:bookmarkEnd w:id="64"/>
    </w:p>
    <w:tbl>
      <w:tblPr>
        <w:tblStyle w:val="55"/>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22"/>
        <w:gridCol w:w="5855"/>
      </w:tblGrid>
      <w:tr w14:paraId="7E27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8D98562">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34DE78FD">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内容</w:t>
            </w:r>
          </w:p>
        </w:tc>
        <w:tc>
          <w:tcPr>
            <w:tcW w:w="5855" w:type="dxa"/>
            <w:tcBorders>
              <w:top w:val="single" w:color="auto" w:sz="4" w:space="0"/>
              <w:left w:val="single" w:color="auto" w:sz="4" w:space="0"/>
              <w:bottom w:val="single" w:color="auto" w:sz="4" w:space="0"/>
              <w:right w:val="single" w:color="auto" w:sz="4" w:space="0"/>
            </w:tcBorders>
            <w:noWrap w:val="0"/>
            <w:vAlign w:val="top"/>
          </w:tcPr>
          <w:p w14:paraId="4BDD4CD7">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标  准</w:t>
            </w:r>
          </w:p>
        </w:tc>
      </w:tr>
      <w:tr w14:paraId="4B6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275BE30A">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695DE796">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具有独立承担</w:t>
            </w:r>
          </w:p>
          <w:p w14:paraId="587D11BF">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民事责任的能力</w:t>
            </w:r>
          </w:p>
        </w:tc>
        <w:tc>
          <w:tcPr>
            <w:tcW w:w="5855" w:type="dxa"/>
            <w:tcBorders>
              <w:top w:val="single" w:color="auto" w:sz="4" w:space="0"/>
              <w:left w:val="single" w:color="auto" w:sz="4" w:space="0"/>
              <w:bottom w:val="single" w:color="auto" w:sz="4" w:space="0"/>
              <w:right w:val="single" w:color="auto" w:sz="4" w:space="0"/>
            </w:tcBorders>
            <w:noWrap w:val="0"/>
            <w:vAlign w:val="center"/>
          </w:tcPr>
          <w:p w14:paraId="20BF146A">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投标人提交的营业执照复印件是否在有效期内并加盖单位电子公章</w:t>
            </w:r>
          </w:p>
        </w:tc>
      </w:tr>
      <w:tr w14:paraId="44BA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8D5B547">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096CEFF8">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健全的</w:t>
            </w:r>
          </w:p>
          <w:p w14:paraId="3571FDE1">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财务会计制度</w:t>
            </w:r>
          </w:p>
        </w:tc>
        <w:tc>
          <w:tcPr>
            <w:tcW w:w="5855" w:type="dxa"/>
            <w:tcBorders>
              <w:top w:val="single" w:color="auto" w:sz="4" w:space="0"/>
              <w:left w:val="single" w:color="auto" w:sz="4" w:space="0"/>
              <w:bottom w:val="single" w:color="auto" w:sz="4" w:space="0"/>
              <w:right w:val="single" w:color="auto" w:sz="4" w:space="0"/>
            </w:tcBorders>
            <w:noWrap w:val="0"/>
            <w:vAlign w:val="center"/>
          </w:tcPr>
          <w:p w14:paraId="32DB5EDC">
            <w:pPr>
              <w:spacing w:line="36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按供应商须知前附表要求提供清晰、有效</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证明文件</w:t>
            </w:r>
            <w:r>
              <w:rPr>
                <w:rFonts w:hint="eastAsia" w:ascii="仿宋" w:hAnsi="仿宋" w:eastAsia="仿宋" w:cs="仿宋"/>
                <w:color w:val="auto"/>
                <w:sz w:val="28"/>
                <w:szCs w:val="28"/>
                <w:lang w:eastAsia="zh-CN"/>
              </w:rPr>
              <w:t>。</w:t>
            </w:r>
          </w:p>
          <w:p w14:paraId="646F99A5">
            <w:pPr>
              <w:spacing w:line="360" w:lineRule="auto"/>
              <w:jc w:val="left"/>
              <w:rPr>
                <w:rFonts w:hint="eastAsia" w:ascii="仿宋" w:hAnsi="仿宋" w:eastAsia="仿宋" w:cs="仿宋"/>
                <w:color w:val="auto"/>
                <w:sz w:val="28"/>
                <w:szCs w:val="28"/>
              </w:rPr>
            </w:pPr>
            <w:r>
              <w:rPr>
                <w:rFonts w:hint="eastAsia" w:ascii="仿宋" w:hAnsi="仿宋" w:eastAsia="仿宋" w:cs="仿宋"/>
                <w:b/>
                <w:bCs/>
                <w:color w:val="auto"/>
                <w:sz w:val="28"/>
                <w:szCs w:val="28"/>
              </w:rPr>
              <w:t>2021年度具备审计资格的第三方出具的财务审计报告或基本开户银行出具的资信证明</w:t>
            </w:r>
          </w:p>
        </w:tc>
      </w:tr>
      <w:tr w14:paraId="659F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51F5AABA">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02FDB7F6">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良好的纳税记录</w:t>
            </w:r>
            <w:r>
              <w:rPr>
                <w:rFonts w:hint="eastAsia" w:ascii="仿宋" w:hAnsi="仿宋" w:eastAsia="仿宋" w:cs="仿宋"/>
                <w:color w:val="auto"/>
                <w:sz w:val="28"/>
                <w:szCs w:val="28"/>
                <w:lang w:eastAsia="zh-CN"/>
              </w:rPr>
              <w:t>和</w:t>
            </w:r>
            <w:r>
              <w:rPr>
                <w:rFonts w:hint="eastAsia" w:ascii="仿宋" w:hAnsi="仿宋" w:eastAsia="仿宋" w:cs="仿宋"/>
                <w:color w:val="auto"/>
                <w:sz w:val="28"/>
                <w:szCs w:val="28"/>
              </w:rPr>
              <w:t>良好的</w:t>
            </w:r>
            <w:r>
              <w:rPr>
                <w:rFonts w:hint="eastAsia" w:ascii="仿宋" w:hAnsi="仿宋" w:eastAsia="仿宋" w:cs="仿宋"/>
                <w:color w:val="auto"/>
                <w:sz w:val="28"/>
                <w:szCs w:val="28"/>
                <w:lang w:val="en-US" w:eastAsia="zh-CN"/>
              </w:rPr>
              <w:t>缴纳</w:t>
            </w:r>
            <w:r>
              <w:rPr>
                <w:rFonts w:hint="eastAsia" w:ascii="仿宋" w:hAnsi="仿宋" w:eastAsia="仿宋" w:cs="仿宋"/>
                <w:color w:val="auto"/>
                <w:sz w:val="28"/>
                <w:szCs w:val="28"/>
              </w:rPr>
              <w:t>社会保障资金的记录</w:t>
            </w:r>
          </w:p>
        </w:tc>
        <w:tc>
          <w:tcPr>
            <w:tcW w:w="5855" w:type="dxa"/>
            <w:tcBorders>
              <w:top w:val="single" w:color="auto" w:sz="4" w:space="0"/>
              <w:left w:val="single" w:color="auto" w:sz="4" w:space="0"/>
              <w:bottom w:val="single" w:color="auto" w:sz="4" w:space="0"/>
              <w:right w:val="single" w:color="auto" w:sz="4" w:space="0"/>
            </w:tcBorders>
            <w:noWrap w:val="0"/>
            <w:vAlign w:val="center"/>
          </w:tcPr>
          <w:p w14:paraId="54A07787">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磋商截止日期前近</w:t>
            </w:r>
            <w:r>
              <w:rPr>
                <w:rFonts w:hint="eastAsia" w:ascii="仿宋" w:hAnsi="仿宋" w:eastAsia="仿宋" w:cs="仿宋"/>
                <w:color w:val="auto"/>
                <w:sz w:val="28"/>
                <w:szCs w:val="28"/>
                <w:lang w:val="en-US" w:eastAsia="zh-CN"/>
              </w:rPr>
              <w:t>一年</w:t>
            </w:r>
            <w:r>
              <w:rPr>
                <w:rFonts w:hint="eastAsia" w:ascii="仿宋" w:hAnsi="仿宋" w:eastAsia="仿宋" w:cs="仿宋"/>
                <w:color w:val="auto"/>
                <w:sz w:val="28"/>
                <w:szCs w:val="28"/>
              </w:rPr>
              <w:t>任意三个月的完税凭证(依法免税的应提供相应文件证明)若无纳税则需提供近</w:t>
            </w:r>
            <w:r>
              <w:rPr>
                <w:rFonts w:hint="eastAsia" w:ascii="仿宋" w:hAnsi="仿宋" w:eastAsia="仿宋" w:cs="仿宋"/>
                <w:color w:val="auto"/>
                <w:sz w:val="28"/>
                <w:szCs w:val="28"/>
                <w:lang w:val="en-US" w:eastAsia="zh-CN"/>
              </w:rPr>
              <w:t>一年</w:t>
            </w:r>
            <w:r>
              <w:rPr>
                <w:rFonts w:hint="eastAsia" w:ascii="仿宋" w:hAnsi="仿宋" w:eastAsia="仿宋" w:cs="仿宋"/>
                <w:color w:val="auto"/>
                <w:sz w:val="28"/>
                <w:szCs w:val="28"/>
              </w:rPr>
              <w:t>任意三个月增值税或企业所得税零纳税申报表</w:t>
            </w:r>
          </w:p>
          <w:p w14:paraId="70A337CB">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磋商截止日期前最后一次缴纳社保金凭证（不需要缴纳社保金的应提供相应文件证明）</w:t>
            </w:r>
          </w:p>
        </w:tc>
      </w:tr>
      <w:tr w14:paraId="47B1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68F66903">
            <w:pPr>
              <w:spacing w:line="360" w:lineRule="auto"/>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112EED0E">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供应商履行合同能力的承诺</w:t>
            </w:r>
          </w:p>
        </w:tc>
        <w:tc>
          <w:tcPr>
            <w:tcW w:w="5855" w:type="dxa"/>
            <w:tcBorders>
              <w:top w:val="single" w:color="auto" w:sz="4" w:space="0"/>
              <w:left w:val="single" w:color="auto" w:sz="4" w:space="0"/>
              <w:bottom w:val="single" w:color="auto" w:sz="4" w:space="0"/>
              <w:right w:val="single" w:color="auto" w:sz="4" w:space="0"/>
            </w:tcBorders>
            <w:noWrap w:val="0"/>
            <w:vAlign w:val="center"/>
          </w:tcPr>
          <w:p w14:paraId="4BCFCA4A">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供应商履行合同能力的承诺内容有效，签署和印章使用完整、清晰、符合要求。</w:t>
            </w:r>
          </w:p>
        </w:tc>
      </w:tr>
      <w:tr w14:paraId="46F1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33000BA4">
            <w:pPr>
              <w:tabs>
                <w:tab w:val="left" w:pos="540"/>
              </w:tabs>
              <w:spacing w:line="360" w:lineRule="auto"/>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54AD7DED">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前三年内，经营活动中没有重大违法记录</w:t>
            </w:r>
          </w:p>
        </w:tc>
        <w:tc>
          <w:tcPr>
            <w:tcW w:w="5855" w:type="dxa"/>
            <w:tcBorders>
              <w:top w:val="single" w:color="auto" w:sz="4" w:space="0"/>
              <w:left w:val="single" w:color="auto" w:sz="4" w:space="0"/>
              <w:bottom w:val="single" w:color="auto" w:sz="4" w:space="0"/>
              <w:right w:val="single" w:color="auto" w:sz="4" w:space="0"/>
            </w:tcBorders>
            <w:noWrap w:val="0"/>
            <w:vAlign w:val="center"/>
          </w:tcPr>
          <w:p w14:paraId="34B6D210">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无违法记录声明内容完整，签署符合要求。</w:t>
            </w:r>
          </w:p>
        </w:tc>
      </w:tr>
      <w:tr w14:paraId="670F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798E671F">
            <w:pPr>
              <w:tabs>
                <w:tab w:val="left" w:pos="540"/>
              </w:tabs>
              <w:spacing w:line="360" w:lineRule="auto"/>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6E72AE45">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磋商保证金的交纳</w:t>
            </w:r>
          </w:p>
        </w:tc>
        <w:tc>
          <w:tcPr>
            <w:tcW w:w="5855" w:type="dxa"/>
            <w:tcBorders>
              <w:top w:val="single" w:color="auto" w:sz="4" w:space="0"/>
              <w:left w:val="single" w:color="auto" w:sz="4" w:space="0"/>
              <w:bottom w:val="single" w:color="auto" w:sz="4" w:space="0"/>
              <w:right w:val="single" w:color="auto" w:sz="4" w:space="0"/>
            </w:tcBorders>
            <w:noWrap w:val="0"/>
            <w:vAlign w:val="center"/>
          </w:tcPr>
          <w:p w14:paraId="232CCA25">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磋商保证金按要求足额交纳</w:t>
            </w:r>
          </w:p>
        </w:tc>
      </w:tr>
      <w:tr w14:paraId="74B1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6F4FE129">
            <w:pPr>
              <w:tabs>
                <w:tab w:val="left" w:pos="540"/>
              </w:tabs>
              <w:spacing w:line="360" w:lineRule="auto"/>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10CAA0E4">
            <w:pPr>
              <w:spacing w:line="360" w:lineRule="auto"/>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开户许可证</w:t>
            </w:r>
          </w:p>
        </w:tc>
        <w:tc>
          <w:tcPr>
            <w:tcW w:w="5855" w:type="dxa"/>
            <w:tcBorders>
              <w:top w:val="single" w:color="auto" w:sz="4" w:space="0"/>
              <w:left w:val="single" w:color="auto" w:sz="4" w:space="0"/>
              <w:bottom w:val="single" w:color="auto" w:sz="4" w:space="0"/>
              <w:right w:val="single" w:color="auto" w:sz="4" w:space="0"/>
            </w:tcBorders>
            <w:noWrap w:val="0"/>
            <w:vAlign w:val="center"/>
          </w:tcPr>
          <w:p w14:paraId="62D3386C">
            <w:pPr>
              <w:spacing w:line="360" w:lineRule="auto"/>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符合磋商文件要求</w:t>
            </w:r>
          </w:p>
        </w:tc>
      </w:tr>
      <w:tr w14:paraId="2B88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4CEC198D">
            <w:pPr>
              <w:spacing w:line="360" w:lineRule="auto"/>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8</w:t>
            </w:r>
          </w:p>
        </w:tc>
        <w:tc>
          <w:tcPr>
            <w:tcW w:w="2522" w:type="dxa"/>
            <w:tcBorders>
              <w:top w:val="single" w:color="auto" w:sz="4" w:space="0"/>
              <w:left w:val="single" w:color="auto" w:sz="4" w:space="0"/>
              <w:bottom w:val="single" w:color="auto" w:sz="4" w:space="0"/>
              <w:right w:val="single" w:color="auto" w:sz="4" w:space="0"/>
            </w:tcBorders>
            <w:noWrap w:val="0"/>
            <w:vAlign w:val="center"/>
          </w:tcPr>
          <w:p w14:paraId="09A7BDD3">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本项目要求的其他资格条件</w:t>
            </w:r>
          </w:p>
        </w:tc>
        <w:tc>
          <w:tcPr>
            <w:tcW w:w="5855" w:type="dxa"/>
            <w:tcBorders>
              <w:top w:val="single" w:color="auto" w:sz="4" w:space="0"/>
              <w:left w:val="single" w:color="auto" w:sz="4" w:space="0"/>
              <w:bottom w:val="single" w:color="auto" w:sz="4" w:space="0"/>
              <w:right w:val="single" w:color="auto" w:sz="4" w:space="0"/>
            </w:tcBorders>
            <w:noWrap w:val="0"/>
            <w:vAlign w:val="center"/>
          </w:tcPr>
          <w:p w14:paraId="4981BCFF">
            <w:pPr>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证明文件清晰、符合要求。</w:t>
            </w:r>
          </w:p>
        </w:tc>
      </w:tr>
    </w:tbl>
    <w:p w14:paraId="3BD4FF06">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说明：</w:t>
      </w:r>
    </w:p>
    <w:p w14:paraId="5CC16097">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1、不清晰、无法辨认或内容不符合规定，该项内容将视为无效。</w:t>
      </w:r>
    </w:p>
    <w:p w14:paraId="574FAB45">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2、</w:t>
      </w:r>
      <w:r>
        <w:rPr>
          <w:rFonts w:hint="eastAsia" w:ascii="仿宋" w:hAnsi="仿宋" w:eastAsia="仿宋" w:cs="仿宋"/>
          <w:b/>
          <w:bCs/>
          <w:color w:val="auto"/>
          <w:sz w:val="28"/>
          <w:szCs w:val="28"/>
          <w:lang w:eastAsia="zh-CN"/>
        </w:rPr>
        <w:t>资格审查</w:t>
      </w:r>
      <w:r>
        <w:rPr>
          <w:rFonts w:hint="eastAsia" w:ascii="仿宋" w:hAnsi="仿宋" w:eastAsia="仿宋" w:cs="仿宋"/>
          <w:b/>
          <w:bCs/>
          <w:color w:val="auto"/>
          <w:sz w:val="28"/>
          <w:szCs w:val="28"/>
        </w:rPr>
        <w:t>的内容若有一项未提供或达不到</w:t>
      </w:r>
      <w:r>
        <w:rPr>
          <w:rFonts w:hint="eastAsia" w:ascii="仿宋" w:hAnsi="仿宋" w:eastAsia="仿宋" w:cs="仿宋"/>
          <w:b/>
          <w:bCs/>
          <w:color w:val="auto"/>
          <w:sz w:val="28"/>
          <w:szCs w:val="28"/>
          <w:lang w:eastAsia="zh-CN"/>
        </w:rPr>
        <w:t>审查</w:t>
      </w:r>
      <w:r>
        <w:rPr>
          <w:rFonts w:hint="eastAsia" w:ascii="仿宋" w:hAnsi="仿宋" w:eastAsia="仿宋" w:cs="仿宋"/>
          <w:b/>
          <w:bCs/>
          <w:color w:val="auto"/>
          <w:sz w:val="28"/>
          <w:szCs w:val="28"/>
        </w:rPr>
        <w:t>标准，将导致其不具备磋商资格，且不允许在磋商后补正。</w:t>
      </w:r>
    </w:p>
    <w:p w14:paraId="52348469">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3、</w:t>
      </w:r>
      <w:r>
        <w:rPr>
          <w:rFonts w:hint="eastAsia" w:ascii="仿宋" w:hAnsi="仿宋" w:eastAsia="仿宋" w:cs="仿宋"/>
          <w:b/>
          <w:bCs/>
          <w:color w:val="auto"/>
          <w:spacing w:val="-6"/>
          <w:sz w:val="28"/>
          <w:szCs w:val="28"/>
        </w:rPr>
        <w:t>依法免税或不需要缴纳社会保障金的供应商，应提供相应的证明文件。</w:t>
      </w:r>
    </w:p>
    <w:p w14:paraId="0D8A74F1">
      <w:pPr>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4、供应商提供的其他材料，不作为</w:t>
      </w:r>
      <w:r>
        <w:rPr>
          <w:rFonts w:hint="eastAsia" w:ascii="仿宋" w:hAnsi="仿宋" w:eastAsia="仿宋" w:cs="仿宋"/>
          <w:b/>
          <w:bCs/>
          <w:color w:val="auto"/>
          <w:sz w:val="28"/>
          <w:szCs w:val="28"/>
          <w:lang w:eastAsia="zh-CN"/>
        </w:rPr>
        <w:t>资格审查</w:t>
      </w:r>
      <w:r>
        <w:rPr>
          <w:rFonts w:hint="eastAsia" w:ascii="仿宋" w:hAnsi="仿宋" w:eastAsia="仿宋" w:cs="仿宋"/>
          <w:b/>
          <w:bCs/>
          <w:color w:val="auto"/>
          <w:sz w:val="28"/>
          <w:szCs w:val="28"/>
        </w:rPr>
        <w:t>的内容。</w:t>
      </w:r>
      <w:bookmarkStart w:id="65" w:name="_Toc10769"/>
    </w:p>
    <w:p w14:paraId="7346D5E9">
      <w:pPr>
        <w:spacing w:line="360" w:lineRule="auto"/>
        <w:jc w:val="left"/>
        <w:rPr>
          <w:rFonts w:hint="eastAsia" w:ascii="仿宋" w:hAnsi="仿宋" w:eastAsia="仿宋" w:cs="仿宋"/>
          <w:b/>
          <w:color w:val="auto"/>
          <w:sz w:val="28"/>
          <w:szCs w:val="28"/>
        </w:rPr>
      </w:pPr>
    </w:p>
    <w:p w14:paraId="07052D7D">
      <w:pPr>
        <w:spacing w:line="360" w:lineRule="auto"/>
        <w:jc w:val="left"/>
        <w:rPr>
          <w:rFonts w:hint="eastAsia" w:ascii="仿宋" w:hAnsi="仿宋" w:eastAsia="仿宋" w:cs="仿宋"/>
          <w:b/>
          <w:color w:val="auto"/>
          <w:sz w:val="28"/>
          <w:szCs w:val="28"/>
        </w:rPr>
      </w:pPr>
    </w:p>
    <w:p w14:paraId="68116B6D">
      <w:pPr>
        <w:spacing w:line="360" w:lineRule="auto"/>
        <w:jc w:val="left"/>
        <w:rPr>
          <w:rFonts w:hint="eastAsia" w:ascii="仿宋" w:hAnsi="仿宋" w:eastAsia="仿宋" w:cs="仿宋"/>
          <w:b/>
          <w:color w:val="auto"/>
          <w:sz w:val="28"/>
          <w:szCs w:val="28"/>
        </w:rPr>
      </w:pPr>
    </w:p>
    <w:p w14:paraId="3ADB7AFD">
      <w:pPr>
        <w:spacing w:line="360" w:lineRule="auto"/>
        <w:jc w:val="left"/>
        <w:rPr>
          <w:rFonts w:hint="eastAsia" w:ascii="仿宋" w:hAnsi="仿宋" w:eastAsia="仿宋" w:cs="仿宋"/>
          <w:b/>
          <w:color w:val="auto"/>
          <w:sz w:val="28"/>
          <w:szCs w:val="28"/>
        </w:rPr>
      </w:pPr>
    </w:p>
    <w:p w14:paraId="0334EDC3">
      <w:pPr>
        <w:spacing w:line="360" w:lineRule="auto"/>
        <w:jc w:val="left"/>
        <w:rPr>
          <w:rFonts w:hint="eastAsia" w:ascii="仿宋" w:hAnsi="仿宋" w:eastAsia="仿宋" w:cs="仿宋"/>
          <w:b/>
          <w:color w:val="auto"/>
          <w:sz w:val="28"/>
          <w:szCs w:val="28"/>
        </w:rPr>
      </w:pPr>
    </w:p>
    <w:p w14:paraId="4F78F08D">
      <w:pPr>
        <w:spacing w:line="360" w:lineRule="auto"/>
        <w:jc w:val="left"/>
        <w:rPr>
          <w:rFonts w:hint="eastAsia" w:ascii="仿宋" w:hAnsi="仿宋" w:eastAsia="仿宋" w:cs="仿宋"/>
          <w:b/>
          <w:color w:val="auto"/>
          <w:sz w:val="28"/>
          <w:szCs w:val="28"/>
        </w:rPr>
      </w:pPr>
    </w:p>
    <w:p w14:paraId="77F99E11">
      <w:pPr>
        <w:spacing w:line="360" w:lineRule="auto"/>
        <w:jc w:val="left"/>
        <w:rPr>
          <w:rFonts w:hint="eastAsia" w:ascii="仿宋" w:hAnsi="仿宋" w:eastAsia="仿宋" w:cs="仿宋"/>
          <w:b/>
          <w:color w:val="auto"/>
          <w:sz w:val="28"/>
          <w:szCs w:val="28"/>
        </w:rPr>
      </w:pPr>
    </w:p>
    <w:p w14:paraId="7A460B23">
      <w:pPr>
        <w:spacing w:line="360" w:lineRule="auto"/>
        <w:jc w:val="left"/>
        <w:rPr>
          <w:rFonts w:hint="eastAsia" w:ascii="仿宋" w:hAnsi="仿宋" w:eastAsia="仿宋" w:cs="仿宋"/>
          <w:b/>
          <w:color w:val="auto"/>
          <w:sz w:val="28"/>
          <w:szCs w:val="28"/>
        </w:rPr>
      </w:pPr>
    </w:p>
    <w:p w14:paraId="68763F56">
      <w:pPr>
        <w:spacing w:line="360" w:lineRule="auto"/>
        <w:jc w:val="left"/>
        <w:rPr>
          <w:rFonts w:hint="eastAsia" w:ascii="仿宋" w:hAnsi="仿宋" w:eastAsia="仿宋" w:cs="仿宋"/>
          <w:b/>
          <w:color w:val="auto"/>
          <w:sz w:val="28"/>
          <w:szCs w:val="28"/>
        </w:rPr>
      </w:pPr>
    </w:p>
    <w:p w14:paraId="06E0C571">
      <w:pPr>
        <w:spacing w:line="360" w:lineRule="auto"/>
        <w:jc w:val="left"/>
        <w:rPr>
          <w:rFonts w:hint="eastAsia" w:ascii="仿宋" w:hAnsi="仿宋" w:eastAsia="仿宋" w:cs="仿宋"/>
          <w:b/>
          <w:color w:val="auto"/>
          <w:sz w:val="28"/>
          <w:szCs w:val="28"/>
        </w:rPr>
      </w:pPr>
    </w:p>
    <w:p w14:paraId="689CB09E">
      <w:pPr>
        <w:spacing w:line="360" w:lineRule="auto"/>
        <w:jc w:val="left"/>
        <w:rPr>
          <w:rFonts w:hint="eastAsia" w:ascii="仿宋" w:hAnsi="仿宋" w:eastAsia="仿宋" w:cs="仿宋"/>
          <w:b/>
          <w:color w:val="auto"/>
          <w:sz w:val="28"/>
          <w:szCs w:val="28"/>
        </w:rPr>
      </w:pPr>
    </w:p>
    <w:p w14:paraId="595AE4D5">
      <w:pPr>
        <w:spacing w:line="360" w:lineRule="auto"/>
        <w:jc w:val="left"/>
        <w:rPr>
          <w:rFonts w:hint="eastAsia" w:ascii="仿宋" w:hAnsi="仿宋" w:eastAsia="仿宋" w:cs="仿宋"/>
          <w:b/>
          <w:color w:val="auto"/>
          <w:sz w:val="28"/>
          <w:szCs w:val="28"/>
        </w:rPr>
      </w:pPr>
    </w:p>
    <w:p w14:paraId="526DB165">
      <w:pPr>
        <w:spacing w:line="360" w:lineRule="auto"/>
        <w:jc w:val="left"/>
        <w:rPr>
          <w:rFonts w:hint="eastAsia" w:ascii="仿宋" w:hAnsi="仿宋" w:eastAsia="仿宋" w:cs="仿宋"/>
          <w:b/>
          <w:color w:val="auto"/>
          <w:sz w:val="28"/>
          <w:szCs w:val="28"/>
        </w:rPr>
      </w:pPr>
    </w:p>
    <w:p w14:paraId="7F90C662">
      <w:pPr>
        <w:spacing w:line="360" w:lineRule="auto"/>
        <w:jc w:val="left"/>
        <w:rPr>
          <w:rFonts w:hint="eastAsia" w:ascii="仿宋" w:hAnsi="仿宋" w:eastAsia="仿宋" w:cs="仿宋"/>
          <w:b/>
          <w:color w:val="auto"/>
          <w:sz w:val="28"/>
          <w:szCs w:val="28"/>
        </w:rPr>
      </w:pPr>
    </w:p>
    <w:p w14:paraId="7893B662">
      <w:pPr>
        <w:spacing w:line="360" w:lineRule="auto"/>
        <w:jc w:val="left"/>
        <w:rPr>
          <w:rFonts w:hint="eastAsia" w:ascii="仿宋" w:hAnsi="仿宋" w:eastAsia="仿宋" w:cs="仿宋"/>
          <w:b/>
          <w:color w:val="auto"/>
          <w:sz w:val="28"/>
          <w:szCs w:val="28"/>
        </w:rPr>
      </w:pPr>
    </w:p>
    <w:p w14:paraId="75FA714B">
      <w:pPr>
        <w:pStyle w:val="14"/>
        <w:rPr>
          <w:rFonts w:hint="eastAsia" w:ascii="仿宋" w:hAnsi="仿宋" w:eastAsia="仿宋" w:cs="仿宋"/>
          <w:b/>
          <w:color w:val="auto"/>
          <w:sz w:val="28"/>
          <w:szCs w:val="28"/>
        </w:rPr>
      </w:pPr>
    </w:p>
    <w:p w14:paraId="03DBF384">
      <w:pPr>
        <w:rPr>
          <w:rFonts w:hint="eastAsia"/>
        </w:rPr>
      </w:pPr>
    </w:p>
    <w:p w14:paraId="102EF1D5">
      <w:pPr>
        <w:spacing w:line="360" w:lineRule="auto"/>
        <w:jc w:val="left"/>
        <w:rPr>
          <w:rFonts w:hint="eastAsia" w:ascii="仿宋" w:hAnsi="仿宋" w:eastAsia="仿宋" w:cs="仿宋"/>
          <w:b/>
          <w:color w:val="auto"/>
          <w:sz w:val="28"/>
          <w:szCs w:val="28"/>
        </w:rPr>
      </w:pPr>
    </w:p>
    <w:p w14:paraId="27E184ED">
      <w:pPr>
        <w:spacing w:line="360" w:lineRule="auto"/>
        <w:jc w:val="left"/>
        <w:rPr>
          <w:rFonts w:hint="eastAsia" w:ascii="仿宋" w:hAnsi="仿宋" w:eastAsia="仿宋" w:cs="仿宋"/>
          <w:b/>
          <w:color w:val="auto"/>
          <w:sz w:val="28"/>
          <w:szCs w:val="28"/>
        </w:rPr>
      </w:pPr>
    </w:p>
    <w:p w14:paraId="2F3590AD">
      <w:pPr>
        <w:pStyle w:val="52"/>
        <w:rPr>
          <w:rFonts w:hint="eastAsia" w:ascii="仿宋" w:hAnsi="仿宋" w:eastAsia="仿宋" w:cs="仿宋"/>
          <w:b/>
          <w:color w:val="auto"/>
          <w:sz w:val="28"/>
          <w:szCs w:val="28"/>
        </w:rPr>
      </w:pPr>
    </w:p>
    <w:p w14:paraId="48DA71A1">
      <w:pPr>
        <w:rPr>
          <w:rFonts w:hint="eastAsia" w:ascii="仿宋" w:hAnsi="仿宋" w:eastAsia="仿宋" w:cs="仿宋"/>
          <w:b/>
          <w:color w:val="auto"/>
          <w:sz w:val="28"/>
          <w:szCs w:val="28"/>
        </w:rPr>
      </w:pPr>
    </w:p>
    <w:p w14:paraId="67185254">
      <w:pPr>
        <w:pStyle w:val="52"/>
        <w:rPr>
          <w:rFonts w:hint="eastAsia"/>
        </w:rPr>
      </w:pPr>
    </w:p>
    <w:p w14:paraId="08BC84CB">
      <w:pPr>
        <w:spacing w:line="360" w:lineRule="auto"/>
        <w:jc w:val="left"/>
        <w:rPr>
          <w:rFonts w:hint="eastAsia" w:ascii="仿宋" w:hAnsi="仿宋" w:eastAsia="仿宋" w:cs="仿宋"/>
          <w:b/>
          <w:color w:val="auto"/>
          <w:sz w:val="28"/>
          <w:szCs w:val="28"/>
        </w:rPr>
      </w:pPr>
    </w:p>
    <w:p w14:paraId="2D2F4305">
      <w:pPr>
        <w:pStyle w:val="52"/>
        <w:rPr>
          <w:rFonts w:hint="eastAsia"/>
        </w:rPr>
      </w:pPr>
    </w:p>
    <w:p w14:paraId="0B7C16CF">
      <w:pPr>
        <w:spacing w:line="360" w:lineRule="auto"/>
        <w:jc w:val="left"/>
        <w:outlineLvl w:val="1"/>
        <w:rPr>
          <w:rFonts w:hint="eastAsia" w:ascii="仿宋" w:hAnsi="仿宋" w:eastAsia="仿宋" w:cs="仿宋"/>
          <w:b/>
          <w:color w:val="auto"/>
          <w:sz w:val="28"/>
          <w:szCs w:val="28"/>
        </w:rPr>
      </w:pPr>
      <w:bookmarkStart w:id="66" w:name="_Toc13544"/>
      <w:r>
        <w:rPr>
          <w:rFonts w:hint="eastAsia" w:ascii="仿宋" w:hAnsi="仿宋" w:eastAsia="仿宋" w:cs="仿宋"/>
          <w:b/>
          <w:color w:val="auto"/>
          <w:sz w:val="28"/>
          <w:szCs w:val="28"/>
        </w:rPr>
        <w:t>符合性</w:t>
      </w:r>
      <w:r>
        <w:rPr>
          <w:rFonts w:hint="eastAsia" w:ascii="仿宋" w:hAnsi="仿宋" w:eastAsia="仿宋" w:cs="仿宋"/>
          <w:b/>
          <w:color w:val="auto"/>
          <w:sz w:val="28"/>
          <w:szCs w:val="28"/>
          <w:lang w:val="en-US" w:eastAsia="zh-CN"/>
        </w:rPr>
        <w:t>审查</w:t>
      </w:r>
      <w:r>
        <w:rPr>
          <w:rFonts w:hint="eastAsia" w:ascii="仿宋" w:hAnsi="仿宋" w:eastAsia="仿宋" w:cs="仿宋"/>
          <w:b/>
          <w:color w:val="auto"/>
          <w:sz w:val="28"/>
          <w:szCs w:val="28"/>
        </w:rPr>
        <w:t>的内容及标准</w:t>
      </w:r>
      <w:bookmarkEnd w:id="65"/>
      <w:bookmarkEnd w:id="66"/>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170"/>
        <w:gridCol w:w="5200"/>
      </w:tblGrid>
      <w:tr w14:paraId="4714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8" w:type="dxa"/>
            <w:noWrap w:val="0"/>
            <w:vAlign w:val="center"/>
          </w:tcPr>
          <w:p w14:paraId="4EC9069B">
            <w:pPr>
              <w:pStyle w:val="170"/>
              <w:numPr>
                <w:ilvl w:val="0"/>
                <w:numId w:val="0"/>
              </w:numPr>
              <w:snapToGrid w:val="0"/>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3170" w:type="dxa"/>
            <w:noWrap w:val="0"/>
            <w:vAlign w:val="center"/>
          </w:tcPr>
          <w:p w14:paraId="1DE214BA">
            <w:pPr>
              <w:pStyle w:val="170"/>
              <w:numPr>
                <w:ilvl w:val="0"/>
                <w:numId w:val="0"/>
              </w:numPr>
              <w:snapToGrid w:val="0"/>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内容</w:t>
            </w:r>
          </w:p>
        </w:tc>
        <w:tc>
          <w:tcPr>
            <w:tcW w:w="5200" w:type="dxa"/>
            <w:noWrap w:val="0"/>
            <w:vAlign w:val="center"/>
          </w:tcPr>
          <w:p w14:paraId="33B78D55">
            <w:pPr>
              <w:pStyle w:val="170"/>
              <w:numPr>
                <w:ilvl w:val="0"/>
                <w:numId w:val="0"/>
              </w:numPr>
              <w:snapToGrid w:val="0"/>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标准</w:t>
            </w:r>
          </w:p>
        </w:tc>
      </w:tr>
      <w:tr w14:paraId="0B12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68" w:type="dxa"/>
            <w:noWrap w:val="0"/>
            <w:vAlign w:val="center"/>
          </w:tcPr>
          <w:p w14:paraId="186A7625">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3170" w:type="dxa"/>
            <w:noWrap w:val="0"/>
            <w:vAlign w:val="center"/>
          </w:tcPr>
          <w:p w14:paraId="61C49F03">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磋商</w:t>
            </w:r>
            <w:r>
              <w:rPr>
                <w:rFonts w:hint="eastAsia" w:ascii="仿宋" w:hAnsi="仿宋" w:eastAsia="仿宋" w:cs="仿宋"/>
                <w:color w:val="auto"/>
                <w:sz w:val="28"/>
                <w:szCs w:val="28"/>
              </w:rPr>
              <w:t>函</w:t>
            </w:r>
          </w:p>
        </w:tc>
        <w:tc>
          <w:tcPr>
            <w:tcW w:w="5200" w:type="dxa"/>
            <w:noWrap w:val="0"/>
            <w:vAlign w:val="center"/>
          </w:tcPr>
          <w:p w14:paraId="13833611">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内容完整，签署符合要求。</w:t>
            </w:r>
          </w:p>
        </w:tc>
      </w:tr>
      <w:tr w14:paraId="6FDD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8" w:type="dxa"/>
            <w:noWrap w:val="0"/>
            <w:vAlign w:val="center"/>
          </w:tcPr>
          <w:p w14:paraId="4DC8CB6D">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3170" w:type="dxa"/>
            <w:noWrap w:val="0"/>
            <w:vAlign w:val="center"/>
          </w:tcPr>
          <w:p w14:paraId="6426139D">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磋商有效期</w:t>
            </w:r>
          </w:p>
        </w:tc>
        <w:tc>
          <w:tcPr>
            <w:tcW w:w="5200" w:type="dxa"/>
            <w:noWrap w:val="0"/>
            <w:vAlign w:val="center"/>
          </w:tcPr>
          <w:p w14:paraId="09162CC4">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有效期满足磋商文件要求。</w:t>
            </w:r>
          </w:p>
        </w:tc>
      </w:tr>
      <w:tr w14:paraId="6E1A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68" w:type="dxa"/>
            <w:noWrap w:val="0"/>
            <w:vAlign w:val="center"/>
          </w:tcPr>
          <w:p w14:paraId="427B0B36">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3170" w:type="dxa"/>
            <w:noWrap w:val="0"/>
            <w:vAlign w:val="center"/>
          </w:tcPr>
          <w:p w14:paraId="1996C5B2">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法定代表人身份证明书</w:t>
            </w:r>
          </w:p>
        </w:tc>
        <w:tc>
          <w:tcPr>
            <w:tcW w:w="5200" w:type="dxa"/>
            <w:noWrap w:val="0"/>
            <w:vAlign w:val="center"/>
          </w:tcPr>
          <w:p w14:paraId="1B991583">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内容完整，签署符合要求。</w:t>
            </w:r>
          </w:p>
        </w:tc>
      </w:tr>
      <w:tr w14:paraId="5E95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68" w:type="dxa"/>
            <w:noWrap w:val="0"/>
            <w:vAlign w:val="center"/>
          </w:tcPr>
          <w:p w14:paraId="23C2238B">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3170" w:type="dxa"/>
            <w:noWrap w:val="0"/>
            <w:vAlign w:val="center"/>
          </w:tcPr>
          <w:p w14:paraId="38B865FE">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法定代表人授权委托书</w:t>
            </w:r>
          </w:p>
        </w:tc>
        <w:tc>
          <w:tcPr>
            <w:tcW w:w="5200" w:type="dxa"/>
            <w:noWrap w:val="0"/>
            <w:vAlign w:val="center"/>
          </w:tcPr>
          <w:p w14:paraId="499D3566">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内容完整，签署符合要求。</w:t>
            </w:r>
          </w:p>
        </w:tc>
      </w:tr>
      <w:tr w14:paraId="74CA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8" w:type="dxa"/>
            <w:noWrap w:val="0"/>
            <w:vAlign w:val="center"/>
          </w:tcPr>
          <w:p w14:paraId="712C2793">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3170" w:type="dxa"/>
            <w:noWrap w:val="0"/>
            <w:vAlign w:val="center"/>
          </w:tcPr>
          <w:p w14:paraId="7C69EBE7">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报价一览表</w:t>
            </w:r>
          </w:p>
        </w:tc>
        <w:tc>
          <w:tcPr>
            <w:tcW w:w="5200" w:type="dxa"/>
            <w:noWrap w:val="0"/>
            <w:vAlign w:val="center"/>
          </w:tcPr>
          <w:p w14:paraId="1419DDD7">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内容完整，签署符合要求。</w:t>
            </w:r>
          </w:p>
        </w:tc>
      </w:tr>
      <w:tr w14:paraId="0581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868" w:type="dxa"/>
            <w:noWrap w:val="0"/>
            <w:vAlign w:val="center"/>
          </w:tcPr>
          <w:p w14:paraId="29CCBDA3">
            <w:pPr>
              <w:spacing w:line="360" w:lineRule="auto"/>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p>
        </w:tc>
        <w:tc>
          <w:tcPr>
            <w:tcW w:w="3170" w:type="dxa"/>
            <w:noWrap w:val="0"/>
            <w:vAlign w:val="center"/>
          </w:tcPr>
          <w:p w14:paraId="79E82E85">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响应文件的报价</w:t>
            </w:r>
          </w:p>
        </w:tc>
        <w:tc>
          <w:tcPr>
            <w:tcW w:w="5200" w:type="dxa"/>
            <w:noWrap w:val="0"/>
            <w:vAlign w:val="center"/>
          </w:tcPr>
          <w:p w14:paraId="2ABCB82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1.所有磋商报价均以人民币/元为计算单位。</w:t>
            </w:r>
          </w:p>
          <w:p w14:paraId="77FCD2D6">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2.不接受可选择或可调整的磋商报价。</w:t>
            </w:r>
          </w:p>
          <w:p w14:paraId="54206BA9">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3.不接受超出本项目预算金额或最高限价的报价。</w:t>
            </w:r>
          </w:p>
        </w:tc>
      </w:tr>
      <w:tr w14:paraId="3B43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868" w:type="dxa"/>
            <w:noWrap w:val="0"/>
            <w:vAlign w:val="center"/>
          </w:tcPr>
          <w:p w14:paraId="0E5D9DC0">
            <w:pPr>
              <w:spacing w:line="360" w:lineRule="auto"/>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3170" w:type="dxa"/>
            <w:noWrap w:val="0"/>
            <w:vAlign w:val="center"/>
          </w:tcPr>
          <w:p w14:paraId="16F5A043">
            <w:pPr>
              <w:spacing w:line="360" w:lineRule="auto"/>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服务期</w:t>
            </w:r>
          </w:p>
        </w:tc>
        <w:tc>
          <w:tcPr>
            <w:tcW w:w="5200" w:type="dxa"/>
            <w:noWrap w:val="0"/>
            <w:vAlign w:val="center"/>
          </w:tcPr>
          <w:p w14:paraId="044E7EB8">
            <w:pPr>
              <w:spacing w:line="360" w:lineRule="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是否符合招标文件要求</w:t>
            </w:r>
          </w:p>
        </w:tc>
      </w:tr>
    </w:tbl>
    <w:p w14:paraId="208A2D84">
      <w:pPr>
        <w:pStyle w:val="30"/>
        <w:keepNext/>
        <w:numPr>
          <w:ilvl w:val="0"/>
          <w:numId w:val="2"/>
        </w:numPr>
        <w:spacing w:line="480" w:lineRule="exact"/>
        <w:ind w:right="-57" w:rightChars="-27" w:firstLine="482" w:firstLineChars="200"/>
        <w:outlineLvl w:val="1"/>
        <w:rPr>
          <w:rFonts w:hint="eastAsia" w:ascii="宋体" w:hAnsi="宋体" w:eastAsia="宋体" w:cs="宋体"/>
          <w:b/>
          <w:bCs/>
          <w:sz w:val="24"/>
          <w:szCs w:val="24"/>
        </w:rPr>
        <w:sectPr>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pPr>
    </w:p>
    <w:p w14:paraId="71624540">
      <w:pPr>
        <w:pStyle w:val="30"/>
        <w:keepNext/>
        <w:numPr>
          <w:ilvl w:val="0"/>
          <w:numId w:val="0"/>
        </w:numPr>
        <w:spacing w:line="480" w:lineRule="exact"/>
        <w:ind w:right="-57" w:rightChars="-27"/>
        <w:outlineLvl w:val="1"/>
        <w:rPr>
          <w:rFonts w:hint="eastAsia" w:ascii="宋体" w:hAnsi="宋体" w:eastAsia="宋体" w:cs="宋体"/>
          <w:b/>
          <w:bCs/>
          <w:sz w:val="24"/>
          <w:szCs w:val="24"/>
        </w:rPr>
      </w:pPr>
      <w:r>
        <w:rPr>
          <w:rFonts w:hint="eastAsia" w:hAnsi="宋体" w:cs="宋体"/>
          <w:b/>
          <w:bCs/>
          <w:sz w:val="24"/>
          <w:szCs w:val="24"/>
          <w:lang w:eastAsia="zh-CN"/>
        </w:rPr>
        <w:t>三、</w:t>
      </w:r>
      <w:r>
        <w:rPr>
          <w:rFonts w:hint="eastAsia" w:ascii="宋体" w:hAnsi="宋体" w:eastAsia="宋体" w:cs="宋体"/>
          <w:b/>
          <w:bCs/>
          <w:sz w:val="24"/>
          <w:szCs w:val="24"/>
        </w:rPr>
        <w:t>评标细则</w:t>
      </w:r>
      <w:bookmarkEnd w:id="59"/>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706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14C2D3C3">
            <w:pPr>
              <w:pStyle w:val="17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评定内容及标准</w:t>
            </w:r>
          </w:p>
        </w:tc>
      </w:tr>
      <w:tr w14:paraId="4F49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3FA6E5D6">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一、商务部分（</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分）（由评标委员会共同认定）</w:t>
            </w:r>
          </w:p>
        </w:tc>
      </w:tr>
      <w:tr w14:paraId="698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522" w:type="dxa"/>
          </w:tcPr>
          <w:p w14:paraId="22C13F16">
            <w:pPr>
              <w:pStyle w:val="170"/>
              <w:numPr>
                <w:ilvl w:val="0"/>
                <w:numId w:val="4"/>
              </w:numPr>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1E869E92">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近五年（磋商截止之日前5年内）供应商每具有一项类似项目业绩得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6B34E336">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响</w:t>
            </w:r>
            <w:r>
              <w:rPr>
                <w:rFonts w:hint="eastAsia" w:ascii="宋体" w:hAnsi="宋体" w:eastAsia="宋体" w:cs="宋体"/>
                <w:sz w:val="24"/>
                <w:szCs w:val="24"/>
                <w:highlight w:val="none"/>
              </w:rPr>
              <w:t>应文件中须提供合同（含合同首页、合同金额所在页、签字盖章页）的扫描件，扫描件须逐页加盖供应商公章。</w:t>
            </w:r>
          </w:p>
        </w:tc>
      </w:tr>
      <w:tr w14:paraId="7AF9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22" w:type="dxa"/>
          </w:tcPr>
          <w:p w14:paraId="4B2E8589">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二、服务部分(</w:t>
            </w:r>
            <w:r>
              <w:rPr>
                <w:rFonts w:hint="eastAsia" w:cs="宋体"/>
                <w:b/>
                <w:bCs/>
                <w:sz w:val="24"/>
                <w:szCs w:val="24"/>
                <w:lang w:val="en-US" w:eastAsia="zh-CN"/>
              </w:rPr>
              <w:t>16</w:t>
            </w:r>
            <w:r>
              <w:rPr>
                <w:rFonts w:hint="eastAsia" w:ascii="宋体" w:hAnsi="宋体" w:eastAsia="宋体" w:cs="宋体"/>
                <w:b/>
                <w:bCs/>
                <w:sz w:val="24"/>
                <w:szCs w:val="24"/>
              </w:rPr>
              <w:t>分）</w:t>
            </w:r>
          </w:p>
        </w:tc>
      </w:tr>
      <w:tr w14:paraId="053C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22" w:type="dxa"/>
          </w:tcPr>
          <w:p w14:paraId="297A9371">
            <w:pPr>
              <w:pStyle w:val="170"/>
              <w:snapToGrid w:val="0"/>
              <w:spacing w:line="440" w:lineRule="exact"/>
              <w:textAlignment w:val="auto"/>
              <w:rPr>
                <w:rFonts w:hint="eastAsia" w:ascii="宋体" w:hAnsi="宋体" w:eastAsia="宋体" w:cs="宋体"/>
                <w:sz w:val="24"/>
                <w:szCs w:val="24"/>
                <w:lang w:val="en-US" w:eastAsia="zh-CN"/>
              </w:rPr>
            </w:pPr>
            <w:r>
              <w:rPr>
                <w:rFonts w:hint="eastAsia" w:cs="宋体"/>
                <w:sz w:val="24"/>
                <w:szCs w:val="24"/>
                <w:lang w:val="en-US" w:eastAsia="zh-CN"/>
              </w:rPr>
              <w:t>1</w:t>
            </w:r>
            <w:r>
              <w:rPr>
                <w:rFonts w:hint="eastAsia" w:ascii="宋体" w:hAnsi="宋体" w:eastAsia="宋体" w:cs="宋体"/>
                <w:sz w:val="24"/>
                <w:szCs w:val="24"/>
              </w:rPr>
              <w:t>、服务承诺</w:t>
            </w:r>
            <w:r>
              <w:rPr>
                <w:rFonts w:hint="eastAsia" w:ascii="宋体" w:hAnsi="宋体" w:eastAsia="宋体" w:cs="宋体"/>
                <w:sz w:val="24"/>
                <w:szCs w:val="24"/>
                <w:lang w:val="en-US" w:eastAsia="zh-CN"/>
              </w:rPr>
              <w:t>满分1</w:t>
            </w:r>
            <w:r>
              <w:rPr>
                <w:rFonts w:hint="eastAsia" w:cs="宋体"/>
                <w:sz w:val="24"/>
                <w:szCs w:val="24"/>
                <w:lang w:val="en-US" w:eastAsia="zh-CN"/>
              </w:rPr>
              <w:t>6</w:t>
            </w:r>
            <w:r>
              <w:rPr>
                <w:rFonts w:hint="eastAsia" w:ascii="宋体" w:hAnsi="宋体" w:eastAsia="宋体" w:cs="宋体"/>
                <w:sz w:val="24"/>
                <w:szCs w:val="24"/>
                <w:lang w:val="en-US" w:eastAsia="zh-CN"/>
              </w:rPr>
              <w:t>分</w:t>
            </w:r>
          </w:p>
          <w:p w14:paraId="12C88A34">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根据供应商提供的服务保障体系及措施进行综合评价。（0-</w:t>
            </w:r>
            <w:r>
              <w:rPr>
                <w:rFonts w:hint="eastAsia" w:cs="宋体"/>
                <w:sz w:val="24"/>
                <w:szCs w:val="24"/>
                <w:lang w:val="en-US" w:eastAsia="zh-CN"/>
              </w:rPr>
              <w:t>6</w:t>
            </w:r>
            <w:r>
              <w:rPr>
                <w:rFonts w:hint="eastAsia" w:ascii="宋体" w:hAnsi="宋体" w:eastAsia="宋体" w:cs="宋体"/>
                <w:sz w:val="24"/>
                <w:szCs w:val="24"/>
              </w:rPr>
              <w:t>分）</w:t>
            </w:r>
          </w:p>
          <w:p w14:paraId="537D10D1">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根据供应商提供的服务管理指标的承诺与目标进行综合评价。（0-</w:t>
            </w:r>
            <w:r>
              <w:rPr>
                <w:rFonts w:hint="eastAsia" w:cs="宋体"/>
                <w:sz w:val="24"/>
                <w:szCs w:val="24"/>
                <w:lang w:val="en-US" w:eastAsia="zh-CN"/>
              </w:rPr>
              <w:t>6</w:t>
            </w:r>
            <w:r>
              <w:rPr>
                <w:rFonts w:hint="eastAsia" w:ascii="宋体" w:hAnsi="宋体" w:eastAsia="宋体" w:cs="宋体"/>
                <w:sz w:val="24"/>
                <w:szCs w:val="24"/>
              </w:rPr>
              <w:t>分）</w:t>
            </w:r>
          </w:p>
          <w:p w14:paraId="39703D81">
            <w:pPr>
              <w:pStyle w:val="170"/>
              <w:snapToGrid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根据供应商提供后续服务等响应情况</w:t>
            </w:r>
            <w:r>
              <w:rPr>
                <w:rFonts w:hint="eastAsia" w:cs="宋体"/>
                <w:sz w:val="24"/>
                <w:szCs w:val="24"/>
                <w:lang w:val="en-US" w:eastAsia="zh-CN"/>
              </w:rPr>
              <w:t>.（0-4）</w:t>
            </w:r>
          </w:p>
        </w:tc>
      </w:tr>
      <w:tr w14:paraId="1230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4332219E">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三、技术方案（</w:t>
            </w:r>
            <w:r>
              <w:rPr>
                <w:rFonts w:hint="eastAsia" w:cs="宋体"/>
                <w:b/>
                <w:bCs/>
                <w:sz w:val="24"/>
                <w:szCs w:val="24"/>
                <w:lang w:val="en-US" w:eastAsia="zh-CN"/>
              </w:rPr>
              <w:t>70</w:t>
            </w:r>
            <w:r>
              <w:rPr>
                <w:rFonts w:hint="eastAsia" w:ascii="宋体" w:hAnsi="宋体" w:eastAsia="宋体" w:cs="宋体"/>
                <w:b/>
                <w:bCs/>
                <w:sz w:val="24"/>
                <w:szCs w:val="24"/>
              </w:rPr>
              <w:t>分）</w:t>
            </w:r>
          </w:p>
        </w:tc>
      </w:tr>
      <w:tr w14:paraId="5C86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22" w:type="dxa"/>
          </w:tcPr>
          <w:p w14:paraId="0615367B">
            <w:pPr>
              <w:pStyle w:val="170"/>
              <w:snapToGrid w:val="0"/>
              <w:spacing w:line="440" w:lineRule="exact"/>
              <w:textAlignment w:val="auto"/>
              <w:rPr>
                <w:rFonts w:hint="eastAsia" w:cs="宋体"/>
                <w:sz w:val="24"/>
                <w:szCs w:val="24"/>
                <w:lang w:val="en-US" w:eastAsia="zh-CN"/>
              </w:rPr>
            </w:pPr>
            <w:r>
              <w:rPr>
                <w:rFonts w:hint="eastAsia" w:cs="宋体"/>
                <w:sz w:val="24"/>
                <w:szCs w:val="24"/>
                <w:lang w:val="en-US" w:eastAsia="zh-CN"/>
              </w:rPr>
              <w:t>1、项目整体方案合理性（0-6分）</w:t>
            </w:r>
          </w:p>
        </w:tc>
      </w:tr>
      <w:tr w14:paraId="51EC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22" w:type="dxa"/>
          </w:tcPr>
          <w:p w14:paraId="7BF44776">
            <w:pPr>
              <w:pStyle w:val="170"/>
              <w:snapToGrid w:val="0"/>
              <w:spacing w:line="440" w:lineRule="exact"/>
              <w:textAlignment w:val="auto"/>
              <w:rPr>
                <w:rFonts w:hint="eastAsia" w:cs="宋体"/>
                <w:sz w:val="24"/>
                <w:szCs w:val="24"/>
                <w:lang w:val="en-US" w:eastAsia="zh-CN"/>
              </w:rPr>
            </w:pPr>
            <w:r>
              <w:rPr>
                <w:rFonts w:hint="eastAsia" w:cs="宋体"/>
                <w:sz w:val="24"/>
                <w:szCs w:val="24"/>
                <w:lang w:val="en-US" w:eastAsia="zh-CN"/>
              </w:rPr>
              <w:t>2、项目整体方案完整性（0-6分）</w:t>
            </w:r>
          </w:p>
        </w:tc>
      </w:tr>
      <w:tr w14:paraId="2633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22" w:type="dxa"/>
          </w:tcPr>
          <w:p w14:paraId="6386FA96">
            <w:pPr>
              <w:pStyle w:val="170"/>
              <w:snapToGrid w:val="0"/>
              <w:spacing w:line="440" w:lineRule="exact"/>
              <w:textAlignment w:val="auto"/>
              <w:rPr>
                <w:rFonts w:hint="eastAsia" w:cs="宋体"/>
                <w:sz w:val="24"/>
                <w:szCs w:val="24"/>
                <w:lang w:val="en-US" w:eastAsia="zh-CN"/>
              </w:rPr>
            </w:pPr>
            <w:r>
              <w:rPr>
                <w:rFonts w:hint="eastAsia" w:cs="宋体"/>
                <w:sz w:val="24"/>
                <w:szCs w:val="24"/>
                <w:lang w:val="en-US" w:eastAsia="zh-CN"/>
              </w:rPr>
              <w:t>3、项目整体方案可行性。（0-6分）</w:t>
            </w:r>
          </w:p>
        </w:tc>
      </w:tr>
      <w:tr w14:paraId="5117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14:paraId="75707129">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、规划方案质量及保证措施（</w:t>
            </w:r>
            <w:r>
              <w:rPr>
                <w:rFonts w:hint="eastAsia" w:ascii="宋体" w:hAnsi="宋体" w:eastAsia="宋体" w:cs="宋体"/>
                <w:sz w:val="24"/>
                <w:szCs w:val="24"/>
                <w:lang w:val="en-US" w:eastAsia="zh-CN"/>
              </w:rPr>
              <w:t>0-6</w:t>
            </w:r>
            <w:r>
              <w:rPr>
                <w:rFonts w:hint="eastAsia" w:ascii="宋体" w:hAnsi="宋体" w:eastAsia="宋体" w:cs="宋体"/>
                <w:sz w:val="24"/>
                <w:szCs w:val="24"/>
              </w:rPr>
              <w:t>分）</w:t>
            </w:r>
          </w:p>
        </w:tc>
      </w:tr>
      <w:tr w14:paraId="7409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22" w:type="dxa"/>
          </w:tcPr>
          <w:p w14:paraId="3857F6D2">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、规划方案进度及保证措施（</w:t>
            </w:r>
            <w:r>
              <w:rPr>
                <w:rFonts w:hint="eastAsia" w:ascii="宋体" w:hAnsi="宋体" w:eastAsia="宋体" w:cs="宋体"/>
                <w:sz w:val="24"/>
                <w:szCs w:val="24"/>
                <w:lang w:val="en-US" w:eastAsia="zh-CN"/>
              </w:rPr>
              <w:t>0-6</w:t>
            </w:r>
            <w:r>
              <w:rPr>
                <w:rFonts w:hint="eastAsia" w:ascii="宋体" w:hAnsi="宋体" w:eastAsia="宋体" w:cs="宋体"/>
                <w:sz w:val="24"/>
                <w:szCs w:val="24"/>
              </w:rPr>
              <w:t>分）</w:t>
            </w:r>
          </w:p>
        </w:tc>
      </w:tr>
      <w:tr w14:paraId="3B25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22" w:type="dxa"/>
          </w:tcPr>
          <w:p w14:paraId="62461D5D">
            <w:pPr>
              <w:pStyle w:val="170"/>
              <w:snapToGrid w:val="0"/>
              <w:spacing w:line="440" w:lineRule="exact"/>
              <w:textAlignment w:val="auto"/>
              <w:rPr>
                <w:rFonts w:hint="eastAsia" w:cs="宋体"/>
                <w:sz w:val="24"/>
                <w:szCs w:val="24"/>
                <w:lang w:val="en-US" w:eastAsia="zh-CN"/>
              </w:rPr>
            </w:pPr>
            <w:r>
              <w:rPr>
                <w:rFonts w:hint="eastAsia" w:cs="宋体"/>
                <w:sz w:val="24"/>
                <w:szCs w:val="24"/>
                <w:lang w:val="en-US" w:eastAsia="zh-CN"/>
              </w:rPr>
              <w:t>6、人员配备（4分）</w:t>
            </w:r>
          </w:p>
          <w:p w14:paraId="0D429717">
            <w:pPr>
              <w:pStyle w:val="170"/>
              <w:snapToGrid w:val="0"/>
              <w:spacing w:line="440" w:lineRule="exact"/>
              <w:textAlignment w:val="auto"/>
              <w:rPr>
                <w:rFonts w:hint="eastAsia" w:cs="宋体"/>
                <w:sz w:val="24"/>
                <w:szCs w:val="24"/>
                <w:lang w:val="en-US" w:eastAsia="zh-CN"/>
              </w:rPr>
            </w:pPr>
            <w:r>
              <w:rPr>
                <w:rFonts w:hint="eastAsia" w:cs="宋体"/>
                <w:sz w:val="24"/>
                <w:szCs w:val="24"/>
                <w:lang w:val="en-US" w:eastAsia="zh-CN"/>
              </w:rPr>
              <w:t>项目组负责人具备高级技术职称的得4分；具备中级技术职称的得2分，未提供不得分。</w:t>
            </w:r>
          </w:p>
        </w:tc>
      </w:tr>
      <w:tr w14:paraId="5B84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22" w:type="dxa"/>
          </w:tcPr>
          <w:p w14:paraId="67409CA6">
            <w:pPr>
              <w:pStyle w:val="170"/>
              <w:snapToGrid w:val="0"/>
              <w:spacing w:line="440" w:lineRule="exact"/>
              <w:textAlignment w:val="auto"/>
              <w:rPr>
                <w:rFonts w:hint="eastAsia" w:cs="宋体"/>
                <w:sz w:val="24"/>
                <w:szCs w:val="24"/>
                <w:lang w:val="en-US" w:eastAsia="zh-CN"/>
              </w:rPr>
            </w:pPr>
            <w:r>
              <w:rPr>
                <w:rFonts w:hint="eastAsia" w:cs="宋体"/>
                <w:sz w:val="24"/>
                <w:szCs w:val="24"/>
                <w:lang w:val="en-US" w:eastAsia="zh-CN"/>
              </w:rPr>
              <w:t>7、根据供应商提供的安全保证措施（0-6分）</w:t>
            </w:r>
          </w:p>
        </w:tc>
      </w:tr>
      <w:tr w14:paraId="7DE9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22" w:type="dxa"/>
          </w:tcPr>
          <w:p w14:paraId="4D79743A">
            <w:pPr>
              <w:pStyle w:val="170"/>
              <w:snapToGrid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根据供应商提供的</w:t>
            </w:r>
            <w:r>
              <w:rPr>
                <w:rFonts w:hint="eastAsia" w:ascii="宋体" w:hAnsi="宋体" w:eastAsia="宋体" w:cs="宋体"/>
                <w:sz w:val="24"/>
                <w:szCs w:val="24"/>
                <w:lang w:val="en-US" w:eastAsia="zh-CN"/>
              </w:rPr>
              <w:t>规划</w:t>
            </w:r>
            <w:r>
              <w:rPr>
                <w:rFonts w:hint="eastAsia" w:ascii="宋体" w:hAnsi="宋体" w:eastAsia="宋体" w:cs="宋体"/>
                <w:sz w:val="24"/>
                <w:szCs w:val="24"/>
              </w:rPr>
              <w:t>范围、内容（0-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2CB7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22" w:type="dxa"/>
          </w:tcPr>
          <w:p w14:paraId="460D31C6">
            <w:pPr>
              <w:pStyle w:val="170"/>
              <w:snapToGrid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根据供应商提供的</w:t>
            </w:r>
            <w:r>
              <w:rPr>
                <w:rFonts w:hint="eastAsia" w:ascii="宋体" w:hAnsi="宋体" w:eastAsia="宋体" w:cs="宋体"/>
                <w:sz w:val="24"/>
                <w:szCs w:val="24"/>
                <w:lang w:val="en-US" w:eastAsia="zh-CN"/>
              </w:rPr>
              <w:t>规划</w:t>
            </w:r>
            <w:r>
              <w:rPr>
                <w:rFonts w:hint="eastAsia" w:ascii="宋体" w:hAnsi="宋体" w:eastAsia="宋体" w:cs="宋体"/>
                <w:sz w:val="24"/>
                <w:szCs w:val="24"/>
              </w:rPr>
              <w:t>工作重点、难点分析（0-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79BB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22" w:type="dxa"/>
          </w:tcPr>
          <w:p w14:paraId="341EC905">
            <w:pPr>
              <w:pStyle w:val="170"/>
              <w:snapToGrid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根据供应商提供的依据、工作目标（0-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4DC6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22" w:type="dxa"/>
          </w:tcPr>
          <w:p w14:paraId="7DB302C1">
            <w:pPr>
              <w:pStyle w:val="170"/>
              <w:snapToGrid w:val="0"/>
              <w:spacing w:line="440" w:lineRule="exact"/>
              <w:textAlignment w:val="auto"/>
              <w:rPr>
                <w:rFonts w:hint="default" w:ascii="宋体" w:hAnsi="宋体" w:eastAsia="宋体" w:cs="宋体"/>
                <w:sz w:val="24"/>
                <w:szCs w:val="24"/>
                <w:lang w:val="en-US" w:eastAsia="zh-CN"/>
              </w:rPr>
            </w:pPr>
            <w:r>
              <w:rPr>
                <w:rFonts w:hint="eastAsia" w:cs="宋体"/>
                <w:sz w:val="24"/>
                <w:szCs w:val="24"/>
                <w:lang w:val="en-US" w:eastAsia="zh-CN"/>
              </w:rPr>
              <w:t>11、合理化建议（0-6）</w:t>
            </w:r>
          </w:p>
        </w:tc>
      </w:tr>
      <w:tr w14:paraId="0469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22" w:type="dxa"/>
          </w:tcPr>
          <w:p w14:paraId="6B630819">
            <w:pPr>
              <w:pStyle w:val="170"/>
              <w:snapToGrid w:val="0"/>
              <w:spacing w:line="440" w:lineRule="exact"/>
              <w:textAlignment w:val="auto"/>
              <w:rPr>
                <w:rFonts w:hint="eastAsia" w:cs="宋体"/>
                <w:sz w:val="24"/>
                <w:szCs w:val="24"/>
                <w:lang w:val="en-US" w:eastAsia="zh-CN"/>
              </w:rPr>
            </w:pPr>
            <w:r>
              <w:rPr>
                <w:rFonts w:hint="eastAsia" w:cs="宋体"/>
                <w:sz w:val="24"/>
                <w:szCs w:val="24"/>
                <w:lang w:val="en-US" w:eastAsia="zh-CN"/>
              </w:rPr>
              <w:t>12、廉政和保密措施（0-6）</w:t>
            </w:r>
          </w:p>
        </w:tc>
      </w:tr>
      <w:tr w14:paraId="533E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22" w:type="dxa"/>
            <w:vAlign w:val="center"/>
          </w:tcPr>
          <w:p w14:paraId="16394262">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四、价格部分（10分）</w:t>
            </w:r>
          </w:p>
        </w:tc>
      </w:tr>
      <w:tr w14:paraId="69EF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22" w:type="dxa"/>
          </w:tcPr>
          <w:p w14:paraId="59ACCC1F">
            <w:pPr>
              <w:spacing w:line="360" w:lineRule="auto"/>
              <w:rPr>
                <w:rFonts w:hint="eastAsia" w:ascii="宋体" w:hAnsi="宋体" w:eastAsia="宋体" w:cs="宋体"/>
                <w:sz w:val="24"/>
                <w:szCs w:val="24"/>
              </w:rPr>
            </w:pPr>
            <w:r>
              <w:rPr>
                <w:rFonts w:hint="eastAsia" w:ascii="宋体" w:hAnsi="宋体" w:eastAsia="宋体" w:cs="宋体"/>
                <w:sz w:val="24"/>
                <w:szCs w:val="24"/>
              </w:rPr>
              <w:t>满足磋商文件要求且价格最低的报价为评标基准价，其价格分为满分。其他供应商的价格分统一按照下列公式计算：</w:t>
            </w:r>
          </w:p>
          <w:p w14:paraId="66FF5E69">
            <w:pPr>
              <w:spacing w:line="360" w:lineRule="auto"/>
              <w:rPr>
                <w:rFonts w:hint="eastAsia" w:ascii="宋体" w:hAnsi="宋体" w:eastAsia="宋体" w:cs="宋体"/>
                <w:sz w:val="24"/>
                <w:szCs w:val="24"/>
              </w:rPr>
            </w:pPr>
            <w:r>
              <w:rPr>
                <w:rFonts w:hint="eastAsia" w:ascii="宋体" w:hAnsi="宋体" w:eastAsia="宋体" w:cs="宋体"/>
                <w:sz w:val="24"/>
                <w:szCs w:val="24"/>
              </w:rPr>
              <w:t>报价得分=（评标基准价／报价）×10</w:t>
            </w:r>
          </w:p>
          <w:p w14:paraId="668A0E49">
            <w:pPr>
              <w:spacing w:line="360" w:lineRule="auto"/>
              <w:rPr>
                <w:rFonts w:hint="eastAsia" w:ascii="宋体" w:hAnsi="宋体" w:eastAsia="宋体" w:cs="宋体"/>
                <w:sz w:val="24"/>
                <w:szCs w:val="24"/>
              </w:rPr>
            </w:pPr>
            <w:r>
              <w:rPr>
                <w:rFonts w:hint="eastAsia" w:ascii="宋体" w:hAnsi="宋体" w:eastAsia="宋体" w:cs="宋体"/>
                <w:sz w:val="24"/>
                <w:szCs w:val="24"/>
              </w:rPr>
              <w:t>报价得分保留两位小数。</w:t>
            </w:r>
          </w:p>
          <w:p w14:paraId="17732D42">
            <w:pPr>
              <w:pStyle w:val="170"/>
              <w:snapToGrid w:val="0"/>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如磋商小组成员一致认为某个供应商的最后报价明显不合理，有降低质量、不能诚信履行的可能时，磋商小组成员有权决定是否通知供应商限期进行书面解释或提供相关证明材料。若已要求，而该供应商在规定期限内未做出解释、做出的解释不合理或不能提供证明材料的，磋商小组成员有权拒绝该响应。</w:t>
            </w:r>
          </w:p>
        </w:tc>
      </w:tr>
    </w:tbl>
    <w:p w14:paraId="4565979E">
      <w:pPr>
        <w:rPr>
          <w:rFonts w:hint="eastAsia" w:ascii="宋体" w:hAnsi="宋体" w:eastAsia="宋体" w:cs="宋体"/>
          <w:b/>
          <w:bCs/>
          <w:snapToGrid w:val="0"/>
          <w:kern w:val="0"/>
          <w:sz w:val="24"/>
        </w:rPr>
      </w:pPr>
    </w:p>
    <w:p w14:paraId="4F141DB1">
      <w:pPr>
        <w:rPr>
          <w:rFonts w:hint="eastAsia" w:ascii="宋体" w:hAnsi="宋体" w:eastAsia="宋体" w:cs="宋体"/>
          <w:b/>
          <w:bCs/>
          <w:snapToGrid w:val="0"/>
          <w:kern w:val="0"/>
          <w:sz w:val="24"/>
        </w:rPr>
      </w:pPr>
      <w:r>
        <w:rPr>
          <w:rFonts w:hint="eastAsia" w:ascii="宋体" w:hAnsi="宋体" w:eastAsia="宋体" w:cs="宋体"/>
          <w:b/>
          <w:bCs/>
          <w:snapToGrid w:val="0"/>
          <w:kern w:val="0"/>
          <w:sz w:val="24"/>
        </w:rPr>
        <w:t>注：报价不能超过预算金额，否则视为无效报价。</w:t>
      </w:r>
    </w:p>
    <w:p w14:paraId="3D93227C">
      <w:pPr>
        <w:rPr>
          <w:rFonts w:hint="eastAsia" w:ascii="宋体" w:hAnsi="宋体" w:eastAsia="宋体" w:cs="宋体"/>
          <w:b/>
          <w:bCs/>
          <w:snapToGrid w:val="0"/>
          <w:kern w:val="0"/>
          <w:sz w:val="24"/>
        </w:rPr>
      </w:pPr>
      <w:r>
        <w:rPr>
          <w:rFonts w:hint="eastAsia" w:ascii="宋体" w:hAnsi="宋体" w:eastAsia="宋体" w:cs="宋体"/>
          <w:b/>
          <w:bCs/>
          <w:snapToGrid w:val="0"/>
          <w:kern w:val="0"/>
          <w:sz w:val="24"/>
        </w:rPr>
        <w:t xml:space="preserve">    </w:t>
      </w:r>
    </w:p>
    <w:p w14:paraId="542F4DF2">
      <w:pPr>
        <w:pStyle w:val="14"/>
        <w:rPr>
          <w:rFonts w:hint="eastAsia" w:ascii="宋体" w:hAnsi="宋体" w:eastAsia="宋体" w:cs="宋体"/>
        </w:rPr>
      </w:pPr>
    </w:p>
    <w:p w14:paraId="25E58842">
      <w:pPr>
        <w:keepNext/>
        <w:overflowPunct w:val="0"/>
        <w:topLinePunct/>
        <w:autoSpaceDN w:val="0"/>
        <w:adjustRightInd w:val="0"/>
        <w:snapToGrid w:val="0"/>
        <w:spacing w:line="360" w:lineRule="auto"/>
        <w:jc w:val="center"/>
        <w:outlineLvl w:val="0"/>
        <w:rPr>
          <w:rFonts w:hint="eastAsia" w:ascii="宋体" w:hAnsi="宋体" w:eastAsia="宋体" w:cs="宋体"/>
          <w:b/>
          <w:bCs/>
          <w:snapToGrid w:val="0"/>
          <w:kern w:val="0"/>
          <w:sz w:val="24"/>
        </w:rPr>
      </w:pPr>
      <w:r>
        <w:rPr>
          <w:rFonts w:hint="eastAsia" w:ascii="宋体" w:hAnsi="宋体" w:eastAsia="宋体" w:cs="宋体"/>
          <w:b/>
          <w:bCs/>
          <w:snapToGrid w:val="0"/>
          <w:kern w:val="0"/>
          <w:sz w:val="24"/>
        </w:rPr>
        <w:t xml:space="preserve"> </w:t>
      </w:r>
      <w:bookmarkStart w:id="67" w:name="_Toc1619_WPSOffice_Level1"/>
      <w:bookmarkStart w:id="68" w:name="_Toc4534_WPSOffice_Level1"/>
      <w:bookmarkStart w:id="69" w:name="_Toc278543499"/>
    </w:p>
    <w:p w14:paraId="64781EDA">
      <w:pPr>
        <w:rPr>
          <w:rFonts w:hint="eastAsia" w:ascii="宋体" w:hAnsi="宋体" w:eastAsia="宋体" w:cs="宋体"/>
          <w:b/>
          <w:bCs/>
          <w:snapToGrid w:val="0"/>
          <w:kern w:val="0"/>
          <w:sz w:val="24"/>
        </w:rPr>
      </w:pPr>
      <w:r>
        <w:rPr>
          <w:rFonts w:hint="eastAsia" w:ascii="宋体" w:hAnsi="宋体" w:eastAsia="宋体" w:cs="宋体"/>
          <w:b/>
          <w:bCs/>
          <w:snapToGrid w:val="0"/>
          <w:kern w:val="0"/>
          <w:sz w:val="24"/>
        </w:rPr>
        <w:br w:type="page"/>
      </w:r>
    </w:p>
    <w:p w14:paraId="041917BF">
      <w:pPr>
        <w:keepNext/>
        <w:overflowPunct w:val="0"/>
        <w:topLinePunct/>
        <w:autoSpaceDN w:val="0"/>
        <w:adjustRightInd w:val="0"/>
        <w:snapToGrid w:val="0"/>
        <w:spacing w:line="360" w:lineRule="auto"/>
        <w:jc w:val="center"/>
        <w:outlineLvl w:val="0"/>
        <w:rPr>
          <w:rStyle w:val="124"/>
          <w:rFonts w:hint="eastAsia" w:ascii="宋体" w:hAnsi="宋体" w:eastAsia="宋体" w:cs="宋体"/>
          <w:bCs/>
          <w:sz w:val="28"/>
          <w:szCs w:val="28"/>
        </w:rPr>
        <w:sectPr>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pPr>
    </w:p>
    <w:p w14:paraId="082B17CD">
      <w:pPr>
        <w:keepNext/>
        <w:overflowPunct w:val="0"/>
        <w:topLinePunct/>
        <w:autoSpaceDN w:val="0"/>
        <w:adjustRightInd w:val="0"/>
        <w:snapToGrid w:val="0"/>
        <w:spacing w:line="360" w:lineRule="auto"/>
        <w:jc w:val="center"/>
        <w:outlineLvl w:val="0"/>
        <w:rPr>
          <w:rStyle w:val="124"/>
          <w:rFonts w:hint="eastAsia" w:ascii="宋体" w:hAnsi="宋体" w:eastAsia="宋体" w:cs="宋体"/>
          <w:bCs/>
          <w:sz w:val="28"/>
          <w:szCs w:val="28"/>
        </w:rPr>
      </w:pPr>
      <w:r>
        <w:rPr>
          <w:rStyle w:val="124"/>
          <w:rFonts w:hint="eastAsia" w:ascii="宋体" w:hAnsi="宋体" w:eastAsia="宋体" w:cs="宋体"/>
          <w:bCs/>
          <w:sz w:val="28"/>
          <w:szCs w:val="28"/>
        </w:rPr>
        <w:t>第四部分 商务、技术要求</w:t>
      </w:r>
      <w:bookmarkEnd w:id="67"/>
      <w:bookmarkEnd w:id="68"/>
      <w:bookmarkEnd w:id="69"/>
      <w:bookmarkStart w:id="70" w:name="_Toc203452224"/>
      <w:bookmarkStart w:id="71" w:name="_Toc269549735"/>
      <w:bookmarkStart w:id="72" w:name="_Toc243974504"/>
    </w:p>
    <w:bookmarkEnd w:id="70"/>
    <w:bookmarkEnd w:id="71"/>
    <w:bookmarkEnd w:id="72"/>
    <w:p w14:paraId="6478AC07">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bookmarkStart w:id="73" w:name="_Toc175644061"/>
      <w:bookmarkStart w:id="74" w:name="_Toc278543501"/>
      <w:r>
        <w:rPr>
          <w:rStyle w:val="124"/>
          <w:rFonts w:hint="eastAsia" w:ascii="宋体" w:hAnsi="宋体" w:eastAsia="宋体" w:cs="宋体"/>
          <w:b w:val="0"/>
          <w:sz w:val="24"/>
          <w:szCs w:val="24"/>
        </w:rPr>
        <w:t>一、商务要求</w:t>
      </w:r>
    </w:p>
    <w:p w14:paraId="6E557152">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1、编制周期：签订合同后45个日历天</w:t>
      </w:r>
    </w:p>
    <w:p w14:paraId="317B2AFA">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2、编制要求：规划成果通过相关部门审核</w:t>
      </w:r>
    </w:p>
    <w:p w14:paraId="661CE73E">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二、技术要求</w:t>
      </w:r>
    </w:p>
    <w:p w14:paraId="6EAE0878">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 xml:space="preserve"> （一）指导思想：</w:t>
      </w:r>
    </w:p>
    <w:p w14:paraId="2B0BB801">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深入贯彻党的十九大、二中、三中、四中、五中、六中全会精神，以习近平新时代中国特色社会主义思想为指导，以新发展格局为引领，坚持创新、协调、绿色、开放、共享发展理念，坚持高质量发展主题，以深化供给侧结构性改革为主线，以改革创新为根本动力，突出物流业在构筑“双循环”发展格局中的基础性地位，依托综合立体交通网络，积极构建长子县物流空间布局，加快推进设施网络化、平台智慧化、产业融合化、内外一体化，形成“高端增值、智慧互联、高效便捷”的现代物流体系，提升物流产业链供应链管理水平，促进经济转型升级，打造晋东南重要的物流基地。</w:t>
      </w:r>
    </w:p>
    <w:p w14:paraId="7D019451">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（二）编制原则：</w:t>
      </w:r>
    </w:p>
    <w:p w14:paraId="35CA15AD">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1、坚持全面谋划与突出重点相协调。既要全面统筹经济社会各领域各方面，推动全县整体发展，又要适应所处发展阶段的特殊需求，突出重点领域和薄弱环节，整合资源，集中攻关。</w:t>
      </w:r>
    </w:p>
    <w:p w14:paraId="3BE764C1">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2、坚持目标导向和问题导向相统一。从解决经济社会发展的突出矛盾和重大问题入手，明确“十四五”时期全县经济社会发展的主要目标、战略任务、重大政策和重点项目。</w:t>
      </w:r>
    </w:p>
    <w:p w14:paraId="09C3BC20">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3、坚持战略性与操作性相统一。聚焦“六新”突破，对标先进地区同类领域的经验做法，提高规划的全局性、前瞻性、引领性。</w:t>
      </w:r>
    </w:p>
    <w:p w14:paraId="623E14DD">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（三）编制重点：</w:t>
      </w:r>
    </w:p>
    <w:p w14:paraId="73CBABE0">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结合当前经济社会发展新形势，立足长子县实际，提出“十四五”时期长子县现代物流发展的思路、目标、空间布局、重点方向和任务、发展路径及措施等，推动长子县现代物流高质量发展。提出“十四五”时期长子县现代物流发展的指标体系。</w:t>
      </w:r>
    </w:p>
    <w:p w14:paraId="62C09428">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（四）内容框架</w:t>
      </w:r>
    </w:p>
    <w:p w14:paraId="606128D9">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1、对“十三五”规划实施情况、“十三五”经济社会发展存在的问题和短板、“十四五”时期经济社会发展环境、形势研判等内容进行全面系统总结分析，提出“十四五”时期长子县现代物流发展的指标体系。</w:t>
      </w:r>
    </w:p>
    <w:p w14:paraId="35400AB5">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2、提出的政策举措要具有可操作性，指导长子县“十四五”现代物流高质量发展，助力长子县高质量发展。</w:t>
      </w:r>
    </w:p>
    <w:p w14:paraId="10E413AE">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3、提出确保规划顺利实施的保障措施。</w:t>
      </w:r>
    </w:p>
    <w:p w14:paraId="08530BF9">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r>
        <w:rPr>
          <w:rStyle w:val="124"/>
          <w:rFonts w:hint="eastAsia" w:ascii="宋体" w:hAnsi="宋体" w:eastAsia="宋体" w:cs="宋体"/>
          <w:b w:val="0"/>
          <w:sz w:val="24"/>
          <w:szCs w:val="24"/>
        </w:rPr>
        <w:t>4、编制谋划“十四五”规划支撑项目。</w:t>
      </w:r>
    </w:p>
    <w:p w14:paraId="67DD23CD">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rPr>
      </w:pPr>
      <w:bookmarkStart w:id="75" w:name="_Toc22261"/>
      <w:r>
        <w:rPr>
          <w:rStyle w:val="124"/>
          <w:rFonts w:hint="eastAsia" w:ascii="宋体" w:hAnsi="宋体" w:eastAsia="宋体" w:cs="宋体"/>
          <w:b w:val="0"/>
          <w:sz w:val="24"/>
          <w:szCs w:val="24"/>
        </w:rPr>
        <w:t>（五）技术成果：规划纲要报告。</w:t>
      </w:r>
      <w:bookmarkEnd w:id="75"/>
    </w:p>
    <w:p w14:paraId="7193AF55">
      <w:pPr>
        <w:keepNext/>
        <w:overflowPunct w:val="0"/>
        <w:topLinePunct/>
        <w:autoSpaceDN w:val="0"/>
        <w:adjustRightInd w:val="0"/>
        <w:snapToGrid w:val="0"/>
        <w:spacing w:line="360" w:lineRule="auto"/>
        <w:ind w:firstLine="480" w:firstLineChars="200"/>
        <w:jc w:val="left"/>
        <w:outlineLvl w:val="0"/>
        <w:rPr>
          <w:rStyle w:val="124"/>
          <w:rFonts w:hint="eastAsia" w:ascii="宋体" w:hAnsi="宋体" w:eastAsia="宋体" w:cs="宋体"/>
          <w:b w:val="0"/>
          <w:sz w:val="24"/>
          <w:szCs w:val="24"/>
          <w:highlight w:val="yellow"/>
        </w:rPr>
      </w:pPr>
    </w:p>
    <w:p w14:paraId="6F8C0CB7">
      <w:pPr>
        <w:rPr>
          <w:rFonts w:hint="eastAsia" w:ascii="宋体" w:hAnsi="宋体" w:eastAsia="宋体" w:cs="宋体"/>
        </w:rPr>
      </w:pPr>
    </w:p>
    <w:p w14:paraId="67DA6B55">
      <w:pPr>
        <w:rPr>
          <w:rFonts w:hint="eastAsia" w:ascii="宋体" w:hAnsi="宋体" w:eastAsia="宋体" w:cs="宋体"/>
        </w:rPr>
      </w:pPr>
    </w:p>
    <w:p w14:paraId="217EB634">
      <w:pPr>
        <w:rPr>
          <w:rFonts w:hint="eastAsia" w:ascii="宋体" w:hAnsi="宋体" w:eastAsia="宋体" w:cs="宋体"/>
        </w:rPr>
        <w:sectPr>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pPr>
    </w:p>
    <w:p w14:paraId="2C26E6B8">
      <w:pPr>
        <w:keepNext/>
        <w:overflowPunct w:val="0"/>
        <w:topLinePunct/>
        <w:autoSpaceDN w:val="0"/>
        <w:adjustRightInd w:val="0"/>
        <w:snapToGrid w:val="0"/>
        <w:spacing w:line="360" w:lineRule="auto"/>
        <w:jc w:val="center"/>
        <w:outlineLvl w:val="0"/>
        <w:rPr>
          <w:rStyle w:val="124"/>
          <w:rFonts w:hint="eastAsia" w:ascii="宋体" w:hAnsi="宋体" w:eastAsia="宋体" w:cs="宋体"/>
          <w:bCs/>
          <w:sz w:val="28"/>
          <w:szCs w:val="28"/>
        </w:rPr>
      </w:pPr>
      <w:r>
        <w:rPr>
          <w:rStyle w:val="124"/>
          <w:rFonts w:hint="eastAsia" w:ascii="宋体" w:hAnsi="宋体" w:eastAsia="宋体" w:cs="宋体"/>
          <w:bCs/>
          <w:sz w:val="28"/>
          <w:szCs w:val="28"/>
        </w:rPr>
        <w:t>第五部分 合同原则</w:t>
      </w:r>
    </w:p>
    <w:p w14:paraId="62AA4E9E">
      <w:pPr>
        <w:keepNext/>
        <w:overflowPunct w:val="0"/>
        <w:topLinePunct/>
        <w:autoSpaceDN w:val="0"/>
        <w:adjustRightInd w:val="0"/>
        <w:snapToGrid w:val="0"/>
        <w:spacing w:line="360" w:lineRule="auto"/>
        <w:jc w:val="center"/>
        <w:outlineLvl w:val="0"/>
        <w:rPr>
          <w:rStyle w:val="124"/>
          <w:rFonts w:hint="eastAsia" w:ascii="宋体" w:hAnsi="宋体" w:eastAsia="宋体" w:cs="宋体"/>
          <w:bCs/>
          <w:sz w:val="28"/>
          <w:szCs w:val="28"/>
        </w:rPr>
      </w:pPr>
      <w:r>
        <w:rPr>
          <w:rStyle w:val="124"/>
          <w:rFonts w:hint="eastAsia" w:ascii="宋体" w:hAnsi="宋体" w:eastAsia="宋体" w:cs="宋体"/>
          <w:bCs/>
          <w:sz w:val="28"/>
          <w:szCs w:val="28"/>
        </w:rPr>
        <w:t>（本合同为样稿，最终以双方签订合同为准）</w:t>
      </w:r>
    </w:p>
    <w:p w14:paraId="6EAB79FB">
      <w:pPr>
        <w:rPr>
          <w:rFonts w:hint="eastAsia" w:ascii="宋体" w:hAnsi="宋体" w:eastAsia="宋体" w:cs="宋体"/>
        </w:rPr>
      </w:pPr>
    </w:p>
    <w:p w14:paraId="7DD6B181">
      <w:pPr>
        <w:spacing w:line="360" w:lineRule="auto"/>
        <w:ind w:firstLine="480" w:firstLineChars="200"/>
        <w:rPr>
          <w:rFonts w:hint="eastAsia" w:ascii="宋体" w:hAnsi="宋体" w:eastAsia="宋体" w:cs="宋体"/>
          <w:sz w:val="24"/>
          <w:szCs w:val="24"/>
          <w:u w:val="single"/>
        </w:rPr>
      </w:pPr>
      <w:bookmarkStart w:id="76" w:name="_Toc16720_WPSOffice_Level1"/>
      <w:bookmarkStart w:id="77" w:name="_Toc25071_WPSOffice_Level1"/>
      <w:r>
        <w:rPr>
          <w:rFonts w:hint="eastAsia" w:ascii="宋体" w:hAnsi="宋体" w:eastAsia="宋体" w:cs="宋体"/>
          <w:sz w:val="24"/>
          <w:szCs w:val="24"/>
        </w:rPr>
        <w:t>需方：</w:t>
      </w:r>
      <w:r>
        <w:rPr>
          <w:rFonts w:hint="eastAsia" w:ascii="宋体" w:hAnsi="宋体" w:eastAsia="宋体" w:cs="宋体"/>
          <w:sz w:val="24"/>
          <w:szCs w:val="24"/>
          <w:u w:val="single"/>
        </w:rPr>
        <w:t xml:space="preserve">                                    </w:t>
      </w:r>
    </w:p>
    <w:p w14:paraId="366C826F">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供方：</w:t>
      </w:r>
      <w:r>
        <w:rPr>
          <w:rFonts w:hint="eastAsia" w:ascii="宋体" w:hAnsi="宋体" w:eastAsia="宋体" w:cs="宋体"/>
          <w:sz w:val="24"/>
          <w:szCs w:val="24"/>
          <w:u w:val="single"/>
        </w:rPr>
        <w:t xml:space="preserve">                                    </w:t>
      </w:r>
    </w:p>
    <w:p w14:paraId="7429AA09">
      <w:pPr>
        <w:spacing w:line="360" w:lineRule="auto"/>
        <w:ind w:firstLine="480" w:firstLineChars="200"/>
        <w:rPr>
          <w:rFonts w:hint="eastAsia" w:ascii="宋体" w:hAnsi="宋体" w:eastAsia="宋体" w:cs="宋体"/>
          <w:sz w:val="24"/>
          <w:szCs w:val="24"/>
        </w:rPr>
      </w:pPr>
    </w:p>
    <w:p w14:paraId="177C8B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供方在</w:t>
      </w:r>
      <w:r>
        <w:rPr>
          <w:rFonts w:hint="eastAsia" w:ascii="宋体" w:hAnsi="宋体" w:eastAsia="宋体" w:cs="宋体"/>
          <w:sz w:val="24"/>
          <w:szCs w:val="24"/>
          <w:u w:val="single"/>
        </w:rPr>
        <w:t xml:space="preserve">                    </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竞争性磋商采购项目中成交，经双方协商一致，签订本合同。</w:t>
      </w:r>
    </w:p>
    <w:p w14:paraId="2E5EB2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一、服务条款</w:t>
      </w:r>
    </w:p>
    <w:p w14:paraId="61EC5B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供方向需方提供</w:t>
      </w:r>
      <w:r>
        <w:rPr>
          <w:rFonts w:hint="eastAsia" w:ascii="宋体" w:hAnsi="宋体" w:eastAsia="宋体" w:cs="宋体"/>
          <w:sz w:val="24"/>
          <w:szCs w:val="24"/>
          <w:u w:val="single"/>
        </w:rPr>
        <w:t xml:space="preserve">                          </w:t>
      </w:r>
      <w:r>
        <w:rPr>
          <w:rFonts w:hint="eastAsia" w:ascii="宋体" w:hAnsi="宋体" w:eastAsia="宋体" w:cs="宋体"/>
          <w:sz w:val="24"/>
          <w:szCs w:val="24"/>
        </w:rPr>
        <w:t>服务。</w:t>
      </w:r>
    </w:p>
    <w:p w14:paraId="7F4441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（具体服务内容及服务期等见后附清单）</w:t>
      </w:r>
    </w:p>
    <w:p w14:paraId="18AF11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二、合同总金额:</w:t>
      </w:r>
    </w:p>
    <w:p w14:paraId="23953A0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24D8990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此价格为合同执行不变价，不因国家政策变化而变化。</w:t>
      </w:r>
    </w:p>
    <w:p w14:paraId="44CA5F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三、付款方式</w:t>
      </w:r>
    </w:p>
    <w:p w14:paraId="14A223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供方服务完毕，交付成果文件后，需方向供方支付相应合同款项。</w:t>
      </w:r>
    </w:p>
    <w:p w14:paraId="0511BD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四、服务范围及内容</w:t>
      </w:r>
    </w:p>
    <w:p w14:paraId="364CC162">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4E7C66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五、服务时间及地点</w:t>
      </w:r>
    </w:p>
    <w:p w14:paraId="3B382222">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1、服务期限：</w:t>
      </w:r>
      <w:r>
        <w:rPr>
          <w:rFonts w:hint="eastAsia" w:ascii="宋体" w:hAnsi="宋体" w:eastAsia="宋体" w:cs="宋体"/>
          <w:sz w:val="24"/>
          <w:szCs w:val="24"/>
          <w:u w:val="single"/>
        </w:rPr>
        <w:t xml:space="preserve">                 </w:t>
      </w:r>
    </w:p>
    <w:p w14:paraId="4E4E81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6F149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六、交验</w:t>
      </w:r>
    </w:p>
    <w:p w14:paraId="0A44D1C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79FB1F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七、需方责任</w:t>
      </w:r>
    </w:p>
    <w:p w14:paraId="7C5E37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1、及时办理付款手续</w:t>
      </w:r>
    </w:p>
    <w:p w14:paraId="6E3218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2、负责提供工作场地，协助供方办理有关事宜。</w:t>
      </w:r>
    </w:p>
    <w:p w14:paraId="71777C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3、及时组织项目验收工作。</w:t>
      </w:r>
    </w:p>
    <w:p w14:paraId="2A2120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4、对合同条款及价格负有保密义务。</w:t>
      </w:r>
    </w:p>
    <w:p w14:paraId="6829C5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八、供方责任</w:t>
      </w:r>
    </w:p>
    <w:p w14:paraId="3F10F0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保证所供服务均为响应文件（补充文件）承诺内容，符合相关服务质量标准。 </w:t>
      </w:r>
    </w:p>
    <w:p w14:paraId="08F65F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九、违约责任</w:t>
      </w:r>
    </w:p>
    <w:p w14:paraId="2B25B4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1、需方无正当理由拒付服务款的，需方向需方赔偿合同总额2%的违约金。</w:t>
      </w:r>
    </w:p>
    <w:p w14:paraId="3F7535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2、供方所提供的服务不符合本合同约定的服务内容和服务质量规定标准，需方有权拒付款项。同时，供方向需方支付合同款总额2%的违约金。</w:t>
      </w:r>
    </w:p>
    <w:p w14:paraId="666D03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3、供方不能履行服务内容及承诺质量标准时，供方向需方偿付合同款总额2%的违约金。</w:t>
      </w:r>
    </w:p>
    <w:p w14:paraId="09DA44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4、供方拒绝或拖延履行服务内容及承诺质量标准的，每逾1日供方向需方偿付合同款总额3‰的滞纳金。逾期服务超过30天后，需方有权决定是否继续履行合同。</w:t>
      </w:r>
    </w:p>
    <w:p w14:paraId="2B6271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5、因需方错告或变更服务地点而给供方造成的损失，由需方负担。</w:t>
      </w:r>
    </w:p>
    <w:p w14:paraId="3FBAEA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十、不可抗力</w:t>
      </w:r>
    </w:p>
    <w:p w14:paraId="6FE596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048B1D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十一、争议解决</w:t>
      </w:r>
    </w:p>
    <w:p w14:paraId="343599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供需双方在执行合同中发生争议，应通过协商解决。如协商不成，可以向合同签署所在地法院提出诉讼。</w:t>
      </w:r>
    </w:p>
    <w:p w14:paraId="3E674B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十二、合同生效及其他</w:t>
      </w:r>
    </w:p>
    <w:p w14:paraId="36C674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1、合同由供、需双方代表签章确认后，即行生效。</w:t>
      </w:r>
    </w:p>
    <w:p w14:paraId="42CA94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2、本合同一式六份，供需双方各二份，财政局备案一份，作为退付中标供应商投标保证金（如有）的依据。</w:t>
      </w:r>
    </w:p>
    <w:p w14:paraId="4A31EF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3、合同执行过程中出现的未尽事宜，双方在不违背合同和招标文件的前提下协商解决。协商结果以“纪要”形式作为合同附件，与合同具有同等效力。</w:t>
      </w:r>
    </w:p>
    <w:p w14:paraId="439F9A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十三、下列文件为本合同不可分割部分</w:t>
      </w:r>
    </w:p>
    <w:p w14:paraId="2CD3EC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磋商文件</w:t>
      </w:r>
    </w:p>
    <w:p w14:paraId="377F20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w:t>
      </w:r>
    </w:p>
    <w:p w14:paraId="12C2A2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响应补充文件</w:t>
      </w:r>
    </w:p>
    <w:p w14:paraId="6D34B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供应商所做的其他承诺</w:t>
      </w:r>
    </w:p>
    <w:p w14:paraId="48BA1474">
      <w:pPr>
        <w:spacing w:line="360" w:lineRule="auto"/>
        <w:ind w:firstLine="480" w:firstLineChars="200"/>
        <w:rPr>
          <w:rFonts w:hint="eastAsia" w:ascii="宋体" w:hAnsi="宋体" w:eastAsia="宋体" w:cs="宋体"/>
          <w:sz w:val="24"/>
          <w:szCs w:val="24"/>
        </w:rPr>
      </w:pPr>
    </w:p>
    <w:p w14:paraId="08B0081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需方（章）：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供方（章）：</w:t>
      </w:r>
      <w:r>
        <w:rPr>
          <w:rFonts w:hint="eastAsia" w:ascii="宋体" w:hAnsi="宋体" w:eastAsia="宋体" w:cs="宋体"/>
          <w:sz w:val="24"/>
          <w:szCs w:val="24"/>
          <w:u w:val="single"/>
        </w:rPr>
        <w:t xml:space="preserve">                     </w:t>
      </w:r>
    </w:p>
    <w:p w14:paraId="055A0F01">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法人代表：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法人代表：</w:t>
      </w:r>
      <w:r>
        <w:rPr>
          <w:rFonts w:hint="eastAsia" w:ascii="宋体" w:hAnsi="宋体" w:eastAsia="宋体" w:cs="宋体"/>
          <w:sz w:val="24"/>
          <w:szCs w:val="24"/>
          <w:u w:val="single"/>
        </w:rPr>
        <w:t xml:space="preserve">                       </w:t>
      </w:r>
    </w:p>
    <w:p w14:paraId="787E46F2">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p>
    <w:p w14:paraId="2EC054DF">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6FCBAF93">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367FE28C">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7B2F067C">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p>
    <w:p w14:paraId="3CAD1E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       年    月    日      日    期：    年    月    日</w:t>
      </w:r>
      <w:r>
        <w:rPr>
          <w:rFonts w:hint="eastAsia" w:ascii="宋体" w:hAnsi="宋体" w:eastAsia="宋体" w:cs="宋体"/>
          <w:sz w:val="24"/>
          <w:szCs w:val="24"/>
        </w:rPr>
        <w:br w:type="page"/>
      </w:r>
    </w:p>
    <w:p w14:paraId="6F5F3EBA">
      <w:pPr>
        <w:overflowPunct w:val="0"/>
        <w:topLinePunct/>
        <w:autoSpaceDN w:val="0"/>
        <w:adjustRightInd w:val="0"/>
        <w:snapToGrid w:val="0"/>
        <w:spacing w:line="360" w:lineRule="auto"/>
        <w:jc w:val="center"/>
        <w:outlineLvl w:val="0"/>
        <w:rPr>
          <w:rStyle w:val="77"/>
          <w:rFonts w:hint="eastAsia" w:ascii="宋体" w:hAnsi="宋体" w:eastAsia="宋体" w:cs="宋体"/>
          <w:sz w:val="28"/>
          <w:szCs w:val="28"/>
        </w:rPr>
      </w:pPr>
      <w:r>
        <w:rPr>
          <w:rStyle w:val="77"/>
          <w:rFonts w:hint="eastAsia" w:ascii="宋体" w:hAnsi="宋体" w:eastAsia="宋体" w:cs="宋体"/>
          <w:sz w:val="28"/>
          <w:szCs w:val="28"/>
        </w:rPr>
        <w:t>第六部分</w:t>
      </w:r>
      <w:bookmarkStart w:id="78" w:name="_Toc86202632"/>
      <w:r>
        <w:rPr>
          <w:rStyle w:val="77"/>
          <w:rFonts w:hint="eastAsia" w:ascii="宋体" w:hAnsi="宋体" w:eastAsia="宋体" w:cs="宋体"/>
          <w:sz w:val="28"/>
          <w:szCs w:val="28"/>
        </w:rPr>
        <w:t xml:space="preserve"> 响应文件格式</w:t>
      </w:r>
      <w:bookmarkEnd w:id="73"/>
      <w:bookmarkEnd w:id="74"/>
      <w:bookmarkEnd w:id="76"/>
      <w:bookmarkEnd w:id="77"/>
      <w:bookmarkEnd w:id="78"/>
    </w:p>
    <w:p w14:paraId="0E9A765E">
      <w:pPr>
        <w:tabs>
          <w:tab w:val="left" w:pos="-737"/>
        </w:tabs>
        <w:overflowPunct w:val="0"/>
        <w:topLinePunct/>
        <w:autoSpaceDN w:val="0"/>
        <w:adjustRightInd w:val="0"/>
        <w:snapToGrid w:val="0"/>
        <w:spacing w:line="360" w:lineRule="auto"/>
        <w:ind w:firstLine="480" w:firstLineChars="200"/>
        <w:outlineLvl w:val="1"/>
        <w:rPr>
          <w:rFonts w:hint="eastAsia" w:ascii="宋体" w:hAnsi="宋体" w:eastAsia="宋体" w:cs="宋体"/>
          <w:bCs/>
          <w:snapToGrid w:val="0"/>
          <w:kern w:val="0"/>
          <w:sz w:val="24"/>
        </w:rPr>
      </w:pPr>
      <w:bookmarkStart w:id="79" w:name="_Toc86202633"/>
      <w:bookmarkStart w:id="80" w:name="_Toc10970_WPSOffice_Level2"/>
      <w:bookmarkStart w:id="81" w:name="_Toc175644062"/>
      <w:r>
        <w:rPr>
          <w:rFonts w:hint="eastAsia" w:ascii="宋体" w:hAnsi="宋体" w:eastAsia="宋体" w:cs="宋体"/>
          <w:bCs/>
          <w:snapToGrid w:val="0"/>
          <w:kern w:val="0"/>
          <w:sz w:val="24"/>
        </w:rPr>
        <w:t>一、供应商提交文件须知</w:t>
      </w:r>
      <w:bookmarkEnd w:id="79"/>
      <w:bookmarkEnd w:id="80"/>
      <w:bookmarkEnd w:id="81"/>
    </w:p>
    <w:p w14:paraId="00EA719F">
      <w:pPr>
        <w:tabs>
          <w:tab w:val="left" w:pos="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1.供应商应严格按照第二部分供应商须知8.2规定的内容、顺序填写和提交下述规定的全部格式文件以及其他有关资料，混乱的编排导致响应文件被误读或查找不到，后果由供应商承担。</w:t>
      </w:r>
    </w:p>
    <w:p w14:paraId="43E4ED15">
      <w:pPr>
        <w:tabs>
          <w:tab w:val="left" w:pos="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2.所附表格中要求回答的全部问题和信息都必须正面回答。</w:t>
      </w:r>
    </w:p>
    <w:p w14:paraId="52A300A2">
      <w:pPr>
        <w:tabs>
          <w:tab w:val="left" w:pos="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3.本资格声明的签字人应保证全部声明和问题的回答是真实的和准确的。</w:t>
      </w:r>
    </w:p>
    <w:p w14:paraId="13B5DAB2">
      <w:pPr>
        <w:tabs>
          <w:tab w:val="left" w:pos="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4.磋商小组将应用供应商提交的资料并根据自己的判断，决定供应商履行合同的合格性及能力。</w:t>
      </w:r>
    </w:p>
    <w:p w14:paraId="66D83DF4">
      <w:pPr>
        <w:tabs>
          <w:tab w:val="left" w:pos="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5.供应商提交的材料将被妥善保存，但不退还。</w:t>
      </w:r>
    </w:p>
    <w:p w14:paraId="1077ED87">
      <w:pPr>
        <w:tabs>
          <w:tab w:val="left" w:pos="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6.全部文件应按供应商须知中规定的语言和份数提交。</w:t>
      </w:r>
    </w:p>
    <w:p w14:paraId="437C9D3B">
      <w:pPr>
        <w:spacing w:line="384" w:lineRule="auto"/>
        <w:rPr>
          <w:rFonts w:hint="eastAsia" w:ascii="宋体" w:hAnsi="宋体" w:eastAsia="宋体" w:cs="宋体"/>
        </w:rPr>
      </w:pPr>
      <w:r>
        <w:rPr>
          <w:rFonts w:hint="eastAsia" w:ascii="宋体" w:hAnsi="宋体" w:eastAsia="宋体" w:cs="宋体"/>
          <w:snapToGrid w:val="0"/>
          <w:kern w:val="0"/>
          <w:sz w:val="24"/>
        </w:rPr>
        <w:br w:type="page"/>
      </w:r>
      <w:r>
        <w:rPr>
          <w:rFonts w:hint="eastAsia" w:ascii="宋体" w:hAnsi="宋体" w:eastAsia="宋体" w:cs="宋体"/>
        </w:rPr>
        <w:t>（格式）</w:t>
      </w:r>
    </w:p>
    <w:p w14:paraId="10994BEF">
      <w:pPr>
        <w:overflowPunct w:val="0"/>
        <w:topLinePunct/>
        <w:autoSpaceDN w:val="0"/>
        <w:adjustRightInd w:val="0"/>
        <w:snapToGrid w:val="0"/>
        <w:spacing w:line="360" w:lineRule="auto"/>
        <w:jc w:val="center"/>
        <w:outlineLvl w:val="0"/>
        <w:rPr>
          <w:rFonts w:hint="eastAsia" w:ascii="宋体" w:hAnsi="宋体" w:eastAsia="宋体" w:cs="宋体"/>
          <w:b/>
          <w:bCs/>
          <w:snapToGrid w:val="0"/>
          <w:kern w:val="0"/>
          <w:sz w:val="100"/>
          <w:szCs w:val="100"/>
        </w:rPr>
      </w:pPr>
      <w:bookmarkStart w:id="82" w:name="_Toc6752_WPSOffice_Level1"/>
      <w:bookmarkStart w:id="83" w:name="_Toc5057_WPSOffice_Level1"/>
    </w:p>
    <w:p w14:paraId="795BDBDA">
      <w:pPr>
        <w:overflowPunct w:val="0"/>
        <w:topLinePunct/>
        <w:autoSpaceDN w:val="0"/>
        <w:adjustRightInd w:val="0"/>
        <w:snapToGrid w:val="0"/>
        <w:spacing w:line="360" w:lineRule="auto"/>
        <w:jc w:val="center"/>
        <w:outlineLvl w:val="0"/>
        <w:rPr>
          <w:rFonts w:hint="eastAsia" w:ascii="宋体" w:hAnsi="宋体" w:eastAsia="宋体" w:cs="宋体"/>
          <w:b/>
          <w:bCs/>
          <w:snapToGrid w:val="0"/>
          <w:kern w:val="0"/>
          <w:sz w:val="100"/>
          <w:szCs w:val="100"/>
        </w:rPr>
      </w:pPr>
      <w:r>
        <w:rPr>
          <w:rFonts w:hint="eastAsia" w:ascii="宋体" w:hAnsi="宋体" w:eastAsia="宋体" w:cs="宋体"/>
          <w:b/>
          <w:bCs/>
          <w:snapToGrid w:val="0"/>
          <w:kern w:val="0"/>
          <w:sz w:val="100"/>
          <w:szCs w:val="100"/>
        </w:rPr>
        <w:t>响应文件</w:t>
      </w:r>
      <w:bookmarkEnd w:id="82"/>
      <w:bookmarkEnd w:id="83"/>
    </w:p>
    <w:p w14:paraId="321A1B54">
      <w:pPr>
        <w:pStyle w:val="216"/>
        <w:spacing w:line="360" w:lineRule="auto"/>
        <w:outlineLvl w:val="0"/>
        <w:rPr>
          <w:rFonts w:hint="eastAsia" w:ascii="宋体" w:hAnsi="宋体" w:eastAsia="宋体" w:cs="宋体"/>
          <w:b/>
          <w:snapToGrid w:val="0"/>
          <w:sz w:val="30"/>
          <w:szCs w:val="30"/>
        </w:rPr>
      </w:pPr>
      <w:bookmarkStart w:id="84" w:name="_Toc22605_WPSOffice_Level1"/>
      <w:bookmarkStart w:id="85" w:name="_Toc891_WPSOffice_Level1"/>
      <w:r>
        <w:rPr>
          <w:rFonts w:hint="eastAsia" w:ascii="宋体" w:hAnsi="宋体" w:eastAsia="宋体" w:cs="宋体"/>
          <w:b/>
          <w:snapToGrid w:val="0"/>
          <w:sz w:val="30"/>
          <w:szCs w:val="30"/>
        </w:rPr>
        <w:t>项目名称：</w:t>
      </w:r>
      <w:bookmarkEnd w:id="84"/>
      <w:bookmarkEnd w:id="85"/>
    </w:p>
    <w:p w14:paraId="0A1378F9">
      <w:pPr>
        <w:overflowPunct w:val="0"/>
        <w:topLinePunct/>
        <w:autoSpaceDN w:val="0"/>
        <w:adjustRightInd w:val="0"/>
        <w:snapToGrid w:val="0"/>
        <w:spacing w:line="360" w:lineRule="auto"/>
        <w:outlineLvl w:val="0"/>
        <w:rPr>
          <w:rFonts w:hint="eastAsia" w:ascii="宋体" w:hAnsi="宋体" w:eastAsia="宋体" w:cs="宋体"/>
          <w:b/>
          <w:snapToGrid w:val="0"/>
          <w:kern w:val="0"/>
          <w:sz w:val="30"/>
          <w:szCs w:val="30"/>
        </w:rPr>
      </w:pPr>
      <w:bookmarkStart w:id="86" w:name="_Toc1614_WPSOffice_Level1"/>
      <w:bookmarkStart w:id="87" w:name="_Toc17817_WPSOffice_Level1"/>
      <w:r>
        <w:rPr>
          <w:rFonts w:hint="eastAsia" w:ascii="宋体" w:hAnsi="宋体" w:eastAsia="宋体" w:cs="宋体"/>
          <w:b/>
          <w:snapToGrid w:val="0"/>
          <w:kern w:val="0"/>
          <w:sz w:val="30"/>
          <w:szCs w:val="30"/>
        </w:rPr>
        <w:t>项目编号：</w:t>
      </w:r>
      <w:bookmarkEnd w:id="86"/>
      <w:bookmarkEnd w:id="87"/>
    </w:p>
    <w:p w14:paraId="3D03EB18">
      <w:pPr>
        <w:pStyle w:val="216"/>
        <w:spacing w:line="360" w:lineRule="auto"/>
        <w:outlineLvl w:val="0"/>
        <w:rPr>
          <w:rFonts w:hint="eastAsia" w:ascii="宋体" w:hAnsi="宋体" w:eastAsia="宋体" w:cs="宋体"/>
          <w:b/>
          <w:bCs/>
          <w:sz w:val="30"/>
          <w:szCs w:val="30"/>
        </w:rPr>
      </w:pPr>
      <w:bookmarkStart w:id="88" w:name="_Toc141_WPSOffice_Level1"/>
      <w:bookmarkStart w:id="89" w:name="_Toc21854_WPSOffice_Level1"/>
    </w:p>
    <w:p w14:paraId="1783C0FA">
      <w:pPr>
        <w:pStyle w:val="216"/>
        <w:spacing w:line="360" w:lineRule="auto"/>
        <w:outlineLvl w:val="0"/>
        <w:rPr>
          <w:rFonts w:hint="eastAsia" w:ascii="宋体" w:hAnsi="宋体" w:eastAsia="宋体" w:cs="宋体"/>
          <w:b/>
          <w:bCs/>
          <w:sz w:val="30"/>
          <w:szCs w:val="30"/>
        </w:rPr>
      </w:pPr>
    </w:p>
    <w:p w14:paraId="077C702C">
      <w:pPr>
        <w:pStyle w:val="216"/>
        <w:spacing w:line="360" w:lineRule="auto"/>
        <w:outlineLvl w:val="0"/>
        <w:rPr>
          <w:rFonts w:hint="eastAsia" w:ascii="宋体" w:hAnsi="宋体" w:eastAsia="宋体" w:cs="宋体"/>
          <w:b/>
          <w:bCs/>
          <w:sz w:val="30"/>
          <w:szCs w:val="30"/>
        </w:rPr>
      </w:pPr>
    </w:p>
    <w:p w14:paraId="1F854774">
      <w:pPr>
        <w:pStyle w:val="216"/>
        <w:spacing w:line="360" w:lineRule="auto"/>
        <w:outlineLvl w:val="0"/>
        <w:rPr>
          <w:rFonts w:hint="eastAsia" w:ascii="宋体" w:hAnsi="宋体" w:eastAsia="宋体" w:cs="宋体"/>
          <w:b/>
          <w:bCs/>
          <w:sz w:val="30"/>
          <w:szCs w:val="30"/>
        </w:rPr>
      </w:pPr>
    </w:p>
    <w:p w14:paraId="23595F86">
      <w:pPr>
        <w:pStyle w:val="216"/>
        <w:spacing w:line="360" w:lineRule="auto"/>
        <w:outlineLvl w:val="0"/>
        <w:rPr>
          <w:rFonts w:hint="eastAsia" w:ascii="宋体" w:hAnsi="宋体" w:eastAsia="宋体" w:cs="宋体"/>
          <w:b/>
          <w:bCs/>
          <w:sz w:val="30"/>
          <w:szCs w:val="30"/>
        </w:rPr>
      </w:pPr>
    </w:p>
    <w:p w14:paraId="0A2D6D20">
      <w:pPr>
        <w:pStyle w:val="216"/>
        <w:spacing w:line="360" w:lineRule="auto"/>
        <w:outlineLvl w:val="0"/>
        <w:rPr>
          <w:rFonts w:hint="eastAsia" w:ascii="宋体" w:hAnsi="宋体" w:eastAsia="宋体" w:cs="宋体"/>
          <w:b/>
          <w:bCs/>
          <w:sz w:val="30"/>
          <w:szCs w:val="30"/>
        </w:rPr>
      </w:pPr>
    </w:p>
    <w:p w14:paraId="2F45322B">
      <w:pPr>
        <w:pStyle w:val="216"/>
        <w:spacing w:line="360" w:lineRule="auto"/>
        <w:outlineLvl w:val="0"/>
        <w:rPr>
          <w:rFonts w:hint="eastAsia" w:ascii="宋体" w:hAnsi="宋体" w:eastAsia="宋体" w:cs="宋体"/>
          <w:b/>
          <w:bCs/>
          <w:sz w:val="30"/>
          <w:szCs w:val="30"/>
        </w:rPr>
      </w:pPr>
    </w:p>
    <w:p w14:paraId="1D0E5894">
      <w:pPr>
        <w:pStyle w:val="216"/>
        <w:spacing w:line="360" w:lineRule="auto"/>
        <w:outlineLvl w:val="0"/>
        <w:rPr>
          <w:rFonts w:hint="eastAsia" w:ascii="宋体" w:hAnsi="宋体" w:eastAsia="宋体" w:cs="宋体"/>
          <w:b/>
          <w:bCs/>
          <w:sz w:val="30"/>
          <w:szCs w:val="30"/>
        </w:rPr>
      </w:pPr>
    </w:p>
    <w:p w14:paraId="6DCF2F04">
      <w:pPr>
        <w:pStyle w:val="216"/>
        <w:spacing w:line="360" w:lineRule="auto"/>
        <w:outlineLvl w:val="0"/>
        <w:rPr>
          <w:rFonts w:hint="eastAsia" w:ascii="宋体" w:hAnsi="宋体" w:eastAsia="宋体" w:cs="宋体"/>
          <w:b/>
          <w:bCs/>
          <w:sz w:val="30"/>
          <w:szCs w:val="30"/>
        </w:rPr>
      </w:pPr>
    </w:p>
    <w:p w14:paraId="1268AD67">
      <w:pPr>
        <w:pStyle w:val="216"/>
        <w:spacing w:line="360" w:lineRule="auto"/>
        <w:outlineLvl w:val="0"/>
        <w:rPr>
          <w:rFonts w:hint="eastAsia" w:ascii="宋体" w:hAnsi="宋体" w:eastAsia="宋体" w:cs="宋体"/>
          <w:b/>
          <w:bCs/>
          <w:sz w:val="30"/>
          <w:szCs w:val="30"/>
        </w:rPr>
      </w:pPr>
      <w:r>
        <w:rPr>
          <w:rFonts w:hint="eastAsia" w:ascii="宋体" w:hAnsi="宋体" w:eastAsia="宋体" w:cs="宋体"/>
          <w:b/>
          <w:bCs/>
          <w:sz w:val="30"/>
          <w:szCs w:val="30"/>
        </w:rPr>
        <w:t>供应商单位全称：（加盖单位公章）</w:t>
      </w:r>
      <w:bookmarkEnd w:id="88"/>
      <w:bookmarkEnd w:id="89"/>
    </w:p>
    <w:p w14:paraId="794D97DA">
      <w:pPr>
        <w:pStyle w:val="216"/>
        <w:spacing w:line="360" w:lineRule="auto"/>
        <w:outlineLvl w:val="0"/>
        <w:rPr>
          <w:rFonts w:hint="eastAsia" w:ascii="宋体" w:hAnsi="宋体" w:eastAsia="宋体" w:cs="宋体"/>
          <w:b/>
          <w:bCs/>
          <w:sz w:val="30"/>
          <w:szCs w:val="30"/>
        </w:rPr>
      </w:pPr>
      <w:bookmarkStart w:id="90" w:name="_Toc27556_WPSOffice_Level1"/>
      <w:bookmarkStart w:id="91" w:name="_Toc27705_WPSOffice_Level1"/>
      <w:r>
        <w:rPr>
          <w:rFonts w:hint="eastAsia" w:ascii="宋体" w:hAnsi="宋体" w:eastAsia="宋体" w:cs="宋体"/>
          <w:b/>
          <w:bCs/>
          <w:sz w:val="30"/>
          <w:szCs w:val="30"/>
        </w:rPr>
        <w:t>法定代表人或授权代表人：（签字）</w:t>
      </w:r>
      <w:bookmarkEnd w:id="90"/>
      <w:bookmarkEnd w:id="91"/>
    </w:p>
    <w:p w14:paraId="026FA8C9">
      <w:pPr>
        <w:pStyle w:val="216"/>
        <w:spacing w:line="360" w:lineRule="auto"/>
        <w:outlineLvl w:val="0"/>
        <w:rPr>
          <w:rFonts w:hint="eastAsia" w:ascii="宋体" w:hAnsi="宋体" w:eastAsia="宋体" w:cs="宋体"/>
          <w:b/>
          <w:bCs/>
          <w:sz w:val="30"/>
          <w:szCs w:val="30"/>
        </w:rPr>
      </w:pPr>
      <w:bookmarkStart w:id="92" w:name="_Toc12901_WPSOffice_Level1"/>
      <w:bookmarkStart w:id="93" w:name="_Toc12876_WPSOffice_Level1"/>
      <w:r>
        <w:rPr>
          <w:rFonts w:hint="eastAsia" w:ascii="宋体" w:hAnsi="宋体" w:eastAsia="宋体" w:cs="宋体"/>
          <w:b/>
          <w:bCs/>
          <w:sz w:val="30"/>
          <w:szCs w:val="30"/>
        </w:rPr>
        <w:t>日期：二○二</w:t>
      </w:r>
      <w:r>
        <w:rPr>
          <w:rFonts w:hint="eastAsia" w:ascii="宋体" w:hAnsi="宋体" w:eastAsia="宋体" w:cs="宋体"/>
          <w:b/>
          <w:bCs/>
          <w:sz w:val="30"/>
          <w:szCs w:val="30"/>
          <w:lang w:eastAsia="zh-CN"/>
        </w:rPr>
        <w:t>一</w:t>
      </w:r>
      <w:r>
        <w:rPr>
          <w:rFonts w:hint="eastAsia" w:ascii="宋体" w:hAnsi="宋体" w:eastAsia="宋体" w:cs="宋体"/>
          <w:b/>
          <w:bCs/>
          <w:sz w:val="30"/>
          <w:szCs w:val="30"/>
        </w:rPr>
        <w:t>年 月 日</w:t>
      </w:r>
      <w:bookmarkEnd w:id="92"/>
      <w:bookmarkEnd w:id="93"/>
    </w:p>
    <w:p w14:paraId="1371289A">
      <w:pPr>
        <w:overflowPunct w:val="0"/>
        <w:topLinePunct/>
        <w:autoSpaceDN w:val="0"/>
        <w:adjustRightInd w:val="0"/>
        <w:snapToGrid w:val="0"/>
        <w:spacing w:line="360" w:lineRule="auto"/>
        <w:jc w:val="center"/>
        <w:rPr>
          <w:rFonts w:hint="eastAsia" w:ascii="宋体" w:hAnsi="宋体" w:eastAsia="宋体" w:cs="宋体"/>
          <w:snapToGrid w:val="0"/>
          <w:kern w:val="0"/>
          <w:sz w:val="24"/>
        </w:rPr>
      </w:pPr>
      <w:r>
        <w:rPr>
          <w:rFonts w:hint="eastAsia" w:ascii="宋体" w:hAnsi="宋体" w:eastAsia="宋体" w:cs="宋体"/>
          <w:snapToGrid w:val="0"/>
          <w:kern w:val="0"/>
          <w:sz w:val="24"/>
        </w:rPr>
        <w:br w:type="page"/>
      </w:r>
    </w:p>
    <w:p w14:paraId="2D1E70F7">
      <w:pPr>
        <w:pStyle w:val="5"/>
        <w:rPr>
          <w:rFonts w:hint="eastAsia" w:ascii="宋体" w:hAnsi="宋体" w:eastAsia="宋体" w:cs="宋体"/>
          <w:snapToGrid w:val="0"/>
          <w:kern w:val="0"/>
          <w:sz w:val="24"/>
        </w:rPr>
      </w:pPr>
      <w:r>
        <w:rPr>
          <w:rFonts w:hint="eastAsia" w:ascii="宋体" w:hAnsi="宋体" w:eastAsia="宋体" w:cs="宋体"/>
          <w:b/>
          <w:snapToGrid w:val="0"/>
          <w:kern w:val="0"/>
          <w:sz w:val="28"/>
          <w:szCs w:val="28"/>
        </w:rPr>
        <w:t>目 录</w:t>
      </w:r>
    </w:p>
    <w:p w14:paraId="4B1BE7C8">
      <w:pPr>
        <w:pStyle w:val="4"/>
        <w:spacing w:before="120" w:after="120"/>
        <w:rPr>
          <w:rFonts w:hint="eastAsia" w:ascii="宋体" w:hAnsi="宋体" w:eastAsia="宋体" w:cs="宋体"/>
          <w:snapToGrid w:val="0"/>
          <w:sz w:val="24"/>
        </w:rPr>
      </w:pPr>
      <w:r>
        <w:rPr>
          <w:rFonts w:hint="eastAsia" w:ascii="宋体" w:hAnsi="宋体" w:eastAsia="宋体" w:cs="宋体"/>
          <w:snapToGrid w:val="0"/>
          <w:sz w:val="24"/>
        </w:rPr>
        <w:t>（格式自拟）</w:t>
      </w:r>
    </w:p>
    <w:p w14:paraId="72D976DA">
      <w:pPr>
        <w:rPr>
          <w:rFonts w:hint="eastAsia" w:ascii="宋体" w:hAnsi="宋体" w:eastAsia="宋体" w:cs="宋体"/>
          <w:snapToGrid w:val="0"/>
          <w:kern w:val="0"/>
          <w:sz w:val="24"/>
        </w:rPr>
      </w:pPr>
    </w:p>
    <w:p w14:paraId="3A1F0630">
      <w:pPr>
        <w:pStyle w:val="4"/>
        <w:spacing w:before="120" w:after="120"/>
        <w:rPr>
          <w:rFonts w:hint="eastAsia" w:ascii="宋体" w:hAnsi="宋体" w:eastAsia="宋体" w:cs="宋体"/>
        </w:rPr>
        <w:sectPr>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snapToGrid w:val="0"/>
          <w:sz w:val="24"/>
        </w:rPr>
        <w:t>注：编排顺序参照本磋商文件8.2条款</w:t>
      </w:r>
    </w:p>
    <w:p w14:paraId="4BED83B5">
      <w:pPr>
        <w:rPr>
          <w:rFonts w:hint="eastAsia" w:ascii="宋体" w:hAnsi="宋体" w:eastAsia="宋体" w:cs="宋体"/>
        </w:rPr>
      </w:pPr>
    </w:p>
    <w:p w14:paraId="25A50016">
      <w:pPr>
        <w:rPr>
          <w:rFonts w:hint="eastAsia" w:ascii="宋体" w:hAnsi="宋体" w:eastAsia="宋体" w:cs="宋体"/>
          <w:snapToGrid w:val="0"/>
          <w:kern w:val="0"/>
          <w:sz w:val="24"/>
        </w:rPr>
      </w:pPr>
    </w:p>
    <w:p w14:paraId="14C8248C">
      <w:pPr>
        <w:pStyle w:val="5"/>
        <w:rPr>
          <w:rFonts w:hint="eastAsia" w:ascii="宋体" w:hAnsi="宋体" w:eastAsia="宋体" w:cs="宋体"/>
          <w:snapToGrid w:val="0"/>
          <w:kern w:val="0"/>
          <w:sz w:val="24"/>
        </w:rPr>
      </w:pPr>
    </w:p>
    <w:p w14:paraId="0145B876">
      <w:pPr>
        <w:rPr>
          <w:rFonts w:hint="eastAsia" w:ascii="宋体" w:hAnsi="宋体" w:eastAsia="宋体" w:cs="宋体"/>
        </w:rPr>
      </w:pPr>
    </w:p>
    <w:p w14:paraId="55C85B0F">
      <w:pPr>
        <w:overflowPunct w:val="0"/>
        <w:topLinePunct/>
        <w:autoSpaceDN w:val="0"/>
        <w:adjustRightInd w:val="0"/>
        <w:snapToGrid w:val="0"/>
        <w:spacing w:line="360" w:lineRule="auto"/>
        <w:jc w:val="center"/>
        <w:outlineLvl w:val="0"/>
        <w:rPr>
          <w:rFonts w:hint="eastAsia" w:ascii="宋体" w:hAnsi="宋体" w:eastAsia="宋体" w:cs="宋体"/>
          <w:b/>
          <w:snapToGrid w:val="0"/>
          <w:kern w:val="0"/>
          <w:sz w:val="84"/>
          <w:szCs w:val="84"/>
        </w:rPr>
      </w:pPr>
      <w:bookmarkStart w:id="94" w:name="_Toc17814_WPSOffice_Level1"/>
      <w:bookmarkStart w:id="95" w:name="_Toc26812_WPSOffice_Level1"/>
      <w:r>
        <w:rPr>
          <w:rFonts w:hint="eastAsia" w:ascii="宋体" w:hAnsi="宋体" w:eastAsia="宋体" w:cs="宋体"/>
          <w:b/>
          <w:snapToGrid w:val="0"/>
          <w:kern w:val="0"/>
          <w:sz w:val="84"/>
          <w:szCs w:val="84"/>
        </w:rPr>
        <w:t>商</w:t>
      </w:r>
      <w:bookmarkEnd w:id="94"/>
      <w:bookmarkEnd w:id="95"/>
    </w:p>
    <w:p w14:paraId="57D027EC">
      <w:pPr>
        <w:overflowPunct w:val="0"/>
        <w:topLinePunct/>
        <w:autoSpaceDN w:val="0"/>
        <w:adjustRightInd w:val="0"/>
        <w:snapToGrid w:val="0"/>
        <w:spacing w:line="360" w:lineRule="auto"/>
        <w:jc w:val="center"/>
        <w:outlineLvl w:val="0"/>
        <w:rPr>
          <w:rFonts w:hint="eastAsia" w:ascii="宋体" w:hAnsi="宋体" w:eastAsia="宋体" w:cs="宋体"/>
          <w:b/>
          <w:snapToGrid w:val="0"/>
          <w:kern w:val="0"/>
          <w:sz w:val="84"/>
          <w:szCs w:val="84"/>
        </w:rPr>
      </w:pPr>
      <w:bookmarkStart w:id="96" w:name="_Toc2322_WPSOffice_Level1"/>
      <w:bookmarkStart w:id="97" w:name="_Toc32679_WPSOffice_Level1"/>
      <w:r>
        <w:rPr>
          <w:rFonts w:hint="eastAsia" w:ascii="宋体" w:hAnsi="宋体" w:eastAsia="宋体" w:cs="宋体"/>
          <w:b/>
          <w:snapToGrid w:val="0"/>
          <w:kern w:val="0"/>
          <w:sz w:val="84"/>
          <w:szCs w:val="84"/>
        </w:rPr>
        <w:t>务</w:t>
      </w:r>
      <w:bookmarkEnd w:id="96"/>
      <w:bookmarkEnd w:id="97"/>
    </w:p>
    <w:p w14:paraId="207D9157">
      <w:pPr>
        <w:overflowPunct w:val="0"/>
        <w:topLinePunct/>
        <w:autoSpaceDN w:val="0"/>
        <w:adjustRightInd w:val="0"/>
        <w:snapToGrid w:val="0"/>
        <w:spacing w:line="360" w:lineRule="auto"/>
        <w:jc w:val="center"/>
        <w:outlineLvl w:val="0"/>
        <w:rPr>
          <w:rFonts w:hint="eastAsia" w:ascii="宋体" w:hAnsi="宋体" w:eastAsia="宋体" w:cs="宋体"/>
          <w:b/>
          <w:snapToGrid w:val="0"/>
          <w:kern w:val="0"/>
          <w:sz w:val="84"/>
          <w:szCs w:val="84"/>
        </w:rPr>
      </w:pPr>
      <w:bookmarkStart w:id="98" w:name="_Toc20391_WPSOffice_Level1"/>
      <w:bookmarkStart w:id="99" w:name="_Toc27942_WPSOffice_Level1"/>
      <w:r>
        <w:rPr>
          <w:rFonts w:hint="eastAsia" w:ascii="宋体" w:hAnsi="宋体" w:eastAsia="宋体" w:cs="宋体"/>
          <w:b/>
          <w:snapToGrid w:val="0"/>
          <w:kern w:val="0"/>
          <w:sz w:val="84"/>
          <w:szCs w:val="84"/>
        </w:rPr>
        <w:t>部</w:t>
      </w:r>
      <w:bookmarkEnd w:id="98"/>
      <w:bookmarkEnd w:id="99"/>
    </w:p>
    <w:p w14:paraId="6E622B75">
      <w:pPr>
        <w:overflowPunct w:val="0"/>
        <w:topLinePunct/>
        <w:autoSpaceDN w:val="0"/>
        <w:adjustRightInd w:val="0"/>
        <w:snapToGrid w:val="0"/>
        <w:spacing w:line="360" w:lineRule="auto"/>
        <w:jc w:val="center"/>
        <w:rPr>
          <w:rFonts w:hint="eastAsia" w:ascii="宋体" w:hAnsi="宋体" w:eastAsia="宋体" w:cs="宋体"/>
          <w:b/>
          <w:bCs/>
          <w:snapToGrid w:val="0"/>
          <w:kern w:val="0"/>
          <w:sz w:val="28"/>
          <w:szCs w:val="28"/>
        </w:rPr>
      </w:pPr>
      <w:bookmarkStart w:id="100" w:name="_Toc5905_WPSOffice_Level1"/>
      <w:bookmarkStart w:id="101" w:name="_Toc1093_WPSOffice_Level1"/>
      <w:r>
        <w:rPr>
          <w:rFonts w:hint="eastAsia" w:ascii="宋体" w:hAnsi="宋体" w:eastAsia="宋体" w:cs="宋体"/>
          <w:b/>
          <w:snapToGrid w:val="0"/>
          <w:kern w:val="0"/>
          <w:sz w:val="84"/>
          <w:szCs w:val="84"/>
        </w:rPr>
        <w:t>分</w:t>
      </w:r>
      <w:bookmarkEnd w:id="100"/>
      <w:bookmarkEnd w:id="101"/>
      <w:r>
        <w:rPr>
          <w:rFonts w:hint="eastAsia" w:ascii="宋体" w:hAnsi="宋体" w:eastAsia="宋体" w:cs="宋体"/>
          <w:snapToGrid w:val="0"/>
          <w:kern w:val="0"/>
          <w:sz w:val="84"/>
          <w:szCs w:val="84"/>
        </w:rPr>
        <w:br w:type="page"/>
      </w:r>
      <w:r>
        <w:rPr>
          <w:rFonts w:hint="eastAsia" w:ascii="宋体" w:hAnsi="宋体" w:eastAsia="宋体" w:cs="宋体"/>
          <w:b/>
          <w:snapToGrid w:val="0"/>
          <w:kern w:val="0"/>
          <w:sz w:val="28"/>
          <w:szCs w:val="28"/>
        </w:rPr>
        <w:t>磋商函（格式）</w:t>
      </w:r>
    </w:p>
    <w:p w14:paraId="0677AB13">
      <w:pPr>
        <w:tabs>
          <w:tab w:val="left" w:pos="4860"/>
        </w:tabs>
        <w:overflowPunct w:val="0"/>
        <w:topLinePunct/>
        <w:autoSpaceDN w:val="0"/>
        <w:adjustRightInd w:val="0"/>
        <w:snapToGrid w:val="0"/>
        <w:spacing w:line="360" w:lineRule="auto"/>
        <w:ind w:firstLine="120" w:firstLineChars="50"/>
        <w:rPr>
          <w:rFonts w:hint="eastAsia" w:ascii="宋体" w:hAnsi="宋体" w:eastAsia="宋体" w:cs="宋体"/>
          <w:bCs/>
          <w:snapToGrid w:val="0"/>
          <w:kern w:val="0"/>
          <w:sz w:val="24"/>
        </w:rPr>
      </w:pPr>
      <w:r>
        <w:rPr>
          <w:rFonts w:hint="eastAsia" w:ascii="宋体" w:hAnsi="宋体" w:eastAsia="宋体" w:cs="宋体"/>
          <w:snapToGrid w:val="0"/>
          <w:kern w:val="0"/>
          <w:sz w:val="24"/>
          <w:u w:val="single"/>
        </w:rPr>
        <w:t xml:space="preserve">                          </w:t>
      </w:r>
      <w:r>
        <w:rPr>
          <w:rFonts w:hint="eastAsia" w:ascii="宋体" w:hAnsi="宋体" w:eastAsia="宋体" w:cs="宋体"/>
          <w:bCs/>
          <w:snapToGrid w:val="0"/>
          <w:kern w:val="0"/>
          <w:sz w:val="24"/>
        </w:rPr>
        <w:t>：</w:t>
      </w:r>
    </w:p>
    <w:p w14:paraId="3D8D05AC">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u w:val="single"/>
        </w:rPr>
        <w:t>(供应商全称)</w:t>
      </w:r>
      <w:r>
        <w:rPr>
          <w:rFonts w:hint="eastAsia" w:ascii="宋体" w:hAnsi="宋体" w:eastAsia="宋体" w:cs="宋体"/>
          <w:snapToGrid w:val="0"/>
          <w:kern w:val="0"/>
          <w:sz w:val="24"/>
        </w:rPr>
        <w:t>授权</w:t>
      </w:r>
      <w:r>
        <w:rPr>
          <w:rFonts w:hint="eastAsia" w:ascii="宋体" w:hAnsi="宋体" w:eastAsia="宋体" w:cs="宋体"/>
          <w:snapToGrid w:val="0"/>
          <w:kern w:val="0"/>
          <w:sz w:val="24"/>
          <w:u w:val="single"/>
        </w:rPr>
        <w:t>(供应商代表姓名)(职务、职称)</w:t>
      </w:r>
      <w:r>
        <w:rPr>
          <w:rFonts w:hint="eastAsia" w:ascii="宋体" w:hAnsi="宋体" w:eastAsia="宋体" w:cs="宋体"/>
          <w:snapToGrid w:val="0"/>
          <w:kern w:val="0"/>
          <w:sz w:val="24"/>
        </w:rPr>
        <w:t>为我方代表，参加贵方组织的(</w:t>
      </w:r>
      <w:r>
        <w:rPr>
          <w:rFonts w:hint="eastAsia" w:ascii="宋体" w:hAnsi="宋体" w:eastAsia="宋体" w:cs="宋体"/>
          <w:snapToGrid w:val="0"/>
          <w:kern w:val="0"/>
          <w:sz w:val="24"/>
          <w:u w:val="single"/>
        </w:rPr>
        <w:t>项目名称、项目编号</w:t>
      </w:r>
      <w:r>
        <w:rPr>
          <w:rFonts w:hint="eastAsia" w:ascii="宋体" w:hAnsi="宋体" w:eastAsia="宋体" w:cs="宋体"/>
          <w:snapToGrid w:val="0"/>
          <w:kern w:val="0"/>
          <w:sz w:val="24"/>
        </w:rPr>
        <w:t>)竞争性磋商采购的有关活动，并对此项目进行磋商。为此：</w:t>
      </w:r>
    </w:p>
    <w:p w14:paraId="41B11061">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1、我方同意在本项目磋商文件中规定的磋商开启日起的</w:t>
      </w:r>
      <w:r>
        <w:rPr>
          <w:rFonts w:hint="eastAsia" w:ascii="宋体" w:hAnsi="宋体" w:eastAsia="宋体" w:cs="宋体"/>
          <w:snapToGrid w:val="0"/>
          <w:kern w:val="0"/>
          <w:sz w:val="24"/>
          <w:u w:val="single"/>
        </w:rPr>
        <w:t xml:space="preserve"> 90 </w:t>
      </w:r>
      <w:r>
        <w:rPr>
          <w:rFonts w:hint="eastAsia" w:ascii="宋体" w:hAnsi="宋体" w:eastAsia="宋体" w:cs="宋体"/>
          <w:snapToGrid w:val="0"/>
          <w:kern w:val="0"/>
          <w:sz w:val="24"/>
        </w:rPr>
        <w:t>天有效期内遵守本响应文件中的承诺且在此期限期满之前均具有约束力。</w:t>
      </w:r>
    </w:p>
    <w:p w14:paraId="0335C458">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2、我方承诺已经具备《中华人民共和国政府采购法》《中华人民共和国政府采购法实施条例》中规定的参加政府采购活动的供应商应当具备的全部条件。</w:t>
      </w:r>
    </w:p>
    <w:p w14:paraId="64D78633">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3、提供供应商须知规定的全部响应文件，包括开标一览表。</w:t>
      </w:r>
    </w:p>
    <w:p w14:paraId="2E5ECB9A">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4、按磋商文件要求提供和交付的服务的磋商报价详见开标一览表。</w:t>
      </w:r>
    </w:p>
    <w:p w14:paraId="56A6C199">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5、我方承诺：完全理解磋商报价超过预算金额时，磋商将被拒绝。</w:t>
      </w:r>
    </w:p>
    <w:p w14:paraId="6E93C1F9">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6、保证忠实地执行双方所签订的合同，并承担合同规定的责任和义务。</w:t>
      </w:r>
    </w:p>
    <w:p w14:paraId="48E76063">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7、承诺完全满足和磋商响应磋商文件中的各项服务要求，若有偏差，已在响应文件服务条款偏离表中予以明确特别说明。</w:t>
      </w:r>
    </w:p>
    <w:p w14:paraId="584B1160">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8、保证遵守磋商文件的规定。</w:t>
      </w:r>
    </w:p>
    <w:p w14:paraId="2850B08B">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9、如果在磋商开启后规定的投标有效期内撤回投标，我方的磋商保证金（如有）可被贵方没收。</w:t>
      </w:r>
    </w:p>
    <w:p w14:paraId="62DE3621">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10、我方完全理解贵方不一定接受最低价的投标或收到的任何投标。</w:t>
      </w:r>
    </w:p>
    <w:p w14:paraId="66D72899">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11、我方愿意向贵方提供任何与本项目投标有关的数据、情况和技术资料。若贵方需要，我方愿意提供我方做出的一切承诺的证明材料。</w:t>
      </w:r>
    </w:p>
    <w:p w14:paraId="6D6912BD">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12、我方已详细审核全部响应文件，包括响应文件修改书（如有的话）、参考资料及有关附件，确认无误。</w:t>
      </w:r>
    </w:p>
    <w:p w14:paraId="2916272F">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13、我方承诺：采购人若需追加采购本项目磋商文件所列相关服务的，在不改变合同其他实质性条款的前提下，按相同或更优惠的折扣率保证服务。</w:t>
      </w:r>
    </w:p>
    <w:p w14:paraId="4AB91B8C">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14、我方承诺接受磋商文件中《合同条款》的全部条款且无任何异议。</w:t>
      </w:r>
    </w:p>
    <w:p w14:paraId="75E9A78A">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我方将严格遵守《中华人民共和国政府采购法》《中华人民共和国政府采购法实施条例》的有关规定，若有下列情形之一的，将被处以采购金额5‰以上10‰以下的罚款，列入不良行为记录名单，在一至三年内禁止参加政府采购活动；有违法所得的，并处没收违法所得；情节严重的，由工商行政管理机关吊销营业执照或事业单位法人证书；构成犯罪的，依法追究刑事责任：</w:t>
      </w:r>
    </w:p>
    <w:p w14:paraId="4DABCB95">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（1）提供虚假材料谋取成交、成交的；</w:t>
      </w:r>
    </w:p>
    <w:p w14:paraId="164B6974">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（2）采取不正当手段诋毁、排挤其他供应商的；</w:t>
      </w:r>
    </w:p>
    <w:p w14:paraId="7BFDD391">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（3）与采购人、其它供应商或者采购代理机构工作人员恶意串通的；</w:t>
      </w:r>
    </w:p>
    <w:p w14:paraId="797633AB">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（4）向采购人、采购代理机构工作人员行贿或者提供其他不正当利益的；</w:t>
      </w:r>
    </w:p>
    <w:p w14:paraId="38701EBB">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（5）未经采购代理机构同意，在采购过程中与采购人进行协商磋商的；</w:t>
      </w:r>
    </w:p>
    <w:p w14:paraId="64B80833">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（6）拒绝有关部门监督检查或提供虚假情况的。</w:t>
      </w:r>
    </w:p>
    <w:p w14:paraId="05915097">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所有有关本磋商的一切往来联系方式为：</w:t>
      </w:r>
    </w:p>
    <w:p w14:paraId="6919F461">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地址：</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邮编：</w:t>
      </w:r>
      <w:r>
        <w:rPr>
          <w:rFonts w:hint="eastAsia" w:ascii="宋体" w:hAnsi="宋体" w:eastAsia="宋体" w:cs="宋体"/>
          <w:snapToGrid w:val="0"/>
          <w:kern w:val="0"/>
          <w:sz w:val="24"/>
          <w:u w:val="single"/>
        </w:rPr>
        <w:t xml:space="preserve">         </w:t>
      </w:r>
    </w:p>
    <w:p w14:paraId="38A4312D">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电话：</w:t>
      </w:r>
      <w:r>
        <w:rPr>
          <w:rFonts w:hint="eastAsia" w:ascii="宋体" w:hAnsi="宋体" w:eastAsia="宋体" w:cs="宋体"/>
          <w:snapToGrid w:val="0"/>
          <w:kern w:val="0"/>
          <w:sz w:val="24"/>
          <w:u w:val="single"/>
        </w:rPr>
        <w:tab/>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传真：</w:t>
      </w:r>
      <w:r>
        <w:rPr>
          <w:rFonts w:hint="eastAsia" w:ascii="宋体" w:hAnsi="宋体" w:eastAsia="宋体" w:cs="宋体"/>
          <w:snapToGrid w:val="0"/>
          <w:kern w:val="0"/>
          <w:sz w:val="24"/>
          <w:u w:val="single"/>
        </w:rPr>
        <w:t xml:space="preserve">         </w:t>
      </w:r>
    </w:p>
    <w:p w14:paraId="34FB80D3">
      <w:pPr>
        <w:tabs>
          <w:tab w:val="left" w:pos="48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供应商代表姓名：</w:t>
      </w:r>
    </w:p>
    <w:p w14:paraId="12FD0C5A">
      <w:pPr>
        <w:tabs>
          <w:tab w:val="left" w:pos="48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供应商代表联系电话：（办公）（移动）</w:t>
      </w:r>
    </w:p>
    <w:p w14:paraId="3B08C0F4">
      <w:pPr>
        <w:tabs>
          <w:tab w:val="left" w:pos="48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E-mail：</w:t>
      </w:r>
      <w:r>
        <w:rPr>
          <w:rFonts w:hint="eastAsia" w:ascii="宋体" w:hAnsi="宋体" w:eastAsia="宋体" w:cs="宋体"/>
          <w:snapToGrid w:val="0"/>
          <w:kern w:val="0"/>
          <w:sz w:val="24"/>
          <w:u w:val="single"/>
        </w:rPr>
        <w:t xml:space="preserve">         </w:t>
      </w:r>
    </w:p>
    <w:p w14:paraId="42415055">
      <w:pPr>
        <w:tabs>
          <w:tab w:val="left" w:pos="40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ab/>
      </w:r>
    </w:p>
    <w:p w14:paraId="2EE37A60">
      <w:pPr>
        <w:pStyle w:val="5"/>
        <w:rPr>
          <w:rFonts w:hint="eastAsia" w:ascii="宋体" w:hAnsi="宋体" w:eastAsia="宋体" w:cs="宋体"/>
        </w:rPr>
      </w:pPr>
    </w:p>
    <w:p w14:paraId="6EDE3E50">
      <w:pPr>
        <w:tabs>
          <w:tab w:val="left" w:pos="40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p>
    <w:p w14:paraId="712B7718">
      <w:pPr>
        <w:tabs>
          <w:tab w:val="left" w:pos="40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 xml:space="preserve">                             供应商(公章)：</w:t>
      </w:r>
      <w:r>
        <w:rPr>
          <w:rFonts w:hint="eastAsia" w:ascii="宋体" w:hAnsi="宋体" w:eastAsia="宋体" w:cs="宋体"/>
          <w:snapToGrid w:val="0"/>
          <w:kern w:val="0"/>
          <w:sz w:val="24"/>
          <w:u w:val="single"/>
        </w:rPr>
        <w:t xml:space="preserve">             </w:t>
      </w:r>
    </w:p>
    <w:p w14:paraId="366E55C7">
      <w:pPr>
        <w:tabs>
          <w:tab w:val="left" w:pos="40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ab/>
      </w:r>
      <w:r>
        <w:rPr>
          <w:rFonts w:hint="eastAsia" w:ascii="宋体" w:hAnsi="宋体" w:eastAsia="宋体" w:cs="宋体"/>
          <w:snapToGrid w:val="0"/>
          <w:kern w:val="0"/>
          <w:sz w:val="24"/>
        </w:rPr>
        <w:t>供应商代表(签字)：</w:t>
      </w:r>
      <w:r>
        <w:rPr>
          <w:rFonts w:hint="eastAsia" w:ascii="宋体" w:hAnsi="宋体" w:eastAsia="宋体" w:cs="宋体"/>
          <w:snapToGrid w:val="0"/>
          <w:kern w:val="0"/>
          <w:sz w:val="24"/>
          <w:u w:val="single"/>
        </w:rPr>
        <w:t xml:space="preserve">              </w:t>
      </w:r>
    </w:p>
    <w:p w14:paraId="31C46115">
      <w:pPr>
        <w:tabs>
          <w:tab w:val="left" w:pos="40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ab/>
      </w:r>
      <w:r>
        <w:rPr>
          <w:rFonts w:hint="eastAsia" w:ascii="宋体" w:hAnsi="宋体" w:eastAsia="宋体" w:cs="宋体"/>
          <w:snapToGrid w:val="0"/>
          <w:kern w:val="0"/>
          <w:sz w:val="24"/>
        </w:rPr>
        <w:t>日　期：</w:t>
      </w:r>
      <w:r>
        <w:rPr>
          <w:rFonts w:hint="eastAsia" w:ascii="宋体" w:hAnsi="宋体" w:eastAsia="宋体" w:cs="宋体"/>
          <w:snapToGrid w:val="0"/>
          <w:kern w:val="0"/>
          <w:sz w:val="24"/>
          <w:u w:val="single"/>
        </w:rPr>
        <w:t xml:space="preserve">                            </w:t>
      </w:r>
    </w:p>
    <w:p w14:paraId="3AFAE33D">
      <w:pPr>
        <w:overflowPunct w:val="0"/>
        <w:topLinePunct/>
        <w:autoSpaceDN w:val="0"/>
        <w:adjustRightInd w:val="0"/>
        <w:snapToGrid w:val="0"/>
        <w:spacing w:line="360" w:lineRule="auto"/>
        <w:ind w:firstLine="480" w:firstLineChars="200"/>
        <w:rPr>
          <w:rFonts w:hint="eastAsia" w:ascii="宋体" w:hAnsi="宋体" w:eastAsia="宋体" w:cs="宋体"/>
          <w:b/>
          <w:bCs/>
          <w:snapToGrid w:val="0"/>
          <w:kern w:val="0"/>
          <w:sz w:val="24"/>
        </w:rPr>
      </w:pPr>
      <w:r>
        <w:rPr>
          <w:rFonts w:hint="eastAsia" w:ascii="宋体" w:hAnsi="宋体" w:eastAsia="宋体" w:cs="宋体"/>
          <w:snapToGrid w:val="0"/>
          <w:kern w:val="0"/>
          <w:sz w:val="24"/>
        </w:rPr>
        <w:br w:type="page"/>
      </w:r>
    </w:p>
    <w:p w14:paraId="5EA73346">
      <w:pPr>
        <w:overflowPunct w:val="0"/>
        <w:topLinePunct/>
        <w:autoSpaceDN w:val="0"/>
        <w:adjustRightInd w:val="0"/>
        <w:snapToGrid w:val="0"/>
        <w:spacing w:line="360" w:lineRule="auto"/>
        <w:jc w:val="center"/>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法定代表人身份证明书（格式）</w:t>
      </w:r>
    </w:p>
    <w:p w14:paraId="7259C361">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单位名称：</w:t>
      </w:r>
      <w:r>
        <w:rPr>
          <w:rFonts w:hint="eastAsia" w:ascii="宋体" w:hAnsi="宋体" w:eastAsia="宋体" w:cs="宋体"/>
          <w:snapToGrid w:val="0"/>
          <w:kern w:val="0"/>
          <w:sz w:val="24"/>
          <w:u w:val="single"/>
        </w:rPr>
        <w:t xml:space="preserve">                    </w:t>
      </w:r>
    </w:p>
    <w:p w14:paraId="1CBB1899">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单位性质：</w:t>
      </w:r>
      <w:r>
        <w:rPr>
          <w:rFonts w:hint="eastAsia" w:ascii="宋体" w:hAnsi="宋体" w:eastAsia="宋体" w:cs="宋体"/>
          <w:snapToGrid w:val="0"/>
          <w:kern w:val="0"/>
          <w:sz w:val="24"/>
          <w:u w:val="single"/>
        </w:rPr>
        <w:t xml:space="preserve">                    </w:t>
      </w:r>
    </w:p>
    <w:p w14:paraId="52BA2487">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地址：</w:t>
      </w:r>
      <w:r>
        <w:rPr>
          <w:rFonts w:hint="eastAsia" w:ascii="宋体" w:hAnsi="宋体" w:eastAsia="宋体" w:cs="宋体"/>
          <w:snapToGrid w:val="0"/>
          <w:kern w:val="0"/>
          <w:sz w:val="24"/>
          <w:u w:val="single"/>
        </w:rPr>
        <w:t xml:space="preserve">                        </w:t>
      </w:r>
    </w:p>
    <w:p w14:paraId="59B36AAE">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成立时间：</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年</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月</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日</w:t>
      </w:r>
    </w:p>
    <w:p w14:paraId="59CF0EF5">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经营期限：</w:t>
      </w:r>
      <w:r>
        <w:rPr>
          <w:rFonts w:hint="eastAsia" w:ascii="宋体" w:hAnsi="宋体" w:eastAsia="宋体" w:cs="宋体"/>
          <w:snapToGrid w:val="0"/>
          <w:kern w:val="0"/>
          <w:sz w:val="24"/>
          <w:u w:val="single"/>
        </w:rPr>
        <w:t xml:space="preserve">                     </w:t>
      </w:r>
    </w:p>
    <w:p w14:paraId="2C2649F5">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姓名：</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性别：</w:t>
      </w:r>
      <w:r>
        <w:rPr>
          <w:rFonts w:hint="eastAsia" w:ascii="宋体" w:hAnsi="宋体" w:eastAsia="宋体" w:cs="宋体"/>
          <w:snapToGrid w:val="0"/>
          <w:kern w:val="0"/>
          <w:sz w:val="24"/>
          <w:u w:val="single"/>
        </w:rPr>
        <w:t xml:space="preserve">          </w:t>
      </w:r>
    </w:p>
    <w:p w14:paraId="79988707">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年龄：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职务：</w:t>
      </w:r>
      <w:r>
        <w:rPr>
          <w:rFonts w:hint="eastAsia" w:ascii="宋体" w:hAnsi="宋体" w:eastAsia="宋体" w:cs="宋体"/>
          <w:snapToGrid w:val="0"/>
          <w:kern w:val="0"/>
          <w:sz w:val="24"/>
          <w:u w:val="single"/>
        </w:rPr>
        <w:t xml:space="preserve">          </w:t>
      </w:r>
    </w:p>
    <w:p w14:paraId="43849FC9">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系</w:t>
      </w:r>
      <w:r>
        <w:rPr>
          <w:rFonts w:hint="eastAsia" w:ascii="宋体" w:hAnsi="宋体" w:eastAsia="宋体" w:cs="宋体"/>
          <w:snapToGrid w:val="0"/>
          <w:kern w:val="0"/>
          <w:sz w:val="24"/>
          <w:u w:val="single"/>
        </w:rPr>
        <w:t>（供应商名称）</w:t>
      </w:r>
      <w:r>
        <w:rPr>
          <w:rFonts w:hint="eastAsia" w:ascii="宋体" w:hAnsi="宋体" w:eastAsia="宋体" w:cs="宋体"/>
          <w:snapToGrid w:val="0"/>
          <w:kern w:val="0"/>
          <w:sz w:val="24"/>
        </w:rPr>
        <w:t>的法定代表人。</w:t>
      </w:r>
    </w:p>
    <w:p w14:paraId="21023850">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特此证明。</w:t>
      </w:r>
    </w:p>
    <w:p w14:paraId="2927F398">
      <w:pPr>
        <w:pStyle w:val="216"/>
        <w:keepNext/>
        <w:snapToGrid w:val="0"/>
        <w:spacing w:line="360" w:lineRule="auto"/>
        <w:ind w:firstLine="472" w:firstLineChars="196"/>
        <w:jc w:val="both"/>
        <w:rPr>
          <w:rFonts w:hint="eastAsia" w:ascii="宋体" w:hAnsi="宋体" w:eastAsia="宋体" w:cs="宋体"/>
          <w:b/>
          <w:snapToGrid w:val="0"/>
        </w:rPr>
      </w:pPr>
      <w:r>
        <w:rPr>
          <w:rFonts w:hint="eastAsia" w:ascii="宋体" w:hAnsi="宋体" w:eastAsia="宋体" w:cs="宋体"/>
          <w:b/>
          <w:snapToGrid w:val="0"/>
        </w:rPr>
        <w:t>后附：法定代表人身份证</w:t>
      </w:r>
    </w:p>
    <w:p w14:paraId="161275B7">
      <w:pPr>
        <w:tabs>
          <w:tab w:val="left" w:pos="4000"/>
        </w:tabs>
        <w:overflowPunct w:val="0"/>
        <w:topLinePunct/>
        <w:autoSpaceDN w:val="0"/>
        <w:adjustRightInd w:val="0"/>
        <w:snapToGrid w:val="0"/>
        <w:spacing w:line="360" w:lineRule="auto"/>
        <w:ind w:firstLine="3960" w:firstLineChars="1650"/>
        <w:rPr>
          <w:rFonts w:hint="eastAsia" w:ascii="宋体" w:hAnsi="宋体" w:eastAsia="宋体" w:cs="宋体"/>
          <w:snapToGrid w:val="0"/>
          <w:kern w:val="0"/>
          <w:sz w:val="24"/>
        </w:rPr>
      </w:pPr>
      <w:bookmarkStart w:id="102" w:name="_Toc175644065"/>
      <w:bookmarkStart w:id="103" w:name="_Toc86202635"/>
    </w:p>
    <w:p w14:paraId="73421F74">
      <w:pPr>
        <w:tabs>
          <w:tab w:val="left" w:pos="4000"/>
        </w:tabs>
        <w:overflowPunct w:val="0"/>
        <w:topLinePunct/>
        <w:autoSpaceDN w:val="0"/>
        <w:adjustRightInd w:val="0"/>
        <w:snapToGrid w:val="0"/>
        <w:spacing w:line="360" w:lineRule="auto"/>
        <w:ind w:firstLine="3960" w:firstLineChars="1650"/>
        <w:rPr>
          <w:rFonts w:hint="eastAsia" w:ascii="宋体" w:hAnsi="宋体" w:eastAsia="宋体" w:cs="宋体"/>
          <w:snapToGrid w:val="0"/>
          <w:kern w:val="0"/>
          <w:sz w:val="24"/>
        </w:rPr>
      </w:pPr>
    </w:p>
    <w:p w14:paraId="7770E4D2">
      <w:pPr>
        <w:tabs>
          <w:tab w:val="left" w:pos="4000"/>
        </w:tabs>
        <w:overflowPunct w:val="0"/>
        <w:topLinePunct/>
        <w:autoSpaceDN w:val="0"/>
        <w:adjustRightInd w:val="0"/>
        <w:snapToGrid w:val="0"/>
        <w:spacing w:line="360" w:lineRule="auto"/>
        <w:ind w:firstLine="3960" w:firstLineChars="1650"/>
        <w:rPr>
          <w:rFonts w:hint="eastAsia" w:ascii="宋体" w:hAnsi="宋体" w:eastAsia="宋体" w:cs="宋体"/>
          <w:snapToGrid w:val="0"/>
          <w:kern w:val="0"/>
          <w:sz w:val="24"/>
        </w:rPr>
      </w:pPr>
    </w:p>
    <w:p w14:paraId="3C4C4846">
      <w:pPr>
        <w:tabs>
          <w:tab w:val="left" w:pos="4000"/>
        </w:tabs>
        <w:overflowPunct w:val="0"/>
        <w:topLinePunct/>
        <w:autoSpaceDN w:val="0"/>
        <w:adjustRightInd w:val="0"/>
        <w:snapToGrid w:val="0"/>
        <w:spacing w:line="360" w:lineRule="auto"/>
        <w:ind w:firstLine="3960" w:firstLineChars="1650"/>
        <w:rPr>
          <w:rFonts w:hint="eastAsia" w:ascii="宋体" w:hAnsi="宋体" w:eastAsia="宋体" w:cs="宋体"/>
          <w:snapToGrid w:val="0"/>
          <w:kern w:val="0"/>
          <w:sz w:val="24"/>
        </w:rPr>
      </w:pPr>
    </w:p>
    <w:p w14:paraId="42D8C889">
      <w:pPr>
        <w:tabs>
          <w:tab w:val="left" w:pos="4000"/>
        </w:tabs>
        <w:overflowPunct w:val="0"/>
        <w:topLinePunct/>
        <w:autoSpaceDN w:val="0"/>
        <w:adjustRightInd w:val="0"/>
        <w:snapToGrid w:val="0"/>
        <w:spacing w:line="360" w:lineRule="auto"/>
        <w:ind w:firstLine="3960" w:firstLineChars="1650"/>
        <w:rPr>
          <w:rFonts w:hint="eastAsia" w:ascii="宋体" w:hAnsi="宋体" w:eastAsia="宋体" w:cs="宋体"/>
          <w:snapToGrid w:val="0"/>
          <w:kern w:val="0"/>
          <w:sz w:val="24"/>
        </w:rPr>
      </w:pPr>
    </w:p>
    <w:p w14:paraId="7E119151">
      <w:pPr>
        <w:tabs>
          <w:tab w:val="left" w:pos="4000"/>
        </w:tabs>
        <w:overflowPunct w:val="0"/>
        <w:topLinePunct/>
        <w:autoSpaceDN w:val="0"/>
        <w:adjustRightInd w:val="0"/>
        <w:snapToGrid w:val="0"/>
        <w:spacing w:line="360" w:lineRule="auto"/>
        <w:ind w:firstLine="3960" w:firstLineChars="1650"/>
        <w:rPr>
          <w:rFonts w:hint="eastAsia" w:ascii="宋体" w:hAnsi="宋体" w:eastAsia="宋体" w:cs="宋体"/>
          <w:snapToGrid w:val="0"/>
          <w:kern w:val="0"/>
          <w:sz w:val="24"/>
        </w:rPr>
      </w:pPr>
    </w:p>
    <w:p w14:paraId="53EA4496">
      <w:pPr>
        <w:tabs>
          <w:tab w:val="left" w:pos="4000"/>
        </w:tabs>
        <w:overflowPunct w:val="0"/>
        <w:topLinePunct/>
        <w:autoSpaceDN w:val="0"/>
        <w:adjustRightInd w:val="0"/>
        <w:snapToGrid w:val="0"/>
        <w:spacing w:line="360" w:lineRule="auto"/>
        <w:ind w:firstLine="3960" w:firstLineChars="1650"/>
        <w:rPr>
          <w:rFonts w:hint="eastAsia" w:ascii="宋体" w:hAnsi="宋体" w:eastAsia="宋体" w:cs="宋体"/>
          <w:snapToGrid w:val="0"/>
          <w:kern w:val="0"/>
          <w:sz w:val="24"/>
          <w:u w:val="single"/>
        </w:rPr>
      </w:pPr>
      <w:r>
        <w:rPr>
          <w:rFonts w:hint="eastAsia" w:ascii="宋体" w:hAnsi="宋体" w:eastAsia="宋体" w:cs="宋体"/>
          <w:snapToGrid w:val="0"/>
          <w:kern w:val="0"/>
          <w:sz w:val="24"/>
        </w:rPr>
        <w:t>供应商(公章)：</w:t>
      </w:r>
      <w:r>
        <w:rPr>
          <w:rFonts w:hint="eastAsia" w:ascii="宋体" w:hAnsi="宋体" w:eastAsia="宋体" w:cs="宋体"/>
          <w:snapToGrid w:val="0"/>
          <w:kern w:val="0"/>
          <w:sz w:val="24"/>
          <w:u w:val="single"/>
        </w:rPr>
        <w:t xml:space="preserve">                  </w:t>
      </w:r>
    </w:p>
    <w:p w14:paraId="5267713B">
      <w:pPr>
        <w:tabs>
          <w:tab w:val="left" w:pos="40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ab/>
      </w:r>
      <w:r>
        <w:rPr>
          <w:rFonts w:hint="eastAsia" w:ascii="宋体" w:hAnsi="宋体" w:eastAsia="宋体" w:cs="宋体"/>
          <w:snapToGrid w:val="0"/>
          <w:kern w:val="0"/>
          <w:sz w:val="24"/>
        </w:rPr>
        <w:t>法定代表人(签字)：</w:t>
      </w:r>
      <w:r>
        <w:rPr>
          <w:rFonts w:hint="eastAsia" w:ascii="宋体" w:hAnsi="宋体" w:eastAsia="宋体" w:cs="宋体"/>
          <w:snapToGrid w:val="0"/>
          <w:kern w:val="0"/>
          <w:sz w:val="24"/>
          <w:u w:val="single"/>
        </w:rPr>
        <w:t xml:space="preserve">              </w:t>
      </w:r>
    </w:p>
    <w:p w14:paraId="3DAA3836">
      <w:pPr>
        <w:tabs>
          <w:tab w:val="left" w:pos="400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ab/>
      </w:r>
      <w:r>
        <w:rPr>
          <w:rFonts w:hint="eastAsia" w:ascii="宋体" w:hAnsi="宋体" w:eastAsia="宋体" w:cs="宋体"/>
          <w:snapToGrid w:val="0"/>
          <w:kern w:val="0"/>
          <w:sz w:val="24"/>
        </w:rPr>
        <w:t>日期：</w:t>
      </w:r>
      <w:r>
        <w:rPr>
          <w:rFonts w:hint="eastAsia" w:ascii="宋体" w:hAnsi="宋体" w:eastAsia="宋体" w:cs="宋体"/>
          <w:snapToGrid w:val="0"/>
          <w:kern w:val="0"/>
          <w:sz w:val="24"/>
          <w:u w:val="single"/>
        </w:rPr>
        <w:t xml:space="preserve">                              </w:t>
      </w:r>
    </w:p>
    <w:p w14:paraId="46F4263A">
      <w:pPr>
        <w:overflowPunct w:val="0"/>
        <w:topLinePunct/>
        <w:autoSpaceDN w:val="0"/>
        <w:adjustRightInd w:val="0"/>
        <w:snapToGrid w:val="0"/>
        <w:spacing w:line="360" w:lineRule="auto"/>
        <w:jc w:val="center"/>
        <w:rPr>
          <w:rFonts w:hint="eastAsia" w:ascii="宋体" w:hAnsi="宋体" w:eastAsia="宋体" w:cs="宋体"/>
          <w:b/>
          <w:snapToGrid w:val="0"/>
          <w:kern w:val="0"/>
          <w:sz w:val="28"/>
          <w:szCs w:val="28"/>
        </w:rPr>
      </w:pPr>
      <w:r>
        <w:rPr>
          <w:rFonts w:hint="eastAsia" w:ascii="宋体" w:hAnsi="宋体" w:eastAsia="宋体" w:cs="宋体"/>
          <w:snapToGrid w:val="0"/>
          <w:kern w:val="0"/>
          <w:sz w:val="24"/>
        </w:rPr>
        <w:br w:type="page"/>
      </w:r>
      <w:r>
        <w:rPr>
          <w:rFonts w:hint="eastAsia" w:ascii="宋体" w:hAnsi="宋体" w:eastAsia="宋体" w:cs="宋体"/>
          <w:b/>
          <w:snapToGrid w:val="0"/>
          <w:kern w:val="0"/>
          <w:sz w:val="28"/>
          <w:szCs w:val="28"/>
        </w:rPr>
        <w:t>法定代表人授权委托书（格式）</w:t>
      </w:r>
    </w:p>
    <w:p w14:paraId="2B974EB6">
      <w:pPr>
        <w:tabs>
          <w:tab w:val="left" w:pos="4860"/>
        </w:tabs>
        <w:overflowPunct w:val="0"/>
        <w:topLinePunct/>
        <w:autoSpaceDN w:val="0"/>
        <w:adjustRightInd w:val="0"/>
        <w:snapToGrid w:val="0"/>
        <w:spacing w:line="360" w:lineRule="auto"/>
        <w:rPr>
          <w:rFonts w:hint="eastAsia" w:ascii="宋体" w:hAnsi="宋体" w:eastAsia="宋体" w:cs="宋体"/>
          <w:bCs/>
          <w:snapToGrid w:val="0"/>
          <w:kern w:val="0"/>
          <w:sz w:val="24"/>
        </w:rPr>
      </w:pPr>
      <w:r>
        <w:rPr>
          <w:rFonts w:hint="eastAsia" w:ascii="宋体" w:hAnsi="宋体" w:eastAsia="宋体" w:cs="宋体"/>
          <w:snapToGrid w:val="0"/>
          <w:kern w:val="0"/>
          <w:sz w:val="24"/>
          <w:u w:val="single"/>
        </w:rPr>
        <w:t xml:space="preserve">                          </w:t>
      </w:r>
      <w:r>
        <w:rPr>
          <w:rFonts w:hint="eastAsia" w:ascii="宋体" w:hAnsi="宋体" w:eastAsia="宋体" w:cs="宋体"/>
          <w:bCs/>
          <w:snapToGrid w:val="0"/>
          <w:kern w:val="0"/>
          <w:sz w:val="24"/>
        </w:rPr>
        <w:t>：</w:t>
      </w:r>
    </w:p>
    <w:p w14:paraId="38147CC2">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本授权书声明：注册于</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（供应商住址）的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（供应商名称）法定代表人</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（法定代表人姓名、职务）代表本公司</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（单位名称）授权在下面签字的</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（供应商代表姓名、职务）为本公司</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（单位名称）的合法代理人，就贵方组织的项目名称：</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，项目编号：</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，以本公司（单位名称）名义处理一切与之有关的事务。</w:t>
      </w:r>
    </w:p>
    <w:p w14:paraId="6E11DB4C">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本授权书于</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年</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月</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日签字生效，特此声明。</w:t>
      </w:r>
    </w:p>
    <w:p w14:paraId="62426DCB">
      <w:pPr>
        <w:pStyle w:val="216"/>
        <w:keepNext/>
        <w:snapToGrid w:val="0"/>
        <w:spacing w:line="360" w:lineRule="auto"/>
        <w:ind w:firstLine="477" w:firstLineChars="198"/>
        <w:jc w:val="both"/>
        <w:rPr>
          <w:rFonts w:hint="eastAsia" w:ascii="宋体" w:hAnsi="宋体" w:eastAsia="宋体" w:cs="宋体"/>
          <w:b/>
        </w:rPr>
      </w:pPr>
      <w:r>
        <w:rPr>
          <w:rFonts w:hint="eastAsia" w:ascii="宋体" w:hAnsi="宋体" w:eastAsia="宋体" w:cs="宋体"/>
          <w:b/>
        </w:rPr>
        <w:t>后附：授权代理人身份证</w:t>
      </w:r>
    </w:p>
    <w:p w14:paraId="3FC42FDE">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p>
    <w:p w14:paraId="75B246B4">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p>
    <w:p w14:paraId="11B4F630">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p>
    <w:p w14:paraId="5434687B">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p>
    <w:p w14:paraId="12014C30">
      <w:pPr>
        <w:pStyle w:val="5"/>
        <w:rPr>
          <w:rFonts w:hint="eastAsia" w:ascii="宋体" w:hAnsi="宋体" w:eastAsia="宋体" w:cs="宋体"/>
          <w:snapToGrid w:val="0"/>
          <w:kern w:val="0"/>
          <w:sz w:val="24"/>
        </w:rPr>
      </w:pPr>
    </w:p>
    <w:p w14:paraId="40E9A876">
      <w:pPr>
        <w:rPr>
          <w:rFonts w:hint="eastAsia" w:ascii="宋体" w:hAnsi="宋体" w:eastAsia="宋体" w:cs="宋体"/>
          <w:snapToGrid w:val="0"/>
          <w:kern w:val="0"/>
          <w:sz w:val="24"/>
        </w:rPr>
      </w:pPr>
    </w:p>
    <w:p w14:paraId="5FB419D4">
      <w:pPr>
        <w:pStyle w:val="5"/>
        <w:rPr>
          <w:rFonts w:hint="eastAsia" w:ascii="宋体" w:hAnsi="宋体" w:eastAsia="宋体" w:cs="宋体"/>
        </w:rPr>
      </w:pPr>
    </w:p>
    <w:p w14:paraId="080D99B9">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p>
    <w:p w14:paraId="001745E6">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 xml:space="preserve">                           法定代表人签字：</w:t>
      </w:r>
      <w:r>
        <w:rPr>
          <w:rFonts w:hint="eastAsia" w:ascii="宋体" w:hAnsi="宋体" w:eastAsia="宋体" w:cs="宋体"/>
          <w:snapToGrid w:val="0"/>
          <w:kern w:val="0"/>
          <w:sz w:val="24"/>
          <w:u w:val="single"/>
        </w:rPr>
        <w:t xml:space="preserve">                 </w:t>
      </w:r>
    </w:p>
    <w:p w14:paraId="2E8E2B8F">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 xml:space="preserve">                           供应商代表签字：</w:t>
      </w:r>
      <w:r>
        <w:rPr>
          <w:rFonts w:hint="eastAsia" w:ascii="宋体" w:hAnsi="宋体" w:eastAsia="宋体" w:cs="宋体"/>
          <w:snapToGrid w:val="0"/>
          <w:kern w:val="0"/>
          <w:sz w:val="24"/>
          <w:u w:val="single"/>
        </w:rPr>
        <w:t xml:space="preserve">                 </w:t>
      </w:r>
    </w:p>
    <w:p w14:paraId="07BC2231">
      <w:pPr>
        <w:tabs>
          <w:tab w:val="left" w:pos="730"/>
        </w:tabs>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 xml:space="preserve">                           供应商公章：</w:t>
      </w:r>
      <w:bookmarkEnd w:id="102"/>
      <w:bookmarkEnd w:id="103"/>
      <w:r>
        <w:rPr>
          <w:rFonts w:hint="eastAsia" w:ascii="宋体" w:hAnsi="宋体" w:eastAsia="宋体" w:cs="宋体"/>
          <w:snapToGrid w:val="0"/>
          <w:kern w:val="0"/>
          <w:sz w:val="24"/>
          <w:u w:val="single"/>
        </w:rPr>
        <w:t xml:space="preserve">                           </w:t>
      </w:r>
    </w:p>
    <w:p w14:paraId="4348BABC">
      <w:pPr>
        <w:spacing w:line="384" w:lineRule="auto"/>
        <w:jc w:val="center"/>
        <w:rPr>
          <w:rFonts w:hint="eastAsia" w:ascii="宋体" w:hAnsi="宋体" w:eastAsia="宋体" w:cs="宋体"/>
          <w:snapToGrid w:val="0"/>
          <w:kern w:val="0"/>
          <w:sz w:val="24"/>
        </w:rPr>
      </w:pPr>
      <w:r>
        <w:rPr>
          <w:rFonts w:hint="eastAsia" w:ascii="宋体" w:hAnsi="宋体" w:eastAsia="宋体" w:cs="宋体"/>
          <w:snapToGrid w:val="0"/>
          <w:kern w:val="0"/>
          <w:sz w:val="24"/>
        </w:rPr>
        <w:br w:type="page"/>
      </w:r>
    </w:p>
    <w:p w14:paraId="327CBE03">
      <w:pPr>
        <w:jc w:val="center"/>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t>有效的营业执照副本或其他证明能独立承担民事责任能力的文件</w:t>
      </w:r>
    </w:p>
    <w:p w14:paraId="276F72DC">
      <w:pPr>
        <w:spacing w:line="384" w:lineRule="auto"/>
        <w:jc w:val="center"/>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（扫描件须加盖供应商公章）</w:t>
      </w:r>
    </w:p>
    <w:p w14:paraId="74423A9F">
      <w:pPr>
        <w:jc w:val="center"/>
        <w:rPr>
          <w:rFonts w:hint="eastAsia" w:ascii="宋体" w:hAnsi="宋体" w:eastAsia="宋体" w:cs="宋体"/>
          <w:b/>
          <w:snapToGrid w:val="0"/>
          <w:kern w:val="0"/>
          <w:sz w:val="28"/>
          <w:szCs w:val="28"/>
        </w:rPr>
      </w:pPr>
      <w:r>
        <w:rPr>
          <w:rFonts w:hint="eastAsia" w:ascii="宋体" w:hAnsi="宋体" w:eastAsia="宋体" w:cs="宋体"/>
          <w:snapToGrid w:val="0"/>
        </w:rPr>
        <w:br w:type="page"/>
      </w:r>
    </w:p>
    <w:p w14:paraId="54771701">
      <w:pPr>
        <w:pStyle w:val="14"/>
        <w:rPr>
          <w:rFonts w:hint="eastAsia" w:ascii="宋体" w:hAnsi="宋体" w:eastAsia="宋体" w:cs="宋体"/>
        </w:rPr>
      </w:pPr>
    </w:p>
    <w:p w14:paraId="41C7E7E6">
      <w:pPr>
        <w:pStyle w:val="216"/>
        <w:keepLines/>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报价人具备履行合同能力的承诺</w:t>
      </w:r>
    </w:p>
    <w:p w14:paraId="3D01D45C">
      <w:pPr>
        <w:tabs>
          <w:tab w:val="left" w:pos="4860"/>
        </w:tabs>
        <w:overflowPunct w:val="0"/>
        <w:topLinePunct/>
        <w:autoSpaceDN w:val="0"/>
        <w:adjustRightInd w:val="0"/>
        <w:snapToGrid w:val="0"/>
        <w:spacing w:line="360" w:lineRule="auto"/>
        <w:rPr>
          <w:rFonts w:hint="eastAsia" w:ascii="宋体" w:hAnsi="宋体" w:eastAsia="宋体" w:cs="宋体"/>
          <w:bCs/>
          <w:snapToGrid w:val="0"/>
          <w:kern w:val="0"/>
          <w:sz w:val="24"/>
        </w:rPr>
      </w:pPr>
      <w:r>
        <w:rPr>
          <w:rFonts w:hint="eastAsia" w:ascii="宋体" w:hAnsi="宋体" w:eastAsia="宋体" w:cs="宋体"/>
          <w:snapToGrid w:val="0"/>
          <w:kern w:val="0"/>
          <w:sz w:val="24"/>
          <w:u w:val="single"/>
        </w:rPr>
        <w:t xml:space="preserve">                          </w:t>
      </w:r>
      <w:r>
        <w:rPr>
          <w:rFonts w:hint="eastAsia" w:ascii="宋体" w:hAnsi="宋体" w:eastAsia="宋体" w:cs="宋体"/>
          <w:bCs/>
          <w:snapToGrid w:val="0"/>
          <w:kern w:val="0"/>
          <w:sz w:val="24"/>
        </w:rPr>
        <w:t>：</w:t>
      </w:r>
    </w:p>
    <w:p w14:paraId="3961D718">
      <w:pPr>
        <w:spacing w:line="480" w:lineRule="exact"/>
        <w:ind w:firstLine="560" w:firstLineChars="200"/>
        <w:rPr>
          <w:rFonts w:hint="eastAsia" w:ascii="宋体" w:hAnsi="宋体" w:eastAsia="宋体" w:cs="宋体"/>
          <w:spacing w:val="20"/>
          <w:sz w:val="24"/>
        </w:rPr>
      </w:pPr>
      <w:r>
        <w:rPr>
          <w:rFonts w:hint="eastAsia" w:ascii="宋体" w:hAnsi="宋体" w:eastAsia="宋体" w:cs="宋体"/>
          <w:spacing w:val="20"/>
          <w:sz w:val="24"/>
        </w:rPr>
        <w:t>本单位现参与项目</w:t>
      </w:r>
      <w:r>
        <w:rPr>
          <w:rFonts w:hint="eastAsia" w:ascii="宋体" w:hAnsi="宋体" w:eastAsia="宋体" w:cs="宋体"/>
          <w:spacing w:val="20"/>
          <w:sz w:val="24"/>
          <w:u w:val="single"/>
        </w:rPr>
        <w:t xml:space="preserve">     </w:t>
      </w:r>
      <w:r>
        <w:rPr>
          <w:rFonts w:hint="eastAsia" w:ascii="宋体" w:hAnsi="宋体" w:eastAsia="宋体" w:cs="宋体"/>
          <w:spacing w:val="20"/>
          <w:sz w:val="24"/>
        </w:rPr>
        <w:t>（项目编号：</w:t>
      </w:r>
      <w:r>
        <w:rPr>
          <w:rFonts w:hint="eastAsia" w:ascii="宋体" w:hAnsi="宋体" w:eastAsia="宋体" w:cs="宋体"/>
          <w:spacing w:val="20"/>
          <w:sz w:val="24"/>
          <w:u w:val="single"/>
        </w:rPr>
        <w:t xml:space="preserve">      </w:t>
      </w:r>
      <w:r>
        <w:rPr>
          <w:rFonts w:hint="eastAsia" w:ascii="宋体" w:hAnsi="宋体" w:eastAsia="宋体" w:cs="宋体"/>
          <w:spacing w:val="20"/>
          <w:sz w:val="24"/>
        </w:rPr>
        <w:t>）的采购活动，现承诺具备履行合同所必需的设备和专业技术能力。</w:t>
      </w:r>
    </w:p>
    <w:p w14:paraId="0FB96837">
      <w:pPr>
        <w:spacing w:line="480" w:lineRule="exact"/>
        <w:ind w:firstLine="560" w:firstLineChars="200"/>
        <w:rPr>
          <w:rFonts w:hint="eastAsia" w:ascii="宋体" w:hAnsi="宋体" w:eastAsia="宋体" w:cs="宋体"/>
          <w:spacing w:val="20"/>
          <w:sz w:val="24"/>
        </w:rPr>
      </w:pPr>
      <w:r>
        <w:rPr>
          <w:rFonts w:hint="eastAsia" w:ascii="宋体" w:hAnsi="宋体" w:eastAsia="宋体" w:cs="宋体"/>
          <w:spacing w:val="20"/>
          <w:sz w:val="24"/>
        </w:rPr>
        <w:t>如上述承诺不真实，愿意按照政府采购有关法律法规的规定接受处罚。</w:t>
      </w:r>
    </w:p>
    <w:p w14:paraId="2ED631D8">
      <w:pPr>
        <w:spacing w:line="480" w:lineRule="exact"/>
        <w:ind w:firstLine="560" w:firstLineChars="200"/>
        <w:rPr>
          <w:rFonts w:hint="eastAsia" w:ascii="宋体" w:hAnsi="宋体" w:eastAsia="宋体" w:cs="宋体"/>
          <w:spacing w:val="20"/>
          <w:sz w:val="24"/>
        </w:rPr>
      </w:pPr>
      <w:r>
        <w:rPr>
          <w:rFonts w:hint="eastAsia" w:ascii="宋体" w:hAnsi="宋体" w:eastAsia="宋体" w:cs="宋体"/>
          <w:spacing w:val="20"/>
          <w:sz w:val="24"/>
        </w:rPr>
        <w:t>特此声明</w:t>
      </w:r>
    </w:p>
    <w:p w14:paraId="6FA0A417">
      <w:pPr>
        <w:keepNext/>
        <w:adjustRightInd w:val="0"/>
        <w:snapToGrid w:val="0"/>
        <w:spacing w:line="360" w:lineRule="auto"/>
        <w:ind w:firstLine="2760" w:firstLineChars="1150"/>
        <w:rPr>
          <w:rFonts w:hint="eastAsia" w:ascii="宋体" w:hAnsi="宋体" w:eastAsia="宋体" w:cs="宋体"/>
          <w:sz w:val="24"/>
        </w:rPr>
      </w:pPr>
    </w:p>
    <w:p w14:paraId="39CDD6BE">
      <w:pPr>
        <w:keepNext/>
        <w:adjustRightInd w:val="0"/>
        <w:snapToGrid w:val="0"/>
        <w:spacing w:line="360" w:lineRule="auto"/>
        <w:ind w:firstLine="2760" w:firstLineChars="1150"/>
        <w:rPr>
          <w:rFonts w:hint="eastAsia" w:ascii="宋体" w:hAnsi="宋体" w:eastAsia="宋体" w:cs="宋体"/>
          <w:sz w:val="24"/>
        </w:rPr>
      </w:pPr>
    </w:p>
    <w:p w14:paraId="66EC94E1">
      <w:pPr>
        <w:keepNext/>
        <w:adjustRightInd w:val="0"/>
        <w:snapToGrid w:val="0"/>
        <w:spacing w:line="360" w:lineRule="auto"/>
        <w:ind w:firstLine="2760" w:firstLineChars="1150"/>
        <w:rPr>
          <w:rFonts w:hint="eastAsia" w:ascii="宋体" w:hAnsi="宋体" w:eastAsia="宋体" w:cs="宋体"/>
          <w:sz w:val="24"/>
        </w:rPr>
      </w:pPr>
    </w:p>
    <w:p w14:paraId="28D96C48">
      <w:pPr>
        <w:keepNext/>
        <w:adjustRightInd w:val="0"/>
        <w:snapToGrid w:val="0"/>
        <w:spacing w:line="360" w:lineRule="auto"/>
        <w:ind w:firstLine="2760" w:firstLineChars="1150"/>
        <w:rPr>
          <w:rFonts w:hint="eastAsia" w:ascii="宋体" w:hAnsi="宋体" w:eastAsia="宋体" w:cs="宋体"/>
          <w:sz w:val="24"/>
        </w:rPr>
      </w:pPr>
    </w:p>
    <w:p w14:paraId="0F852441">
      <w:pPr>
        <w:keepNext/>
        <w:adjustRightInd w:val="0"/>
        <w:snapToGrid w:val="0"/>
        <w:spacing w:line="360" w:lineRule="auto"/>
        <w:ind w:firstLine="2760" w:firstLineChars="1150"/>
        <w:rPr>
          <w:rFonts w:hint="eastAsia" w:ascii="宋体" w:hAnsi="宋体" w:eastAsia="宋体" w:cs="宋体"/>
          <w:sz w:val="24"/>
        </w:rPr>
      </w:pPr>
    </w:p>
    <w:p w14:paraId="7659904B">
      <w:pPr>
        <w:keepNext/>
        <w:adjustRightInd w:val="0"/>
        <w:snapToGrid w:val="0"/>
        <w:spacing w:line="360" w:lineRule="auto"/>
        <w:ind w:firstLine="2760" w:firstLineChars="1150"/>
        <w:rPr>
          <w:rFonts w:hint="eastAsia" w:ascii="宋体" w:hAnsi="宋体" w:eastAsia="宋体" w:cs="宋体"/>
          <w:sz w:val="24"/>
        </w:rPr>
      </w:pPr>
    </w:p>
    <w:p w14:paraId="7ECC3534">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供应商（公章）：</w:t>
      </w:r>
    </w:p>
    <w:p w14:paraId="3E0D33A5">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法定代表人或供应商代表（签字）：</w:t>
      </w:r>
    </w:p>
    <w:p w14:paraId="718EFD92">
      <w:pPr>
        <w:tabs>
          <w:tab w:val="left" w:pos="4000"/>
        </w:tabs>
        <w:overflowPunct w:val="0"/>
        <w:topLinePunct/>
        <w:autoSpaceDN w:val="0"/>
        <w:adjustRightInd w:val="0"/>
        <w:snapToGrid w:val="0"/>
        <w:spacing w:line="360" w:lineRule="auto"/>
        <w:ind w:firstLine="2760" w:firstLineChars="1150"/>
        <w:rPr>
          <w:rFonts w:hint="eastAsia" w:ascii="宋体" w:hAnsi="宋体" w:eastAsia="宋体" w:cs="宋体"/>
          <w:sz w:val="24"/>
          <w:u w:val="single"/>
        </w:rPr>
      </w:pPr>
      <w:r>
        <w:rPr>
          <w:rFonts w:hint="eastAsia" w:ascii="宋体" w:hAnsi="宋体" w:eastAsia="宋体" w:cs="宋体"/>
          <w:sz w:val="24"/>
        </w:rPr>
        <w:t>日期：</w:t>
      </w:r>
    </w:p>
    <w:p w14:paraId="169A8F17">
      <w:pPr>
        <w:keepNext/>
        <w:overflowPunct w:val="0"/>
        <w:topLinePunct/>
        <w:autoSpaceDN w:val="0"/>
        <w:adjustRightInd w:val="0"/>
        <w:snapToGrid w:val="0"/>
        <w:spacing w:line="360" w:lineRule="auto"/>
        <w:ind w:firstLine="480" w:firstLineChars="200"/>
        <w:jc w:val="center"/>
        <w:rPr>
          <w:rFonts w:hint="eastAsia" w:ascii="宋体" w:hAnsi="宋体" w:eastAsia="宋体" w:cs="宋体"/>
          <w:b/>
          <w:kern w:val="0"/>
          <w:sz w:val="28"/>
          <w:szCs w:val="28"/>
        </w:rPr>
      </w:pPr>
      <w:r>
        <w:rPr>
          <w:rFonts w:hint="eastAsia" w:ascii="宋体" w:hAnsi="宋体" w:eastAsia="宋体" w:cs="宋体"/>
          <w:bCs/>
          <w:snapToGrid w:val="0"/>
          <w:kern w:val="0"/>
          <w:sz w:val="24"/>
        </w:rPr>
        <w:br w:type="page"/>
      </w:r>
      <w:r>
        <w:rPr>
          <w:rFonts w:hint="eastAsia" w:ascii="宋体" w:hAnsi="宋体" w:eastAsia="宋体" w:cs="宋体"/>
          <w:b/>
          <w:kern w:val="0"/>
          <w:sz w:val="28"/>
          <w:szCs w:val="28"/>
        </w:rPr>
        <w:t>2021年度具备审计资格的第三方出具的财务审计报告或基本开户银行出具的资信证明</w:t>
      </w:r>
    </w:p>
    <w:p w14:paraId="24931EA2">
      <w:pPr>
        <w:keepNext/>
        <w:overflowPunct w:val="0"/>
        <w:topLinePunct/>
        <w:autoSpaceDN w:val="0"/>
        <w:adjustRightInd w:val="0"/>
        <w:snapToGrid w:val="0"/>
        <w:spacing w:line="360" w:lineRule="auto"/>
        <w:ind w:firstLine="560" w:firstLineChars="200"/>
        <w:jc w:val="center"/>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（扫描件须加盖供应商公章）</w:t>
      </w:r>
    </w:p>
    <w:p w14:paraId="4EE77476">
      <w:pPr>
        <w:pStyle w:val="14"/>
        <w:jc w:val="center"/>
        <w:rPr>
          <w:rFonts w:hint="eastAsia" w:ascii="宋体" w:hAnsi="宋体" w:eastAsia="宋体" w:cs="宋体"/>
          <w:b/>
          <w:kern w:val="0"/>
          <w:sz w:val="28"/>
          <w:szCs w:val="28"/>
        </w:rPr>
      </w:pPr>
    </w:p>
    <w:p w14:paraId="32CC2B21">
      <w:pPr>
        <w:pStyle w:val="14"/>
        <w:jc w:val="center"/>
        <w:rPr>
          <w:rFonts w:hint="eastAsia" w:ascii="宋体" w:hAnsi="宋体" w:eastAsia="宋体" w:cs="宋体"/>
          <w:b/>
          <w:kern w:val="0"/>
          <w:sz w:val="28"/>
          <w:szCs w:val="28"/>
        </w:rPr>
      </w:pPr>
    </w:p>
    <w:p w14:paraId="4F57BA36">
      <w:pPr>
        <w:rPr>
          <w:rFonts w:hint="eastAsia" w:ascii="宋体" w:hAnsi="宋体" w:eastAsia="宋体" w:cs="宋体"/>
        </w:rPr>
      </w:pPr>
    </w:p>
    <w:p w14:paraId="4B4FD65C">
      <w:pPr>
        <w:keepNext/>
        <w:overflowPunct w:val="0"/>
        <w:topLinePunct/>
        <w:autoSpaceDN w:val="0"/>
        <w:adjustRightInd w:val="0"/>
        <w:snapToGrid w:val="0"/>
        <w:spacing w:line="360" w:lineRule="auto"/>
        <w:ind w:firstLine="480" w:firstLineChars="200"/>
        <w:jc w:val="center"/>
        <w:rPr>
          <w:rFonts w:hint="eastAsia" w:ascii="宋体" w:hAnsi="宋体" w:eastAsia="宋体" w:cs="宋体"/>
          <w:b/>
          <w:bCs/>
          <w:snapToGrid w:val="0"/>
          <w:kern w:val="0"/>
          <w:sz w:val="28"/>
          <w:szCs w:val="28"/>
        </w:rPr>
      </w:pPr>
      <w:r>
        <w:rPr>
          <w:rFonts w:hint="eastAsia" w:ascii="宋体" w:hAnsi="宋体" w:eastAsia="宋体" w:cs="宋体"/>
          <w:snapToGrid w:val="0"/>
          <w:kern w:val="0"/>
          <w:sz w:val="24"/>
        </w:rPr>
        <w:br w:type="page"/>
      </w:r>
      <w:r>
        <w:rPr>
          <w:rFonts w:hint="eastAsia" w:ascii="宋体" w:hAnsi="宋体" w:eastAsia="宋体" w:cs="宋体"/>
          <w:b/>
          <w:bCs/>
          <w:snapToGrid w:val="0"/>
          <w:kern w:val="0"/>
          <w:sz w:val="28"/>
          <w:szCs w:val="28"/>
        </w:rPr>
        <w:t>磋商截止日期前近半年内任意三个月的纳税凭证</w:t>
      </w:r>
    </w:p>
    <w:p w14:paraId="66023A11">
      <w:pPr>
        <w:keepNext/>
        <w:overflowPunct w:val="0"/>
        <w:topLinePunct/>
        <w:autoSpaceDN w:val="0"/>
        <w:adjustRightInd w:val="0"/>
        <w:snapToGrid w:val="0"/>
        <w:spacing w:line="360" w:lineRule="auto"/>
        <w:ind w:firstLine="562" w:firstLineChars="200"/>
        <w:jc w:val="center"/>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(依法免税的应提供相应文件证明)</w:t>
      </w:r>
    </w:p>
    <w:p w14:paraId="2565E5CE">
      <w:pPr>
        <w:keepNext/>
        <w:overflowPunct w:val="0"/>
        <w:topLinePunct/>
        <w:autoSpaceDN w:val="0"/>
        <w:adjustRightInd w:val="0"/>
        <w:snapToGrid w:val="0"/>
        <w:spacing w:line="360" w:lineRule="auto"/>
        <w:ind w:firstLine="560" w:firstLineChars="200"/>
        <w:jc w:val="center"/>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（扫描件须加盖供应商公章）</w:t>
      </w:r>
    </w:p>
    <w:p w14:paraId="5B0602CB">
      <w:pPr>
        <w:keepNext/>
        <w:overflowPunct w:val="0"/>
        <w:topLinePunct/>
        <w:autoSpaceDN w:val="0"/>
        <w:adjustRightInd w:val="0"/>
        <w:snapToGrid w:val="0"/>
        <w:spacing w:line="360" w:lineRule="auto"/>
        <w:ind w:firstLine="480" w:firstLineChars="200"/>
        <w:jc w:val="center"/>
        <w:rPr>
          <w:rFonts w:hint="eastAsia" w:ascii="宋体" w:hAnsi="宋体" w:eastAsia="宋体" w:cs="宋体"/>
          <w:b/>
          <w:bCs/>
          <w:snapToGrid w:val="0"/>
          <w:kern w:val="0"/>
          <w:sz w:val="28"/>
          <w:szCs w:val="28"/>
        </w:rPr>
      </w:pPr>
      <w:r>
        <w:rPr>
          <w:rFonts w:hint="eastAsia" w:ascii="宋体" w:hAnsi="宋体" w:eastAsia="宋体" w:cs="宋体"/>
          <w:snapToGrid w:val="0"/>
          <w:kern w:val="0"/>
          <w:sz w:val="24"/>
        </w:rPr>
        <w:br w:type="page"/>
      </w:r>
      <w:r>
        <w:rPr>
          <w:rFonts w:hint="eastAsia" w:ascii="宋体" w:hAnsi="宋体" w:eastAsia="宋体" w:cs="宋体"/>
          <w:b/>
          <w:bCs/>
          <w:snapToGrid w:val="0"/>
          <w:kern w:val="0"/>
          <w:sz w:val="28"/>
          <w:szCs w:val="28"/>
        </w:rPr>
        <w:t>磋商截止日期前最后一次缴纳社保金凭证</w:t>
      </w:r>
    </w:p>
    <w:p w14:paraId="1166FBFA">
      <w:pPr>
        <w:keepNext/>
        <w:overflowPunct w:val="0"/>
        <w:topLinePunct/>
        <w:autoSpaceDN w:val="0"/>
        <w:adjustRightInd w:val="0"/>
        <w:snapToGrid w:val="0"/>
        <w:spacing w:line="360" w:lineRule="auto"/>
        <w:ind w:firstLine="562" w:firstLineChars="200"/>
        <w:jc w:val="center"/>
        <w:rPr>
          <w:rFonts w:hint="eastAsia" w:ascii="宋体" w:hAnsi="宋体" w:eastAsia="宋体" w:cs="宋体"/>
          <w:b/>
          <w:bCs/>
          <w:kern w:val="0"/>
          <w:sz w:val="28"/>
          <w:szCs w:val="28"/>
        </w:rPr>
      </w:pPr>
      <w:r>
        <w:rPr>
          <w:rFonts w:hint="eastAsia" w:ascii="宋体" w:hAnsi="宋体" w:eastAsia="宋体" w:cs="宋体"/>
          <w:b/>
          <w:bCs/>
          <w:snapToGrid w:val="0"/>
          <w:kern w:val="0"/>
          <w:sz w:val="28"/>
          <w:szCs w:val="28"/>
        </w:rPr>
        <w:t>（不需要缴纳社保金的应提供相应文件证明）</w:t>
      </w:r>
    </w:p>
    <w:p w14:paraId="16D4D4D5">
      <w:pPr>
        <w:keepNext/>
        <w:overflowPunct w:val="0"/>
        <w:topLinePunct/>
        <w:autoSpaceDN w:val="0"/>
        <w:adjustRightInd w:val="0"/>
        <w:snapToGrid w:val="0"/>
        <w:spacing w:line="360" w:lineRule="auto"/>
        <w:ind w:firstLine="560" w:firstLineChars="200"/>
        <w:jc w:val="center"/>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（扫描件须加盖供应商公章）</w:t>
      </w:r>
    </w:p>
    <w:p w14:paraId="16F56288">
      <w:pPr>
        <w:spacing w:line="384" w:lineRule="auto"/>
        <w:jc w:val="center"/>
        <w:rPr>
          <w:rFonts w:hint="eastAsia" w:ascii="宋体" w:hAnsi="宋体" w:eastAsia="宋体" w:cs="宋体"/>
          <w:b/>
          <w:snapToGrid w:val="0"/>
          <w:kern w:val="0"/>
          <w:sz w:val="24"/>
        </w:rPr>
      </w:pPr>
      <w:r>
        <w:rPr>
          <w:rFonts w:hint="eastAsia" w:ascii="宋体" w:hAnsi="宋体" w:eastAsia="宋体" w:cs="宋体"/>
          <w:snapToGrid w:val="0"/>
          <w:kern w:val="0"/>
          <w:sz w:val="24"/>
        </w:rPr>
        <w:br w:type="page"/>
      </w:r>
    </w:p>
    <w:p w14:paraId="54721A23">
      <w:pPr>
        <w:spacing w:line="480" w:lineRule="exact"/>
        <w:jc w:val="center"/>
        <w:rPr>
          <w:rFonts w:hint="eastAsia" w:ascii="宋体" w:hAnsi="宋体" w:eastAsia="宋体" w:cs="宋体"/>
          <w:b/>
          <w:spacing w:val="20"/>
          <w:sz w:val="28"/>
          <w:szCs w:val="28"/>
        </w:rPr>
      </w:pPr>
      <w:r>
        <w:rPr>
          <w:rFonts w:hint="eastAsia" w:ascii="宋体" w:hAnsi="宋体" w:eastAsia="宋体" w:cs="宋体"/>
          <w:b/>
          <w:snapToGrid w:val="0"/>
          <w:kern w:val="0"/>
          <w:sz w:val="28"/>
          <w:szCs w:val="28"/>
        </w:rPr>
        <w:t>参加政府采购活动前3年内在经营活动中没有重大违法记录的书面声明</w:t>
      </w:r>
    </w:p>
    <w:p w14:paraId="12EFEB06">
      <w:pPr>
        <w:tabs>
          <w:tab w:val="left" w:pos="4860"/>
        </w:tabs>
        <w:overflowPunct w:val="0"/>
        <w:topLinePunct/>
        <w:autoSpaceDN w:val="0"/>
        <w:adjustRightInd w:val="0"/>
        <w:snapToGrid w:val="0"/>
        <w:spacing w:line="360" w:lineRule="auto"/>
        <w:rPr>
          <w:rFonts w:hint="eastAsia" w:ascii="宋体" w:hAnsi="宋体" w:eastAsia="宋体" w:cs="宋体"/>
          <w:bCs/>
          <w:snapToGrid w:val="0"/>
          <w:kern w:val="0"/>
          <w:sz w:val="24"/>
        </w:rPr>
      </w:pPr>
      <w:r>
        <w:rPr>
          <w:rFonts w:hint="eastAsia" w:ascii="宋体" w:hAnsi="宋体" w:eastAsia="宋体" w:cs="宋体"/>
          <w:snapToGrid w:val="0"/>
          <w:kern w:val="0"/>
          <w:sz w:val="24"/>
          <w:u w:val="single"/>
        </w:rPr>
        <w:t xml:space="preserve">                          </w:t>
      </w:r>
      <w:r>
        <w:rPr>
          <w:rFonts w:hint="eastAsia" w:ascii="宋体" w:hAnsi="宋体" w:eastAsia="宋体" w:cs="宋体"/>
          <w:bCs/>
          <w:snapToGrid w:val="0"/>
          <w:kern w:val="0"/>
          <w:sz w:val="24"/>
        </w:rPr>
        <w:t>：</w:t>
      </w:r>
    </w:p>
    <w:p w14:paraId="5D69166A">
      <w:pPr>
        <w:spacing w:line="480" w:lineRule="exact"/>
        <w:ind w:firstLine="560" w:firstLineChars="200"/>
        <w:rPr>
          <w:rFonts w:hint="eastAsia" w:ascii="宋体" w:hAnsi="宋体" w:eastAsia="宋体" w:cs="宋体"/>
          <w:sz w:val="24"/>
        </w:rPr>
      </w:pPr>
      <w:r>
        <w:rPr>
          <w:rFonts w:hint="eastAsia" w:ascii="宋体" w:hAnsi="宋体" w:eastAsia="宋体" w:cs="宋体"/>
          <w:spacing w:val="20"/>
          <w:sz w:val="24"/>
        </w:rPr>
        <w:t>我公司</w:t>
      </w:r>
      <w:r>
        <w:rPr>
          <w:rFonts w:hint="eastAsia" w:ascii="宋体" w:hAnsi="宋体" w:eastAsia="宋体" w:cs="宋体"/>
          <w:sz w:val="24"/>
        </w:rPr>
        <w:t>参加本次政府采购活动前三年内，在经营活动中没有重大违法记录。</w:t>
      </w:r>
    </w:p>
    <w:p w14:paraId="3C2CAB87">
      <w:pPr>
        <w:spacing w:line="480" w:lineRule="exact"/>
        <w:ind w:firstLine="600" w:firstLineChars="250"/>
        <w:rPr>
          <w:rFonts w:hint="eastAsia" w:ascii="宋体" w:hAnsi="宋体" w:eastAsia="宋体" w:cs="宋体"/>
          <w:sz w:val="24"/>
        </w:rPr>
      </w:pPr>
      <w:r>
        <w:rPr>
          <w:rFonts w:hint="eastAsia" w:ascii="宋体" w:hAnsi="宋体" w:eastAsia="宋体" w:cs="宋体"/>
          <w:sz w:val="24"/>
        </w:rPr>
        <w:t>特此声明！</w:t>
      </w:r>
    </w:p>
    <w:p w14:paraId="0F6E23DB">
      <w:pPr>
        <w:pStyle w:val="5"/>
        <w:rPr>
          <w:rFonts w:hint="eastAsia" w:ascii="宋体" w:hAnsi="宋体" w:eastAsia="宋体" w:cs="宋体"/>
          <w:sz w:val="24"/>
        </w:rPr>
      </w:pPr>
    </w:p>
    <w:p w14:paraId="585C7FBD">
      <w:pPr>
        <w:rPr>
          <w:rFonts w:hint="eastAsia" w:ascii="宋体" w:hAnsi="宋体" w:eastAsia="宋体" w:cs="宋体"/>
          <w:sz w:val="24"/>
        </w:rPr>
      </w:pPr>
    </w:p>
    <w:p w14:paraId="62B532B9">
      <w:pPr>
        <w:pStyle w:val="5"/>
        <w:rPr>
          <w:rFonts w:hint="eastAsia" w:ascii="宋体" w:hAnsi="宋体" w:eastAsia="宋体" w:cs="宋体"/>
          <w:sz w:val="24"/>
        </w:rPr>
      </w:pPr>
    </w:p>
    <w:p w14:paraId="71A0158B">
      <w:pPr>
        <w:rPr>
          <w:rFonts w:hint="eastAsia" w:ascii="宋体" w:hAnsi="宋体" w:eastAsia="宋体" w:cs="宋体"/>
        </w:rPr>
      </w:pPr>
    </w:p>
    <w:p w14:paraId="041792B8">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供应商（公章）：</w:t>
      </w:r>
    </w:p>
    <w:p w14:paraId="3A64DB7F">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法定代表人或供应商代表（签字）：</w:t>
      </w:r>
    </w:p>
    <w:p w14:paraId="1EA2EDE4">
      <w:pPr>
        <w:tabs>
          <w:tab w:val="left" w:pos="4000"/>
        </w:tabs>
        <w:overflowPunct w:val="0"/>
        <w:topLinePunct/>
        <w:autoSpaceDN w:val="0"/>
        <w:adjustRightInd w:val="0"/>
        <w:snapToGrid w:val="0"/>
        <w:spacing w:line="360" w:lineRule="auto"/>
        <w:ind w:firstLine="2760" w:firstLineChars="1150"/>
        <w:rPr>
          <w:rFonts w:hint="eastAsia" w:ascii="宋体" w:hAnsi="宋体" w:eastAsia="宋体" w:cs="宋体"/>
          <w:sz w:val="24"/>
          <w:u w:val="single"/>
        </w:rPr>
      </w:pPr>
      <w:r>
        <w:rPr>
          <w:rFonts w:hint="eastAsia" w:ascii="宋体" w:hAnsi="宋体" w:eastAsia="宋体" w:cs="宋体"/>
          <w:sz w:val="24"/>
        </w:rPr>
        <w:t>日期：</w:t>
      </w:r>
    </w:p>
    <w:p w14:paraId="2943CCF7">
      <w:pPr>
        <w:overflowPunct w:val="0"/>
        <w:topLinePunct/>
        <w:autoSpaceDN w:val="0"/>
        <w:adjustRightInd w:val="0"/>
        <w:snapToGrid w:val="0"/>
        <w:spacing w:line="360" w:lineRule="auto"/>
        <w:jc w:val="center"/>
        <w:rPr>
          <w:rFonts w:hint="eastAsia"/>
        </w:rPr>
      </w:pPr>
      <w:r>
        <w:rPr>
          <w:rFonts w:hint="eastAsia" w:ascii="宋体" w:hAnsi="宋体" w:eastAsia="宋体" w:cs="宋体"/>
          <w:b/>
          <w:snapToGrid w:val="0"/>
          <w:kern w:val="0"/>
          <w:sz w:val="28"/>
          <w:szCs w:val="28"/>
        </w:rPr>
        <w:br w:type="page"/>
      </w:r>
      <w:r>
        <w:rPr>
          <w:rFonts w:hint="eastAsia" w:ascii="宋体" w:hAnsi="宋体" w:eastAsia="宋体" w:cs="宋体"/>
          <w:b/>
          <w:color w:val="auto"/>
          <w:sz w:val="32"/>
          <w:szCs w:val="32"/>
        </w:rPr>
        <w:t>长治市政府采购供应商信用承诺函</w:t>
      </w:r>
    </w:p>
    <w:p w14:paraId="357AAFEF">
      <w:pPr>
        <w:pStyle w:val="2"/>
        <w:tabs>
          <w:tab w:val="left" w:pos="4388"/>
        </w:tabs>
        <w:spacing w:before="164"/>
        <w:ind w:left="106"/>
        <w:rPr>
          <w:rFonts w:hint="eastAsia" w:ascii="宋体" w:hAnsi="宋体" w:eastAsia="宋体" w:cs="宋体"/>
          <w:sz w:val="24"/>
          <w:szCs w:val="24"/>
        </w:rPr>
      </w:pPr>
      <w:r>
        <w:rPr>
          <w:rFonts w:hint="eastAsia" w:ascii="宋体" w:hAnsi="宋体" w:eastAsia="宋体" w:cs="宋体"/>
          <w:spacing w:val="14"/>
          <w:sz w:val="24"/>
          <w:szCs w:val="24"/>
        </w:rPr>
        <w:t>致</w:t>
      </w:r>
      <w:r>
        <w:rPr>
          <w:rFonts w:hint="eastAsia" w:ascii="宋体" w:hAnsi="宋体" w:eastAsia="宋体" w:cs="宋体"/>
          <w:spacing w:val="-25"/>
          <w:sz w:val="24"/>
          <w:szCs w:val="24"/>
          <w:u w:val="single"/>
        </w:rPr>
        <w:t xml:space="preserve"> </w:t>
      </w:r>
      <w:r>
        <w:rPr>
          <w:rFonts w:hint="eastAsia" w:ascii="宋体" w:hAnsi="宋体" w:eastAsia="宋体" w:cs="宋体"/>
          <w:w w:val="80"/>
          <w:sz w:val="24"/>
          <w:szCs w:val="24"/>
          <w:u w:val="single"/>
          <w:lang w:val="en-US" w:eastAsia="zh-CN"/>
        </w:rPr>
        <w:t>(</w:t>
      </w:r>
      <w:r>
        <w:rPr>
          <w:rFonts w:hint="eastAsia" w:ascii="宋体" w:hAnsi="宋体" w:eastAsia="宋体" w:cs="宋体"/>
          <w:sz w:val="24"/>
          <w:szCs w:val="24"/>
          <w:u w:val="single"/>
        </w:rPr>
        <w:t>采购人或采购代理机构</w:t>
      </w:r>
      <w:r>
        <w:rPr>
          <w:rFonts w:hint="eastAsia" w:ascii="宋体" w:hAnsi="宋体" w:eastAsia="宋体" w:cs="宋体"/>
          <w:w w:val="80"/>
          <w:sz w:val="24"/>
          <w:szCs w:val="24"/>
          <w:u w:val="single"/>
          <w:lang w:val="en-US" w:eastAsia="zh-CN"/>
        </w:rPr>
        <w:t>)</w:t>
      </w:r>
      <w:r>
        <w:rPr>
          <w:rFonts w:hint="eastAsia" w:ascii="宋体" w:hAnsi="宋体" w:eastAsia="宋体" w:cs="宋体"/>
          <w:w w:val="80"/>
          <w:sz w:val="24"/>
          <w:szCs w:val="24"/>
          <w:u w:val="none"/>
          <w:lang w:val="en-US" w:eastAsia="zh-CN"/>
        </w:rPr>
        <w:t>:</w:t>
      </w:r>
    </w:p>
    <w:p w14:paraId="7C471001">
      <w:pPr>
        <w:pStyle w:val="2"/>
        <w:keepNext w:val="0"/>
        <w:keepLines w:val="0"/>
        <w:pageBreakBefore w:val="0"/>
        <w:widowControl w:val="0"/>
        <w:tabs>
          <w:tab w:val="left" w:pos="8809"/>
        </w:tabs>
        <w:kinsoku/>
        <w:wordWrap/>
        <w:overflowPunct/>
        <w:topLinePunct w:val="0"/>
        <w:autoSpaceDE/>
        <w:autoSpaceDN/>
        <w:bidi w:val="0"/>
        <w:adjustRightInd/>
        <w:snapToGrid/>
        <w:spacing w:line="500" w:lineRule="exact"/>
        <w:ind w:left="735" w:right="112"/>
        <w:jc w:val="distribute"/>
        <w:textAlignment w:val="auto"/>
        <w:rPr>
          <w:rFonts w:hint="eastAsia" w:ascii="宋体" w:hAnsi="宋体" w:eastAsia="宋体" w:cs="宋体"/>
          <w:w w:val="80"/>
          <w:sz w:val="24"/>
          <w:szCs w:val="24"/>
          <w:u w:val="single"/>
        </w:rPr>
      </w:pPr>
      <w:r>
        <w:rPr>
          <w:rFonts w:hint="eastAsia" w:ascii="宋体" w:hAnsi="宋体" w:eastAsia="宋体" w:cs="宋体"/>
          <w:sz w:val="24"/>
          <w:szCs w:val="24"/>
          <w:u w:val="none"/>
        </w:rPr>
        <w:t>供应商名称</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自然人姓名</w:t>
      </w:r>
      <w:r>
        <w:rPr>
          <w:rFonts w:hint="eastAsia" w:ascii="宋体" w:hAnsi="宋体" w:eastAsia="宋体" w:cs="宋体"/>
          <w:sz w:val="24"/>
          <w:szCs w:val="24"/>
          <w:u w:val="none"/>
          <w:lang w:val="en-US" w:eastAsia="zh-CN"/>
        </w:rPr>
        <w:t>):</w:t>
      </w:r>
      <w:r>
        <w:rPr>
          <w:rFonts w:hint="eastAsia" w:ascii="宋体" w:hAnsi="宋体" w:eastAsia="宋体" w:cs="宋体"/>
          <w:w w:val="80"/>
          <w:sz w:val="24"/>
          <w:szCs w:val="24"/>
          <w:u w:val="single"/>
        </w:rPr>
        <w:tab/>
      </w:r>
    </w:p>
    <w:p w14:paraId="5CA49EB0">
      <w:pPr>
        <w:pStyle w:val="2"/>
        <w:keepNext w:val="0"/>
        <w:keepLines w:val="0"/>
        <w:pageBreakBefore w:val="0"/>
        <w:widowControl w:val="0"/>
        <w:tabs>
          <w:tab w:val="left" w:pos="8809"/>
        </w:tabs>
        <w:kinsoku/>
        <w:wordWrap/>
        <w:overflowPunct/>
        <w:topLinePunct w:val="0"/>
        <w:autoSpaceDE/>
        <w:autoSpaceDN/>
        <w:bidi w:val="0"/>
        <w:adjustRightInd/>
        <w:snapToGrid/>
        <w:spacing w:line="500" w:lineRule="exact"/>
        <w:ind w:left="735" w:right="112"/>
        <w:jc w:val="distribute"/>
        <w:textAlignment w:val="auto"/>
        <w:rPr>
          <w:rFonts w:hint="eastAsia" w:ascii="宋体" w:hAnsi="宋体" w:eastAsia="宋体" w:cs="宋体"/>
          <w:spacing w:val="11"/>
          <w:w w:val="80"/>
          <w:sz w:val="24"/>
          <w:szCs w:val="24"/>
          <w:u w:val="single"/>
        </w:rPr>
      </w:pPr>
      <w:r>
        <w:rPr>
          <w:rFonts w:hint="eastAsia" w:ascii="宋体" w:hAnsi="宋体" w:eastAsia="宋体" w:cs="宋体"/>
          <w:sz w:val="24"/>
          <w:szCs w:val="24"/>
          <w:u w:val="none"/>
        </w:rPr>
        <w:t>统一社会信用代码</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身份证号码</w:t>
      </w:r>
      <w:r>
        <w:rPr>
          <w:rFonts w:hint="eastAsia" w:ascii="宋体" w:hAnsi="宋体" w:eastAsia="宋体" w:cs="宋体"/>
          <w:sz w:val="24"/>
          <w:szCs w:val="24"/>
          <w:u w:val="none"/>
          <w:lang w:val="en-US" w:eastAsia="zh-CN"/>
        </w:rPr>
        <w:t>):</w:t>
      </w:r>
      <w:r>
        <w:rPr>
          <w:rFonts w:hint="eastAsia" w:ascii="宋体" w:hAnsi="宋体" w:eastAsia="宋体" w:cs="宋体"/>
          <w:spacing w:val="11"/>
          <w:w w:val="80"/>
          <w:sz w:val="24"/>
          <w:szCs w:val="24"/>
          <w:u w:val="single"/>
        </w:rPr>
        <w:tab/>
      </w:r>
    </w:p>
    <w:p w14:paraId="19169CE8">
      <w:pPr>
        <w:pStyle w:val="2"/>
        <w:keepNext w:val="0"/>
        <w:keepLines w:val="0"/>
        <w:pageBreakBefore w:val="0"/>
        <w:widowControl w:val="0"/>
        <w:tabs>
          <w:tab w:val="left" w:pos="8809"/>
        </w:tabs>
        <w:kinsoku/>
        <w:wordWrap/>
        <w:overflowPunct/>
        <w:topLinePunct w:val="0"/>
        <w:autoSpaceDE/>
        <w:autoSpaceDN/>
        <w:bidi w:val="0"/>
        <w:adjustRightInd/>
        <w:snapToGrid/>
        <w:spacing w:line="500" w:lineRule="exact"/>
        <w:ind w:left="735" w:right="112"/>
        <w:jc w:val="distribute"/>
        <w:textAlignment w:val="auto"/>
        <w:rPr>
          <w:rFonts w:hint="eastAsia" w:ascii="宋体" w:hAnsi="宋体" w:eastAsia="宋体" w:cs="宋体"/>
          <w:w w:val="80"/>
          <w:sz w:val="24"/>
          <w:szCs w:val="24"/>
          <w:u w:val="single"/>
        </w:rPr>
      </w:pPr>
      <w:r>
        <w:rPr>
          <w:rFonts w:hint="eastAsia" w:ascii="宋体" w:hAnsi="宋体" w:eastAsia="宋体" w:cs="宋体"/>
          <w:sz w:val="24"/>
          <w:szCs w:val="24"/>
          <w:u w:val="none"/>
        </w:rPr>
        <w:t>法定代表人</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负责人</w:t>
      </w:r>
      <w:r>
        <w:rPr>
          <w:rFonts w:hint="eastAsia" w:ascii="宋体" w:hAnsi="宋体" w:eastAsia="宋体" w:cs="宋体"/>
          <w:sz w:val="24"/>
          <w:szCs w:val="24"/>
          <w:u w:val="none"/>
          <w:lang w:val="en-US" w:eastAsia="zh-CN"/>
        </w:rPr>
        <w:t>):</w:t>
      </w:r>
      <w:r>
        <w:rPr>
          <w:rFonts w:hint="eastAsia" w:ascii="宋体" w:hAnsi="宋体" w:eastAsia="宋体" w:cs="宋体"/>
          <w:w w:val="80"/>
          <w:sz w:val="24"/>
          <w:szCs w:val="24"/>
          <w:u w:val="single"/>
        </w:rPr>
        <w:tab/>
      </w:r>
    </w:p>
    <w:p w14:paraId="08785D2B">
      <w:pPr>
        <w:pStyle w:val="2"/>
        <w:keepNext w:val="0"/>
        <w:keepLines w:val="0"/>
        <w:pageBreakBefore w:val="0"/>
        <w:widowControl w:val="0"/>
        <w:tabs>
          <w:tab w:val="left" w:pos="8809"/>
        </w:tabs>
        <w:kinsoku/>
        <w:wordWrap/>
        <w:overflowPunct/>
        <w:topLinePunct w:val="0"/>
        <w:autoSpaceDE/>
        <w:autoSpaceDN/>
        <w:bidi w:val="0"/>
        <w:adjustRightInd/>
        <w:snapToGrid/>
        <w:spacing w:line="500" w:lineRule="exact"/>
        <w:ind w:left="735" w:right="112"/>
        <w:jc w:val="distribute"/>
        <w:textAlignment w:val="auto"/>
        <w:rPr>
          <w:rFonts w:hint="eastAsia" w:ascii="宋体" w:hAnsi="宋体" w:eastAsia="宋体" w:cs="宋体"/>
          <w:w w:val="80"/>
          <w:sz w:val="24"/>
          <w:szCs w:val="24"/>
          <w:u w:val="single"/>
        </w:rPr>
      </w:pPr>
      <w:r>
        <w:rPr>
          <w:rFonts w:hint="eastAsia" w:ascii="宋体" w:hAnsi="宋体" w:eastAsia="宋体" w:cs="宋体"/>
          <w:sz w:val="24"/>
          <w:szCs w:val="24"/>
          <w:u w:val="none"/>
        </w:rPr>
        <w:t>联系地址和电话</w:t>
      </w:r>
      <w:r>
        <w:rPr>
          <w:rFonts w:hint="eastAsia" w:ascii="宋体" w:hAnsi="宋体" w:eastAsia="宋体" w:cs="宋体"/>
          <w:sz w:val="24"/>
          <w:szCs w:val="24"/>
          <w:u w:val="none"/>
          <w:lang w:val="en-US" w:eastAsia="zh-CN"/>
        </w:rPr>
        <w:t>:</w:t>
      </w:r>
      <w:r>
        <w:rPr>
          <w:rFonts w:hint="eastAsia" w:ascii="宋体" w:hAnsi="宋体" w:eastAsia="宋体" w:cs="宋体"/>
          <w:w w:val="80"/>
          <w:sz w:val="24"/>
          <w:szCs w:val="24"/>
          <w:u w:val="single"/>
        </w:rPr>
        <w:tab/>
      </w:r>
    </w:p>
    <w:p w14:paraId="7A716049">
      <w:pPr>
        <w:pStyle w:val="2"/>
        <w:keepNext w:val="0"/>
        <w:keepLines w:val="0"/>
        <w:pageBreakBefore w:val="0"/>
        <w:widowControl w:val="0"/>
        <w:tabs>
          <w:tab w:val="left" w:pos="8809"/>
        </w:tabs>
        <w:kinsoku/>
        <w:wordWrap/>
        <w:overflowPunct/>
        <w:topLinePunct w:val="0"/>
        <w:autoSpaceDE/>
        <w:autoSpaceDN/>
        <w:bidi w:val="0"/>
        <w:adjustRightInd/>
        <w:snapToGrid/>
        <w:spacing w:line="500" w:lineRule="exact"/>
        <w:ind w:left="735" w:right="112"/>
        <w:jc w:val="distribute"/>
        <w:textAlignment w:val="auto"/>
        <w:rPr>
          <w:rFonts w:hint="eastAsia" w:ascii="宋体" w:hAnsi="宋体" w:eastAsia="宋体" w:cs="宋体"/>
          <w:sz w:val="24"/>
          <w:szCs w:val="24"/>
          <w:u w:val="none"/>
        </w:rPr>
      </w:pPr>
      <w:r>
        <w:rPr>
          <w:rFonts w:hint="eastAsia" w:ascii="宋体" w:hAnsi="宋体" w:eastAsia="宋体" w:cs="宋体"/>
          <w:sz w:val="24"/>
          <w:szCs w:val="24"/>
          <w:u w:val="none"/>
        </w:rPr>
        <w:t>为维护公平</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公正</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公开的政府采购市场秩序</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树立诚实守信</w:t>
      </w:r>
    </w:p>
    <w:p w14:paraId="07A74055">
      <w:pPr>
        <w:pStyle w:val="2"/>
        <w:keepNext w:val="0"/>
        <w:keepLines w:val="0"/>
        <w:pageBreakBefore w:val="0"/>
        <w:widowControl w:val="0"/>
        <w:kinsoku/>
        <w:wordWrap/>
        <w:overflowPunct/>
        <w:topLinePunct w:val="0"/>
        <w:autoSpaceDE/>
        <w:autoSpaceDN/>
        <w:bidi w:val="0"/>
        <w:adjustRightInd/>
        <w:snapToGrid/>
        <w:spacing w:line="500" w:lineRule="exact"/>
        <w:ind w:left="106"/>
        <w:textAlignment w:val="auto"/>
        <w:rPr>
          <w:rFonts w:hint="eastAsia" w:ascii="宋体" w:hAnsi="宋体" w:eastAsia="宋体" w:cs="宋体"/>
          <w:sz w:val="24"/>
          <w:szCs w:val="24"/>
          <w:lang w:eastAsia="zh-CN"/>
        </w:rPr>
      </w:pPr>
      <w:r>
        <w:rPr>
          <w:rFonts w:hint="eastAsia" w:ascii="宋体" w:hAnsi="宋体" w:eastAsia="宋体" w:cs="宋体"/>
          <w:sz w:val="24"/>
          <w:szCs w:val="24"/>
        </w:rPr>
        <w:t>的政府采购供应商形象</w:t>
      </w:r>
      <w:r>
        <w:rPr>
          <w:rFonts w:hint="eastAsia" w:ascii="宋体" w:hAnsi="宋体" w:eastAsia="宋体" w:cs="宋体"/>
          <w:w w:val="80"/>
          <w:sz w:val="24"/>
          <w:szCs w:val="24"/>
          <w:lang w:eastAsia="zh-CN"/>
        </w:rPr>
        <w:t>，</w:t>
      </w:r>
      <w:r>
        <w:rPr>
          <w:rFonts w:hint="eastAsia" w:ascii="宋体" w:hAnsi="宋体" w:eastAsia="宋体" w:cs="宋体"/>
          <w:sz w:val="24"/>
          <w:szCs w:val="24"/>
          <w:u w:val="none"/>
        </w:rPr>
        <w:t>本单位</w:t>
      </w:r>
      <w:r>
        <w:rPr>
          <w:rFonts w:hint="eastAsia" w:ascii="宋体" w:hAnsi="宋体" w:eastAsia="宋体" w:cs="宋体"/>
          <w:sz w:val="24"/>
          <w:szCs w:val="24"/>
          <w:u w:val="none"/>
          <w:lang w:eastAsia="zh-CN"/>
        </w:rPr>
        <w:t>（本人）</w:t>
      </w:r>
      <w:r>
        <w:rPr>
          <w:rFonts w:hint="eastAsia" w:ascii="宋体" w:hAnsi="宋体" w:eastAsia="宋体" w:cs="宋体"/>
          <w:sz w:val="24"/>
          <w:szCs w:val="24"/>
          <w:u w:val="none"/>
        </w:rPr>
        <w:t>自</w:t>
      </w:r>
      <w:r>
        <w:rPr>
          <w:rFonts w:hint="eastAsia" w:ascii="宋体" w:hAnsi="宋体" w:eastAsia="宋体" w:cs="宋体"/>
          <w:sz w:val="24"/>
          <w:szCs w:val="24"/>
        </w:rPr>
        <w:t>愿作出以下承诺</w:t>
      </w:r>
      <w:r>
        <w:rPr>
          <w:rFonts w:hint="eastAsia" w:ascii="宋体" w:hAnsi="宋体" w:eastAsia="宋体" w:cs="宋体"/>
          <w:sz w:val="24"/>
          <w:szCs w:val="24"/>
          <w:lang w:eastAsia="zh-CN"/>
        </w:rPr>
        <w:t>：</w:t>
      </w:r>
    </w:p>
    <w:p w14:paraId="69516700">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lang w:eastAsia="zh-CN"/>
        </w:rPr>
      </w:pPr>
      <w:r>
        <w:rPr>
          <w:rFonts w:hint="eastAsia" w:ascii="宋体" w:hAnsi="宋体" w:eastAsia="宋体" w:cs="宋体"/>
          <w:spacing w:val="40"/>
          <w:w w:val="95"/>
          <w:sz w:val="24"/>
          <w:szCs w:val="24"/>
        </w:rPr>
        <w:t>一</w:t>
      </w:r>
      <w:r>
        <w:rPr>
          <w:rFonts w:hint="eastAsia" w:ascii="宋体" w:hAnsi="宋体" w:eastAsia="宋体" w:cs="宋体"/>
          <w:spacing w:val="39"/>
          <w:w w:val="80"/>
          <w:sz w:val="24"/>
          <w:szCs w:val="24"/>
          <w:lang w:eastAsia="zh-CN"/>
        </w:rPr>
        <w:t>、</w:t>
      </w:r>
      <w:r>
        <w:rPr>
          <w:rFonts w:hint="eastAsia" w:ascii="宋体" w:hAnsi="宋体" w:eastAsia="宋体" w:cs="宋体"/>
          <w:sz w:val="24"/>
          <w:szCs w:val="24"/>
          <w:u w:val="none"/>
        </w:rPr>
        <w:t>我单位</w:t>
      </w:r>
      <w:r>
        <w:rPr>
          <w:rFonts w:hint="eastAsia" w:ascii="宋体" w:hAnsi="宋体" w:eastAsia="宋体" w:cs="宋体"/>
          <w:sz w:val="24"/>
          <w:szCs w:val="24"/>
          <w:u w:val="none"/>
          <w:lang w:eastAsia="zh-CN"/>
        </w:rPr>
        <w:t>（本人）</w:t>
      </w:r>
      <w:r>
        <w:rPr>
          <w:rFonts w:hint="eastAsia" w:ascii="宋体" w:hAnsi="宋体" w:eastAsia="宋体" w:cs="宋体"/>
          <w:sz w:val="24"/>
          <w:szCs w:val="24"/>
          <w:u w:val="none"/>
        </w:rPr>
        <w:t>自愿参加本次政府采购活动</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项目名称</w:t>
      </w:r>
      <w:r>
        <w:rPr>
          <w:rFonts w:hint="eastAsia" w:ascii="宋体" w:hAnsi="宋体" w:eastAsia="宋体" w:cs="宋体"/>
          <w:spacing w:val="31"/>
          <w:sz w:val="24"/>
          <w:szCs w:val="24"/>
          <w:lang w:eastAsia="zh-CN"/>
        </w:rPr>
        <w:t>：</w:t>
      </w:r>
      <w:r>
        <w:rPr>
          <w:rFonts w:hint="eastAsia" w:ascii="宋体" w:hAnsi="宋体" w:eastAsia="宋体" w:cs="宋体"/>
          <w:w w:val="80"/>
          <w:sz w:val="24"/>
          <w:szCs w:val="24"/>
          <w:u w:val="single"/>
        </w:rPr>
        <w:t xml:space="preserve"> </w:t>
      </w:r>
      <w:r>
        <w:rPr>
          <w:rFonts w:hint="eastAsia" w:ascii="宋体" w:hAnsi="宋体" w:eastAsia="宋体" w:cs="宋体"/>
          <w:w w:val="80"/>
          <w:sz w:val="24"/>
          <w:szCs w:val="24"/>
          <w:u w:val="single"/>
          <w:lang w:val="en-US" w:eastAsia="zh-CN"/>
        </w:rPr>
        <w:t xml:space="preserve">               </w:t>
      </w:r>
      <w:r>
        <w:rPr>
          <w:rFonts w:hint="eastAsia" w:ascii="宋体" w:hAnsi="宋体" w:eastAsia="宋体" w:cs="宋体"/>
          <w:w w:val="80"/>
          <w:sz w:val="24"/>
          <w:szCs w:val="24"/>
          <w:u w:val="single"/>
        </w:rPr>
        <w:tab/>
      </w:r>
      <w:r>
        <w:rPr>
          <w:rFonts w:hint="eastAsia" w:ascii="宋体" w:hAnsi="宋体" w:eastAsia="宋体" w:cs="宋体"/>
          <w:w w:val="80"/>
          <w:sz w:val="24"/>
          <w:szCs w:val="24"/>
          <w:lang w:eastAsia="zh-CN"/>
        </w:rPr>
        <w:t>，</w:t>
      </w:r>
      <w:r>
        <w:rPr>
          <w:rFonts w:hint="eastAsia" w:ascii="宋体" w:hAnsi="宋体" w:eastAsia="宋体" w:cs="宋体"/>
          <w:spacing w:val="12"/>
          <w:sz w:val="24"/>
          <w:szCs w:val="24"/>
        </w:rPr>
        <w:t>项目</w:t>
      </w:r>
      <w:r>
        <w:rPr>
          <w:rFonts w:hint="eastAsia" w:ascii="宋体" w:hAnsi="宋体" w:eastAsia="宋体" w:cs="宋体"/>
          <w:spacing w:val="-17"/>
          <w:sz w:val="24"/>
          <w:szCs w:val="24"/>
        </w:rPr>
        <w:t>编</w:t>
      </w:r>
      <w:r>
        <w:rPr>
          <w:rFonts w:hint="eastAsia" w:ascii="宋体" w:hAnsi="宋体" w:eastAsia="宋体" w:cs="宋体"/>
          <w:sz w:val="24"/>
          <w:szCs w:val="24"/>
        </w:rPr>
        <w:t>号</w:t>
      </w:r>
      <w:r>
        <w:rPr>
          <w:rFonts w:hint="eastAsia" w:ascii="宋体" w:hAnsi="宋体" w:eastAsia="宋体" w:cs="宋体"/>
          <w:spacing w:val="16"/>
          <w:w w:val="80"/>
          <w:sz w:val="24"/>
          <w:szCs w:val="24"/>
          <w:lang w:eastAsia="zh-CN"/>
        </w:rPr>
        <w:t>：</w:t>
      </w:r>
      <w:r>
        <w:rPr>
          <w:rFonts w:hint="eastAsia" w:ascii="宋体" w:hAnsi="宋体" w:eastAsia="宋体" w:cs="宋体"/>
          <w:spacing w:val="16"/>
          <w:w w:val="80"/>
          <w:sz w:val="24"/>
          <w:szCs w:val="24"/>
          <w:u w:val="single"/>
        </w:rPr>
        <w:t xml:space="preserve"> </w:t>
      </w:r>
      <w:r>
        <w:rPr>
          <w:rFonts w:hint="eastAsia" w:ascii="宋体" w:hAnsi="宋体" w:eastAsia="宋体" w:cs="宋体"/>
          <w:spacing w:val="16"/>
          <w:w w:val="80"/>
          <w:sz w:val="24"/>
          <w:szCs w:val="24"/>
          <w:u w:val="single"/>
        </w:rPr>
        <w:tab/>
      </w:r>
      <w:r>
        <w:rPr>
          <w:rFonts w:hint="eastAsia" w:ascii="宋体" w:hAnsi="宋体" w:eastAsia="宋体" w:cs="宋体"/>
          <w:w w:val="80"/>
          <w:sz w:val="24"/>
          <w:szCs w:val="24"/>
          <w:lang w:eastAsia="zh-CN"/>
        </w:rPr>
        <w:t>）</w:t>
      </w:r>
      <w:r>
        <w:rPr>
          <w:rFonts w:hint="eastAsia" w:ascii="宋体" w:hAnsi="宋体" w:eastAsia="宋体" w:cs="宋体"/>
          <w:spacing w:val="3"/>
          <w:w w:val="80"/>
          <w:sz w:val="24"/>
          <w:szCs w:val="24"/>
          <w:lang w:eastAsia="zh-CN"/>
        </w:rPr>
        <w:t>，</w:t>
      </w:r>
      <w:r>
        <w:rPr>
          <w:rFonts w:hint="eastAsia" w:ascii="宋体" w:hAnsi="宋体" w:eastAsia="宋体" w:cs="宋体"/>
          <w:sz w:val="24"/>
          <w:szCs w:val="24"/>
          <w:u w:val="none"/>
        </w:rPr>
        <w:t>严格遵守</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中华人民共和国政府采购法</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及相关法律法规</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依法诚信经营</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无条件遵守本次政府采购活动的各项规定</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 xml:space="preserve"> 我单位</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本人</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郑重承诺</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我单位</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本人</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符合</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中华人民共和国政府采购法</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第二十二条规定和采购文件</w:t>
      </w:r>
      <w:r>
        <w:rPr>
          <w:rFonts w:hint="eastAsia" w:ascii="宋体" w:hAnsi="宋体" w:eastAsia="宋体" w:cs="宋体"/>
          <w:sz w:val="24"/>
          <w:szCs w:val="24"/>
          <w:u w:val="none"/>
          <w:lang w:eastAsia="zh-CN"/>
        </w:rPr>
        <w:t>、</w:t>
      </w:r>
      <w:r>
        <w:rPr>
          <w:rFonts w:hint="eastAsia" w:ascii="宋体" w:hAnsi="宋体" w:eastAsia="宋体" w:cs="宋体"/>
          <w:sz w:val="24"/>
          <w:szCs w:val="24"/>
          <w:u w:val="none"/>
        </w:rPr>
        <w:t>本承诺函的条件</w:t>
      </w:r>
      <w:r>
        <w:rPr>
          <w:rFonts w:hint="eastAsia" w:ascii="宋体" w:hAnsi="宋体" w:eastAsia="宋体" w:cs="宋体"/>
          <w:sz w:val="24"/>
          <w:szCs w:val="24"/>
          <w:u w:val="none"/>
          <w:lang w:eastAsia="zh-CN"/>
        </w:rPr>
        <w:t>：</w:t>
      </w:r>
    </w:p>
    <w:p w14:paraId="354EB416">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（一）具有独立承担民事责任的能力；</w:t>
      </w:r>
    </w:p>
    <w:p w14:paraId="137617BB">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（二）具有良好的商业信誉和健全的财务会计制度；</w:t>
      </w:r>
    </w:p>
    <w:p w14:paraId="394F85BF">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（三）具有履行合同所必需的设备和专业技术能力；</w:t>
      </w:r>
    </w:p>
    <w:p w14:paraId="1DC25311">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（四）有依法缴纳税收和社会保障资金的良好记录；</w:t>
      </w:r>
    </w:p>
    <w:p w14:paraId="3A7EACBC">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（五）参加政府采购活动前三年内，在经营活动中没有重大违法记录；</w:t>
      </w:r>
    </w:p>
    <w:p w14:paraId="47A21D9B">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（六）未被列入经营异常名录或者严重违法失信名单、失信被执行人、重大税收违法案件当事人名单、政府采购严重违法失信行为记录名单，信用中国网站不存在失信惩戒、重点关注和风险提示信息；</w:t>
      </w:r>
    </w:p>
    <w:p w14:paraId="02EB9430">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 xml:space="preserve">（七）未被相关监管部门作出行政处罚且尚在处罚有效期内； </w:t>
      </w:r>
    </w:p>
    <w:p w14:paraId="4E3B1F42">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（八）未曾作出虚假政府采购承诺；</w:t>
      </w:r>
    </w:p>
    <w:p w14:paraId="35E66BE2">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（九）符合法律、行政法规规定的其他条件。</w:t>
      </w:r>
    </w:p>
    <w:p w14:paraId="0B7544C3">
      <w:pPr>
        <w:pStyle w:val="2"/>
        <w:keepNext w:val="0"/>
        <w:keepLines w:val="0"/>
        <w:pageBreakBefore w:val="0"/>
        <w:widowControl w:val="0"/>
        <w:tabs>
          <w:tab w:val="left" w:pos="4304"/>
          <w:tab w:val="left" w:pos="7661"/>
        </w:tabs>
        <w:kinsoku/>
        <w:wordWrap/>
        <w:overflowPunct/>
        <w:topLinePunct w:val="0"/>
        <w:autoSpaceDE/>
        <w:autoSpaceDN/>
        <w:bidi w:val="0"/>
        <w:adjustRightInd/>
        <w:snapToGrid/>
        <w:spacing w:line="500" w:lineRule="exact"/>
        <w:ind w:left="106" w:right="110" w:firstLine="628"/>
        <w:jc w:val="both"/>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二、我单位（本人）保证上述承诺事项的真实性。如有弄虚作假或其他违法违规行为，自愿承担一切法律责任，接受政府采购监管部门和其他机关的审查和处罚。</w:t>
      </w:r>
    </w:p>
    <w:p w14:paraId="2288E9BC">
      <w:pPr>
        <w:pStyle w:val="2"/>
        <w:spacing w:line="360" w:lineRule="auto"/>
        <w:ind w:left="735"/>
        <w:rPr>
          <w:rFonts w:hint="eastAsia" w:ascii="宋体" w:hAnsi="宋体" w:eastAsia="宋体" w:cs="宋体"/>
          <w:sz w:val="24"/>
          <w:szCs w:val="24"/>
          <w:lang w:eastAsia="zh-CN"/>
        </w:rPr>
      </w:pPr>
      <w:r>
        <w:rPr>
          <w:rFonts w:hint="eastAsia" w:ascii="宋体" w:hAnsi="宋体" w:eastAsia="宋体" w:cs="宋体"/>
          <w:sz w:val="24"/>
          <w:szCs w:val="24"/>
        </w:rPr>
        <w:t>供应商</w:t>
      </w:r>
      <w:r>
        <w:rPr>
          <w:rFonts w:hint="eastAsia" w:ascii="宋体" w:hAnsi="宋体" w:eastAsia="宋体" w:cs="宋体"/>
          <w:w w:val="80"/>
          <w:sz w:val="24"/>
          <w:szCs w:val="24"/>
          <w:lang w:eastAsia="zh-CN"/>
        </w:rPr>
        <w:t>（</w:t>
      </w:r>
      <w:r>
        <w:rPr>
          <w:rFonts w:hint="eastAsia" w:ascii="宋体" w:hAnsi="宋体" w:eastAsia="宋体" w:cs="宋体"/>
          <w:sz w:val="24"/>
          <w:szCs w:val="24"/>
        </w:rPr>
        <w:t>电子章</w:t>
      </w:r>
      <w:r>
        <w:rPr>
          <w:rFonts w:hint="eastAsia" w:ascii="宋体" w:hAnsi="宋体" w:eastAsia="宋体" w:cs="宋体"/>
          <w:w w:val="80"/>
          <w:sz w:val="24"/>
          <w:szCs w:val="24"/>
          <w:lang w:eastAsia="zh-CN"/>
        </w:rPr>
        <w:t>）：</w:t>
      </w:r>
    </w:p>
    <w:p w14:paraId="2C74444B">
      <w:pPr>
        <w:pStyle w:val="2"/>
        <w:spacing w:before="152" w:line="360" w:lineRule="auto"/>
        <w:ind w:left="735"/>
        <w:rPr>
          <w:rFonts w:hint="eastAsia" w:ascii="宋体" w:hAnsi="宋体" w:eastAsia="宋体" w:cs="宋体"/>
          <w:sz w:val="24"/>
          <w:szCs w:val="24"/>
          <w:lang w:eastAsia="zh-CN"/>
        </w:rPr>
      </w:pPr>
      <w:r>
        <w:rPr>
          <w:rFonts w:hint="eastAsia" w:ascii="宋体" w:hAnsi="宋体" w:eastAsia="宋体" w:cs="宋体"/>
          <w:sz w:val="24"/>
          <w:szCs w:val="24"/>
        </w:rPr>
        <w:t>法定代表人或授权代表</w:t>
      </w:r>
      <w:r>
        <w:rPr>
          <w:rFonts w:hint="eastAsia" w:ascii="宋体" w:hAnsi="宋体" w:eastAsia="宋体" w:cs="宋体"/>
          <w:w w:val="80"/>
          <w:sz w:val="24"/>
          <w:szCs w:val="24"/>
          <w:lang w:eastAsia="zh-CN"/>
        </w:rPr>
        <w:t>、</w:t>
      </w:r>
      <w:r>
        <w:rPr>
          <w:rFonts w:hint="eastAsia" w:ascii="宋体" w:hAnsi="宋体" w:eastAsia="宋体" w:cs="宋体"/>
          <w:sz w:val="24"/>
          <w:szCs w:val="24"/>
        </w:rPr>
        <w:t>负责人</w:t>
      </w:r>
      <w:r>
        <w:rPr>
          <w:rFonts w:hint="eastAsia" w:ascii="宋体" w:hAnsi="宋体" w:eastAsia="宋体" w:cs="宋体"/>
          <w:w w:val="80"/>
          <w:sz w:val="24"/>
          <w:szCs w:val="24"/>
          <w:lang w:eastAsia="zh-CN"/>
        </w:rPr>
        <w:t>、</w:t>
      </w:r>
      <w:r>
        <w:rPr>
          <w:rFonts w:hint="eastAsia" w:ascii="宋体" w:hAnsi="宋体" w:eastAsia="宋体" w:cs="宋体"/>
          <w:sz w:val="24"/>
          <w:szCs w:val="24"/>
        </w:rPr>
        <w:t>本人 (签字或电子印章)</w:t>
      </w:r>
      <w:r>
        <w:rPr>
          <w:rFonts w:hint="eastAsia" w:ascii="宋体" w:hAnsi="宋体" w:eastAsia="宋体" w:cs="宋体"/>
          <w:w w:val="80"/>
          <w:sz w:val="24"/>
          <w:szCs w:val="24"/>
          <w:lang w:eastAsia="zh-CN"/>
        </w:rPr>
        <w:t>：</w:t>
      </w:r>
    </w:p>
    <w:p w14:paraId="6455D87D">
      <w:pPr>
        <w:pStyle w:val="2"/>
        <w:tabs>
          <w:tab w:val="left" w:pos="2256"/>
          <w:tab w:val="left" w:pos="3199"/>
          <w:tab w:val="left" w:pos="4143"/>
        </w:tabs>
        <w:spacing w:before="155" w:line="360" w:lineRule="auto"/>
        <w:ind w:left="735"/>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w w:val="80"/>
          <w:sz w:val="24"/>
          <w:szCs w:val="24"/>
          <w:lang w:eastAsia="zh-CN"/>
        </w:rPr>
        <w:t>：</w:t>
      </w:r>
      <w:r>
        <w:rPr>
          <w:rFonts w:hint="eastAsia" w:ascii="宋体" w:hAnsi="宋体" w:eastAsia="宋体" w:cs="宋体"/>
          <w:w w:val="80"/>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14:paraId="4130B270">
      <w:pPr>
        <w:pStyle w:val="67"/>
        <w:rPr>
          <w:rFonts w:hint="eastAsia" w:ascii="宋体" w:hAnsi="宋体" w:eastAsia="宋体" w:cs="宋体"/>
          <w:sz w:val="24"/>
          <w:szCs w:val="24"/>
        </w:rPr>
      </w:pPr>
    </w:p>
    <w:p w14:paraId="0B20047D">
      <w:pPr>
        <w:pStyle w:val="68"/>
        <w:jc w:val="both"/>
        <w:rPr>
          <w:rFonts w:hint="eastAsia"/>
          <w:sz w:val="24"/>
          <w:szCs w:val="24"/>
        </w:rPr>
      </w:pPr>
    </w:p>
    <w:p w14:paraId="618A177B">
      <w:pPr>
        <w:pStyle w:val="2"/>
        <w:spacing w:before="11"/>
        <w:rPr>
          <w:rFonts w:hint="eastAsia" w:ascii="宋体" w:hAnsi="宋体" w:eastAsia="宋体" w:cs="宋体"/>
          <w:sz w:val="24"/>
          <w:szCs w:val="24"/>
        </w:rPr>
      </w:pPr>
    </w:p>
    <w:p w14:paraId="58573EB3">
      <w:pPr>
        <w:pStyle w:val="2"/>
        <w:tabs>
          <w:tab w:val="left" w:pos="4304"/>
          <w:tab w:val="left" w:pos="7661"/>
        </w:tabs>
        <w:spacing w:before="153" w:line="480" w:lineRule="auto"/>
        <w:ind w:left="106" w:right="110" w:firstLine="628"/>
        <w:jc w:val="both"/>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注：1.供应商须在投标（响应）文件中按此模板提供承诺函，未提供视为未实质性响应采购文件要求，按无效投标（响应）处理。</w:t>
      </w:r>
    </w:p>
    <w:p w14:paraId="21A807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val="0"/>
          <w:sz w:val="28"/>
          <w:szCs w:val="28"/>
        </w:rPr>
      </w:pPr>
      <w:r>
        <w:rPr>
          <w:rFonts w:hint="eastAsia" w:ascii="宋体" w:hAnsi="宋体" w:eastAsia="宋体" w:cs="宋体"/>
          <w:sz w:val="24"/>
          <w:szCs w:val="24"/>
          <w:u w:val="none"/>
          <w:lang w:eastAsia="zh-CN"/>
        </w:rPr>
        <w:t>供应商的法定代表人或者授权代表的签字或盖章应真实、有效，如由授权代表签字或盖章的，应提供“法定代表人授权书”。</w:t>
      </w:r>
    </w:p>
    <w:p w14:paraId="7B184D29">
      <w:pPr>
        <w:overflowPunct w:val="0"/>
        <w:topLinePunct/>
        <w:autoSpaceDN w:val="0"/>
        <w:adjustRightInd w:val="0"/>
        <w:snapToGrid w:val="0"/>
        <w:spacing w:line="360" w:lineRule="auto"/>
        <w:jc w:val="center"/>
        <w:rPr>
          <w:rFonts w:hint="eastAsia" w:ascii="宋体" w:hAnsi="宋体" w:eastAsia="宋体" w:cs="宋体"/>
          <w:b/>
          <w:snapToGrid w:val="0"/>
          <w:kern w:val="0"/>
          <w:sz w:val="28"/>
          <w:szCs w:val="28"/>
        </w:rPr>
        <w:sectPr>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pPr>
    </w:p>
    <w:p w14:paraId="629AE935">
      <w:pPr>
        <w:spacing w:line="384" w:lineRule="auto"/>
        <w:jc w:val="center"/>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t>信用中国网站（www.creditchina.gov.cn）上查询投标人信用结果截图、中国政府采购网（www.ccgp.gov.cn）政府采购严重违法失信行为信息记录查询截图</w:t>
      </w:r>
    </w:p>
    <w:p w14:paraId="31B86BC3">
      <w:pPr>
        <w:keepNext/>
        <w:overflowPunct w:val="0"/>
        <w:topLinePunct/>
        <w:autoSpaceDN w:val="0"/>
        <w:adjustRightInd w:val="0"/>
        <w:snapToGrid w:val="0"/>
        <w:spacing w:line="360" w:lineRule="auto"/>
        <w:ind w:firstLine="560" w:firstLineChars="200"/>
        <w:jc w:val="center"/>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（须加盖供应商公章）</w:t>
      </w:r>
    </w:p>
    <w:p w14:paraId="49F83230">
      <w:pPr>
        <w:pStyle w:val="4"/>
        <w:spacing w:before="120" w:after="120"/>
        <w:rPr>
          <w:rFonts w:hint="eastAsia" w:ascii="宋体" w:hAnsi="宋体" w:eastAsia="宋体" w:cs="宋体"/>
        </w:rPr>
      </w:pPr>
    </w:p>
    <w:p w14:paraId="61A1CEC0">
      <w:pPr>
        <w:overflowPunct w:val="0"/>
        <w:topLinePunct/>
        <w:autoSpaceDN w:val="0"/>
        <w:adjustRightInd w:val="0"/>
        <w:snapToGrid w:val="0"/>
        <w:spacing w:line="360" w:lineRule="auto"/>
        <w:jc w:val="center"/>
        <w:rPr>
          <w:rFonts w:hint="eastAsia" w:ascii="宋体" w:hAnsi="宋体" w:eastAsia="宋体" w:cs="宋体"/>
          <w:b/>
          <w:snapToGrid w:val="0"/>
          <w:kern w:val="0"/>
          <w:sz w:val="28"/>
          <w:szCs w:val="28"/>
        </w:rPr>
        <w:sectPr>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pPr>
    </w:p>
    <w:p w14:paraId="2248FC43">
      <w:pPr>
        <w:overflowPunct w:val="0"/>
        <w:topLinePunct/>
        <w:autoSpaceDN w:val="0"/>
        <w:adjustRightInd w:val="0"/>
        <w:snapToGrid w:val="0"/>
        <w:spacing w:line="360" w:lineRule="auto"/>
        <w:jc w:val="center"/>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t>供应商企业简况(格式自拟）</w:t>
      </w:r>
    </w:p>
    <w:p w14:paraId="1D0946C8">
      <w:pPr>
        <w:keepNext/>
        <w:overflowPunct w:val="0"/>
        <w:topLinePunct/>
        <w:autoSpaceDN w:val="0"/>
        <w:adjustRightInd w:val="0"/>
        <w:snapToGrid w:val="0"/>
        <w:spacing w:line="360" w:lineRule="auto"/>
        <w:ind w:firstLine="560" w:firstLineChars="200"/>
        <w:jc w:val="center"/>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（扫描件须加盖供应商公章）</w:t>
      </w:r>
    </w:p>
    <w:p w14:paraId="6DB01E03">
      <w:pPr>
        <w:pStyle w:val="4"/>
        <w:spacing w:before="120" w:after="120"/>
        <w:rPr>
          <w:rFonts w:hint="eastAsia" w:ascii="宋体" w:hAnsi="宋体" w:eastAsia="宋体" w:cs="宋体"/>
        </w:rPr>
      </w:pPr>
    </w:p>
    <w:p w14:paraId="346D75CE">
      <w:pPr>
        <w:keepNext/>
        <w:tabs>
          <w:tab w:val="left" w:pos="4000"/>
        </w:tabs>
        <w:overflowPunct w:val="0"/>
        <w:topLinePunct/>
        <w:autoSpaceDN w:val="0"/>
        <w:adjustRightInd w:val="0"/>
        <w:snapToGrid w:val="0"/>
        <w:spacing w:line="360" w:lineRule="auto"/>
        <w:jc w:val="center"/>
        <w:rPr>
          <w:rFonts w:hint="eastAsia" w:ascii="宋体" w:hAnsi="宋体" w:eastAsia="宋体" w:cs="宋体"/>
          <w:b/>
          <w:snapToGrid w:val="0"/>
          <w:kern w:val="0"/>
          <w:sz w:val="28"/>
          <w:szCs w:val="28"/>
        </w:rPr>
      </w:pPr>
      <w:r>
        <w:rPr>
          <w:rFonts w:hint="eastAsia" w:ascii="宋体" w:hAnsi="宋体" w:eastAsia="宋体" w:cs="宋体"/>
          <w:b/>
          <w:snapToGrid w:val="0"/>
          <w:kern w:val="0"/>
          <w:sz w:val="28"/>
          <w:szCs w:val="28"/>
        </w:rPr>
        <w:br w:type="page"/>
      </w:r>
      <w:r>
        <w:rPr>
          <w:rFonts w:hint="eastAsia" w:ascii="宋体" w:hAnsi="宋体" w:eastAsia="宋体" w:cs="宋体"/>
          <w:b/>
          <w:snapToGrid w:val="0"/>
          <w:kern w:val="0"/>
          <w:sz w:val="28"/>
          <w:szCs w:val="28"/>
        </w:rPr>
        <w:t>供应商认为需要提供的其他商务材料                                         （</w:t>
      </w:r>
      <w:r>
        <w:rPr>
          <w:rFonts w:hint="eastAsia" w:ascii="宋体" w:hAnsi="宋体" w:eastAsia="宋体" w:cs="宋体"/>
          <w:b/>
          <w:bCs/>
          <w:snapToGrid w:val="0"/>
          <w:kern w:val="0"/>
          <w:sz w:val="28"/>
          <w:szCs w:val="28"/>
        </w:rPr>
        <w:t>包括评分标准里要求提供的材料</w:t>
      </w:r>
      <w:r>
        <w:rPr>
          <w:rFonts w:hint="eastAsia" w:ascii="宋体" w:hAnsi="宋体" w:eastAsia="宋体" w:cs="宋体"/>
          <w:b/>
          <w:snapToGrid w:val="0"/>
          <w:kern w:val="0"/>
          <w:sz w:val="28"/>
          <w:szCs w:val="28"/>
        </w:rPr>
        <w:t>）</w:t>
      </w:r>
    </w:p>
    <w:p w14:paraId="5E9391F0">
      <w:pPr>
        <w:keepNext/>
        <w:overflowPunct w:val="0"/>
        <w:topLinePunct/>
        <w:autoSpaceDN w:val="0"/>
        <w:adjustRightInd w:val="0"/>
        <w:snapToGrid w:val="0"/>
        <w:spacing w:line="360" w:lineRule="auto"/>
        <w:ind w:firstLine="560" w:firstLineChars="200"/>
        <w:jc w:val="center"/>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（扫描件须加盖供应商公章）</w:t>
      </w:r>
    </w:p>
    <w:p w14:paraId="695714DE">
      <w:pPr>
        <w:pStyle w:val="4"/>
        <w:spacing w:before="120" w:after="120"/>
        <w:rPr>
          <w:rFonts w:hint="eastAsia" w:ascii="宋体" w:hAnsi="宋体" w:eastAsia="宋体" w:cs="宋体"/>
        </w:rPr>
      </w:pPr>
    </w:p>
    <w:p w14:paraId="544888EB">
      <w:pPr>
        <w:pStyle w:val="216"/>
        <w:snapToGrid w:val="0"/>
        <w:spacing w:line="360" w:lineRule="auto"/>
        <w:rPr>
          <w:rFonts w:hint="eastAsia" w:ascii="宋体" w:hAnsi="宋体" w:eastAsia="宋体" w:cs="宋体"/>
          <w:snapToGrid w:val="0"/>
        </w:rPr>
      </w:pPr>
      <w:r>
        <w:rPr>
          <w:rFonts w:hint="eastAsia" w:ascii="宋体" w:hAnsi="宋体" w:eastAsia="宋体" w:cs="宋体"/>
          <w:snapToGrid w:val="0"/>
        </w:rPr>
        <w:br w:type="page"/>
      </w:r>
    </w:p>
    <w:p w14:paraId="7E129D3E">
      <w:pPr>
        <w:pStyle w:val="216"/>
        <w:snapToGrid w:val="0"/>
        <w:spacing w:line="360" w:lineRule="auto"/>
        <w:rPr>
          <w:rFonts w:hint="eastAsia" w:ascii="宋体" w:hAnsi="宋体" w:eastAsia="宋体" w:cs="宋体"/>
          <w:snapToGrid w:val="0"/>
        </w:rPr>
      </w:pPr>
    </w:p>
    <w:p w14:paraId="6B33B3C8">
      <w:pPr>
        <w:pStyle w:val="216"/>
        <w:snapToGrid w:val="0"/>
        <w:spacing w:line="360" w:lineRule="auto"/>
        <w:rPr>
          <w:rFonts w:hint="eastAsia" w:ascii="宋体" w:hAnsi="宋体" w:eastAsia="宋体" w:cs="宋体"/>
          <w:snapToGrid w:val="0"/>
        </w:rPr>
      </w:pPr>
    </w:p>
    <w:p w14:paraId="474545EC">
      <w:pPr>
        <w:pStyle w:val="216"/>
        <w:snapToGrid w:val="0"/>
        <w:spacing w:line="360" w:lineRule="auto"/>
        <w:rPr>
          <w:rFonts w:hint="eastAsia" w:ascii="宋体" w:hAnsi="宋体" w:eastAsia="宋体" w:cs="宋体"/>
          <w:snapToGrid w:val="0"/>
        </w:rPr>
      </w:pPr>
    </w:p>
    <w:p w14:paraId="33C16C17">
      <w:pPr>
        <w:pStyle w:val="216"/>
        <w:snapToGrid w:val="0"/>
        <w:spacing w:line="360" w:lineRule="auto"/>
        <w:rPr>
          <w:rFonts w:hint="eastAsia" w:ascii="宋体" w:hAnsi="宋体" w:eastAsia="宋体" w:cs="宋体"/>
          <w:snapToGrid w:val="0"/>
        </w:rPr>
      </w:pPr>
    </w:p>
    <w:p w14:paraId="27690B1B">
      <w:pPr>
        <w:pStyle w:val="216"/>
        <w:snapToGrid w:val="0"/>
        <w:spacing w:line="360" w:lineRule="auto"/>
        <w:rPr>
          <w:rFonts w:hint="eastAsia" w:ascii="宋体" w:hAnsi="宋体" w:eastAsia="宋体" w:cs="宋体"/>
          <w:snapToGrid w:val="0"/>
        </w:rPr>
      </w:pPr>
    </w:p>
    <w:p w14:paraId="206AE85F">
      <w:pPr>
        <w:overflowPunct w:val="0"/>
        <w:topLinePunct/>
        <w:autoSpaceDN w:val="0"/>
        <w:adjustRightInd w:val="0"/>
        <w:snapToGrid w:val="0"/>
        <w:spacing w:line="360" w:lineRule="auto"/>
        <w:jc w:val="center"/>
        <w:outlineLvl w:val="0"/>
        <w:rPr>
          <w:rFonts w:hint="eastAsia" w:ascii="宋体" w:hAnsi="宋体" w:eastAsia="宋体" w:cs="宋体"/>
          <w:b/>
          <w:snapToGrid w:val="0"/>
          <w:kern w:val="0"/>
          <w:sz w:val="84"/>
          <w:szCs w:val="84"/>
        </w:rPr>
      </w:pPr>
      <w:bookmarkStart w:id="104" w:name="_Toc18439_WPSOffice_Level1"/>
      <w:bookmarkStart w:id="105" w:name="_Toc31107_WPSOffice_Level1"/>
      <w:r>
        <w:rPr>
          <w:rFonts w:hint="eastAsia" w:ascii="宋体" w:hAnsi="宋体" w:eastAsia="宋体" w:cs="宋体"/>
          <w:b/>
          <w:snapToGrid w:val="0"/>
          <w:kern w:val="0"/>
          <w:sz w:val="84"/>
          <w:szCs w:val="84"/>
        </w:rPr>
        <w:t>技</w:t>
      </w:r>
      <w:bookmarkEnd w:id="104"/>
      <w:bookmarkEnd w:id="105"/>
    </w:p>
    <w:p w14:paraId="6867F19C">
      <w:pPr>
        <w:overflowPunct w:val="0"/>
        <w:topLinePunct/>
        <w:autoSpaceDN w:val="0"/>
        <w:adjustRightInd w:val="0"/>
        <w:snapToGrid w:val="0"/>
        <w:spacing w:line="360" w:lineRule="auto"/>
        <w:jc w:val="center"/>
        <w:outlineLvl w:val="0"/>
        <w:rPr>
          <w:rFonts w:hint="eastAsia" w:ascii="宋体" w:hAnsi="宋体" w:eastAsia="宋体" w:cs="宋体"/>
          <w:b/>
          <w:snapToGrid w:val="0"/>
          <w:kern w:val="0"/>
          <w:sz w:val="84"/>
          <w:szCs w:val="84"/>
        </w:rPr>
      </w:pPr>
      <w:bookmarkStart w:id="106" w:name="_Toc10194_WPSOffice_Level1"/>
      <w:bookmarkStart w:id="107" w:name="_Toc19278_WPSOffice_Level1"/>
      <w:r>
        <w:rPr>
          <w:rFonts w:hint="eastAsia" w:ascii="宋体" w:hAnsi="宋体" w:eastAsia="宋体" w:cs="宋体"/>
          <w:b/>
          <w:snapToGrid w:val="0"/>
          <w:kern w:val="0"/>
          <w:sz w:val="84"/>
          <w:szCs w:val="84"/>
        </w:rPr>
        <w:t>术</w:t>
      </w:r>
      <w:bookmarkEnd w:id="106"/>
      <w:bookmarkEnd w:id="107"/>
    </w:p>
    <w:p w14:paraId="4F03FF89">
      <w:pPr>
        <w:overflowPunct w:val="0"/>
        <w:topLinePunct/>
        <w:autoSpaceDN w:val="0"/>
        <w:adjustRightInd w:val="0"/>
        <w:snapToGrid w:val="0"/>
        <w:spacing w:line="360" w:lineRule="auto"/>
        <w:jc w:val="center"/>
        <w:outlineLvl w:val="0"/>
        <w:rPr>
          <w:rFonts w:hint="eastAsia" w:ascii="宋体" w:hAnsi="宋体" w:eastAsia="宋体" w:cs="宋体"/>
          <w:b/>
          <w:snapToGrid w:val="0"/>
          <w:kern w:val="0"/>
          <w:sz w:val="84"/>
          <w:szCs w:val="84"/>
        </w:rPr>
      </w:pPr>
      <w:bookmarkStart w:id="108" w:name="_Toc16630_WPSOffice_Level1"/>
      <w:bookmarkStart w:id="109" w:name="_Toc29672_WPSOffice_Level1"/>
      <w:r>
        <w:rPr>
          <w:rFonts w:hint="eastAsia" w:ascii="宋体" w:hAnsi="宋体" w:eastAsia="宋体" w:cs="宋体"/>
          <w:b/>
          <w:snapToGrid w:val="0"/>
          <w:kern w:val="0"/>
          <w:sz w:val="84"/>
          <w:szCs w:val="84"/>
        </w:rPr>
        <w:t>部</w:t>
      </w:r>
      <w:bookmarkEnd w:id="108"/>
      <w:bookmarkEnd w:id="109"/>
    </w:p>
    <w:p w14:paraId="1F4A22B3">
      <w:pPr>
        <w:overflowPunct w:val="0"/>
        <w:topLinePunct/>
        <w:autoSpaceDN w:val="0"/>
        <w:adjustRightInd w:val="0"/>
        <w:snapToGrid w:val="0"/>
        <w:spacing w:line="360" w:lineRule="auto"/>
        <w:jc w:val="center"/>
        <w:outlineLvl w:val="0"/>
        <w:rPr>
          <w:rFonts w:hint="eastAsia" w:ascii="宋体" w:hAnsi="宋体" w:eastAsia="宋体" w:cs="宋体"/>
          <w:b/>
          <w:snapToGrid w:val="0"/>
          <w:kern w:val="0"/>
          <w:sz w:val="24"/>
        </w:rPr>
      </w:pPr>
      <w:bookmarkStart w:id="110" w:name="_Toc18229_WPSOffice_Level1"/>
      <w:bookmarkStart w:id="111" w:name="_Toc23447_WPSOffice_Level1"/>
      <w:r>
        <w:rPr>
          <w:rFonts w:hint="eastAsia" w:ascii="宋体" w:hAnsi="宋体" w:eastAsia="宋体" w:cs="宋体"/>
          <w:b/>
          <w:snapToGrid w:val="0"/>
          <w:kern w:val="0"/>
          <w:sz w:val="84"/>
          <w:szCs w:val="84"/>
        </w:rPr>
        <w:t>分</w:t>
      </w:r>
      <w:bookmarkEnd w:id="110"/>
      <w:bookmarkEnd w:id="111"/>
    </w:p>
    <w:p w14:paraId="314E8CFF">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br w:type="page"/>
      </w:r>
    </w:p>
    <w:p w14:paraId="23DB7756">
      <w:pPr>
        <w:overflowPunct w:val="0"/>
        <w:topLinePunct/>
        <w:autoSpaceDN w:val="0"/>
        <w:adjustRightInd w:val="0"/>
        <w:snapToGrid w:val="0"/>
        <w:spacing w:line="360" w:lineRule="auto"/>
        <w:jc w:val="center"/>
        <w:rPr>
          <w:rFonts w:hint="eastAsia" w:ascii="宋体" w:hAnsi="宋体" w:eastAsia="宋体" w:cs="宋体"/>
          <w:b/>
          <w:bCs/>
          <w:snapToGrid w:val="0"/>
          <w:kern w:val="0"/>
          <w:sz w:val="28"/>
          <w:szCs w:val="28"/>
        </w:rPr>
      </w:pPr>
      <w:r>
        <w:rPr>
          <w:rFonts w:hint="eastAsia" w:ascii="宋体" w:hAnsi="宋体" w:eastAsia="宋体" w:cs="宋体"/>
          <w:b/>
          <w:snapToGrid w:val="0"/>
          <w:kern w:val="0"/>
          <w:sz w:val="28"/>
          <w:szCs w:val="28"/>
          <w:lang w:eastAsia="zh-CN"/>
        </w:rPr>
        <w:t>报价</w:t>
      </w:r>
      <w:r>
        <w:rPr>
          <w:rFonts w:hint="eastAsia" w:ascii="宋体" w:hAnsi="宋体" w:eastAsia="宋体" w:cs="宋体"/>
          <w:b/>
          <w:snapToGrid w:val="0"/>
          <w:kern w:val="0"/>
          <w:sz w:val="28"/>
          <w:szCs w:val="28"/>
        </w:rPr>
        <w:t>一览表（格式）</w:t>
      </w:r>
    </w:p>
    <w:p w14:paraId="0BA066FA">
      <w:pPr>
        <w:pStyle w:val="216"/>
        <w:spacing w:line="360" w:lineRule="auto"/>
        <w:ind w:firstLine="475" w:firstLineChars="198"/>
        <w:jc w:val="both"/>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snapToGrid w:val="0"/>
          <w:u w:val="single"/>
        </w:rPr>
        <w:t xml:space="preserve">                                                    </w:t>
      </w:r>
    </w:p>
    <w:p w14:paraId="1728453C">
      <w:pPr>
        <w:pStyle w:val="216"/>
        <w:spacing w:line="360" w:lineRule="auto"/>
        <w:ind w:firstLine="475" w:firstLineChars="198"/>
        <w:jc w:val="both"/>
        <w:rPr>
          <w:rFonts w:hint="eastAsia" w:ascii="宋体" w:hAnsi="宋体" w:eastAsia="宋体" w:cs="宋体"/>
          <w:snapToGrid w:val="0"/>
          <w:u w:val="single"/>
        </w:rPr>
      </w:pPr>
      <w:r>
        <w:rPr>
          <w:rFonts w:hint="eastAsia" w:ascii="宋体" w:hAnsi="宋体" w:eastAsia="宋体" w:cs="宋体"/>
        </w:rPr>
        <w:t>项目编号：</w:t>
      </w:r>
      <w:r>
        <w:rPr>
          <w:rFonts w:hint="eastAsia" w:ascii="宋体" w:hAnsi="宋体" w:eastAsia="宋体" w:cs="宋体"/>
          <w:snapToGrid w:val="0"/>
          <w:u w:val="single"/>
        </w:rPr>
        <w:t xml:space="preserve">                                                    </w:t>
      </w:r>
    </w:p>
    <w:p w14:paraId="29119B19">
      <w:pPr>
        <w:pStyle w:val="216"/>
        <w:spacing w:line="360" w:lineRule="auto"/>
        <w:ind w:firstLine="475" w:firstLineChars="198"/>
        <w:jc w:val="both"/>
        <w:rPr>
          <w:rFonts w:hint="eastAsia" w:ascii="宋体" w:hAnsi="宋体" w:eastAsia="宋体" w:cs="宋体"/>
          <w:snapToGrid w:val="0"/>
          <w:u w:val="single"/>
        </w:rPr>
      </w:pPr>
      <w:r>
        <w:rPr>
          <w:rFonts w:hint="eastAsia" w:ascii="宋体" w:hAnsi="宋体" w:eastAsia="宋体" w:cs="宋体"/>
          <w:snapToGrid w:val="0"/>
        </w:rPr>
        <w:t>供应商名称：</w:t>
      </w:r>
      <w:r>
        <w:rPr>
          <w:rFonts w:hint="eastAsia" w:ascii="宋体" w:hAnsi="宋体" w:eastAsia="宋体" w:cs="宋体"/>
          <w:snapToGrid w:val="0"/>
          <w:u w:val="single"/>
        </w:rPr>
        <w:t xml:space="preserve">                                                  </w:t>
      </w:r>
    </w:p>
    <w:p w14:paraId="7D67DC8A">
      <w:pPr>
        <w:pStyle w:val="216"/>
        <w:spacing w:line="360" w:lineRule="auto"/>
        <w:ind w:firstLine="475" w:firstLineChars="198"/>
        <w:jc w:val="both"/>
        <w:rPr>
          <w:rFonts w:hint="eastAsia" w:ascii="宋体" w:hAnsi="宋体" w:eastAsia="宋体" w:cs="宋体"/>
          <w:snapToGrid w:val="0"/>
          <w:u w:val="single"/>
        </w:rPr>
      </w:pPr>
      <w:r>
        <w:rPr>
          <w:rFonts w:hint="eastAsia" w:ascii="宋体" w:hAnsi="宋体" w:eastAsia="宋体" w:cs="宋体"/>
          <w:snapToGrid w:val="0"/>
        </w:rPr>
        <w:t>总报价：</w:t>
      </w:r>
      <w:r>
        <w:rPr>
          <w:rFonts w:hint="eastAsia" w:ascii="宋体" w:hAnsi="宋体" w:eastAsia="宋体" w:cs="宋体"/>
          <w:snapToGrid w:val="0"/>
          <w:u w:val="single"/>
        </w:rPr>
        <w:t xml:space="preserve">大写：                      小写：                    </w:t>
      </w:r>
    </w:p>
    <w:p w14:paraId="7D4E6F15">
      <w:pPr>
        <w:pStyle w:val="216"/>
        <w:spacing w:line="360" w:lineRule="auto"/>
        <w:ind w:firstLine="475" w:firstLineChars="198"/>
        <w:jc w:val="both"/>
        <w:rPr>
          <w:rFonts w:hint="eastAsia" w:ascii="宋体" w:hAnsi="宋体" w:eastAsia="宋体" w:cs="宋体"/>
          <w:snapToGrid w:val="0"/>
        </w:rPr>
      </w:pPr>
      <w:r>
        <w:rPr>
          <w:rFonts w:hint="eastAsia" w:ascii="宋体" w:hAnsi="宋体" w:eastAsia="宋体" w:cs="宋体"/>
          <w:snapToGrid w:val="0"/>
        </w:rPr>
        <w:t>服务期限：</w:t>
      </w:r>
      <w:r>
        <w:rPr>
          <w:rFonts w:hint="eastAsia" w:ascii="宋体" w:hAnsi="宋体" w:eastAsia="宋体" w:cs="宋体"/>
          <w:snapToGrid w:val="0"/>
          <w:u w:val="single"/>
        </w:rPr>
        <w:t xml:space="preserve">                                                    </w:t>
      </w:r>
    </w:p>
    <w:p w14:paraId="65D864B9">
      <w:pPr>
        <w:tabs>
          <w:tab w:val="left" w:pos="4000"/>
        </w:tabs>
        <w:snapToGrid w:val="0"/>
        <w:spacing w:line="300" w:lineRule="auto"/>
        <w:jc w:val="left"/>
        <w:rPr>
          <w:rFonts w:hint="eastAsia" w:ascii="宋体" w:hAnsi="宋体" w:eastAsia="宋体" w:cs="宋体"/>
          <w:kern w:val="0"/>
          <w:sz w:val="24"/>
        </w:rPr>
      </w:pPr>
      <w:r>
        <w:rPr>
          <w:rFonts w:hint="eastAsia" w:ascii="宋体" w:hAnsi="宋体" w:eastAsia="宋体" w:cs="宋体"/>
          <w:spacing w:val="20"/>
          <w:kern w:val="0"/>
          <w:sz w:val="24"/>
        </w:rPr>
        <w:t> </w:t>
      </w:r>
    </w:p>
    <w:p w14:paraId="5B45ADBE">
      <w:pPr>
        <w:tabs>
          <w:tab w:val="left" w:pos="4000"/>
        </w:tabs>
        <w:snapToGrid w:val="0"/>
        <w:spacing w:line="300" w:lineRule="auto"/>
        <w:jc w:val="left"/>
        <w:rPr>
          <w:rFonts w:hint="eastAsia" w:ascii="宋体" w:hAnsi="宋体" w:eastAsia="宋体" w:cs="宋体"/>
          <w:sz w:val="24"/>
        </w:rPr>
      </w:pPr>
      <w:r>
        <w:rPr>
          <w:rFonts w:hint="eastAsia" w:ascii="宋体" w:hAnsi="宋体" w:eastAsia="宋体" w:cs="宋体"/>
          <w:spacing w:val="20"/>
          <w:kern w:val="0"/>
          <w:sz w:val="24"/>
        </w:rPr>
        <w:t> </w:t>
      </w:r>
    </w:p>
    <w:p w14:paraId="6F199838">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供应商（公章）：</w:t>
      </w:r>
    </w:p>
    <w:p w14:paraId="53FB420C">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法定代表人或供应商代表（签字）：</w:t>
      </w:r>
    </w:p>
    <w:p w14:paraId="53D41F70">
      <w:pPr>
        <w:tabs>
          <w:tab w:val="left" w:pos="4000"/>
        </w:tabs>
        <w:overflowPunct w:val="0"/>
        <w:topLinePunct/>
        <w:autoSpaceDN w:val="0"/>
        <w:adjustRightInd w:val="0"/>
        <w:snapToGrid w:val="0"/>
        <w:spacing w:line="360" w:lineRule="auto"/>
        <w:ind w:firstLine="2760" w:firstLineChars="1150"/>
        <w:rPr>
          <w:rFonts w:hint="eastAsia" w:ascii="宋体" w:hAnsi="宋体" w:eastAsia="宋体" w:cs="宋体"/>
          <w:sz w:val="24"/>
          <w:u w:val="single"/>
        </w:rPr>
      </w:pPr>
      <w:r>
        <w:rPr>
          <w:rFonts w:hint="eastAsia" w:ascii="宋体" w:hAnsi="宋体" w:eastAsia="宋体" w:cs="宋体"/>
          <w:sz w:val="24"/>
        </w:rPr>
        <w:t>日期：</w:t>
      </w:r>
    </w:p>
    <w:p w14:paraId="2FA195C4">
      <w:pPr>
        <w:overflowPunct w:val="0"/>
        <w:topLinePunct/>
        <w:autoSpaceDN w:val="0"/>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snapToGrid w:val="0"/>
          <w:kern w:val="0"/>
          <w:sz w:val="24"/>
        </w:rPr>
        <w:br w:type="page"/>
      </w:r>
      <w:r>
        <w:rPr>
          <w:rFonts w:hint="eastAsia" w:ascii="宋体" w:hAnsi="宋体" w:eastAsia="宋体" w:cs="宋体"/>
          <w:b/>
          <w:sz w:val="28"/>
          <w:szCs w:val="28"/>
        </w:rPr>
        <w:t>服务方案</w:t>
      </w:r>
    </w:p>
    <w:p w14:paraId="3AA031CD">
      <w:pPr>
        <w:keepNext/>
        <w:overflowPunct w:val="0"/>
        <w:topLinePunct/>
        <w:autoSpaceDN w:val="0"/>
        <w:adjustRightInd w:val="0"/>
        <w:snapToGrid w:val="0"/>
        <w:spacing w:line="360" w:lineRule="auto"/>
        <w:ind w:firstLine="560" w:firstLineChars="200"/>
        <w:jc w:val="center"/>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（扫描件须加盖供应商公章）</w:t>
      </w:r>
    </w:p>
    <w:p w14:paraId="2947C584">
      <w:pPr>
        <w:pStyle w:val="4"/>
        <w:spacing w:before="120" w:after="120"/>
        <w:rPr>
          <w:rFonts w:hint="eastAsia" w:ascii="宋体" w:hAnsi="宋体" w:eastAsia="宋体" w:cs="宋体"/>
        </w:rPr>
      </w:pPr>
    </w:p>
    <w:p w14:paraId="18D3CDFF">
      <w:pPr>
        <w:keepNext/>
        <w:overflowPunct w:val="0"/>
        <w:topLinePunct/>
        <w:autoSpaceDN w:val="0"/>
        <w:adjustRightInd w:val="0"/>
        <w:snapToGrid w:val="0"/>
        <w:spacing w:line="360" w:lineRule="auto"/>
        <w:ind w:firstLine="643" w:firstLineChars="200"/>
        <w:jc w:val="center"/>
        <w:rPr>
          <w:rFonts w:hint="eastAsia" w:ascii="宋体" w:hAnsi="宋体" w:eastAsia="宋体" w:cs="宋体"/>
          <w:snapToGrid w:val="0"/>
          <w:kern w:val="0"/>
          <w:sz w:val="28"/>
          <w:szCs w:val="28"/>
        </w:rPr>
      </w:pPr>
      <w:r>
        <w:rPr>
          <w:rFonts w:hint="eastAsia" w:ascii="宋体" w:hAnsi="宋体" w:eastAsia="宋体" w:cs="宋体"/>
          <w:b/>
          <w:sz w:val="32"/>
          <w:szCs w:val="32"/>
        </w:rPr>
        <w:br w:type="page"/>
      </w:r>
    </w:p>
    <w:p w14:paraId="53A3CF52">
      <w:pPr>
        <w:overflowPunct w:val="0"/>
        <w:topLinePunct/>
        <w:autoSpaceDN w:val="0"/>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服务承诺</w:t>
      </w:r>
    </w:p>
    <w:p w14:paraId="40D8EFBE">
      <w:pPr>
        <w:keepNext/>
        <w:overflowPunct w:val="0"/>
        <w:topLinePunct/>
        <w:autoSpaceDN w:val="0"/>
        <w:adjustRightInd w:val="0"/>
        <w:snapToGrid w:val="0"/>
        <w:spacing w:line="360" w:lineRule="auto"/>
        <w:ind w:firstLine="3360" w:firstLineChars="120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（扫描件须加盖供应商公章）</w:t>
      </w:r>
    </w:p>
    <w:p w14:paraId="1048EDA7">
      <w:pPr>
        <w:pStyle w:val="4"/>
        <w:spacing w:before="120" w:after="120"/>
        <w:rPr>
          <w:rFonts w:hint="eastAsia" w:ascii="宋体" w:hAnsi="宋体" w:eastAsia="宋体" w:cs="宋体"/>
        </w:rPr>
      </w:pPr>
    </w:p>
    <w:p w14:paraId="247E67AB">
      <w:pPr>
        <w:overflowPunct w:val="0"/>
        <w:topLinePunct/>
        <w:autoSpaceDN w:val="0"/>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32"/>
          <w:szCs w:val="32"/>
        </w:rPr>
        <w:br w:type="page"/>
      </w:r>
      <w:r>
        <w:rPr>
          <w:rFonts w:hint="eastAsia" w:ascii="宋体" w:hAnsi="宋体" w:eastAsia="宋体" w:cs="宋体"/>
          <w:b/>
          <w:sz w:val="28"/>
          <w:szCs w:val="28"/>
        </w:rPr>
        <w:t xml:space="preserve">供应商认为需要提供的其他技术材料                      </w:t>
      </w:r>
    </w:p>
    <w:p w14:paraId="236A27F5">
      <w:pPr>
        <w:overflowPunct w:val="0"/>
        <w:topLinePunct/>
        <w:autoSpaceDN w:val="0"/>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（包括评分标准里要求提供的材料）</w:t>
      </w:r>
    </w:p>
    <w:p w14:paraId="28290BCF">
      <w:pPr>
        <w:pStyle w:val="216"/>
        <w:keepNext/>
        <w:snapToGrid w:val="0"/>
        <w:spacing w:line="360" w:lineRule="auto"/>
        <w:jc w:val="center"/>
        <w:rPr>
          <w:rFonts w:hint="eastAsia" w:ascii="宋体" w:hAnsi="宋体" w:eastAsia="宋体" w:cs="宋体"/>
          <w:b/>
          <w:sz w:val="44"/>
          <w:szCs w:val="44"/>
        </w:rPr>
      </w:pPr>
      <w:r>
        <w:rPr>
          <w:rFonts w:hint="eastAsia" w:ascii="宋体" w:hAnsi="宋体" w:eastAsia="宋体" w:cs="宋体"/>
          <w:b/>
          <w:sz w:val="44"/>
          <w:szCs w:val="44"/>
        </w:rPr>
        <w:br w:type="page"/>
      </w:r>
    </w:p>
    <w:p w14:paraId="748AE5AB">
      <w:pPr>
        <w:pStyle w:val="216"/>
        <w:keepNext/>
        <w:snapToGrid w:val="0"/>
        <w:spacing w:line="360" w:lineRule="auto"/>
        <w:jc w:val="center"/>
        <w:rPr>
          <w:rFonts w:hint="eastAsia" w:ascii="宋体" w:hAnsi="宋体" w:eastAsia="宋体" w:cs="宋体"/>
          <w:b/>
          <w:sz w:val="44"/>
          <w:szCs w:val="44"/>
        </w:rPr>
      </w:pPr>
    </w:p>
    <w:p w14:paraId="6C7EBA58">
      <w:pPr>
        <w:pStyle w:val="216"/>
        <w:keepNext/>
        <w:snapToGrid w:val="0"/>
        <w:spacing w:line="360" w:lineRule="auto"/>
        <w:jc w:val="center"/>
        <w:outlineLvl w:val="0"/>
        <w:rPr>
          <w:rFonts w:hint="eastAsia" w:ascii="宋体" w:hAnsi="宋体" w:eastAsia="宋体" w:cs="宋体"/>
          <w:b/>
          <w:sz w:val="72"/>
        </w:rPr>
      </w:pPr>
      <w:bookmarkStart w:id="112" w:name="_Toc8919_WPSOffice_Level1"/>
      <w:bookmarkStart w:id="113" w:name="_Toc30931_WPSOffice_Level1"/>
      <w:r>
        <w:rPr>
          <w:rFonts w:hint="eastAsia" w:ascii="宋体" w:hAnsi="宋体" w:eastAsia="宋体" w:cs="宋体"/>
          <w:b/>
          <w:sz w:val="72"/>
        </w:rPr>
        <w:t>政</w:t>
      </w:r>
      <w:bookmarkEnd w:id="112"/>
      <w:bookmarkEnd w:id="113"/>
    </w:p>
    <w:p w14:paraId="64F310DB">
      <w:pPr>
        <w:pStyle w:val="216"/>
        <w:keepNext/>
        <w:snapToGrid w:val="0"/>
        <w:spacing w:line="360" w:lineRule="auto"/>
        <w:jc w:val="center"/>
        <w:outlineLvl w:val="0"/>
        <w:rPr>
          <w:rFonts w:hint="eastAsia" w:ascii="宋体" w:hAnsi="宋体" w:eastAsia="宋体" w:cs="宋体"/>
          <w:b/>
          <w:sz w:val="72"/>
        </w:rPr>
      </w:pPr>
      <w:bookmarkStart w:id="114" w:name="_Toc10973_WPSOffice_Level1"/>
      <w:bookmarkStart w:id="115" w:name="_Toc10719_WPSOffice_Level1"/>
      <w:r>
        <w:rPr>
          <w:rFonts w:hint="eastAsia" w:ascii="宋体" w:hAnsi="宋体" w:eastAsia="宋体" w:cs="宋体"/>
          <w:b/>
          <w:sz w:val="72"/>
        </w:rPr>
        <w:t>策</w:t>
      </w:r>
      <w:bookmarkEnd w:id="114"/>
      <w:bookmarkEnd w:id="115"/>
    </w:p>
    <w:p w14:paraId="35EC0225">
      <w:pPr>
        <w:pStyle w:val="216"/>
        <w:keepNext/>
        <w:snapToGrid w:val="0"/>
        <w:spacing w:line="360" w:lineRule="auto"/>
        <w:jc w:val="center"/>
        <w:outlineLvl w:val="0"/>
        <w:rPr>
          <w:rFonts w:hint="eastAsia" w:ascii="宋体" w:hAnsi="宋体" w:eastAsia="宋体" w:cs="宋体"/>
          <w:b/>
          <w:sz w:val="72"/>
        </w:rPr>
      </w:pPr>
      <w:bookmarkStart w:id="116" w:name="_Toc9150_WPSOffice_Level1"/>
      <w:bookmarkStart w:id="117" w:name="_Toc22497_WPSOffice_Level1"/>
      <w:r>
        <w:rPr>
          <w:rFonts w:hint="eastAsia" w:ascii="宋体" w:hAnsi="宋体" w:eastAsia="宋体" w:cs="宋体"/>
          <w:b/>
          <w:sz w:val="72"/>
        </w:rPr>
        <w:t>性</w:t>
      </w:r>
      <w:bookmarkEnd w:id="116"/>
      <w:bookmarkEnd w:id="117"/>
    </w:p>
    <w:p w14:paraId="22689AF7">
      <w:pPr>
        <w:pStyle w:val="216"/>
        <w:keepNext/>
        <w:snapToGrid w:val="0"/>
        <w:spacing w:line="360" w:lineRule="auto"/>
        <w:jc w:val="center"/>
        <w:outlineLvl w:val="0"/>
        <w:rPr>
          <w:rFonts w:hint="eastAsia" w:ascii="宋体" w:hAnsi="宋体" w:eastAsia="宋体" w:cs="宋体"/>
          <w:b/>
          <w:sz w:val="72"/>
        </w:rPr>
      </w:pPr>
      <w:bookmarkStart w:id="118" w:name="_Toc8457_WPSOffice_Level1"/>
      <w:bookmarkStart w:id="119" w:name="_Toc14399_WPSOffice_Level1"/>
      <w:r>
        <w:rPr>
          <w:rFonts w:hint="eastAsia" w:ascii="宋体" w:hAnsi="宋体" w:eastAsia="宋体" w:cs="宋体"/>
          <w:b/>
          <w:sz w:val="72"/>
        </w:rPr>
        <w:t>要</w:t>
      </w:r>
      <w:bookmarkEnd w:id="118"/>
      <w:bookmarkEnd w:id="119"/>
    </w:p>
    <w:p w14:paraId="1043FBD8">
      <w:pPr>
        <w:pStyle w:val="216"/>
        <w:keepNext/>
        <w:snapToGrid w:val="0"/>
        <w:spacing w:line="360" w:lineRule="auto"/>
        <w:jc w:val="center"/>
        <w:outlineLvl w:val="0"/>
        <w:rPr>
          <w:rFonts w:hint="eastAsia" w:ascii="宋体" w:hAnsi="宋体" w:eastAsia="宋体" w:cs="宋体"/>
          <w:b/>
          <w:sz w:val="72"/>
        </w:rPr>
      </w:pPr>
      <w:bookmarkStart w:id="120" w:name="_Toc31974_WPSOffice_Level1"/>
      <w:bookmarkStart w:id="121" w:name="_Toc29325_WPSOffice_Level1"/>
      <w:r>
        <w:rPr>
          <w:rFonts w:hint="eastAsia" w:ascii="宋体" w:hAnsi="宋体" w:eastAsia="宋体" w:cs="宋体"/>
          <w:b/>
          <w:sz w:val="72"/>
        </w:rPr>
        <w:t>求</w:t>
      </w:r>
      <w:bookmarkEnd w:id="120"/>
      <w:bookmarkEnd w:id="121"/>
    </w:p>
    <w:p w14:paraId="56272401">
      <w:pPr>
        <w:pStyle w:val="216"/>
        <w:keepNext/>
        <w:snapToGrid w:val="0"/>
        <w:spacing w:line="360" w:lineRule="auto"/>
        <w:jc w:val="center"/>
        <w:outlineLvl w:val="0"/>
        <w:rPr>
          <w:rFonts w:hint="eastAsia" w:ascii="宋体" w:hAnsi="宋体" w:eastAsia="宋体" w:cs="宋体"/>
          <w:b/>
          <w:sz w:val="72"/>
        </w:rPr>
      </w:pPr>
      <w:bookmarkStart w:id="122" w:name="_Toc20186_WPSOffice_Level1"/>
      <w:bookmarkStart w:id="123" w:name="_Toc24133_WPSOffice_Level1"/>
      <w:r>
        <w:rPr>
          <w:rFonts w:hint="eastAsia" w:ascii="宋体" w:hAnsi="宋体" w:eastAsia="宋体" w:cs="宋体"/>
          <w:b/>
          <w:sz w:val="72"/>
        </w:rPr>
        <w:t>部</w:t>
      </w:r>
      <w:bookmarkEnd w:id="122"/>
      <w:bookmarkEnd w:id="123"/>
    </w:p>
    <w:p w14:paraId="79615972">
      <w:pPr>
        <w:pStyle w:val="216"/>
        <w:keepNext/>
        <w:snapToGrid w:val="0"/>
        <w:spacing w:line="360" w:lineRule="auto"/>
        <w:jc w:val="center"/>
        <w:outlineLvl w:val="0"/>
        <w:rPr>
          <w:rFonts w:hint="eastAsia" w:ascii="宋体" w:hAnsi="宋体" w:eastAsia="宋体" w:cs="宋体"/>
          <w:b/>
          <w:sz w:val="72"/>
        </w:rPr>
      </w:pPr>
      <w:bookmarkStart w:id="124" w:name="_Toc1283_WPSOffice_Level1"/>
      <w:bookmarkStart w:id="125" w:name="_Toc17845_WPSOffice_Level1"/>
      <w:r>
        <w:rPr>
          <w:rFonts w:hint="eastAsia" w:ascii="宋体" w:hAnsi="宋体" w:eastAsia="宋体" w:cs="宋体"/>
          <w:b/>
          <w:sz w:val="72"/>
        </w:rPr>
        <w:t>分</w:t>
      </w:r>
      <w:bookmarkEnd w:id="124"/>
      <w:bookmarkEnd w:id="125"/>
    </w:p>
    <w:p w14:paraId="451E9DB4">
      <w:pPr>
        <w:tabs>
          <w:tab w:val="left" w:pos="1680"/>
        </w:tabs>
        <w:snapToGrid w:val="0"/>
        <w:spacing w:line="480" w:lineRule="exact"/>
        <w:jc w:val="center"/>
        <w:rPr>
          <w:rFonts w:hint="eastAsia" w:ascii="宋体" w:hAnsi="宋体" w:eastAsia="宋体" w:cs="宋体"/>
        </w:rPr>
      </w:pPr>
      <w:r>
        <w:rPr>
          <w:rFonts w:hint="eastAsia" w:ascii="宋体" w:hAnsi="宋体" w:eastAsia="宋体" w:cs="宋体"/>
        </w:rPr>
        <w:br w:type="page"/>
      </w:r>
    </w:p>
    <w:p w14:paraId="7A6F9D75">
      <w:pPr>
        <w:tabs>
          <w:tab w:val="left" w:pos="1680"/>
        </w:tabs>
        <w:snapToGrid w:val="0"/>
        <w:spacing w:line="480" w:lineRule="exact"/>
        <w:jc w:val="center"/>
        <w:rPr>
          <w:rFonts w:hint="eastAsia" w:ascii="宋体" w:hAnsi="宋体" w:eastAsia="宋体" w:cs="宋体"/>
          <w:sz w:val="24"/>
          <w:szCs w:val="24"/>
        </w:rPr>
      </w:pPr>
      <w:r>
        <w:rPr>
          <w:rFonts w:hint="eastAsia" w:ascii="宋体" w:hAnsi="宋体" w:eastAsia="宋体" w:cs="宋体"/>
          <w:b/>
          <w:kern w:val="0"/>
          <w:sz w:val="24"/>
          <w:szCs w:val="24"/>
        </w:rPr>
        <w:t>节能产品明细表（如适用）</w:t>
      </w:r>
    </w:p>
    <w:tbl>
      <w:tblPr>
        <w:tblStyle w:val="5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12"/>
        <w:gridCol w:w="1559"/>
        <w:gridCol w:w="992"/>
        <w:gridCol w:w="2410"/>
        <w:gridCol w:w="2621"/>
      </w:tblGrid>
      <w:tr w14:paraId="1C62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20" w:type="dxa"/>
            <w:vAlign w:val="center"/>
          </w:tcPr>
          <w:p w14:paraId="20D27B10">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812" w:type="dxa"/>
            <w:vAlign w:val="center"/>
          </w:tcPr>
          <w:p w14:paraId="3AEFFF66">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产品名称</w:t>
            </w:r>
          </w:p>
        </w:tc>
        <w:tc>
          <w:tcPr>
            <w:tcW w:w="1559" w:type="dxa"/>
            <w:vAlign w:val="center"/>
          </w:tcPr>
          <w:p w14:paraId="6CA4C271">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制造商</w:t>
            </w:r>
          </w:p>
        </w:tc>
        <w:tc>
          <w:tcPr>
            <w:tcW w:w="992" w:type="dxa"/>
            <w:vAlign w:val="center"/>
          </w:tcPr>
          <w:p w14:paraId="03B93510">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产品</w:t>
            </w:r>
          </w:p>
          <w:p w14:paraId="3E6A8B40">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型号</w:t>
            </w:r>
          </w:p>
        </w:tc>
        <w:tc>
          <w:tcPr>
            <w:tcW w:w="2410" w:type="dxa"/>
            <w:vAlign w:val="center"/>
          </w:tcPr>
          <w:p w14:paraId="06234123">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节能产品认证证书号</w:t>
            </w:r>
          </w:p>
        </w:tc>
        <w:tc>
          <w:tcPr>
            <w:tcW w:w="2621" w:type="dxa"/>
            <w:vAlign w:val="center"/>
          </w:tcPr>
          <w:p w14:paraId="7C869728">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认证证书有效截止日期</w:t>
            </w:r>
          </w:p>
        </w:tc>
      </w:tr>
      <w:tr w14:paraId="654F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0" w:type="dxa"/>
          </w:tcPr>
          <w:p w14:paraId="2DB41A49">
            <w:pPr>
              <w:keepNext/>
              <w:snapToGrid w:val="0"/>
              <w:spacing w:line="360" w:lineRule="auto"/>
              <w:jc w:val="center"/>
              <w:rPr>
                <w:rFonts w:hint="eastAsia" w:ascii="宋体" w:hAnsi="宋体" w:eastAsia="宋体" w:cs="宋体"/>
                <w:sz w:val="24"/>
              </w:rPr>
            </w:pPr>
          </w:p>
        </w:tc>
        <w:tc>
          <w:tcPr>
            <w:tcW w:w="812" w:type="dxa"/>
          </w:tcPr>
          <w:p w14:paraId="085C3510">
            <w:pPr>
              <w:keepNext/>
              <w:snapToGrid w:val="0"/>
              <w:spacing w:line="360" w:lineRule="auto"/>
              <w:jc w:val="center"/>
              <w:rPr>
                <w:rFonts w:hint="eastAsia" w:ascii="宋体" w:hAnsi="宋体" w:eastAsia="宋体" w:cs="宋体"/>
                <w:sz w:val="24"/>
              </w:rPr>
            </w:pPr>
          </w:p>
        </w:tc>
        <w:tc>
          <w:tcPr>
            <w:tcW w:w="1559" w:type="dxa"/>
          </w:tcPr>
          <w:p w14:paraId="739E3840">
            <w:pPr>
              <w:keepNext/>
              <w:snapToGrid w:val="0"/>
              <w:spacing w:line="360" w:lineRule="auto"/>
              <w:jc w:val="center"/>
              <w:rPr>
                <w:rFonts w:hint="eastAsia" w:ascii="宋体" w:hAnsi="宋体" w:eastAsia="宋体" w:cs="宋体"/>
                <w:sz w:val="24"/>
              </w:rPr>
            </w:pPr>
          </w:p>
        </w:tc>
        <w:tc>
          <w:tcPr>
            <w:tcW w:w="992" w:type="dxa"/>
          </w:tcPr>
          <w:p w14:paraId="61A7BBC3">
            <w:pPr>
              <w:keepNext/>
              <w:snapToGrid w:val="0"/>
              <w:spacing w:line="360" w:lineRule="auto"/>
              <w:jc w:val="center"/>
              <w:rPr>
                <w:rFonts w:hint="eastAsia" w:ascii="宋体" w:hAnsi="宋体" w:eastAsia="宋体" w:cs="宋体"/>
                <w:sz w:val="24"/>
              </w:rPr>
            </w:pPr>
          </w:p>
        </w:tc>
        <w:tc>
          <w:tcPr>
            <w:tcW w:w="2410" w:type="dxa"/>
          </w:tcPr>
          <w:p w14:paraId="070C92B0">
            <w:pPr>
              <w:keepNext/>
              <w:snapToGrid w:val="0"/>
              <w:spacing w:line="360" w:lineRule="auto"/>
              <w:jc w:val="center"/>
              <w:rPr>
                <w:rFonts w:hint="eastAsia" w:ascii="宋体" w:hAnsi="宋体" w:eastAsia="宋体" w:cs="宋体"/>
                <w:sz w:val="24"/>
              </w:rPr>
            </w:pPr>
          </w:p>
        </w:tc>
        <w:tc>
          <w:tcPr>
            <w:tcW w:w="2621" w:type="dxa"/>
          </w:tcPr>
          <w:p w14:paraId="634D5DE8">
            <w:pPr>
              <w:keepNext/>
              <w:snapToGrid w:val="0"/>
              <w:spacing w:line="360" w:lineRule="auto"/>
              <w:jc w:val="center"/>
              <w:rPr>
                <w:rFonts w:hint="eastAsia" w:ascii="宋体" w:hAnsi="宋体" w:eastAsia="宋体" w:cs="宋体"/>
                <w:sz w:val="24"/>
              </w:rPr>
            </w:pPr>
          </w:p>
        </w:tc>
      </w:tr>
      <w:tr w14:paraId="2A39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0" w:type="dxa"/>
          </w:tcPr>
          <w:p w14:paraId="054189EC">
            <w:pPr>
              <w:keepNext/>
              <w:snapToGrid w:val="0"/>
              <w:spacing w:line="360" w:lineRule="auto"/>
              <w:jc w:val="center"/>
              <w:rPr>
                <w:rFonts w:hint="eastAsia" w:ascii="宋体" w:hAnsi="宋体" w:eastAsia="宋体" w:cs="宋体"/>
                <w:sz w:val="24"/>
              </w:rPr>
            </w:pPr>
          </w:p>
        </w:tc>
        <w:tc>
          <w:tcPr>
            <w:tcW w:w="812" w:type="dxa"/>
          </w:tcPr>
          <w:p w14:paraId="46744CDC">
            <w:pPr>
              <w:keepNext/>
              <w:snapToGrid w:val="0"/>
              <w:spacing w:line="360" w:lineRule="auto"/>
              <w:jc w:val="center"/>
              <w:rPr>
                <w:rFonts w:hint="eastAsia" w:ascii="宋体" w:hAnsi="宋体" w:eastAsia="宋体" w:cs="宋体"/>
                <w:sz w:val="24"/>
              </w:rPr>
            </w:pPr>
          </w:p>
        </w:tc>
        <w:tc>
          <w:tcPr>
            <w:tcW w:w="1559" w:type="dxa"/>
          </w:tcPr>
          <w:p w14:paraId="1A3C0791">
            <w:pPr>
              <w:keepNext/>
              <w:snapToGrid w:val="0"/>
              <w:spacing w:line="360" w:lineRule="auto"/>
              <w:jc w:val="center"/>
              <w:rPr>
                <w:rFonts w:hint="eastAsia" w:ascii="宋体" w:hAnsi="宋体" w:eastAsia="宋体" w:cs="宋体"/>
                <w:sz w:val="24"/>
              </w:rPr>
            </w:pPr>
          </w:p>
        </w:tc>
        <w:tc>
          <w:tcPr>
            <w:tcW w:w="992" w:type="dxa"/>
          </w:tcPr>
          <w:p w14:paraId="4280DAF5">
            <w:pPr>
              <w:keepNext/>
              <w:snapToGrid w:val="0"/>
              <w:spacing w:line="360" w:lineRule="auto"/>
              <w:jc w:val="center"/>
              <w:rPr>
                <w:rFonts w:hint="eastAsia" w:ascii="宋体" w:hAnsi="宋体" w:eastAsia="宋体" w:cs="宋体"/>
                <w:sz w:val="24"/>
              </w:rPr>
            </w:pPr>
          </w:p>
        </w:tc>
        <w:tc>
          <w:tcPr>
            <w:tcW w:w="2410" w:type="dxa"/>
          </w:tcPr>
          <w:p w14:paraId="7F1B4CBC">
            <w:pPr>
              <w:keepNext/>
              <w:snapToGrid w:val="0"/>
              <w:spacing w:line="360" w:lineRule="auto"/>
              <w:jc w:val="center"/>
              <w:rPr>
                <w:rFonts w:hint="eastAsia" w:ascii="宋体" w:hAnsi="宋体" w:eastAsia="宋体" w:cs="宋体"/>
                <w:sz w:val="24"/>
              </w:rPr>
            </w:pPr>
          </w:p>
        </w:tc>
        <w:tc>
          <w:tcPr>
            <w:tcW w:w="2621" w:type="dxa"/>
          </w:tcPr>
          <w:p w14:paraId="5169F751">
            <w:pPr>
              <w:keepNext/>
              <w:snapToGrid w:val="0"/>
              <w:spacing w:line="360" w:lineRule="auto"/>
              <w:jc w:val="center"/>
              <w:rPr>
                <w:rFonts w:hint="eastAsia" w:ascii="宋体" w:hAnsi="宋体" w:eastAsia="宋体" w:cs="宋体"/>
                <w:sz w:val="24"/>
              </w:rPr>
            </w:pPr>
          </w:p>
        </w:tc>
      </w:tr>
      <w:tr w14:paraId="69D2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0" w:type="dxa"/>
          </w:tcPr>
          <w:p w14:paraId="3CC56083">
            <w:pPr>
              <w:keepNext/>
              <w:snapToGrid w:val="0"/>
              <w:spacing w:line="360" w:lineRule="auto"/>
              <w:jc w:val="center"/>
              <w:rPr>
                <w:rFonts w:hint="eastAsia" w:ascii="宋体" w:hAnsi="宋体" w:eastAsia="宋体" w:cs="宋体"/>
                <w:sz w:val="24"/>
              </w:rPr>
            </w:pPr>
          </w:p>
        </w:tc>
        <w:tc>
          <w:tcPr>
            <w:tcW w:w="812" w:type="dxa"/>
          </w:tcPr>
          <w:p w14:paraId="41AA64A2">
            <w:pPr>
              <w:keepNext/>
              <w:snapToGrid w:val="0"/>
              <w:spacing w:line="360" w:lineRule="auto"/>
              <w:jc w:val="center"/>
              <w:rPr>
                <w:rFonts w:hint="eastAsia" w:ascii="宋体" w:hAnsi="宋体" w:eastAsia="宋体" w:cs="宋体"/>
                <w:sz w:val="24"/>
              </w:rPr>
            </w:pPr>
          </w:p>
        </w:tc>
        <w:tc>
          <w:tcPr>
            <w:tcW w:w="1559" w:type="dxa"/>
          </w:tcPr>
          <w:p w14:paraId="03866E59">
            <w:pPr>
              <w:keepNext/>
              <w:snapToGrid w:val="0"/>
              <w:spacing w:line="360" w:lineRule="auto"/>
              <w:jc w:val="center"/>
              <w:rPr>
                <w:rFonts w:hint="eastAsia" w:ascii="宋体" w:hAnsi="宋体" w:eastAsia="宋体" w:cs="宋体"/>
                <w:sz w:val="24"/>
              </w:rPr>
            </w:pPr>
          </w:p>
        </w:tc>
        <w:tc>
          <w:tcPr>
            <w:tcW w:w="992" w:type="dxa"/>
          </w:tcPr>
          <w:p w14:paraId="71D2A896">
            <w:pPr>
              <w:keepNext/>
              <w:snapToGrid w:val="0"/>
              <w:spacing w:line="360" w:lineRule="auto"/>
              <w:jc w:val="center"/>
              <w:rPr>
                <w:rFonts w:hint="eastAsia" w:ascii="宋体" w:hAnsi="宋体" w:eastAsia="宋体" w:cs="宋体"/>
                <w:sz w:val="24"/>
              </w:rPr>
            </w:pPr>
          </w:p>
        </w:tc>
        <w:tc>
          <w:tcPr>
            <w:tcW w:w="2410" w:type="dxa"/>
          </w:tcPr>
          <w:p w14:paraId="5AE8AAB4">
            <w:pPr>
              <w:keepNext/>
              <w:snapToGrid w:val="0"/>
              <w:spacing w:line="360" w:lineRule="auto"/>
              <w:jc w:val="center"/>
              <w:rPr>
                <w:rFonts w:hint="eastAsia" w:ascii="宋体" w:hAnsi="宋体" w:eastAsia="宋体" w:cs="宋体"/>
                <w:sz w:val="24"/>
              </w:rPr>
            </w:pPr>
          </w:p>
        </w:tc>
        <w:tc>
          <w:tcPr>
            <w:tcW w:w="2621" w:type="dxa"/>
          </w:tcPr>
          <w:p w14:paraId="7C59068B">
            <w:pPr>
              <w:keepNext/>
              <w:snapToGrid w:val="0"/>
              <w:spacing w:line="360" w:lineRule="auto"/>
              <w:jc w:val="center"/>
              <w:rPr>
                <w:rFonts w:hint="eastAsia" w:ascii="宋体" w:hAnsi="宋体" w:eastAsia="宋体" w:cs="宋体"/>
                <w:sz w:val="24"/>
              </w:rPr>
            </w:pPr>
          </w:p>
        </w:tc>
      </w:tr>
      <w:tr w14:paraId="0076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0" w:type="dxa"/>
            <w:vAlign w:val="center"/>
          </w:tcPr>
          <w:p w14:paraId="7818CEA0">
            <w:pPr>
              <w:keepNext/>
              <w:snapToGrid w:val="0"/>
              <w:spacing w:line="360" w:lineRule="auto"/>
              <w:jc w:val="center"/>
              <w:rPr>
                <w:rFonts w:hint="eastAsia" w:ascii="宋体" w:hAnsi="宋体" w:eastAsia="宋体" w:cs="宋体"/>
                <w:sz w:val="24"/>
              </w:rPr>
            </w:pPr>
          </w:p>
        </w:tc>
        <w:tc>
          <w:tcPr>
            <w:tcW w:w="812" w:type="dxa"/>
            <w:vAlign w:val="center"/>
          </w:tcPr>
          <w:p w14:paraId="11617494">
            <w:pPr>
              <w:keepNext/>
              <w:snapToGrid w:val="0"/>
              <w:spacing w:line="360" w:lineRule="auto"/>
              <w:jc w:val="center"/>
              <w:rPr>
                <w:rFonts w:hint="eastAsia" w:ascii="宋体" w:hAnsi="宋体" w:eastAsia="宋体" w:cs="宋体"/>
                <w:sz w:val="24"/>
              </w:rPr>
            </w:pPr>
          </w:p>
        </w:tc>
        <w:tc>
          <w:tcPr>
            <w:tcW w:w="1559" w:type="dxa"/>
            <w:vAlign w:val="center"/>
          </w:tcPr>
          <w:p w14:paraId="78DA0D2C">
            <w:pPr>
              <w:keepNext/>
              <w:snapToGrid w:val="0"/>
              <w:spacing w:line="360" w:lineRule="auto"/>
              <w:jc w:val="center"/>
              <w:rPr>
                <w:rFonts w:hint="eastAsia" w:ascii="宋体" w:hAnsi="宋体" w:eastAsia="宋体" w:cs="宋体"/>
                <w:sz w:val="24"/>
              </w:rPr>
            </w:pPr>
          </w:p>
        </w:tc>
        <w:tc>
          <w:tcPr>
            <w:tcW w:w="992" w:type="dxa"/>
            <w:vAlign w:val="center"/>
          </w:tcPr>
          <w:p w14:paraId="52428665">
            <w:pPr>
              <w:keepNext/>
              <w:snapToGrid w:val="0"/>
              <w:spacing w:line="360" w:lineRule="auto"/>
              <w:jc w:val="center"/>
              <w:rPr>
                <w:rFonts w:hint="eastAsia" w:ascii="宋体" w:hAnsi="宋体" w:eastAsia="宋体" w:cs="宋体"/>
                <w:sz w:val="24"/>
              </w:rPr>
            </w:pPr>
          </w:p>
        </w:tc>
        <w:tc>
          <w:tcPr>
            <w:tcW w:w="2410" w:type="dxa"/>
            <w:vAlign w:val="center"/>
          </w:tcPr>
          <w:p w14:paraId="466E3B51">
            <w:pPr>
              <w:keepNext/>
              <w:snapToGrid w:val="0"/>
              <w:spacing w:line="360" w:lineRule="auto"/>
              <w:jc w:val="center"/>
              <w:rPr>
                <w:rFonts w:hint="eastAsia" w:ascii="宋体" w:hAnsi="宋体" w:eastAsia="宋体" w:cs="宋体"/>
                <w:sz w:val="24"/>
              </w:rPr>
            </w:pPr>
          </w:p>
        </w:tc>
        <w:tc>
          <w:tcPr>
            <w:tcW w:w="2621" w:type="dxa"/>
            <w:vAlign w:val="center"/>
          </w:tcPr>
          <w:p w14:paraId="1453128A">
            <w:pPr>
              <w:keepNext/>
              <w:snapToGrid w:val="0"/>
              <w:spacing w:line="360" w:lineRule="auto"/>
              <w:jc w:val="center"/>
              <w:rPr>
                <w:rFonts w:hint="eastAsia" w:ascii="宋体" w:hAnsi="宋体" w:eastAsia="宋体" w:cs="宋体"/>
                <w:sz w:val="24"/>
              </w:rPr>
            </w:pPr>
          </w:p>
        </w:tc>
      </w:tr>
    </w:tbl>
    <w:p w14:paraId="3A721964">
      <w:pPr>
        <w:spacing w:line="480" w:lineRule="exact"/>
        <w:rPr>
          <w:rFonts w:hint="eastAsia" w:ascii="宋体" w:hAnsi="宋体" w:eastAsia="宋体" w:cs="宋体"/>
          <w:b/>
        </w:rPr>
      </w:pPr>
      <w:r>
        <w:rPr>
          <w:rFonts w:hint="eastAsia" w:ascii="宋体" w:hAnsi="宋体" w:eastAsia="宋体" w:cs="宋体"/>
        </w:rPr>
        <w:t xml:space="preserve">  提供所投产品在最新一期《节能产品政府采购清单》中所在页截图扫描件，并予以标记。</w:t>
      </w:r>
    </w:p>
    <w:p w14:paraId="1C0DCF33">
      <w:pPr>
        <w:keepNext/>
        <w:adjustRightInd w:val="0"/>
        <w:snapToGrid w:val="0"/>
        <w:spacing w:line="360" w:lineRule="auto"/>
        <w:ind w:firstLine="2760" w:firstLineChars="1150"/>
        <w:rPr>
          <w:rFonts w:hint="eastAsia" w:ascii="宋体" w:hAnsi="宋体" w:eastAsia="宋体" w:cs="宋体"/>
          <w:sz w:val="24"/>
        </w:rPr>
      </w:pPr>
    </w:p>
    <w:p w14:paraId="12E64190">
      <w:pPr>
        <w:keepNext/>
        <w:adjustRightInd w:val="0"/>
        <w:snapToGrid w:val="0"/>
        <w:spacing w:line="360" w:lineRule="auto"/>
        <w:ind w:firstLine="2760" w:firstLineChars="1150"/>
        <w:rPr>
          <w:rFonts w:hint="eastAsia" w:ascii="宋体" w:hAnsi="宋体" w:eastAsia="宋体" w:cs="宋体"/>
          <w:sz w:val="24"/>
        </w:rPr>
      </w:pPr>
    </w:p>
    <w:p w14:paraId="789D742C">
      <w:pPr>
        <w:keepNext/>
        <w:adjustRightInd w:val="0"/>
        <w:snapToGrid w:val="0"/>
        <w:spacing w:line="360" w:lineRule="auto"/>
        <w:ind w:firstLine="2760" w:firstLineChars="1150"/>
        <w:rPr>
          <w:rFonts w:hint="eastAsia" w:ascii="宋体" w:hAnsi="宋体" w:eastAsia="宋体" w:cs="宋体"/>
          <w:sz w:val="24"/>
        </w:rPr>
      </w:pPr>
    </w:p>
    <w:p w14:paraId="33411E4C">
      <w:pPr>
        <w:keepNext/>
        <w:adjustRightInd w:val="0"/>
        <w:snapToGrid w:val="0"/>
        <w:spacing w:line="360" w:lineRule="auto"/>
        <w:ind w:firstLine="2760" w:firstLineChars="1150"/>
        <w:rPr>
          <w:rFonts w:hint="eastAsia" w:ascii="宋体" w:hAnsi="宋体" w:eastAsia="宋体" w:cs="宋体"/>
          <w:sz w:val="24"/>
        </w:rPr>
      </w:pPr>
    </w:p>
    <w:p w14:paraId="6A8B6188">
      <w:pPr>
        <w:keepNext/>
        <w:adjustRightInd w:val="0"/>
        <w:snapToGrid w:val="0"/>
        <w:spacing w:line="360" w:lineRule="auto"/>
        <w:ind w:firstLine="2760" w:firstLineChars="1150"/>
        <w:rPr>
          <w:rFonts w:hint="eastAsia" w:ascii="宋体" w:hAnsi="宋体" w:eastAsia="宋体" w:cs="宋体"/>
          <w:sz w:val="24"/>
        </w:rPr>
      </w:pPr>
    </w:p>
    <w:p w14:paraId="7D44BDFA">
      <w:pPr>
        <w:keepNext/>
        <w:adjustRightInd w:val="0"/>
        <w:snapToGrid w:val="0"/>
        <w:spacing w:line="360" w:lineRule="auto"/>
        <w:ind w:firstLine="2760" w:firstLineChars="1150"/>
        <w:rPr>
          <w:rFonts w:hint="eastAsia" w:ascii="宋体" w:hAnsi="宋体" w:eastAsia="宋体" w:cs="宋体"/>
          <w:sz w:val="24"/>
        </w:rPr>
      </w:pPr>
    </w:p>
    <w:p w14:paraId="1791F445">
      <w:pPr>
        <w:keepNext/>
        <w:adjustRightInd w:val="0"/>
        <w:snapToGrid w:val="0"/>
        <w:spacing w:line="360" w:lineRule="auto"/>
        <w:ind w:firstLine="2760" w:firstLineChars="1150"/>
        <w:rPr>
          <w:rFonts w:hint="eastAsia" w:ascii="宋体" w:hAnsi="宋体" w:eastAsia="宋体" w:cs="宋体"/>
          <w:sz w:val="24"/>
        </w:rPr>
      </w:pPr>
    </w:p>
    <w:p w14:paraId="64E12D0C">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供应商（公章）：</w:t>
      </w:r>
    </w:p>
    <w:p w14:paraId="44B4E72F">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法定代表人或供应商代表（签字）：</w:t>
      </w:r>
    </w:p>
    <w:p w14:paraId="0DF39939">
      <w:pPr>
        <w:tabs>
          <w:tab w:val="left" w:pos="4000"/>
        </w:tabs>
        <w:overflowPunct w:val="0"/>
        <w:topLinePunct/>
        <w:autoSpaceDN w:val="0"/>
        <w:adjustRightInd w:val="0"/>
        <w:snapToGrid w:val="0"/>
        <w:spacing w:line="360" w:lineRule="auto"/>
        <w:ind w:firstLine="2760" w:firstLineChars="1150"/>
        <w:rPr>
          <w:rFonts w:hint="eastAsia" w:ascii="宋体" w:hAnsi="宋体" w:eastAsia="宋体" w:cs="宋体"/>
          <w:sz w:val="24"/>
          <w:u w:val="single"/>
        </w:rPr>
      </w:pPr>
      <w:r>
        <w:rPr>
          <w:rFonts w:hint="eastAsia" w:ascii="宋体" w:hAnsi="宋体" w:eastAsia="宋体" w:cs="宋体"/>
          <w:sz w:val="24"/>
        </w:rPr>
        <w:t>日期：</w:t>
      </w:r>
    </w:p>
    <w:p w14:paraId="46DD0296">
      <w:pPr>
        <w:tabs>
          <w:tab w:val="left" w:pos="1680"/>
        </w:tabs>
        <w:snapToGrid w:val="0"/>
        <w:spacing w:line="480" w:lineRule="exact"/>
        <w:jc w:val="center"/>
        <w:rPr>
          <w:rFonts w:hint="eastAsia" w:ascii="宋体" w:hAnsi="宋体" w:eastAsia="宋体" w:cs="宋体"/>
          <w:b/>
          <w:kern w:val="0"/>
          <w:sz w:val="32"/>
        </w:rPr>
      </w:pPr>
      <w:r>
        <w:rPr>
          <w:rFonts w:hint="eastAsia" w:ascii="宋体" w:hAnsi="宋体" w:eastAsia="宋体" w:cs="宋体"/>
          <w:b/>
          <w:kern w:val="0"/>
          <w:sz w:val="32"/>
        </w:rPr>
        <w:br w:type="page"/>
      </w:r>
    </w:p>
    <w:p w14:paraId="49C2D608">
      <w:pPr>
        <w:tabs>
          <w:tab w:val="left" w:pos="1680"/>
        </w:tabs>
        <w:snapToGrid w:val="0"/>
        <w:spacing w:line="4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环境标志产品明细表（如适用）</w:t>
      </w:r>
    </w:p>
    <w:tbl>
      <w:tblPr>
        <w:tblStyle w:val="55"/>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010"/>
        <w:gridCol w:w="939"/>
        <w:gridCol w:w="2911"/>
        <w:gridCol w:w="1520"/>
      </w:tblGrid>
      <w:tr w14:paraId="0CE5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87" w:type="dxa"/>
            <w:vAlign w:val="center"/>
          </w:tcPr>
          <w:p w14:paraId="3EC98AE3">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080" w:type="dxa"/>
            <w:vAlign w:val="center"/>
          </w:tcPr>
          <w:p w14:paraId="03815C31">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产品</w:t>
            </w:r>
          </w:p>
          <w:p w14:paraId="3C3544C9">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名称</w:t>
            </w:r>
          </w:p>
        </w:tc>
        <w:tc>
          <w:tcPr>
            <w:tcW w:w="900" w:type="dxa"/>
            <w:vAlign w:val="center"/>
          </w:tcPr>
          <w:p w14:paraId="146CE2A6">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制造商</w:t>
            </w:r>
          </w:p>
        </w:tc>
        <w:tc>
          <w:tcPr>
            <w:tcW w:w="1010" w:type="dxa"/>
            <w:vAlign w:val="center"/>
          </w:tcPr>
          <w:p w14:paraId="2D765816">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注册</w:t>
            </w:r>
          </w:p>
          <w:p w14:paraId="0B87683F">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商标</w:t>
            </w:r>
          </w:p>
        </w:tc>
        <w:tc>
          <w:tcPr>
            <w:tcW w:w="939" w:type="dxa"/>
            <w:vAlign w:val="center"/>
          </w:tcPr>
          <w:p w14:paraId="5430EEE0">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产品</w:t>
            </w:r>
          </w:p>
          <w:p w14:paraId="74303506">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型号</w:t>
            </w:r>
          </w:p>
        </w:tc>
        <w:tc>
          <w:tcPr>
            <w:tcW w:w="2911" w:type="dxa"/>
            <w:vAlign w:val="center"/>
          </w:tcPr>
          <w:p w14:paraId="3798E66F">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环境标志产品认证证书号</w:t>
            </w:r>
          </w:p>
        </w:tc>
        <w:tc>
          <w:tcPr>
            <w:tcW w:w="1520" w:type="dxa"/>
            <w:vAlign w:val="center"/>
          </w:tcPr>
          <w:p w14:paraId="22AE44F2">
            <w:pPr>
              <w:keepNext/>
              <w:snapToGrid w:val="0"/>
              <w:spacing w:line="360" w:lineRule="auto"/>
              <w:jc w:val="center"/>
              <w:rPr>
                <w:rFonts w:hint="eastAsia" w:ascii="宋体" w:hAnsi="宋体" w:eastAsia="宋体" w:cs="宋体"/>
                <w:sz w:val="24"/>
              </w:rPr>
            </w:pPr>
            <w:r>
              <w:rPr>
                <w:rFonts w:hint="eastAsia" w:ascii="宋体" w:hAnsi="宋体" w:eastAsia="宋体" w:cs="宋体"/>
                <w:sz w:val="24"/>
              </w:rPr>
              <w:t>认证证书有效截止日期</w:t>
            </w:r>
          </w:p>
        </w:tc>
      </w:tr>
      <w:tr w14:paraId="5AED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87" w:type="dxa"/>
          </w:tcPr>
          <w:p w14:paraId="4818325D">
            <w:pPr>
              <w:keepNext/>
              <w:snapToGrid w:val="0"/>
              <w:spacing w:line="360" w:lineRule="auto"/>
              <w:jc w:val="center"/>
              <w:rPr>
                <w:rFonts w:hint="eastAsia" w:ascii="宋体" w:hAnsi="宋体" w:eastAsia="宋体" w:cs="宋体"/>
                <w:sz w:val="24"/>
              </w:rPr>
            </w:pPr>
          </w:p>
        </w:tc>
        <w:tc>
          <w:tcPr>
            <w:tcW w:w="1080" w:type="dxa"/>
          </w:tcPr>
          <w:p w14:paraId="477F3262">
            <w:pPr>
              <w:keepNext/>
              <w:snapToGrid w:val="0"/>
              <w:spacing w:line="360" w:lineRule="auto"/>
              <w:jc w:val="center"/>
              <w:rPr>
                <w:rFonts w:hint="eastAsia" w:ascii="宋体" w:hAnsi="宋体" w:eastAsia="宋体" w:cs="宋体"/>
                <w:sz w:val="24"/>
              </w:rPr>
            </w:pPr>
          </w:p>
        </w:tc>
        <w:tc>
          <w:tcPr>
            <w:tcW w:w="900" w:type="dxa"/>
          </w:tcPr>
          <w:p w14:paraId="2969D978">
            <w:pPr>
              <w:keepNext/>
              <w:snapToGrid w:val="0"/>
              <w:spacing w:line="360" w:lineRule="auto"/>
              <w:jc w:val="center"/>
              <w:rPr>
                <w:rFonts w:hint="eastAsia" w:ascii="宋体" w:hAnsi="宋体" w:eastAsia="宋体" w:cs="宋体"/>
                <w:sz w:val="24"/>
              </w:rPr>
            </w:pPr>
          </w:p>
        </w:tc>
        <w:tc>
          <w:tcPr>
            <w:tcW w:w="1010" w:type="dxa"/>
          </w:tcPr>
          <w:p w14:paraId="1597F6DF">
            <w:pPr>
              <w:keepNext/>
              <w:snapToGrid w:val="0"/>
              <w:spacing w:line="360" w:lineRule="auto"/>
              <w:jc w:val="center"/>
              <w:rPr>
                <w:rFonts w:hint="eastAsia" w:ascii="宋体" w:hAnsi="宋体" w:eastAsia="宋体" w:cs="宋体"/>
                <w:sz w:val="24"/>
              </w:rPr>
            </w:pPr>
          </w:p>
        </w:tc>
        <w:tc>
          <w:tcPr>
            <w:tcW w:w="939" w:type="dxa"/>
          </w:tcPr>
          <w:p w14:paraId="5067E72B">
            <w:pPr>
              <w:keepNext/>
              <w:snapToGrid w:val="0"/>
              <w:spacing w:line="360" w:lineRule="auto"/>
              <w:jc w:val="center"/>
              <w:rPr>
                <w:rFonts w:hint="eastAsia" w:ascii="宋体" w:hAnsi="宋体" w:eastAsia="宋体" w:cs="宋体"/>
                <w:sz w:val="24"/>
              </w:rPr>
            </w:pPr>
          </w:p>
        </w:tc>
        <w:tc>
          <w:tcPr>
            <w:tcW w:w="2911" w:type="dxa"/>
          </w:tcPr>
          <w:p w14:paraId="633DF27A">
            <w:pPr>
              <w:keepNext/>
              <w:snapToGrid w:val="0"/>
              <w:spacing w:line="360" w:lineRule="auto"/>
              <w:jc w:val="center"/>
              <w:rPr>
                <w:rFonts w:hint="eastAsia" w:ascii="宋体" w:hAnsi="宋体" w:eastAsia="宋体" w:cs="宋体"/>
                <w:sz w:val="24"/>
              </w:rPr>
            </w:pPr>
          </w:p>
        </w:tc>
        <w:tc>
          <w:tcPr>
            <w:tcW w:w="1520" w:type="dxa"/>
          </w:tcPr>
          <w:p w14:paraId="1685B7F7">
            <w:pPr>
              <w:keepNext/>
              <w:snapToGrid w:val="0"/>
              <w:spacing w:line="360" w:lineRule="auto"/>
              <w:rPr>
                <w:rFonts w:hint="eastAsia" w:ascii="宋体" w:hAnsi="宋体" w:eastAsia="宋体" w:cs="宋体"/>
                <w:sz w:val="24"/>
              </w:rPr>
            </w:pPr>
          </w:p>
        </w:tc>
      </w:tr>
      <w:tr w14:paraId="2A9B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Pr>
          <w:p w14:paraId="6D1FEA5F">
            <w:pPr>
              <w:keepNext/>
              <w:snapToGrid w:val="0"/>
              <w:spacing w:line="360" w:lineRule="auto"/>
              <w:jc w:val="center"/>
              <w:rPr>
                <w:rFonts w:hint="eastAsia" w:ascii="宋体" w:hAnsi="宋体" w:eastAsia="宋体" w:cs="宋体"/>
                <w:sz w:val="24"/>
              </w:rPr>
            </w:pPr>
          </w:p>
        </w:tc>
        <w:tc>
          <w:tcPr>
            <w:tcW w:w="1080" w:type="dxa"/>
          </w:tcPr>
          <w:p w14:paraId="668A68C9">
            <w:pPr>
              <w:keepNext/>
              <w:snapToGrid w:val="0"/>
              <w:spacing w:line="360" w:lineRule="auto"/>
              <w:jc w:val="center"/>
              <w:rPr>
                <w:rFonts w:hint="eastAsia" w:ascii="宋体" w:hAnsi="宋体" w:eastAsia="宋体" w:cs="宋体"/>
                <w:sz w:val="24"/>
              </w:rPr>
            </w:pPr>
          </w:p>
        </w:tc>
        <w:tc>
          <w:tcPr>
            <w:tcW w:w="900" w:type="dxa"/>
          </w:tcPr>
          <w:p w14:paraId="5EEAC7C8">
            <w:pPr>
              <w:keepNext/>
              <w:snapToGrid w:val="0"/>
              <w:spacing w:line="360" w:lineRule="auto"/>
              <w:jc w:val="center"/>
              <w:rPr>
                <w:rFonts w:hint="eastAsia" w:ascii="宋体" w:hAnsi="宋体" w:eastAsia="宋体" w:cs="宋体"/>
                <w:sz w:val="24"/>
              </w:rPr>
            </w:pPr>
          </w:p>
        </w:tc>
        <w:tc>
          <w:tcPr>
            <w:tcW w:w="1010" w:type="dxa"/>
          </w:tcPr>
          <w:p w14:paraId="1041B7A0">
            <w:pPr>
              <w:keepNext/>
              <w:snapToGrid w:val="0"/>
              <w:spacing w:line="360" w:lineRule="auto"/>
              <w:jc w:val="center"/>
              <w:rPr>
                <w:rFonts w:hint="eastAsia" w:ascii="宋体" w:hAnsi="宋体" w:eastAsia="宋体" w:cs="宋体"/>
                <w:sz w:val="24"/>
              </w:rPr>
            </w:pPr>
          </w:p>
        </w:tc>
        <w:tc>
          <w:tcPr>
            <w:tcW w:w="939" w:type="dxa"/>
          </w:tcPr>
          <w:p w14:paraId="74E12A4A">
            <w:pPr>
              <w:keepNext/>
              <w:snapToGrid w:val="0"/>
              <w:spacing w:line="360" w:lineRule="auto"/>
              <w:jc w:val="center"/>
              <w:rPr>
                <w:rFonts w:hint="eastAsia" w:ascii="宋体" w:hAnsi="宋体" w:eastAsia="宋体" w:cs="宋体"/>
                <w:sz w:val="24"/>
              </w:rPr>
            </w:pPr>
          </w:p>
        </w:tc>
        <w:tc>
          <w:tcPr>
            <w:tcW w:w="2911" w:type="dxa"/>
          </w:tcPr>
          <w:p w14:paraId="17F0AD98">
            <w:pPr>
              <w:keepNext/>
              <w:snapToGrid w:val="0"/>
              <w:spacing w:line="360" w:lineRule="auto"/>
              <w:jc w:val="center"/>
              <w:rPr>
                <w:rFonts w:hint="eastAsia" w:ascii="宋体" w:hAnsi="宋体" w:eastAsia="宋体" w:cs="宋体"/>
                <w:sz w:val="24"/>
              </w:rPr>
            </w:pPr>
          </w:p>
        </w:tc>
        <w:tc>
          <w:tcPr>
            <w:tcW w:w="1520" w:type="dxa"/>
          </w:tcPr>
          <w:p w14:paraId="19E2F60E">
            <w:pPr>
              <w:keepNext/>
              <w:snapToGrid w:val="0"/>
              <w:spacing w:line="360" w:lineRule="auto"/>
              <w:rPr>
                <w:rFonts w:hint="eastAsia" w:ascii="宋体" w:hAnsi="宋体" w:eastAsia="宋体" w:cs="宋体"/>
                <w:sz w:val="24"/>
              </w:rPr>
            </w:pPr>
          </w:p>
        </w:tc>
      </w:tr>
      <w:tr w14:paraId="40E7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Pr>
          <w:p w14:paraId="589458BC">
            <w:pPr>
              <w:keepNext/>
              <w:snapToGrid w:val="0"/>
              <w:spacing w:line="360" w:lineRule="auto"/>
              <w:jc w:val="center"/>
              <w:rPr>
                <w:rFonts w:hint="eastAsia" w:ascii="宋体" w:hAnsi="宋体" w:eastAsia="宋体" w:cs="宋体"/>
                <w:sz w:val="24"/>
              </w:rPr>
            </w:pPr>
          </w:p>
        </w:tc>
        <w:tc>
          <w:tcPr>
            <w:tcW w:w="1080" w:type="dxa"/>
          </w:tcPr>
          <w:p w14:paraId="5B45FF7E">
            <w:pPr>
              <w:keepNext/>
              <w:snapToGrid w:val="0"/>
              <w:spacing w:line="360" w:lineRule="auto"/>
              <w:jc w:val="center"/>
              <w:rPr>
                <w:rFonts w:hint="eastAsia" w:ascii="宋体" w:hAnsi="宋体" w:eastAsia="宋体" w:cs="宋体"/>
                <w:sz w:val="24"/>
              </w:rPr>
            </w:pPr>
          </w:p>
        </w:tc>
        <w:tc>
          <w:tcPr>
            <w:tcW w:w="900" w:type="dxa"/>
          </w:tcPr>
          <w:p w14:paraId="309DE075">
            <w:pPr>
              <w:keepNext/>
              <w:snapToGrid w:val="0"/>
              <w:spacing w:line="360" w:lineRule="auto"/>
              <w:jc w:val="center"/>
              <w:rPr>
                <w:rFonts w:hint="eastAsia" w:ascii="宋体" w:hAnsi="宋体" w:eastAsia="宋体" w:cs="宋体"/>
                <w:sz w:val="24"/>
              </w:rPr>
            </w:pPr>
          </w:p>
        </w:tc>
        <w:tc>
          <w:tcPr>
            <w:tcW w:w="1010" w:type="dxa"/>
          </w:tcPr>
          <w:p w14:paraId="10045A63">
            <w:pPr>
              <w:keepNext/>
              <w:snapToGrid w:val="0"/>
              <w:spacing w:line="360" w:lineRule="auto"/>
              <w:jc w:val="center"/>
              <w:rPr>
                <w:rFonts w:hint="eastAsia" w:ascii="宋体" w:hAnsi="宋体" w:eastAsia="宋体" w:cs="宋体"/>
                <w:sz w:val="24"/>
              </w:rPr>
            </w:pPr>
          </w:p>
        </w:tc>
        <w:tc>
          <w:tcPr>
            <w:tcW w:w="939" w:type="dxa"/>
          </w:tcPr>
          <w:p w14:paraId="19D33600">
            <w:pPr>
              <w:keepNext/>
              <w:snapToGrid w:val="0"/>
              <w:spacing w:line="360" w:lineRule="auto"/>
              <w:jc w:val="center"/>
              <w:rPr>
                <w:rFonts w:hint="eastAsia" w:ascii="宋体" w:hAnsi="宋体" w:eastAsia="宋体" w:cs="宋体"/>
                <w:sz w:val="24"/>
              </w:rPr>
            </w:pPr>
          </w:p>
        </w:tc>
        <w:tc>
          <w:tcPr>
            <w:tcW w:w="2911" w:type="dxa"/>
          </w:tcPr>
          <w:p w14:paraId="6A6326E9">
            <w:pPr>
              <w:keepNext/>
              <w:snapToGrid w:val="0"/>
              <w:spacing w:line="360" w:lineRule="auto"/>
              <w:jc w:val="center"/>
              <w:rPr>
                <w:rFonts w:hint="eastAsia" w:ascii="宋体" w:hAnsi="宋体" w:eastAsia="宋体" w:cs="宋体"/>
                <w:sz w:val="24"/>
              </w:rPr>
            </w:pPr>
          </w:p>
        </w:tc>
        <w:tc>
          <w:tcPr>
            <w:tcW w:w="1520" w:type="dxa"/>
          </w:tcPr>
          <w:p w14:paraId="7238E022">
            <w:pPr>
              <w:keepNext/>
              <w:snapToGrid w:val="0"/>
              <w:spacing w:line="360" w:lineRule="auto"/>
              <w:rPr>
                <w:rFonts w:hint="eastAsia" w:ascii="宋体" w:hAnsi="宋体" w:eastAsia="宋体" w:cs="宋体"/>
                <w:sz w:val="24"/>
              </w:rPr>
            </w:pPr>
          </w:p>
        </w:tc>
      </w:tr>
      <w:tr w14:paraId="0DC8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87" w:type="dxa"/>
            <w:vAlign w:val="center"/>
          </w:tcPr>
          <w:p w14:paraId="57C9EDAE">
            <w:pPr>
              <w:keepNext/>
              <w:snapToGrid w:val="0"/>
              <w:spacing w:line="360" w:lineRule="auto"/>
              <w:jc w:val="center"/>
              <w:rPr>
                <w:rFonts w:hint="eastAsia" w:ascii="宋体" w:hAnsi="宋体" w:eastAsia="宋体" w:cs="宋体"/>
                <w:sz w:val="24"/>
              </w:rPr>
            </w:pPr>
          </w:p>
        </w:tc>
        <w:tc>
          <w:tcPr>
            <w:tcW w:w="1080" w:type="dxa"/>
          </w:tcPr>
          <w:p w14:paraId="24491E1E">
            <w:pPr>
              <w:keepNext/>
              <w:widowControl/>
              <w:snapToGrid w:val="0"/>
              <w:spacing w:line="360" w:lineRule="auto"/>
              <w:jc w:val="center"/>
              <w:rPr>
                <w:rFonts w:hint="eastAsia" w:ascii="宋体" w:hAnsi="宋体" w:eastAsia="宋体" w:cs="宋体"/>
                <w:sz w:val="24"/>
              </w:rPr>
            </w:pPr>
          </w:p>
        </w:tc>
        <w:tc>
          <w:tcPr>
            <w:tcW w:w="900" w:type="dxa"/>
          </w:tcPr>
          <w:p w14:paraId="52C2EFFD">
            <w:pPr>
              <w:keepNext/>
              <w:widowControl/>
              <w:snapToGrid w:val="0"/>
              <w:spacing w:line="360" w:lineRule="auto"/>
              <w:jc w:val="center"/>
              <w:rPr>
                <w:rFonts w:hint="eastAsia" w:ascii="宋体" w:hAnsi="宋体" w:eastAsia="宋体" w:cs="宋体"/>
                <w:sz w:val="24"/>
              </w:rPr>
            </w:pPr>
          </w:p>
        </w:tc>
        <w:tc>
          <w:tcPr>
            <w:tcW w:w="1010" w:type="dxa"/>
          </w:tcPr>
          <w:p w14:paraId="75F7269A">
            <w:pPr>
              <w:keepNext/>
              <w:widowControl/>
              <w:snapToGrid w:val="0"/>
              <w:spacing w:line="360" w:lineRule="auto"/>
              <w:jc w:val="center"/>
              <w:rPr>
                <w:rFonts w:hint="eastAsia" w:ascii="宋体" w:hAnsi="宋体" w:eastAsia="宋体" w:cs="宋体"/>
                <w:sz w:val="24"/>
              </w:rPr>
            </w:pPr>
          </w:p>
        </w:tc>
        <w:tc>
          <w:tcPr>
            <w:tcW w:w="939" w:type="dxa"/>
          </w:tcPr>
          <w:p w14:paraId="466A3C7A">
            <w:pPr>
              <w:keepNext/>
              <w:widowControl/>
              <w:snapToGrid w:val="0"/>
              <w:spacing w:line="360" w:lineRule="auto"/>
              <w:jc w:val="center"/>
              <w:rPr>
                <w:rFonts w:hint="eastAsia" w:ascii="宋体" w:hAnsi="宋体" w:eastAsia="宋体" w:cs="宋体"/>
                <w:sz w:val="24"/>
              </w:rPr>
            </w:pPr>
          </w:p>
        </w:tc>
        <w:tc>
          <w:tcPr>
            <w:tcW w:w="2911" w:type="dxa"/>
          </w:tcPr>
          <w:p w14:paraId="31F0BB82">
            <w:pPr>
              <w:keepNext/>
              <w:widowControl/>
              <w:snapToGrid w:val="0"/>
              <w:spacing w:line="360" w:lineRule="auto"/>
              <w:jc w:val="center"/>
              <w:rPr>
                <w:rFonts w:hint="eastAsia" w:ascii="宋体" w:hAnsi="宋体" w:eastAsia="宋体" w:cs="宋体"/>
                <w:sz w:val="24"/>
              </w:rPr>
            </w:pPr>
          </w:p>
        </w:tc>
        <w:tc>
          <w:tcPr>
            <w:tcW w:w="1520" w:type="dxa"/>
          </w:tcPr>
          <w:p w14:paraId="5F018A6F">
            <w:pPr>
              <w:keepNext/>
              <w:snapToGrid w:val="0"/>
              <w:spacing w:line="360" w:lineRule="auto"/>
              <w:jc w:val="center"/>
              <w:rPr>
                <w:rFonts w:hint="eastAsia" w:ascii="宋体" w:hAnsi="宋体" w:eastAsia="宋体" w:cs="宋体"/>
                <w:sz w:val="24"/>
              </w:rPr>
            </w:pPr>
          </w:p>
        </w:tc>
      </w:tr>
    </w:tbl>
    <w:p w14:paraId="0343D08C">
      <w:pPr>
        <w:keepNext/>
        <w:snapToGrid w:val="0"/>
        <w:spacing w:line="360" w:lineRule="auto"/>
        <w:ind w:firstLine="315" w:firstLineChars="150"/>
        <w:rPr>
          <w:rFonts w:hint="eastAsia" w:ascii="宋体" w:hAnsi="宋体" w:eastAsia="宋体" w:cs="宋体"/>
          <w:sz w:val="24"/>
        </w:rPr>
      </w:pPr>
      <w:r>
        <w:rPr>
          <w:rFonts w:hint="eastAsia" w:ascii="宋体" w:hAnsi="宋体" w:eastAsia="宋体" w:cs="宋体"/>
        </w:rPr>
        <w:t>提供所投产品在最新一期《环境标志产品政府采购清单》中所在页截图扫描件，并予以标记。</w:t>
      </w:r>
    </w:p>
    <w:p w14:paraId="1943FBE0">
      <w:pPr>
        <w:keepNext/>
        <w:adjustRightInd w:val="0"/>
        <w:snapToGrid w:val="0"/>
        <w:spacing w:line="360" w:lineRule="auto"/>
        <w:ind w:firstLine="2760" w:firstLineChars="1150"/>
        <w:rPr>
          <w:rFonts w:hint="eastAsia" w:ascii="宋体" w:hAnsi="宋体" w:eastAsia="宋体" w:cs="宋体"/>
          <w:sz w:val="24"/>
        </w:rPr>
      </w:pPr>
    </w:p>
    <w:p w14:paraId="39C0F05C">
      <w:pPr>
        <w:keepNext/>
        <w:adjustRightInd w:val="0"/>
        <w:snapToGrid w:val="0"/>
        <w:spacing w:line="360" w:lineRule="auto"/>
        <w:ind w:firstLine="2760" w:firstLineChars="1150"/>
        <w:rPr>
          <w:rFonts w:hint="eastAsia" w:ascii="宋体" w:hAnsi="宋体" w:eastAsia="宋体" w:cs="宋体"/>
          <w:sz w:val="24"/>
        </w:rPr>
      </w:pPr>
    </w:p>
    <w:p w14:paraId="16C704AD">
      <w:pPr>
        <w:keepNext/>
        <w:adjustRightInd w:val="0"/>
        <w:snapToGrid w:val="0"/>
        <w:spacing w:line="360" w:lineRule="auto"/>
        <w:ind w:firstLine="2760" w:firstLineChars="1150"/>
        <w:rPr>
          <w:rFonts w:hint="eastAsia" w:ascii="宋体" w:hAnsi="宋体" w:eastAsia="宋体" w:cs="宋体"/>
          <w:sz w:val="24"/>
        </w:rPr>
      </w:pPr>
    </w:p>
    <w:p w14:paraId="068EAB1C">
      <w:pPr>
        <w:keepNext/>
        <w:adjustRightInd w:val="0"/>
        <w:snapToGrid w:val="0"/>
        <w:spacing w:line="360" w:lineRule="auto"/>
        <w:ind w:firstLine="2760" w:firstLineChars="1150"/>
        <w:rPr>
          <w:rFonts w:hint="eastAsia" w:ascii="宋体" w:hAnsi="宋体" w:eastAsia="宋体" w:cs="宋体"/>
          <w:sz w:val="24"/>
        </w:rPr>
      </w:pPr>
    </w:p>
    <w:p w14:paraId="5B092CC6">
      <w:pPr>
        <w:keepNext/>
        <w:adjustRightInd w:val="0"/>
        <w:snapToGrid w:val="0"/>
        <w:spacing w:line="360" w:lineRule="auto"/>
        <w:ind w:firstLine="2760" w:firstLineChars="1150"/>
        <w:rPr>
          <w:rFonts w:hint="eastAsia" w:ascii="宋体" w:hAnsi="宋体" w:eastAsia="宋体" w:cs="宋体"/>
          <w:sz w:val="24"/>
        </w:rPr>
      </w:pPr>
    </w:p>
    <w:p w14:paraId="64666179">
      <w:pPr>
        <w:keepNext/>
        <w:adjustRightInd w:val="0"/>
        <w:snapToGrid w:val="0"/>
        <w:spacing w:line="360" w:lineRule="auto"/>
        <w:ind w:firstLine="2760" w:firstLineChars="1150"/>
        <w:rPr>
          <w:rFonts w:hint="eastAsia" w:ascii="宋体" w:hAnsi="宋体" w:eastAsia="宋体" w:cs="宋体"/>
          <w:sz w:val="24"/>
        </w:rPr>
      </w:pPr>
    </w:p>
    <w:p w14:paraId="50F22689">
      <w:pPr>
        <w:keepNext/>
        <w:adjustRightInd w:val="0"/>
        <w:snapToGrid w:val="0"/>
        <w:spacing w:line="360" w:lineRule="auto"/>
        <w:ind w:firstLine="2760" w:firstLineChars="1150"/>
        <w:rPr>
          <w:rFonts w:hint="eastAsia" w:ascii="宋体" w:hAnsi="宋体" w:eastAsia="宋体" w:cs="宋体"/>
          <w:sz w:val="24"/>
        </w:rPr>
      </w:pPr>
    </w:p>
    <w:p w14:paraId="20E3248A">
      <w:pPr>
        <w:keepNext/>
        <w:adjustRightInd w:val="0"/>
        <w:snapToGrid w:val="0"/>
        <w:spacing w:line="360" w:lineRule="auto"/>
        <w:ind w:firstLine="2760" w:firstLineChars="1150"/>
        <w:rPr>
          <w:rFonts w:hint="eastAsia" w:ascii="宋体" w:hAnsi="宋体" w:eastAsia="宋体" w:cs="宋体"/>
          <w:sz w:val="24"/>
        </w:rPr>
      </w:pPr>
    </w:p>
    <w:p w14:paraId="7DD54E32">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供应商（公章）：</w:t>
      </w:r>
    </w:p>
    <w:p w14:paraId="6FB60B1D">
      <w:pPr>
        <w:keepNext/>
        <w:adjustRightInd w:val="0"/>
        <w:snapToGrid w:val="0"/>
        <w:spacing w:line="360" w:lineRule="auto"/>
        <w:ind w:firstLine="2760" w:firstLineChars="1150"/>
        <w:rPr>
          <w:rFonts w:hint="eastAsia" w:ascii="宋体" w:hAnsi="宋体" w:eastAsia="宋体" w:cs="宋体"/>
          <w:sz w:val="24"/>
        </w:rPr>
      </w:pPr>
      <w:r>
        <w:rPr>
          <w:rFonts w:hint="eastAsia" w:ascii="宋体" w:hAnsi="宋体" w:eastAsia="宋体" w:cs="宋体"/>
          <w:sz w:val="24"/>
        </w:rPr>
        <w:t>法定代表人或供应商代表（签字）：</w:t>
      </w:r>
    </w:p>
    <w:p w14:paraId="643F4110">
      <w:pPr>
        <w:tabs>
          <w:tab w:val="left" w:pos="4000"/>
        </w:tabs>
        <w:overflowPunct w:val="0"/>
        <w:topLinePunct/>
        <w:autoSpaceDN w:val="0"/>
        <w:adjustRightInd w:val="0"/>
        <w:snapToGrid w:val="0"/>
        <w:spacing w:line="360" w:lineRule="auto"/>
        <w:ind w:firstLine="2760" w:firstLineChars="1150"/>
        <w:rPr>
          <w:rFonts w:hint="eastAsia" w:ascii="宋体" w:hAnsi="宋体" w:eastAsia="宋体" w:cs="宋体"/>
          <w:sz w:val="24"/>
          <w:u w:val="single"/>
        </w:rPr>
      </w:pPr>
      <w:r>
        <w:rPr>
          <w:rFonts w:hint="eastAsia" w:ascii="宋体" w:hAnsi="宋体" w:eastAsia="宋体" w:cs="宋体"/>
          <w:sz w:val="24"/>
        </w:rPr>
        <w:t>日期：</w:t>
      </w:r>
    </w:p>
    <w:p w14:paraId="18CA51A6">
      <w:pPr>
        <w:spacing w:line="480" w:lineRule="exact"/>
        <w:jc w:val="center"/>
        <w:rPr>
          <w:rFonts w:hint="eastAsia" w:ascii="宋体" w:hAnsi="宋体" w:eastAsia="宋体" w:cs="宋体"/>
          <w:b/>
          <w:kern w:val="0"/>
          <w:sz w:val="24"/>
          <w:szCs w:val="24"/>
        </w:rPr>
      </w:pPr>
      <w:r>
        <w:rPr>
          <w:rFonts w:hint="eastAsia" w:ascii="宋体" w:hAnsi="宋体" w:eastAsia="宋体" w:cs="宋体"/>
          <w:b/>
          <w:kern w:val="0"/>
          <w:sz w:val="32"/>
        </w:rPr>
        <w:br w:type="page"/>
      </w:r>
    </w:p>
    <w:p w14:paraId="64F524A3">
      <w:pPr>
        <w:spacing w:line="48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承诺所投报的计算机预装正版操作系统，</w:t>
      </w:r>
    </w:p>
    <w:p w14:paraId="04F4642A">
      <w:pPr>
        <w:spacing w:line="480" w:lineRule="exact"/>
        <w:rPr>
          <w:rFonts w:hint="eastAsia" w:ascii="宋体" w:hAnsi="宋体" w:eastAsia="宋体" w:cs="宋体"/>
          <w:b/>
          <w:kern w:val="0"/>
          <w:sz w:val="24"/>
          <w:szCs w:val="24"/>
        </w:rPr>
      </w:pPr>
      <w:r>
        <w:rPr>
          <w:rFonts w:hint="eastAsia" w:ascii="宋体" w:hAnsi="宋体" w:eastAsia="宋体" w:cs="宋体"/>
          <w:b/>
          <w:kern w:val="0"/>
          <w:sz w:val="24"/>
          <w:szCs w:val="24"/>
        </w:rPr>
        <w:t xml:space="preserve">                         软件产品为正版软件（如适用）</w:t>
      </w:r>
    </w:p>
    <w:p w14:paraId="1F77D3C6">
      <w:pPr>
        <w:pStyle w:val="216"/>
        <w:keepNext/>
        <w:snapToGrid w:val="0"/>
        <w:spacing w:line="360" w:lineRule="auto"/>
        <w:jc w:val="center"/>
        <w:rPr>
          <w:rFonts w:hint="eastAsia" w:ascii="宋体" w:hAnsi="宋体" w:eastAsia="宋体" w:cs="宋体"/>
          <w:b/>
        </w:rPr>
      </w:pPr>
    </w:p>
    <w:p w14:paraId="163266CA">
      <w:pPr>
        <w:pStyle w:val="216"/>
        <w:keepNext/>
        <w:snapToGrid w:val="0"/>
        <w:spacing w:line="360" w:lineRule="auto"/>
        <w:jc w:val="center"/>
        <w:rPr>
          <w:rFonts w:hint="eastAsia" w:ascii="宋体" w:hAnsi="宋体" w:eastAsia="宋体" w:cs="宋体"/>
          <w:b/>
        </w:rPr>
      </w:pPr>
    </w:p>
    <w:p w14:paraId="6BFF91E7">
      <w:pPr>
        <w:pStyle w:val="216"/>
        <w:keepNext/>
        <w:snapToGrid w:val="0"/>
        <w:spacing w:line="360" w:lineRule="auto"/>
        <w:jc w:val="center"/>
        <w:rPr>
          <w:rFonts w:hint="eastAsia" w:ascii="宋体" w:hAnsi="宋体" w:eastAsia="宋体" w:cs="宋体"/>
          <w:b/>
        </w:rPr>
      </w:pPr>
    </w:p>
    <w:p w14:paraId="628B37D9">
      <w:pPr>
        <w:pStyle w:val="216"/>
        <w:keepNext/>
        <w:snapToGrid w:val="0"/>
        <w:spacing w:line="360" w:lineRule="auto"/>
        <w:jc w:val="center"/>
        <w:rPr>
          <w:rFonts w:hint="eastAsia" w:ascii="宋体" w:hAnsi="宋体" w:eastAsia="宋体" w:cs="宋体"/>
          <w:b/>
        </w:rPr>
      </w:pPr>
    </w:p>
    <w:p w14:paraId="6692A47E">
      <w:pPr>
        <w:pStyle w:val="216"/>
        <w:keepNext/>
        <w:snapToGrid w:val="0"/>
        <w:spacing w:line="360" w:lineRule="auto"/>
        <w:jc w:val="center"/>
        <w:rPr>
          <w:rFonts w:hint="eastAsia" w:ascii="宋体" w:hAnsi="宋体" w:eastAsia="宋体" w:cs="宋体"/>
          <w:b/>
        </w:rPr>
      </w:pPr>
    </w:p>
    <w:p w14:paraId="7373220E">
      <w:pPr>
        <w:pStyle w:val="216"/>
        <w:keepNext/>
        <w:snapToGrid w:val="0"/>
        <w:spacing w:line="360" w:lineRule="auto"/>
        <w:jc w:val="center"/>
        <w:rPr>
          <w:rFonts w:hint="eastAsia" w:ascii="宋体" w:hAnsi="宋体" w:eastAsia="宋体" w:cs="宋体"/>
          <w:b/>
        </w:rPr>
      </w:pPr>
    </w:p>
    <w:p w14:paraId="3776C318">
      <w:pPr>
        <w:pStyle w:val="216"/>
        <w:keepNext/>
        <w:snapToGrid w:val="0"/>
        <w:spacing w:line="360" w:lineRule="auto"/>
        <w:jc w:val="center"/>
        <w:rPr>
          <w:rFonts w:hint="eastAsia" w:ascii="宋体" w:hAnsi="宋体" w:eastAsia="宋体" w:cs="宋体"/>
          <w:b/>
        </w:rPr>
      </w:pPr>
      <w:r>
        <w:rPr>
          <w:rFonts w:hint="eastAsia" w:ascii="宋体" w:hAnsi="宋体" w:eastAsia="宋体" w:cs="宋体"/>
          <w:b/>
        </w:rPr>
        <w:t>所响应信息安全产品属于</w:t>
      </w:r>
    </w:p>
    <w:p w14:paraId="27CC433F">
      <w:pPr>
        <w:pStyle w:val="216"/>
        <w:keepNext/>
        <w:snapToGrid w:val="0"/>
        <w:spacing w:line="360" w:lineRule="auto"/>
        <w:jc w:val="center"/>
        <w:rPr>
          <w:rFonts w:hint="eastAsia" w:ascii="宋体" w:hAnsi="宋体" w:eastAsia="宋体" w:cs="宋体"/>
        </w:rPr>
      </w:pPr>
      <w:r>
        <w:rPr>
          <w:rFonts w:hint="eastAsia" w:ascii="宋体" w:hAnsi="宋体" w:eastAsia="宋体" w:cs="宋体"/>
          <w:b/>
        </w:rPr>
        <w:t>《信息安全产品强制性认证目录》中的产品（如适用）</w:t>
      </w:r>
    </w:p>
    <w:p w14:paraId="0B91C26F">
      <w:pPr>
        <w:pStyle w:val="216"/>
        <w:keepNext/>
        <w:snapToGrid w:val="0"/>
        <w:spacing w:line="360" w:lineRule="auto"/>
        <w:jc w:val="center"/>
        <w:rPr>
          <w:rFonts w:hint="eastAsia" w:ascii="宋体" w:hAnsi="宋体" w:eastAsia="宋体" w:cs="宋体"/>
        </w:rPr>
      </w:pPr>
      <w:r>
        <w:rPr>
          <w:rFonts w:hint="eastAsia" w:ascii="宋体" w:hAnsi="宋体" w:eastAsia="宋体" w:cs="宋体"/>
        </w:rPr>
        <w:t>（附：有效认证证书扫描件，并加盖公章）</w:t>
      </w:r>
    </w:p>
    <w:p w14:paraId="18C17AAE">
      <w:pPr>
        <w:jc w:val="center"/>
        <w:rPr>
          <w:rFonts w:hint="eastAsia" w:ascii="宋体" w:hAnsi="宋体" w:eastAsia="宋体" w:cs="宋体"/>
          <w:b/>
          <w:kern w:val="0"/>
          <w:sz w:val="24"/>
          <w:szCs w:val="24"/>
        </w:rPr>
      </w:pPr>
      <w:r>
        <w:rPr>
          <w:rFonts w:hint="eastAsia" w:ascii="宋体" w:hAnsi="宋体" w:eastAsia="宋体" w:cs="宋体"/>
          <w:b/>
          <w:kern w:val="0"/>
          <w:sz w:val="24"/>
          <w:szCs w:val="24"/>
        </w:rPr>
        <w:br w:type="page"/>
      </w:r>
      <w:r>
        <w:rPr>
          <w:rFonts w:hint="eastAsia" w:ascii="宋体" w:hAnsi="宋体" w:eastAsia="宋体" w:cs="宋体"/>
          <w:b/>
          <w:kern w:val="0"/>
          <w:sz w:val="24"/>
          <w:szCs w:val="24"/>
        </w:rPr>
        <w:t>中小企业声明函（如适用）</w:t>
      </w:r>
    </w:p>
    <w:p w14:paraId="6C9973FC">
      <w:pPr>
        <w:spacing w:line="360" w:lineRule="auto"/>
        <w:ind w:firstLine="420" w:firstLineChars="200"/>
        <w:rPr>
          <w:rFonts w:hint="eastAsia" w:ascii="宋体" w:hAnsi="宋体" w:eastAsia="宋体" w:cs="宋体"/>
        </w:rPr>
      </w:pPr>
      <w:r>
        <w:rPr>
          <w:rFonts w:hint="eastAsia" w:ascii="宋体" w:hAnsi="宋体" w:eastAsia="宋体" w:cs="宋体"/>
        </w:rPr>
        <w:t>本公司郑重声明，根据《政府采购促进中小企业发展暂行办法》（财库〔2011〕181号）的规定，本公司为______（请填写：中型、小型、微型）企业。即，本公司同时满足以下条件：　</w:t>
      </w:r>
    </w:p>
    <w:p w14:paraId="6469E6F7">
      <w:pPr>
        <w:spacing w:line="360" w:lineRule="auto"/>
        <w:ind w:firstLine="480" w:firstLineChars="200"/>
        <w:rPr>
          <w:rFonts w:hint="eastAsia" w:ascii="宋体" w:hAnsi="宋体" w:eastAsia="宋体" w:cs="宋体"/>
          <w:sz w:val="24"/>
        </w:rPr>
      </w:pPr>
      <w:r>
        <w:rPr>
          <w:rFonts w:hint="eastAsia" w:ascii="宋体" w:hAnsi="宋体" w:eastAsia="宋体" w:cs="宋体"/>
          <w:sz w:val="24"/>
        </w:rPr>
        <w:t>1.根据《工业和信息化部、国家统计局、国家发展和改革委员会、财政部关于印发中小企业划型标准规定的通知》（工信部联企业〔2011〕300号）规定的划分标准，本公司为______（请填写：中型、小型、微型）企业。</w:t>
      </w:r>
    </w:p>
    <w:p w14:paraId="2C5E0DDD">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66827B7">
      <w:pPr>
        <w:pStyle w:val="170"/>
        <w:keepNext/>
        <w:snapToGrid w:val="0"/>
        <w:spacing w:line="480" w:lineRule="exact"/>
        <w:rPr>
          <w:rFonts w:hint="eastAsia" w:ascii="宋体" w:hAnsi="宋体" w:eastAsia="宋体" w:cs="宋体"/>
          <w:sz w:val="24"/>
        </w:rPr>
      </w:pPr>
      <w:r>
        <w:rPr>
          <w:rFonts w:hint="eastAsia" w:ascii="宋体" w:hAnsi="宋体" w:eastAsia="宋体" w:cs="宋体"/>
          <w:sz w:val="24"/>
        </w:rPr>
        <w:t xml:space="preserve">    本公司对上述声明的真实性负责。如有虚假，将依法承担相应责任。</w:t>
      </w:r>
      <w:bookmarkStart w:id="126" w:name="ref_[1]"/>
      <w:bookmarkEnd w:id="126"/>
    </w:p>
    <w:p w14:paraId="422F765B">
      <w:pPr>
        <w:pStyle w:val="170"/>
        <w:keepNext/>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　　</w:t>
      </w:r>
    </w:p>
    <w:p w14:paraId="67FEB55C">
      <w:pPr>
        <w:keepNext/>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注：报价人除填写此函外，还需提供由地市级以上国家行政部门等相关单位出具的中小企业认定证明材料（谈判时须提供原件核查），并且报价人应符合《政府采购促进中小企业发展暂行办法》的相关规定，否则不予认定。</w:t>
      </w:r>
    </w:p>
    <w:p w14:paraId="69E46E20">
      <w:pPr>
        <w:pStyle w:val="170"/>
        <w:keepNext/>
        <w:snapToGrid w:val="0"/>
        <w:spacing w:line="480" w:lineRule="exact"/>
        <w:ind w:firstLine="4440" w:firstLineChars="1850"/>
        <w:rPr>
          <w:rFonts w:hint="eastAsia" w:ascii="宋体" w:hAnsi="宋体" w:eastAsia="宋体" w:cs="宋体"/>
          <w:sz w:val="24"/>
        </w:rPr>
      </w:pPr>
      <w:r>
        <w:rPr>
          <w:rFonts w:hint="eastAsia" w:ascii="宋体" w:hAnsi="宋体" w:eastAsia="宋体" w:cs="宋体"/>
          <w:sz w:val="24"/>
        </w:rPr>
        <w:t>企业名称（盖章）：</w:t>
      </w:r>
    </w:p>
    <w:p w14:paraId="181CEAA0">
      <w:pPr>
        <w:pStyle w:val="170"/>
        <w:keepNext/>
        <w:snapToGrid w:val="0"/>
        <w:spacing w:line="480" w:lineRule="exact"/>
        <w:ind w:firstLine="4560" w:firstLineChars="1900"/>
        <w:rPr>
          <w:rFonts w:hint="eastAsia" w:ascii="宋体" w:hAnsi="宋体" w:eastAsia="宋体" w:cs="宋体"/>
          <w:b/>
          <w:bCs/>
          <w:snapToGrid w:val="0"/>
          <w:kern w:val="0"/>
          <w:sz w:val="24"/>
          <w:szCs w:val="24"/>
        </w:rPr>
        <w:sectPr>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sz w:val="24"/>
        </w:rPr>
        <w:t>日期：</w:t>
      </w:r>
    </w:p>
    <w:p w14:paraId="0EFAFCB8">
      <w:pPr>
        <w:keepNext/>
        <w:spacing w:line="360" w:lineRule="auto"/>
        <w:jc w:val="center"/>
        <w:rPr>
          <w:rFonts w:hint="eastAsia" w:ascii="宋体" w:hAnsi="宋体" w:eastAsia="宋体" w:cs="宋体"/>
          <w:b/>
          <w:sz w:val="24"/>
          <w:szCs w:val="24"/>
        </w:rPr>
      </w:pPr>
      <w:r>
        <w:rPr>
          <w:rFonts w:hint="eastAsia" w:ascii="宋体" w:hAnsi="宋体" w:eastAsia="宋体" w:cs="宋体"/>
          <w:b/>
          <w:spacing w:val="6"/>
          <w:sz w:val="24"/>
          <w:szCs w:val="24"/>
        </w:rPr>
        <w:t>残疾人福利性单位声明函</w:t>
      </w:r>
      <w:r>
        <w:rPr>
          <w:rFonts w:hint="eastAsia" w:ascii="宋体" w:hAnsi="宋体" w:eastAsia="宋体" w:cs="宋体"/>
          <w:b/>
          <w:kern w:val="0"/>
          <w:sz w:val="24"/>
          <w:szCs w:val="24"/>
        </w:rPr>
        <w:t>（如适用）</w:t>
      </w:r>
    </w:p>
    <w:p w14:paraId="5703D8E0">
      <w:pPr>
        <w:keepNext/>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7C64878A">
      <w:pPr>
        <w:keepNext/>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04D86479">
      <w:pPr>
        <w:pStyle w:val="170"/>
        <w:keepNext/>
        <w:snapToGrid w:val="0"/>
        <w:spacing w:line="360" w:lineRule="auto"/>
        <w:ind w:firstLine="4320" w:firstLineChars="18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11A5BFA3">
      <w:pPr>
        <w:keepNext/>
        <w:spacing w:line="360" w:lineRule="auto"/>
        <w:ind w:firstLine="5040" w:firstLineChars="2100"/>
        <w:rPr>
          <w:rFonts w:hint="eastAsia" w:ascii="宋体" w:hAnsi="宋体" w:eastAsia="宋体" w:cs="宋体"/>
          <w:b/>
          <w:sz w:val="24"/>
        </w:rPr>
      </w:pPr>
      <w:r>
        <w:rPr>
          <w:rFonts w:hint="eastAsia" w:ascii="宋体" w:hAnsi="宋体" w:eastAsia="宋体" w:cs="宋体"/>
          <w:sz w:val="24"/>
        </w:rPr>
        <w:t>日 期：</w:t>
      </w:r>
    </w:p>
    <w:p w14:paraId="38694DA6">
      <w:pPr>
        <w:jc w:val="left"/>
        <w:rPr>
          <w:rFonts w:hint="eastAsia" w:ascii="宋体" w:hAnsi="宋体" w:eastAsia="宋体" w:cs="宋体"/>
        </w:rPr>
      </w:pPr>
      <w:r>
        <w:rPr>
          <w:rFonts w:hint="eastAsia" w:ascii="宋体" w:hAnsi="宋体" w:eastAsia="宋体" w:cs="宋体"/>
          <w:b/>
          <w:sz w:val="24"/>
        </w:rPr>
        <w:t>注：中标供应商为残疾人福利性单位的，代理机构随中标结果同时公告其《残疾人福利性单位声明函</w:t>
      </w:r>
    </w:p>
    <w:sectPr>
      <w:footerReference r:id="rId13" w:type="default"/>
      <w:pgSz w:w="11907" w:h="16840"/>
      <w:pgMar w:top="1440" w:right="1080" w:bottom="1440" w:left="1080" w:header="1134" w:footer="964"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Noto Sans Syriac Eastern">
    <w:altName w:val="宋体"/>
    <w:panose1 w:val="02040503050306020203"/>
    <w:charset w:val="86"/>
    <w:family w:val="auto"/>
    <w:pitch w:val="default"/>
    <w:sig w:usb0="00000000" w:usb1="00000000" w:usb2="00000080" w:usb3="00000000" w:csb0="203E0161" w:csb1="D7FF0000"/>
  </w:font>
  <w:font w:name="Courier">
    <w:altName w:val="Courier New"/>
    <w:panose1 w:val="02060409020205020404"/>
    <w:charset w:val="00"/>
    <w:family w:val="modern"/>
    <w:pitch w:val="default"/>
    <w:sig w:usb0="00000000" w:usb1="00000000" w:usb2="00000000" w:usb3="00000000" w:csb0="00000000" w:csb1="00000000"/>
  </w:font>
  <w:font w:name="Noto Sans Mono">
    <w:altName w:val="Segoe Print"/>
    <w:panose1 w:val="020B0509040504020204"/>
    <w:charset w:val="00"/>
    <w:family w:val="auto"/>
    <w:pitch w:val="default"/>
    <w:sig w:usb0="00000000" w:usb1="00000000" w:usb2="08000039" w:usb3="00100000" w:csb0="0000019F" w:csb1="DFD7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楷体_GB2312">
    <w:altName w:val="楷体"/>
    <w:panose1 w:val="00000000000000000000"/>
    <w:charset w:val="86"/>
    <w:family w:val="modern"/>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1811">
    <w:pPr>
      <w:pStyle w:val="37"/>
      <w:pBdr>
        <w:top w:val="double" w:color="auto" w:sz="4" w:space="1"/>
      </w:pBdr>
      <w:tabs>
        <w:tab w:val="center" w:pos="4535"/>
        <w:tab w:val="right" w:pos="9071"/>
        <w:tab w:val="clear" w:pos="4153"/>
        <w:tab w:val="clear" w:pos="8306"/>
      </w:tabs>
      <w:jc w:val="center"/>
      <w:rPr>
        <w:rFonts w:ascii="宋体" w:hAnsi="宋体"/>
        <w:b/>
        <w:bCs/>
        <w:sz w:val="21"/>
        <w:szCs w:val="21"/>
      </w:rPr>
    </w:pPr>
    <w:r>
      <w:rPr>
        <w:rFonts w:hint="eastAsia" w:ascii="宋体" w:hAnsi="宋体" w:cs="宋体"/>
        <w:b/>
        <w:lang w:val="zh-CN"/>
      </w:rPr>
      <w:t>中建山河建设工程管理有限责任公司</w:t>
    </w:r>
    <w:r>
      <w:rPr>
        <w:rFonts w:ascii="宋体" w:hAnsi="宋体"/>
        <w:b/>
      </w:rPr>
      <w:tab/>
    </w:r>
    <w:r>
      <w:rPr>
        <w:rFonts w:hint="eastAsia" w:ascii="宋体" w:hAnsi="宋体"/>
        <w:b/>
      </w:rPr>
      <w:t>第</w:t>
    </w:r>
    <w:r>
      <w:rPr>
        <w:rFonts w:ascii="宋体" w:hAnsi="宋体"/>
        <w:b/>
      </w:rPr>
      <w:fldChar w:fldCharType="begin"/>
    </w:r>
    <w:r>
      <w:rPr>
        <w:rFonts w:ascii="宋体" w:hAnsi="宋体"/>
        <w:b/>
      </w:rPr>
      <w:instrText xml:space="preserve"> PAGE   \* MERGEFORMAT </w:instrText>
    </w:r>
    <w:r>
      <w:rPr>
        <w:rFonts w:ascii="宋体" w:hAnsi="宋体"/>
        <w:b/>
      </w:rPr>
      <w:fldChar w:fldCharType="separate"/>
    </w:r>
    <w:r>
      <w:rPr>
        <w:rFonts w:ascii="宋体" w:hAnsi="宋体"/>
        <w:b/>
      </w:rPr>
      <w:t>2</w:t>
    </w:r>
    <w:r>
      <w:rPr>
        <w:rFonts w:ascii="宋体" w:hAnsi="宋体"/>
        <w:b/>
      </w:rPr>
      <w:fldChar w:fldCharType="end"/>
    </w:r>
    <w:r>
      <w:rPr>
        <w:rFonts w:hint="eastAsia" w:ascii="宋体" w:hAnsi="宋体"/>
        <w:b/>
      </w:rPr>
      <w:t>页共</w:t>
    </w:r>
    <w:r>
      <w:rPr>
        <w:rFonts w:ascii="宋体" w:hAnsi="宋体"/>
        <w:b/>
      </w:rPr>
      <w:t>53</w:t>
    </w:r>
    <w:r>
      <w:rPr>
        <w:rFonts w:hint="eastAsia" w:ascii="宋体" w:hAnsi="宋体"/>
        <w:b/>
      </w:rPr>
      <w:t>页</w:t>
    </w:r>
    <w:r>
      <w:rPr>
        <w:rFonts w:ascii="宋体" w:hAnsi="宋体"/>
        <w:b/>
      </w:rPr>
      <w:tab/>
    </w:r>
    <w:r>
      <w:rPr>
        <w:rFonts w:hint="eastAsia" w:ascii="宋体" w:hAnsi="宋体" w:cs="宋体"/>
        <w:b/>
        <w:lang w:val="zh-CN"/>
      </w:rPr>
      <w:t>太原市长风街</w:t>
    </w:r>
    <w:r>
      <w:rPr>
        <w:rFonts w:ascii="宋体" w:hAnsi="宋体" w:cs="宋体"/>
        <w:b/>
        <w:lang w:val="zh-CN"/>
      </w:rPr>
      <w:t>705</w:t>
    </w:r>
    <w:r>
      <w:rPr>
        <w:rFonts w:hint="eastAsia" w:ascii="宋体" w:hAnsi="宋体" w:cs="宋体"/>
        <w:b/>
        <w:lang w:val="zh-CN"/>
      </w:rPr>
      <w:t>号和信商座</w:t>
    </w:r>
    <w:r>
      <w:rPr>
        <w:rFonts w:ascii="宋体" w:hAnsi="宋体" w:cs="宋体"/>
        <w:b/>
        <w:lang w:val="zh-CN"/>
      </w:rPr>
      <w:t>19</w:t>
    </w:r>
    <w:r>
      <w:rPr>
        <w:rFonts w:hint="eastAsia" w:ascii="宋体" w:hAnsi="宋体" w:cs="宋体"/>
        <w:b/>
        <w:lang w:val="zh-CN"/>
      </w:rPr>
      <w:t>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1D03D">
    <w:pPr>
      <w:pStyle w:val="3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608E7">
                          <w:pPr>
                            <w:pStyle w:val="3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79D608E7">
                    <w:pPr>
                      <w:pStyle w:val="3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F2DE">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41FB79">
                          <w:pPr>
                            <w:pStyle w:val="3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2D41FB79">
                    <w:pPr>
                      <w:pStyle w:val="3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A06E">
    <w:pPr>
      <w:pStyle w:val="37"/>
      <w:pBdr>
        <w:top w:val="double" w:color="auto" w:sz="4" w:space="1"/>
      </w:pBdr>
      <w:tabs>
        <w:tab w:val="center" w:pos="4535"/>
        <w:tab w:val="right" w:pos="9071"/>
        <w:tab w:val="clear" w:pos="4153"/>
        <w:tab w:val="clear" w:pos="8306"/>
      </w:tabs>
      <w:jc w:val="center"/>
      <w:rPr>
        <w:rFonts w:ascii="宋体" w:hAnsi="宋体"/>
        <w:b/>
        <w:bCs/>
        <w:sz w:val="21"/>
        <w:szCs w:val="21"/>
      </w:rPr>
    </w:pPr>
    <w:r>
      <w:rPr>
        <w:rFonts w:hint="eastAsia" w:ascii="宋体" w:hAnsi="宋体" w:cs="宋体"/>
        <w:b/>
        <w:lang w:val="zh-CN"/>
      </w:rPr>
      <w:t>中建山河建设工程管理有限责任公司</w:t>
    </w:r>
    <w:r>
      <w:rPr>
        <w:rFonts w:ascii="宋体" w:hAnsi="宋体"/>
        <w:b/>
      </w:rPr>
      <w:tab/>
    </w:r>
    <w:r>
      <w:rPr>
        <w:rFonts w:hint="eastAsia" w:ascii="宋体" w:hAnsi="宋体"/>
        <w:b/>
      </w:rPr>
      <w:t>第</w:t>
    </w:r>
    <w:r>
      <w:rPr>
        <w:rFonts w:ascii="宋体" w:hAnsi="宋体"/>
        <w:b/>
      </w:rPr>
      <w:fldChar w:fldCharType="begin"/>
    </w:r>
    <w:r>
      <w:rPr>
        <w:rFonts w:ascii="宋体" w:hAnsi="宋体"/>
        <w:b/>
      </w:rPr>
      <w:instrText xml:space="preserve"> PAGE   \* MERGEFORMAT </w:instrText>
    </w:r>
    <w:r>
      <w:rPr>
        <w:rFonts w:ascii="宋体" w:hAnsi="宋体"/>
        <w:b/>
      </w:rPr>
      <w:fldChar w:fldCharType="separate"/>
    </w:r>
    <w:r>
      <w:rPr>
        <w:rFonts w:ascii="宋体" w:hAnsi="宋体"/>
        <w:b/>
      </w:rPr>
      <w:t>2</w:t>
    </w:r>
    <w:r>
      <w:rPr>
        <w:rFonts w:ascii="宋体" w:hAnsi="宋体"/>
        <w:b/>
      </w:rPr>
      <w:fldChar w:fldCharType="end"/>
    </w:r>
    <w:r>
      <w:rPr>
        <w:rFonts w:hint="eastAsia" w:ascii="宋体" w:hAnsi="宋体"/>
        <w:b/>
      </w:rPr>
      <w:t>页共</w:t>
    </w:r>
    <w:r>
      <w:rPr>
        <w:rFonts w:ascii="宋体" w:hAnsi="宋体"/>
        <w:b/>
      </w:rPr>
      <w:t>53</w:t>
    </w:r>
    <w:r>
      <w:rPr>
        <w:rFonts w:hint="eastAsia" w:ascii="宋体" w:hAnsi="宋体"/>
        <w:b/>
      </w:rPr>
      <w:t>页</w:t>
    </w:r>
    <w:r>
      <w:rPr>
        <w:rFonts w:ascii="宋体" w:hAnsi="宋体"/>
        <w:b/>
      </w:rPr>
      <w:tab/>
    </w:r>
    <w:r>
      <w:rPr>
        <w:rFonts w:hint="eastAsia" w:ascii="宋体" w:hAnsi="宋体" w:cs="宋体"/>
        <w:b/>
        <w:lang w:val="zh-CN"/>
      </w:rPr>
      <w:t>太原市长风街</w:t>
    </w:r>
    <w:r>
      <w:rPr>
        <w:rFonts w:ascii="宋体" w:hAnsi="宋体" w:cs="宋体"/>
        <w:b/>
        <w:lang w:val="zh-CN"/>
      </w:rPr>
      <w:t>705</w:t>
    </w:r>
    <w:r>
      <w:rPr>
        <w:rFonts w:hint="eastAsia" w:ascii="宋体" w:hAnsi="宋体" w:cs="宋体"/>
        <w:b/>
        <w:lang w:val="zh-CN"/>
      </w:rPr>
      <w:t>号和信商座</w:t>
    </w:r>
    <w:r>
      <w:rPr>
        <w:rFonts w:ascii="宋体" w:hAnsi="宋体" w:cs="宋体"/>
        <w:b/>
        <w:lang w:val="zh-CN"/>
      </w:rPr>
      <w:t>19</w:t>
    </w:r>
    <w:r>
      <w:rPr>
        <w:rFonts w:hint="eastAsia" w:ascii="宋体" w:hAnsi="宋体" w:cs="宋体"/>
        <w:b/>
        <w:lang w:val="zh-CN"/>
      </w:rPr>
      <w:t>层</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2A32">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A88A54">
                          <w:pPr>
                            <w:pStyle w:val="3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14:paraId="64A88A54">
                    <w:pPr>
                      <w:pStyle w:val="3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5B04">
    <w:pPr>
      <w:pStyle w:val="2"/>
      <w:spacing w:line="14" w:lineRule="auto"/>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9924415</wp:posOffset>
              </wp:positionV>
              <wp:extent cx="325755" cy="1524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325755" cy="152400"/>
                      </a:xfrm>
                      <a:prstGeom prst="rect">
                        <a:avLst/>
                      </a:prstGeom>
                      <a:noFill/>
                      <a:ln>
                        <a:noFill/>
                      </a:ln>
                    </wps:spPr>
                    <wps:txbx>
                      <w:txbxContent>
                        <w:p w14:paraId="71A3E3AC">
                          <w:pPr>
                            <w:spacing w:before="12"/>
                            <w:ind w:left="2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26</w:t>
                          </w:r>
                          <w:r>
                            <w:fldChar w:fldCharType="end"/>
                          </w:r>
                          <w:r>
                            <w:rPr>
                              <w:rFonts w:ascii="Times New Roman"/>
                              <w:sz w:val="18"/>
                            </w:rPr>
                            <w:t xml:space="preserve"> -</w:t>
                          </w:r>
                        </w:p>
                      </w:txbxContent>
                    </wps:txbx>
                    <wps:bodyPr wrap="square" lIns="0" tIns="0" rIns="0" bIns="0" upright="1"/>
                  </wps:wsp>
                </a:graphicData>
              </a:graphic>
            </wp:anchor>
          </w:drawing>
        </mc:Choice>
        <mc:Fallback>
          <w:pict>
            <v:shape id="文本框 4" o:spid="_x0000_s1026" o:spt="202" type="#_x0000_t202" style="position:absolute;left:0pt;margin-top:781.45pt;height:12pt;width:25.65pt;mso-position-horizontal:center;mso-position-horizontal-relative:margin;mso-position-vertical-relative:page;z-index:251659264;mso-width-relative:page;mso-height-relative:page;" filled="f" stroked="f" coordsize="21600,21600" o:gfxdata="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WJyA1wAAAAkBAAAPAAAAAAAAAAEAIAAAACIAAABkcnMvZG93bnJl&#10;di54bWxQSwECFAAUAAAACACHTuJAt4Fnz8UBAAB/AwAADgAAAAAAAAABACAAAAAmAQAAZHJzL2Uy&#10;b0RvYy54bWxQSwUGAAAAAAYABgBZAQAAXQUAAAAA&#10;">
              <v:fill on="f" focussize="0,0"/>
              <v:stroke on="f"/>
              <v:imagedata o:title=""/>
              <o:lock v:ext="edit" aspectratio="f"/>
              <v:textbox inset="0mm,0mm,0mm,0mm">
                <w:txbxContent>
                  <w:p w14:paraId="71A3E3AC">
                    <w:pPr>
                      <w:spacing w:before="12"/>
                      <w:ind w:left="2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26</w:t>
                    </w:r>
                    <w:r>
                      <w:fldChar w:fldCharType="end"/>
                    </w:r>
                    <w:r>
                      <w:rPr>
                        <w:rFonts w:ascii="Times New Roman"/>
                        <w:sz w:val="1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30C2">
    <w:pPr>
      <w:pStyle w:val="2"/>
      <w:spacing w:line="14" w:lineRule="auto"/>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560A5">
                          <w:pPr>
                            <w:pStyle w:val="37"/>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256560A5">
                    <w:pPr>
                      <w:pStyle w:val="37"/>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5C8F">
    <w:pPr>
      <w:pStyle w:val="216"/>
      <w:keepNext/>
      <w:jc w:val="both"/>
      <w:rPr>
        <w:rFonts w:ascii="仿宋_GB2312" w:eastAsia="仿宋_GB2312"/>
        <w:b/>
        <w:bCs/>
        <w:sz w:val="21"/>
        <w:szCs w:val="21"/>
      </w:rPr>
    </w:pPr>
    <w:r>
      <w:rPr>
        <w:rFonts w:hint="eastAsia" w:ascii="宋体" w:hAnsi="宋体" w:cs="仿宋_GB2312"/>
        <w:b/>
        <w:b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34A8">
    <w:pPr>
      <w:pStyle w:val="216"/>
      <w:keepNext/>
      <w:pBdr>
        <w:bottom w:val="thickThinSmallGap" w:color="auto" w:sz="24" w:space="0"/>
      </w:pBdr>
      <w:tabs>
        <w:tab w:val="right" w:pos="9071"/>
      </w:tabs>
      <w:wordWrap w:val="0"/>
      <w:jc w:val="both"/>
      <w:rPr>
        <w:rFonts w:ascii="仿宋_GB2312" w:eastAsia="仿宋_GB2312" w:cs="仿宋_GB2312"/>
        <w:b/>
        <w:bCs/>
        <w:sz w:val="21"/>
        <w:szCs w:val="21"/>
      </w:rPr>
    </w:pPr>
    <w:r>
      <w:rPr>
        <w:rFonts w:ascii="仿宋_GB2312" w:hAnsi="宋体" w:eastAsia="仿宋_GB2312"/>
        <w:b/>
        <w:sz w:val="21"/>
      </w:rPr>
      <w:drawing>
        <wp:inline distT="0" distB="0" distL="114300" distR="114300">
          <wp:extent cx="553085" cy="275590"/>
          <wp:effectExtent l="0" t="0" r="18415" b="1016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53085" cy="275590"/>
                  </a:xfrm>
                  <a:prstGeom prst="rect">
                    <a:avLst/>
                  </a:prstGeom>
                  <a:noFill/>
                  <a:ln>
                    <a:noFill/>
                  </a:ln>
                </pic:spPr>
              </pic:pic>
            </a:graphicData>
          </a:graphic>
        </wp:inline>
      </w:drawing>
    </w:r>
    <w:r>
      <w:rPr>
        <w:rFonts w:ascii="仿宋_GB2312" w:eastAsia="仿宋_GB2312" w:cs="仿宋_GB2312"/>
        <w:b/>
        <w:bCs/>
        <w:sz w:val="21"/>
        <w:szCs w:val="21"/>
      </w:rPr>
      <w:tab/>
    </w:r>
    <w:r>
      <w:rPr>
        <w:rFonts w:hint="eastAsia" w:ascii="宋体" w:hAnsi="宋体" w:eastAsia="仿宋_GB2312" w:cs="宋体"/>
        <w:b/>
        <w:snapToGrid w:val="0"/>
        <w:sz w:val="18"/>
        <w:szCs w:val="18"/>
      </w:rPr>
      <w:t>司马村鸿运街道路改造工程</w:t>
    </w:r>
    <w:r>
      <w:rPr>
        <w:rFonts w:hint="eastAsia" w:ascii="宋体" w:hAnsi="宋体" w:cs="仿宋_GB2312"/>
        <w:b/>
        <w:bCs/>
        <w:sz w:val="18"/>
        <w:szCs w:val="18"/>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070D">
    <w:pPr>
      <w:pStyle w:val="216"/>
      <w:keepNext/>
      <w:jc w:val="both"/>
      <w:rPr>
        <w:rFonts w:ascii="仿宋_GB2312" w:eastAsia="仿宋_GB2312"/>
        <w:b/>
        <w:bCs/>
        <w:sz w:val="21"/>
        <w:szCs w:val="21"/>
      </w:rPr>
    </w:pPr>
    <w:r>
      <w:rPr>
        <w:rFonts w:hint="eastAsia" w:ascii="宋体" w:hAnsi="宋体" w:cs="仿宋_GB2312"/>
        <w:b/>
        <w:bCs/>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5BFC">
    <w:pPr>
      <w:pStyle w:val="216"/>
      <w:keepNext/>
      <w:pBdr>
        <w:bottom w:val="thickThinSmallGap" w:color="auto" w:sz="24" w:space="0"/>
      </w:pBdr>
      <w:tabs>
        <w:tab w:val="right" w:pos="9071"/>
      </w:tabs>
      <w:wordWrap w:val="0"/>
      <w:jc w:val="both"/>
      <w:rPr>
        <w:rFonts w:ascii="仿宋_GB2312" w:eastAsia="仿宋_GB2312" w:cs="仿宋_GB2312"/>
        <w:b/>
        <w:bCs/>
        <w:sz w:val="21"/>
        <w:szCs w:val="21"/>
      </w:rPr>
    </w:pPr>
    <w:r>
      <w:rPr>
        <w:rFonts w:ascii="仿宋_GB2312" w:hAnsi="宋体" w:eastAsia="仿宋_GB2312"/>
        <w:b/>
        <w:sz w:val="21"/>
      </w:rPr>
      <w:drawing>
        <wp:inline distT="0" distB="0" distL="114300" distR="114300">
          <wp:extent cx="553085" cy="275590"/>
          <wp:effectExtent l="0" t="0" r="18415" b="10160"/>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1"/>
                  <a:stretch>
                    <a:fillRect/>
                  </a:stretch>
                </pic:blipFill>
                <pic:spPr>
                  <a:xfrm>
                    <a:off x="0" y="0"/>
                    <a:ext cx="553085" cy="275590"/>
                  </a:xfrm>
                  <a:prstGeom prst="rect">
                    <a:avLst/>
                  </a:prstGeom>
                  <a:noFill/>
                  <a:ln>
                    <a:noFill/>
                  </a:ln>
                </pic:spPr>
              </pic:pic>
            </a:graphicData>
          </a:graphic>
        </wp:inline>
      </w:drawing>
    </w:r>
    <w:r>
      <w:rPr>
        <w:rFonts w:ascii="仿宋_GB2312" w:eastAsia="仿宋_GB2312" w:cs="仿宋_GB2312"/>
        <w:b/>
        <w:bCs/>
        <w:sz w:val="21"/>
        <w:szCs w:val="21"/>
      </w:rPr>
      <w:tab/>
    </w:r>
    <w:r>
      <w:rPr>
        <w:rFonts w:hint="eastAsia" w:ascii="宋体" w:hAnsi="宋体" w:eastAsia="仿宋_GB2312" w:cs="宋体"/>
        <w:b/>
        <w:snapToGrid w:val="0"/>
        <w:sz w:val="18"/>
        <w:szCs w:val="18"/>
      </w:rPr>
      <w:t>司马村鸿运街道路改造工程</w:t>
    </w:r>
    <w:r>
      <w:rPr>
        <w:rFonts w:hint="eastAsia" w:ascii="宋体" w:hAnsi="宋体" w:cs="仿宋_GB2312"/>
        <w:b/>
        <w:bCs/>
        <w:sz w:val="18"/>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22DC7"/>
    <w:multiLevelType w:val="singleLevel"/>
    <w:tmpl w:val="C4522DC7"/>
    <w:lvl w:ilvl="0" w:tentative="0">
      <w:start w:val="1"/>
      <w:numFmt w:val="decimal"/>
      <w:suff w:val="nothing"/>
      <w:lvlText w:val="（%1）"/>
      <w:lvlJc w:val="left"/>
    </w:lvl>
  </w:abstractNum>
  <w:abstractNum w:abstractNumId="1">
    <w:nsid w:val="C7FD2BAF"/>
    <w:multiLevelType w:val="singleLevel"/>
    <w:tmpl w:val="C7FD2BAF"/>
    <w:lvl w:ilvl="0" w:tentative="0">
      <w:start w:val="1"/>
      <w:numFmt w:val="chineseCounting"/>
      <w:suff w:val="space"/>
      <w:lvlText w:val="第%1部分"/>
      <w:lvlJc w:val="left"/>
      <w:rPr>
        <w:rFonts w:hint="eastAsia"/>
      </w:rPr>
    </w:lvl>
  </w:abstractNum>
  <w:abstractNum w:abstractNumId="2">
    <w:nsid w:val="581450C2"/>
    <w:multiLevelType w:val="singleLevel"/>
    <w:tmpl w:val="581450C2"/>
    <w:lvl w:ilvl="0" w:tentative="0">
      <w:start w:val="1"/>
      <w:numFmt w:val="decimal"/>
      <w:suff w:val="nothing"/>
      <w:lvlText w:val="%1、"/>
      <w:lvlJc w:val="left"/>
    </w:lvl>
  </w:abstractNum>
  <w:abstractNum w:abstractNumId="3">
    <w:nsid w:val="7098A27D"/>
    <w:multiLevelType w:val="singleLevel"/>
    <w:tmpl w:val="7098A27D"/>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20"/>
  <w:doNotHyphenateCaps/>
  <w:drawingGridHorizontalSpacing w:val="105"/>
  <w:drawingGridVerticalSpacing w:val="120"/>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GQ1MDA2MThmODUyMDc0MzA3ZWM0MWU5ZGY0NDcifQ=="/>
  </w:docVars>
  <w:rsids>
    <w:rsidRoot w:val="00000000"/>
    <w:rsid w:val="009B392D"/>
    <w:rsid w:val="03EB3F26"/>
    <w:rsid w:val="0491617B"/>
    <w:rsid w:val="0F805F61"/>
    <w:rsid w:val="12137217"/>
    <w:rsid w:val="170E6042"/>
    <w:rsid w:val="192F2B88"/>
    <w:rsid w:val="19744A3F"/>
    <w:rsid w:val="1AA72BF2"/>
    <w:rsid w:val="1C8431EB"/>
    <w:rsid w:val="1D37025D"/>
    <w:rsid w:val="1DA625AB"/>
    <w:rsid w:val="24480FF1"/>
    <w:rsid w:val="24F25E7B"/>
    <w:rsid w:val="25BD151C"/>
    <w:rsid w:val="26B02E2F"/>
    <w:rsid w:val="298505A2"/>
    <w:rsid w:val="2C22032B"/>
    <w:rsid w:val="2C3A5674"/>
    <w:rsid w:val="2F6649D2"/>
    <w:rsid w:val="2FD555FB"/>
    <w:rsid w:val="304C6746"/>
    <w:rsid w:val="32A95302"/>
    <w:rsid w:val="3B166FB1"/>
    <w:rsid w:val="3C753FED"/>
    <w:rsid w:val="3CAD3B26"/>
    <w:rsid w:val="41E225DE"/>
    <w:rsid w:val="43FB1735"/>
    <w:rsid w:val="465F5FAB"/>
    <w:rsid w:val="497030A3"/>
    <w:rsid w:val="4A035A88"/>
    <w:rsid w:val="4E8E2A7C"/>
    <w:rsid w:val="524E3ABB"/>
    <w:rsid w:val="528154FB"/>
    <w:rsid w:val="55B160F8"/>
    <w:rsid w:val="59091CB0"/>
    <w:rsid w:val="5AD308BE"/>
    <w:rsid w:val="5D0134C1"/>
    <w:rsid w:val="5D92680F"/>
    <w:rsid w:val="5FFB68ED"/>
    <w:rsid w:val="61196694"/>
    <w:rsid w:val="64B90B25"/>
    <w:rsid w:val="650B7DB3"/>
    <w:rsid w:val="68F16119"/>
    <w:rsid w:val="6AE50402"/>
    <w:rsid w:val="6B014FD4"/>
    <w:rsid w:val="6DB63E53"/>
    <w:rsid w:val="6EC151A6"/>
    <w:rsid w:val="74136791"/>
    <w:rsid w:val="743106D8"/>
    <w:rsid w:val="74E0799A"/>
    <w:rsid w:val="75457149"/>
    <w:rsid w:val="766528BB"/>
    <w:rsid w:val="767379D5"/>
    <w:rsid w:val="775E5C88"/>
    <w:rsid w:val="7B292109"/>
    <w:rsid w:val="7F43005A"/>
    <w:rsid w:val="7F6A0F42"/>
    <w:rsid w:val="7F9B734D"/>
    <w:rsid w:val="DF3FDB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35" w:semiHidden="0" w:name="caption" w:locked="1"/>
    <w:lsdException w:uiPriority="99" w:name="table of figures" w:locked="1"/>
    <w:lsdException w:uiPriority="99" w:name="envelope address" w:locked="1"/>
    <w:lsdException w:qFormat="1" w:uiPriority="99"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ocked="1"/>
    <w:lsdException w:qFormat="1" w:unhideWhenUsed="0" w:uiPriority="99" w:semiHidden="0" w:name="endnote text" w:locked="1"/>
    <w:lsdException w:qFormat="1" w:unhideWhenUsed="0" w:uiPriority="99" w:semiHidden="0"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semiHidden="0" w:name="List 3" w:locked="1"/>
    <w:lsdException w:qFormat="1" w:unhideWhenUsed="0" w:uiPriority="99" w:semiHidden="0" w:name="List 4" w:locked="1"/>
    <w:lsdException w:uiPriority="99" w:name="List 5" w:locked="1"/>
    <w:lsdException w:qFormat="1" w:unhideWhenUsed="0" w:uiPriority="99" w:semiHidden="0" w:name="List Bullet 2" w:locked="1"/>
    <w:lsdException w:qFormat="1" w:unhideWhenUsed="0" w:uiPriority="99" w:semiHidden="0" w:name="List Bullet 3" w:locked="1"/>
    <w:lsdException w:uiPriority="99" w:name="List Bullet 4" w:locked="1"/>
    <w:lsdException w:qFormat="1" w:unhideWhenUsed="0" w:uiPriority="99" w:semiHidden="0"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ocked="1"/>
    <w:lsdException w:qFormat="1" w:unhideWhenUsed="0" w:uiPriority="99" w:semiHidden="0" w:name="Body Text Indent"/>
    <w:lsdException w:qFormat="1" w:unhideWhenUsed="0" w:uiPriority="99" w:semiHidden="0"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qFormat="1"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157"/>
    <w:qFormat/>
    <w:uiPriority w:val="9"/>
    <w:pPr>
      <w:keepNext/>
      <w:keepLines/>
      <w:spacing w:before="340" w:after="330" w:line="578" w:lineRule="auto"/>
      <w:textAlignment w:val="baseline"/>
      <w:outlineLvl w:val="0"/>
    </w:pPr>
    <w:rPr>
      <w:b/>
      <w:bCs/>
      <w:kern w:val="44"/>
      <w:sz w:val="44"/>
      <w:szCs w:val="44"/>
    </w:rPr>
  </w:style>
  <w:style w:type="paragraph" w:styleId="4">
    <w:name w:val="heading 2"/>
    <w:basedOn w:val="1"/>
    <w:next w:val="1"/>
    <w:link w:val="77"/>
    <w:qFormat/>
    <w:uiPriority w:val="9"/>
    <w:pPr>
      <w:snapToGrid w:val="0"/>
      <w:spacing w:beforeLines="50" w:afterLines="50" w:line="520" w:lineRule="exact"/>
      <w:jc w:val="center"/>
      <w:textAlignment w:val="baseline"/>
      <w:outlineLvl w:val="1"/>
    </w:pPr>
    <w:rPr>
      <w:rFonts w:ascii="Cambria" w:hAnsi="Cambria"/>
      <w:b/>
      <w:bCs/>
      <w:kern w:val="0"/>
      <w:sz w:val="32"/>
      <w:szCs w:val="32"/>
    </w:rPr>
  </w:style>
  <w:style w:type="paragraph" w:styleId="5">
    <w:name w:val="heading 3"/>
    <w:basedOn w:val="1"/>
    <w:next w:val="1"/>
    <w:link w:val="151"/>
    <w:qFormat/>
    <w:uiPriority w:val="9"/>
    <w:pPr>
      <w:keepNext/>
      <w:keepLines/>
      <w:widowControl/>
      <w:tabs>
        <w:tab w:val="left" w:pos="720"/>
      </w:tabs>
      <w:spacing w:before="120" w:after="120" w:line="360" w:lineRule="auto"/>
      <w:ind w:left="720" w:hanging="720"/>
      <w:jc w:val="center"/>
      <w:textAlignment w:val="baseline"/>
      <w:outlineLvl w:val="2"/>
    </w:pPr>
    <w:rPr>
      <w:sz w:val="32"/>
      <w:szCs w:val="32"/>
    </w:rPr>
  </w:style>
  <w:style w:type="paragraph" w:styleId="6">
    <w:name w:val="heading 4"/>
    <w:basedOn w:val="1"/>
    <w:next w:val="1"/>
    <w:link w:val="71"/>
    <w:qFormat/>
    <w:uiPriority w:val="9"/>
    <w:pPr>
      <w:keepNext/>
      <w:keepLines/>
      <w:widowControl/>
      <w:spacing w:before="120" w:after="120" w:line="360" w:lineRule="auto"/>
      <w:jc w:val="center"/>
      <w:textAlignment w:val="baseline"/>
      <w:outlineLvl w:val="3"/>
    </w:pPr>
    <w:rPr>
      <w:rFonts w:ascii="Cambria" w:hAnsi="Cambria"/>
      <w:b/>
      <w:bCs/>
      <w:kern w:val="0"/>
      <w:sz w:val="28"/>
      <w:szCs w:val="28"/>
    </w:rPr>
  </w:style>
  <w:style w:type="paragraph" w:styleId="7">
    <w:name w:val="heading 5"/>
    <w:basedOn w:val="1"/>
    <w:next w:val="1"/>
    <w:link w:val="114"/>
    <w:qFormat/>
    <w:uiPriority w:val="9"/>
    <w:pPr>
      <w:keepNext/>
      <w:tabs>
        <w:tab w:val="left" w:pos="720"/>
        <w:tab w:val="left" w:pos="930"/>
      </w:tabs>
      <w:ind w:left="930" w:hanging="750"/>
      <w:outlineLvl w:val="4"/>
    </w:pPr>
    <w:rPr>
      <w:sz w:val="32"/>
      <w:szCs w:val="32"/>
    </w:rPr>
  </w:style>
  <w:style w:type="paragraph" w:styleId="8">
    <w:name w:val="heading 6"/>
    <w:basedOn w:val="1"/>
    <w:next w:val="1"/>
    <w:link w:val="127"/>
    <w:qFormat/>
    <w:uiPriority w:val="9"/>
    <w:pPr>
      <w:keepNext/>
      <w:tabs>
        <w:tab w:val="left" w:pos="1350"/>
      </w:tabs>
      <w:spacing w:line="360" w:lineRule="auto"/>
      <w:ind w:left="1350" w:hanging="510"/>
      <w:outlineLvl w:val="5"/>
    </w:pPr>
    <w:rPr>
      <w:sz w:val="28"/>
      <w:szCs w:val="28"/>
    </w:rPr>
  </w:style>
  <w:style w:type="paragraph" w:styleId="9">
    <w:name w:val="heading 7"/>
    <w:basedOn w:val="1"/>
    <w:next w:val="1"/>
    <w:link w:val="136"/>
    <w:qFormat/>
    <w:uiPriority w:val="9"/>
    <w:pPr>
      <w:keepNext/>
      <w:keepLines/>
      <w:spacing w:before="240" w:after="64" w:line="320" w:lineRule="atLeast"/>
      <w:textAlignment w:val="baseline"/>
      <w:outlineLvl w:val="6"/>
    </w:pPr>
    <w:rPr>
      <w:b/>
      <w:bCs/>
      <w:kern w:val="0"/>
      <w:sz w:val="24"/>
      <w:szCs w:val="24"/>
    </w:rPr>
  </w:style>
  <w:style w:type="paragraph" w:styleId="10">
    <w:name w:val="heading 8"/>
    <w:basedOn w:val="1"/>
    <w:next w:val="1"/>
    <w:link w:val="72"/>
    <w:qFormat/>
    <w:uiPriority w:val="9"/>
    <w:pPr>
      <w:keepNext/>
      <w:tabs>
        <w:tab w:val="left" w:pos="0"/>
        <w:tab w:val="left" w:pos="1080"/>
        <w:tab w:val="left" w:pos="1260"/>
      </w:tabs>
      <w:spacing w:line="360" w:lineRule="auto"/>
      <w:ind w:left="540"/>
      <w:outlineLvl w:val="7"/>
    </w:pPr>
    <w:rPr>
      <w:sz w:val="28"/>
      <w:szCs w:val="28"/>
    </w:rPr>
  </w:style>
  <w:style w:type="paragraph" w:styleId="11">
    <w:name w:val="heading 9"/>
    <w:basedOn w:val="1"/>
    <w:next w:val="1"/>
    <w:link w:val="159"/>
    <w:qFormat/>
    <w:uiPriority w:val="9"/>
    <w:pPr>
      <w:keepNext/>
      <w:tabs>
        <w:tab w:val="left" w:pos="180"/>
        <w:tab w:val="left" w:pos="360"/>
        <w:tab w:val="left" w:pos="720"/>
      </w:tabs>
      <w:ind w:left="358" w:hanging="358"/>
      <w:outlineLvl w:val="8"/>
    </w:pPr>
    <w:rPr>
      <w:sz w:val="28"/>
      <w:szCs w:val="28"/>
    </w:rPr>
  </w:style>
  <w:style w:type="character" w:default="1" w:styleId="57">
    <w:name w:val="Default Paragraph Font"/>
    <w:unhideWhenUsed/>
    <w:qFormat/>
    <w:uiPriority w:val="1"/>
  </w:style>
  <w:style w:type="table" w:default="1" w:styleId="5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58"/>
    <w:qFormat/>
    <w:locked/>
    <w:uiPriority w:val="99"/>
    <w:pPr>
      <w:spacing w:line="520" w:lineRule="exact"/>
    </w:pPr>
    <w:rPr>
      <w:rFonts w:ascii="宋体"/>
      <w:kern w:val="0"/>
      <w:sz w:val="20"/>
      <w:szCs w:val="20"/>
    </w:rPr>
  </w:style>
  <w:style w:type="paragraph" w:styleId="12">
    <w:name w:val="List 3"/>
    <w:basedOn w:val="1"/>
    <w:qFormat/>
    <w:locked/>
    <w:uiPriority w:val="99"/>
    <w:pPr>
      <w:spacing w:line="312" w:lineRule="atLeast"/>
      <w:ind w:left="2100" w:hanging="420"/>
      <w:textAlignment w:val="baseline"/>
    </w:pPr>
    <w:rPr>
      <w:rFonts w:ascii="宋体"/>
      <w:kern w:val="0"/>
      <w:sz w:val="32"/>
      <w:szCs w:val="20"/>
    </w:r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qFormat/>
    <w:locked/>
    <w:uiPriority w:val="99"/>
    <w:pPr>
      <w:ind w:left="420" w:leftChars="200"/>
    </w:pPr>
    <w:rPr>
      <w:szCs w:val="24"/>
    </w:rPr>
  </w:style>
  <w:style w:type="paragraph" w:styleId="15">
    <w:name w:val="Normal Indent"/>
    <w:basedOn w:val="1"/>
    <w:link w:val="115"/>
    <w:qFormat/>
    <w:uiPriority w:val="0"/>
    <w:pPr>
      <w:widowControl/>
      <w:spacing w:line="312" w:lineRule="atLeast"/>
      <w:ind w:firstLine="420"/>
      <w:jc w:val="left"/>
      <w:textAlignment w:val="baseline"/>
    </w:pPr>
    <w:rPr>
      <w:kern w:val="0"/>
      <w:sz w:val="20"/>
      <w:szCs w:val="20"/>
    </w:rPr>
  </w:style>
  <w:style w:type="paragraph" w:styleId="16">
    <w:name w:val="caption"/>
    <w:basedOn w:val="1"/>
    <w:next w:val="1"/>
    <w:qFormat/>
    <w:locked/>
    <w:uiPriority w:val="35"/>
    <w:pPr>
      <w:spacing w:line="312" w:lineRule="atLeast"/>
      <w:textAlignment w:val="baseline"/>
    </w:pPr>
    <w:rPr>
      <w:rFonts w:ascii="Cambria" w:hAnsi="Cambria" w:eastAsia="黑体"/>
      <w:kern w:val="0"/>
      <w:sz w:val="20"/>
      <w:szCs w:val="20"/>
    </w:rPr>
  </w:style>
  <w:style w:type="paragraph" w:styleId="17">
    <w:name w:val="Document Map"/>
    <w:basedOn w:val="1"/>
    <w:link w:val="98"/>
    <w:qFormat/>
    <w:locked/>
    <w:uiPriority w:val="99"/>
    <w:pPr>
      <w:widowControl/>
      <w:shd w:val="clear" w:color="auto" w:fill="000080"/>
      <w:spacing w:line="312" w:lineRule="atLeast"/>
      <w:jc w:val="left"/>
      <w:textAlignment w:val="baseline"/>
    </w:pPr>
    <w:rPr>
      <w:rFonts w:ascii="宋体"/>
      <w:kern w:val="0"/>
      <w:sz w:val="18"/>
      <w:szCs w:val="18"/>
    </w:rPr>
  </w:style>
  <w:style w:type="paragraph" w:styleId="18">
    <w:name w:val="toa heading"/>
    <w:basedOn w:val="1"/>
    <w:next w:val="1"/>
    <w:qFormat/>
    <w:locked/>
    <w:uiPriority w:val="0"/>
    <w:pPr>
      <w:spacing w:before="120"/>
    </w:pPr>
    <w:rPr>
      <w:rFonts w:ascii="Arial" w:hAnsi="Arial" w:cs="Arial"/>
      <w:sz w:val="24"/>
      <w:szCs w:val="24"/>
    </w:rPr>
  </w:style>
  <w:style w:type="paragraph" w:styleId="19">
    <w:name w:val="annotation text"/>
    <w:basedOn w:val="1"/>
    <w:link w:val="102"/>
    <w:qFormat/>
    <w:uiPriority w:val="99"/>
    <w:pPr>
      <w:widowControl/>
      <w:jc w:val="left"/>
    </w:pPr>
    <w:rPr>
      <w:kern w:val="0"/>
    </w:rPr>
  </w:style>
  <w:style w:type="paragraph" w:styleId="20">
    <w:name w:val="Body Text 3"/>
    <w:basedOn w:val="1"/>
    <w:link w:val="95"/>
    <w:qFormat/>
    <w:uiPriority w:val="99"/>
    <w:pPr>
      <w:widowControl/>
      <w:spacing w:line="480" w:lineRule="exact"/>
    </w:pPr>
    <w:rPr>
      <w:kern w:val="0"/>
      <w:sz w:val="16"/>
      <w:szCs w:val="16"/>
    </w:rPr>
  </w:style>
  <w:style w:type="paragraph" w:styleId="21">
    <w:name w:val="List Bullet 3"/>
    <w:basedOn w:val="1"/>
    <w:qFormat/>
    <w:locked/>
    <w:uiPriority w:val="99"/>
    <w:pPr>
      <w:tabs>
        <w:tab w:val="left" w:pos="1620"/>
      </w:tabs>
      <w:spacing w:line="312" w:lineRule="atLeast"/>
      <w:ind w:hanging="360"/>
      <w:textAlignment w:val="baseline"/>
    </w:pPr>
    <w:rPr>
      <w:rFonts w:ascii="宋体"/>
      <w:kern w:val="0"/>
      <w:sz w:val="34"/>
      <w:szCs w:val="20"/>
    </w:rPr>
  </w:style>
  <w:style w:type="paragraph" w:styleId="22">
    <w:name w:val="Body Text Indent"/>
    <w:basedOn w:val="1"/>
    <w:next w:val="23"/>
    <w:link w:val="126"/>
    <w:qFormat/>
    <w:uiPriority w:val="99"/>
    <w:pPr>
      <w:ind w:left="199" w:leftChars="95"/>
    </w:pPr>
    <w:rPr>
      <w:kern w:val="0"/>
    </w:rPr>
  </w:style>
  <w:style w:type="paragraph" w:styleId="23">
    <w:name w:val="envelope return"/>
    <w:basedOn w:val="1"/>
    <w:unhideWhenUsed/>
    <w:qFormat/>
    <w:locked/>
    <w:uiPriority w:val="99"/>
    <w:pPr>
      <w:snapToGrid w:val="0"/>
    </w:pPr>
    <w:rPr>
      <w:rFonts w:ascii="Arial" w:hAnsi="Arial"/>
    </w:rPr>
  </w:style>
  <w:style w:type="paragraph" w:styleId="24">
    <w:name w:val="List Continue"/>
    <w:basedOn w:val="1"/>
    <w:qFormat/>
    <w:locked/>
    <w:uiPriority w:val="99"/>
    <w:pPr>
      <w:spacing w:after="120" w:line="312" w:lineRule="atLeast"/>
      <w:ind w:left="200" w:leftChars="200"/>
      <w:textAlignment w:val="baseline"/>
    </w:pPr>
    <w:rPr>
      <w:rFonts w:ascii="仿宋_GB2312" w:eastAsia="仿宋_GB2312"/>
      <w:kern w:val="0"/>
      <w:sz w:val="28"/>
      <w:szCs w:val="20"/>
    </w:rPr>
  </w:style>
  <w:style w:type="paragraph" w:styleId="25">
    <w:name w:val="Block Text"/>
    <w:basedOn w:val="1"/>
    <w:qFormat/>
    <w:locked/>
    <w:uiPriority w:val="99"/>
    <w:pPr>
      <w:spacing w:line="312" w:lineRule="atLeast"/>
      <w:ind w:left="420" w:right="33"/>
      <w:jc w:val="left"/>
      <w:textAlignment w:val="baseline"/>
    </w:pPr>
    <w:rPr>
      <w:rFonts w:ascii="宋体"/>
      <w:kern w:val="0"/>
      <w:sz w:val="24"/>
      <w:szCs w:val="20"/>
    </w:rPr>
  </w:style>
  <w:style w:type="paragraph" w:styleId="26">
    <w:name w:val="List Bullet 2"/>
    <w:basedOn w:val="1"/>
    <w:qFormat/>
    <w:locked/>
    <w:uiPriority w:val="99"/>
    <w:pPr>
      <w:tabs>
        <w:tab w:val="left" w:pos="1200"/>
      </w:tabs>
      <w:spacing w:line="312" w:lineRule="atLeast"/>
      <w:ind w:hanging="360"/>
      <w:textAlignment w:val="baseline"/>
    </w:pPr>
    <w:rPr>
      <w:rFonts w:ascii="宋体"/>
      <w:kern w:val="0"/>
      <w:sz w:val="34"/>
      <w:szCs w:val="20"/>
    </w:rPr>
  </w:style>
  <w:style w:type="paragraph" w:styleId="27">
    <w:name w:val="index 4"/>
    <w:basedOn w:val="1"/>
    <w:next w:val="1"/>
    <w:qFormat/>
    <w:locked/>
    <w:uiPriority w:val="99"/>
    <w:pPr>
      <w:spacing w:line="312" w:lineRule="atLeast"/>
      <w:ind w:left="600" w:leftChars="600"/>
      <w:textAlignment w:val="baseline"/>
    </w:pPr>
    <w:rPr>
      <w:rFonts w:ascii="宋体"/>
      <w:kern w:val="0"/>
      <w:sz w:val="34"/>
      <w:szCs w:val="20"/>
    </w:rPr>
  </w:style>
  <w:style w:type="paragraph" w:styleId="28">
    <w:name w:val="toc 5"/>
    <w:basedOn w:val="1"/>
    <w:next w:val="1"/>
    <w:qFormat/>
    <w:uiPriority w:val="39"/>
    <w:pPr>
      <w:ind w:left="840"/>
      <w:jc w:val="left"/>
    </w:pPr>
    <w:rPr>
      <w:sz w:val="18"/>
      <w:szCs w:val="18"/>
    </w:rPr>
  </w:style>
  <w:style w:type="paragraph" w:styleId="29">
    <w:name w:val="toc 3"/>
    <w:basedOn w:val="1"/>
    <w:next w:val="1"/>
    <w:qFormat/>
    <w:uiPriority w:val="39"/>
    <w:pPr>
      <w:ind w:left="420"/>
      <w:jc w:val="left"/>
    </w:pPr>
    <w:rPr>
      <w:i/>
      <w:iCs/>
      <w:sz w:val="20"/>
      <w:szCs w:val="20"/>
    </w:rPr>
  </w:style>
  <w:style w:type="paragraph" w:styleId="30">
    <w:name w:val="Plain Text"/>
    <w:basedOn w:val="1"/>
    <w:link w:val="82"/>
    <w:qFormat/>
    <w:locked/>
    <w:uiPriority w:val="0"/>
    <w:rPr>
      <w:rFonts w:ascii="宋体" w:hAnsi="Courier New"/>
      <w:kern w:val="0"/>
      <w:sz w:val="20"/>
      <w:szCs w:val="20"/>
    </w:rPr>
  </w:style>
  <w:style w:type="paragraph" w:styleId="31">
    <w:name w:val="List Bullet 5"/>
    <w:basedOn w:val="1"/>
    <w:qFormat/>
    <w:locked/>
    <w:uiPriority w:val="99"/>
    <w:pPr>
      <w:tabs>
        <w:tab w:val="left" w:pos="567"/>
      </w:tabs>
      <w:spacing w:line="312" w:lineRule="atLeast"/>
      <w:ind w:left="420" w:firstLine="147"/>
      <w:textAlignment w:val="baseline"/>
    </w:pPr>
    <w:rPr>
      <w:kern w:val="0"/>
      <w:sz w:val="34"/>
      <w:szCs w:val="20"/>
    </w:rPr>
  </w:style>
  <w:style w:type="paragraph" w:styleId="32">
    <w:name w:val="toc 8"/>
    <w:basedOn w:val="1"/>
    <w:next w:val="1"/>
    <w:qFormat/>
    <w:uiPriority w:val="39"/>
    <w:pPr>
      <w:ind w:left="1470"/>
      <w:jc w:val="left"/>
    </w:pPr>
    <w:rPr>
      <w:sz w:val="18"/>
      <w:szCs w:val="18"/>
    </w:rPr>
  </w:style>
  <w:style w:type="paragraph" w:styleId="33">
    <w:name w:val="Date"/>
    <w:basedOn w:val="1"/>
    <w:next w:val="1"/>
    <w:link w:val="119"/>
    <w:qFormat/>
    <w:locked/>
    <w:uiPriority w:val="99"/>
    <w:rPr>
      <w:rFonts w:ascii="Book Antiqua" w:hAnsi="Book Antiqua"/>
      <w:kern w:val="0"/>
      <w:sz w:val="20"/>
      <w:szCs w:val="20"/>
    </w:rPr>
  </w:style>
  <w:style w:type="paragraph" w:styleId="34">
    <w:name w:val="Body Text Indent 2"/>
    <w:basedOn w:val="1"/>
    <w:link w:val="81"/>
    <w:qFormat/>
    <w:uiPriority w:val="99"/>
    <w:pPr>
      <w:spacing w:line="520" w:lineRule="exact"/>
      <w:ind w:firstLine="420"/>
    </w:pPr>
    <w:rPr>
      <w:kern w:val="0"/>
    </w:rPr>
  </w:style>
  <w:style w:type="paragraph" w:styleId="35">
    <w:name w:val="endnote text"/>
    <w:basedOn w:val="1"/>
    <w:link w:val="103"/>
    <w:qFormat/>
    <w:locked/>
    <w:uiPriority w:val="99"/>
    <w:pPr>
      <w:widowControl/>
      <w:snapToGrid w:val="0"/>
      <w:spacing w:line="312" w:lineRule="atLeast"/>
      <w:jc w:val="left"/>
      <w:textAlignment w:val="baseline"/>
    </w:pPr>
    <w:rPr>
      <w:kern w:val="0"/>
      <w:sz w:val="20"/>
      <w:szCs w:val="20"/>
    </w:rPr>
  </w:style>
  <w:style w:type="paragraph" w:styleId="36">
    <w:name w:val="Balloon Text"/>
    <w:basedOn w:val="1"/>
    <w:link w:val="130"/>
    <w:qFormat/>
    <w:uiPriority w:val="0"/>
    <w:pPr>
      <w:widowControl/>
      <w:jc w:val="left"/>
    </w:pPr>
    <w:rPr>
      <w:kern w:val="0"/>
      <w:sz w:val="18"/>
      <w:szCs w:val="20"/>
    </w:rPr>
  </w:style>
  <w:style w:type="paragraph" w:styleId="37">
    <w:name w:val="footer"/>
    <w:basedOn w:val="1"/>
    <w:link w:val="106"/>
    <w:qFormat/>
    <w:uiPriority w:val="99"/>
    <w:pPr>
      <w:tabs>
        <w:tab w:val="center" w:pos="4153"/>
        <w:tab w:val="right" w:pos="8306"/>
      </w:tabs>
      <w:snapToGrid w:val="0"/>
      <w:jc w:val="left"/>
    </w:pPr>
    <w:rPr>
      <w:kern w:val="0"/>
      <w:sz w:val="18"/>
      <w:szCs w:val="18"/>
    </w:rPr>
  </w:style>
  <w:style w:type="paragraph" w:styleId="38">
    <w:name w:val="header"/>
    <w:basedOn w:val="1"/>
    <w:link w:val="93"/>
    <w:qFormat/>
    <w:uiPriority w:val="99"/>
    <w:pPr>
      <w:tabs>
        <w:tab w:val="center" w:pos="4153"/>
        <w:tab w:val="right" w:pos="8306"/>
      </w:tabs>
      <w:snapToGrid w:val="0"/>
      <w:spacing w:line="312" w:lineRule="atLeast"/>
      <w:jc w:val="center"/>
      <w:textAlignment w:val="baseline"/>
    </w:pPr>
    <w:rPr>
      <w:kern w:val="0"/>
      <w:sz w:val="18"/>
      <w:szCs w:val="18"/>
    </w:rPr>
  </w:style>
  <w:style w:type="paragraph" w:styleId="39">
    <w:name w:val="toc 1"/>
    <w:basedOn w:val="1"/>
    <w:next w:val="1"/>
    <w:qFormat/>
    <w:uiPriority w:val="39"/>
    <w:pPr>
      <w:keepNext/>
      <w:tabs>
        <w:tab w:val="right" w:leader="dot" w:pos="9061"/>
      </w:tabs>
      <w:adjustRightInd w:val="0"/>
      <w:snapToGrid w:val="0"/>
      <w:spacing w:line="360" w:lineRule="auto"/>
      <w:ind w:firstLine="412" w:firstLineChars="196"/>
    </w:pPr>
    <w:rPr>
      <w:rFonts w:ascii="宋体" w:hAnsi="宋体" w:cs="宋体"/>
      <w:caps/>
      <w:kern w:val="0"/>
    </w:rPr>
  </w:style>
  <w:style w:type="paragraph" w:styleId="40">
    <w:name w:val="toc 4"/>
    <w:basedOn w:val="1"/>
    <w:next w:val="1"/>
    <w:qFormat/>
    <w:uiPriority w:val="39"/>
    <w:pPr>
      <w:ind w:left="630"/>
      <w:jc w:val="left"/>
    </w:pPr>
    <w:rPr>
      <w:sz w:val="18"/>
      <w:szCs w:val="18"/>
    </w:rPr>
  </w:style>
  <w:style w:type="paragraph" w:styleId="41">
    <w:name w:val="Subtitle"/>
    <w:basedOn w:val="1"/>
    <w:next w:val="1"/>
    <w:link w:val="135"/>
    <w:qFormat/>
    <w:locked/>
    <w:uiPriority w:val="11"/>
    <w:pPr>
      <w:spacing w:before="240" w:after="60" w:line="312" w:lineRule="auto"/>
      <w:jc w:val="center"/>
      <w:textAlignment w:val="baseline"/>
      <w:outlineLvl w:val="1"/>
    </w:pPr>
    <w:rPr>
      <w:rFonts w:ascii="Cambria" w:hAnsi="Cambria"/>
      <w:b/>
      <w:bCs/>
      <w:kern w:val="28"/>
      <w:sz w:val="32"/>
      <w:szCs w:val="32"/>
    </w:rPr>
  </w:style>
  <w:style w:type="paragraph" w:styleId="42">
    <w:name w:val="footnote text"/>
    <w:basedOn w:val="1"/>
    <w:link w:val="110"/>
    <w:qFormat/>
    <w:locked/>
    <w:uiPriority w:val="99"/>
    <w:pPr>
      <w:spacing w:line="312" w:lineRule="atLeast"/>
      <w:jc w:val="left"/>
      <w:textAlignment w:val="baseline"/>
    </w:pPr>
    <w:rPr>
      <w:kern w:val="0"/>
      <w:sz w:val="18"/>
      <w:szCs w:val="18"/>
    </w:rPr>
  </w:style>
  <w:style w:type="paragraph" w:styleId="43">
    <w:name w:val="toc 6"/>
    <w:basedOn w:val="1"/>
    <w:next w:val="1"/>
    <w:qFormat/>
    <w:uiPriority w:val="39"/>
    <w:pPr>
      <w:ind w:left="1050"/>
      <w:jc w:val="left"/>
    </w:pPr>
    <w:rPr>
      <w:sz w:val="18"/>
      <w:szCs w:val="18"/>
    </w:rPr>
  </w:style>
  <w:style w:type="paragraph" w:styleId="44">
    <w:name w:val="Body Text Indent 3"/>
    <w:basedOn w:val="1"/>
    <w:link w:val="137"/>
    <w:qFormat/>
    <w:uiPriority w:val="99"/>
    <w:pPr>
      <w:spacing w:line="520" w:lineRule="atLeast"/>
      <w:ind w:firstLine="470"/>
    </w:pPr>
    <w:rPr>
      <w:kern w:val="0"/>
      <w:sz w:val="16"/>
      <w:szCs w:val="16"/>
    </w:rPr>
  </w:style>
  <w:style w:type="paragraph" w:styleId="45">
    <w:name w:val="toc 2"/>
    <w:basedOn w:val="1"/>
    <w:next w:val="1"/>
    <w:qFormat/>
    <w:uiPriority w:val="39"/>
    <w:pPr>
      <w:ind w:left="210"/>
      <w:jc w:val="left"/>
    </w:pPr>
    <w:rPr>
      <w:smallCaps/>
      <w:sz w:val="20"/>
      <w:szCs w:val="20"/>
    </w:rPr>
  </w:style>
  <w:style w:type="paragraph" w:styleId="46">
    <w:name w:val="toc 9"/>
    <w:basedOn w:val="1"/>
    <w:next w:val="1"/>
    <w:qFormat/>
    <w:uiPriority w:val="39"/>
    <w:pPr>
      <w:ind w:left="1680"/>
      <w:jc w:val="left"/>
    </w:pPr>
    <w:rPr>
      <w:sz w:val="18"/>
      <w:szCs w:val="18"/>
    </w:rPr>
  </w:style>
  <w:style w:type="paragraph" w:styleId="47">
    <w:name w:val="Body Text 2"/>
    <w:basedOn w:val="1"/>
    <w:link w:val="117"/>
    <w:qFormat/>
    <w:uiPriority w:val="99"/>
    <w:pPr>
      <w:widowControl/>
      <w:spacing w:line="480" w:lineRule="exact"/>
    </w:pPr>
    <w:rPr>
      <w:kern w:val="0"/>
    </w:rPr>
  </w:style>
  <w:style w:type="paragraph" w:styleId="48">
    <w:name w:val="List 4"/>
    <w:basedOn w:val="1"/>
    <w:qFormat/>
    <w:locked/>
    <w:uiPriority w:val="99"/>
    <w:pPr>
      <w:tabs>
        <w:tab w:val="left" w:pos="360"/>
      </w:tabs>
      <w:spacing w:line="312" w:lineRule="atLeast"/>
      <w:ind w:left="360" w:hanging="360"/>
      <w:textAlignment w:val="baseline"/>
    </w:pPr>
    <w:rPr>
      <w:rFonts w:ascii="宋体"/>
      <w:kern w:val="0"/>
      <w:sz w:val="34"/>
      <w:szCs w:val="20"/>
    </w:rPr>
  </w:style>
  <w:style w:type="paragraph" w:styleId="49">
    <w:name w:val="HTML Preformatted"/>
    <w:basedOn w:val="1"/>
    <w:link w:val="1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textAlignment w:val="baseline"/>
    </w:pPr>
    <w:rPr>
      <w:rFonts w:ascii="Courier"/>
      <w:kern w:val="0"/>
      <w:sz w:val="24"/>
      <w:szCs w:val="20"/>
    </w:rPr>
  </w:style>
  <w:style w:type="paragraph" w:styleId="50">
    <w:name w:val="Normal (Web)"/>
    <w:basedOn w:val="1"/>
    <w:qFormat/>
    <w:uiPriority w:val="99"/>
    <w:pPr>
      <w:widowControl/>
      <w:spacing w:before="100" w:beforeAutospacing="1" w:after="100" w:afterAutospacing="1"/>
      <w:jc w:val="left"/>
    </w:pPr>
    <w:rPr>
      <w:rFonts w:ascii="宋体" w:hAnsi="宋体"/>
      <w:sz w:val="24"/>
      <w:szCs w:val="20"/>
    </w:rPr>
  </w:style>
  <w:style w:type="paragraph" w:styleId="51">
    <w:name w:val="index 1"/>
    <w:basedOn w:val="1"/>
    <w:next w:val="1"/>
    <w:qFormat/>
    <w:uiPriority w:val="99"/>
    <w:pPr>
      <w:jc w:val="center"/>
    </w:pPr>
  </w:style>
  <w:style w:type="paragraph" w:styleId="52">
    <w:name w:val="Title"/>
    <w:basedOn w:val="1"/>
    <w:next w:val="1"/>
    <w:link w:val="94"/>
    <w:qFormat/>
    <w:locked/>
    <w:uiPriority w:val="10"/>
    <w:pPr>
      <w:spacing w:before="240" w:after="60" w:line="312" w:lineRule="atLeast"/>
      <w:jc w:val="center"/>
      <w:textAlignment w:val="baseline"/>
      <w:outlineLvl w:val="0"/>
    </w:pPr>
    <w:rPr>
      <w:rFonts w:ascii="Cambria" w:hAnsi="Cambria"/>
      <w:b/>
      <w:bCs/>
      <w:kern w:val="0"/>
      <w:sz w:val="32"/>
      <w:szCs w:val="32"/>
    </w:rPr>
  </w:style>
  <w:style w:type="paragraph" w:styleId="53">
    <w:name w:val="annotation subject"/>
    <w:basedOn w:val="19"/>
    <w:next w:val="19"/>
    <w:link w:val="122"/>
    <w:qFormat/>
    <w:uiPriority w:val="99"/>
    <w:rPr>
      <w:b/>
      <w:bCs/>
    </w:rPr>
  </w:style>
  <w:style w:type="paragraph" w:styleId="54">
    <w:name w:val="Body Text First Indent 2"/>
    <w:basedOn w:val="22"/>
    <w:next w:val="1"/>
    <w:link w:val="101"/>
    <w:qFormat/>
    <w:locked/>
    <w:uiPriority w:val="99"/>
    <w:pPr>
      <w:spacing w:after="120" w:line="312" w:lineRule="atLeast"/>
      <w:ind w:left="420" w:leftChars="200" w:firstLine="420" w:firstLineChars="200"/>
      <w:textAlignment w:val="baseline"/>
    </w:pPr>
  </w:style>
  <w:style w:type="table" w:styleId="56">
    <w:name w:val="Table Grid"/>
    <w:basedOn w:val="5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99"/>
    <w:rPr>
      <w:rFonts w:cs="Times New Roman"/>
      <w:b/>
      <w:bCs/>
    </w:rPr>
  </w:style>
  <w:style w:type="character" w:styleId="59">
    <w:name w:val="endnote reference"/>
    <w:qFormat/>
    <w:locked/>
    <w:uiPriority w:val="99"/>
    <w:rPr>
      <w:rFonts w:ascii="Times New Roman" w:cs="Times New Roman"/>
      <w:sz w:val="24"/>
      <w:vertAlign w:val="superscript"/>
    </w:rPr>
  </w:style>
  <w:style w:type="character" w:styleId="60">
    <w:name w:val="page number"/>
    <w:qFormat/>
    <w:uiPriority w:val="99"/>
    <w:rPr>
      <w:rFonts w:cs="Times New Roman"/>
    </w:rPr>
  </w:style>
  <w:style w:type="character" w:styleId="61">
    <w:name w:val="FollowedHyperlink"/>
    <w:qFormat/>
    <w:uiPriority w:val="99"/>
    <w:rPr>
      <w:rFonts w:ascii="Times New Roman" w:hAnsi="Times New Roman" w:eastAsia="宋体" w:cs="Times New Roman"/>
      <w:color w:val="000000"/>
      <w:sz w:val="18"/>
    </w:rPr>
  </w:style>
  <w:style w:type="character" w:styleId="62">
    <w:name w:val="Emphasis"/>
    <w:qFormat/>
    <w:uiPriority w:val="20"/>
    <w:rPr>
      <w:rFonts w:cs="Times New Roman"/>
      <w:color w:val="auto"/>
    </w:rPr>
  </w:style>
  <w:style w:type="character" w:styleId="63">
    <w:name w:val="Hyperlink"/>
    <w:qFormat/>
    <w:uiPriority w:val="99"/>
    <w:rPr>
      <w:rFonts w:cs="Times New Roman"/>
      <w:color w:val="0000FF"/>
      <w:u w:val="single"/>
    </w:rPr>
  </w:style>
  <w:style w:type="character" w:styleId="64">
    <w:name w:val="annotation reference"/>
    <w:qFormat/>
    <w:uiPriority w:val="99"/>
    <w:rPr>
      <w:rFonts w:cs="Times New Roman"/>
      <w:sz w:val="21"/>
      <w:szCs w:val="21"/>
    </w:rPr>
  </w:style>
  <w:style w:type="character" w:styleId="65">
    <w:name w:val="footnote reference"/>
    <w:qFormat/>
    <w:locked/>
    <w:uiPriority w:val="99"/>
    <w:rPr>
      <w:rFonts w:ascii="Times New Roman" w:cs="Times New Roman"/>
      <w:sz w:val="24"/>
      <w:vertAlign w:val="superscript"/>
    </w:rPr>
  </w:style>
  <w:style w:type="character" w:styleId="66">
    <w:name w:val="HTML Sample"/>
    <w:basedOn w:val="57"/>
    <w:semiHidden/>
    <w:unhideWhenUsed/>
    <w:qFormat/>
    <w:locked/>
    <w:uiPriority w:val="99"/>
    <w:rPr>
      <w:rFonts w:ascii="Courier New" w:hAnsi="Courier New"/>
    </w:rPr>
  </w:style>
  <w:style w:type="paragraph" w:customStyle="1" w:styleId="67">
    <w:name w:val="Default"/>
    <w:next w:val="6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8">
    <w:name w:val="大标题"/>
    <w:basedOn w:val="1"/>
    <w:next w:val="54"/>
    <w:qFormat/>
    <w:uiPriority w:val="0"/>
    <w:pPr>
      <w:jc w:val="center"/>
    </w:pPr>
    <w:rPr>
      <w:rFonts w:ascii="Arial" w:hAnsi="Arial" w:cs="Arial"/>
      <w:b/>
      <w:bCs/>
      <w:sz w:val="28"/>
      <w:szCs w:val="28"/>
    </w:rPr>
  </w:style>
  <w:style w:type="character" w:customStyle="1" w:styleId="69">
    <w:name w:val="Char Char17"/>
    <w:qFormat/>
    <w:uiPriority w:val="0"/>
    <w:rPr>
      <w:rFonts w:ascii="Arial" w:hAnsi="Arial" w:eastAsia="黑体"/>
      <w:b/>
      <w:sz w:val="32"/>
      <w:lang w:val="en-US" w:eastAsia="zh-CN"/>
    </w:rPr>
  </w:style>
  <w:style w:type="character" w:customStyle="1" w:styleId="70">
    <w:name w:val="p1501"/>
    <w:qFormat/>
    <w:uiPriority w:val="0"/>
    <w:rPr>
      <w:rFonts w:cs="Times New Roman"/>
    </w:rPr>
  </w:style>
  <w:style w:type="character" w:customStyle="1" w:styleId="71">
    <w:name w:val="标题 4 Char"/>
    <w:link w:val="6"/>
    <w:qFormat/>
    <w:locked/>
    <w:uiPriority w:val="9"/>
    <w:rPr>
      <w:rFonts w:ascii="Cambria" w:hAnsi="Cambria" w:eastAsia="宋体" w:cs="Times New Roman"/>
      <w:b/>
      <w:bCs/>
      <w:sz w:val="28"/>
      <w:szCs w:val="28"/>
    </w:rPr>
  </w:style>
  <w:style w:type="character" w:customStyle="1" w:styleId="72">
    <w:name w:val="标题 8 Char"/>
    <w:link w:val="10"/>
    <w:qFormat/>
    <w:locked/>
    <w:uiPriority w:val="9"/>
    <w:rPr>
      <w:rFonts w:eastAsia="宋体" w:cs="Times New Roman"/>
      <w:kern w:val="2"/>
      <w:sz w:val="28"/>
      <w:szCs w:val="28"/>
      <w:lang w:val="en-US" w:eastAsia="zh-CN" w:bidi="ar-SA"/>
    </w:rPr>
  </w:style>
  <w:style w:type="character" w:customStyle="1" w:styleId="73">
    <w:name w:val="ask-title2"/>
    <w:qFormat/>
    <w:uiPriority w:val="0"/>
    <w:rPr>
      <w:rFonts w:ascii="Times New Roman" w:cs="Times New Roman"/>
      <w:sz w:val="24"/>
    </w:rPr>
  </w:style>
  <w:style w:type="character" w:customStyle="1" w:styleId="74">
    <w:name w:val="正文文本 Char1"/>
    <w:qFormat/>
    <w:uiPriority w:val="0"/>
    <w:rPr>
      <w:kern w:val="2"/>
      <w:sz w:val="22"/>
    </w:rPr>
  </w:style>
  <w:style w:type="character" w:customStyle="1" w:styleId="75">
    <w:name w:val="批注文字 Char Char"/>
    <w:qFormat/>
    <w:uiPriority w:val="0"/>
    <w:rPr>
      <w:rFonts w:ascii="宋体" w:hAnsi="Times New Roman" w:eastAsia="宋体"/>
    </w:rPr>
  </w:style>
  <w:style w:type="character" w:customStyle="1" w:styleId="76">
    <w:name w:val="批注文字 Char1"/>
    <w:qFormat/>
    <w:uiPriority w:val="0"/>
    <w:rPr>
      <w:rFonts w:ascii="Times New Roman" w:cs="Times New Roman"/>
      <w:sz w:val="24"/>
    </w:rPr>
  </w:style>
  <w:style w:type="character" w:customStyle="1" w:styleId="77">
    <w:name w:val="标题 2 Char"/>
    <w:link w:val="4"/>
    <w:qFormat/>
    <w:locked/>
    <w:uiPriority w:val="9"/>
    <w:rPr>
      <w:rFonts w:ascii="Cambria" w:hAnsi="Cambria" w:eastAsia="宋体" w:cs="Times New Roman"/>
      <w:b/>
      <w:bCs/>
      <w:sz w:val="32"/>
      <w:szCs w:val="32"/>
    </w:rPr>
  </w:style>
  <w:style w:type="character" w:customStyle="1" w:styleId="78">
    <w:name w:val="font11"/>
    <w:qFormat/>
    <w:uiPriority w:val="0"/>
    <w:rPr>
      <w:rFonts w:ascii="宋体" w:hAnsi="宋体" w:eastAsia="宋体" w:cs="宋体"/>
      <w:color w:val="000000"/>
      <w:sz w:val="28"/>
      <w:szCs w:val="28"/>
      <w:u w:val="none"/>
      <w:vertAlign w:val="superscript"/>
    </w:rPr>
  </w:style>
  <w:style w:type="character" w:customStyle="1" w:styleId="79">
    <w:name w:val="font01"/>
    <w:qFormat/>
    <w:uiPriority w:val="0"/>
    <w:rPr>
      <w:rFonts w:ascii="Times New Roman" w:hAnsi="Times New Roman" w:cs="Times New Roman"/>
      <w:color w:val="000000"/>
      <w:sz w:val="24"/>
      <w:szCs w:val="24"/>
      <w:u w:val="none"/>
      <w:vertAlign w:val="superscript"/>
    </w:rPr>
  </w:style>
  <w:style w:type="character" w:customStyle="1" w:styleId="80">
    <w:name w:val="zizicopy1"/>
    <w:qFormat/>
    <w:uiPriority w:val="0"/>
    <w:rPr>
      <w:rFonts w:ascii="Times New Roman" w:cs="Times New Roman"/>
      <w:color w:val="E8E8E8"/>
      <w:spacing w:val="14"/>
      <w:sz w:val="18"/>
    </w:rPr>
  </w:style>
  <w:style w:type="character" w:customStyle="1" w:styleId="81">
    <w:name w:val="正文文本缩进 2 Char"/>
    <w:link w:val="34"/>
    <w:qFormat/>
    <w:locked/>
    <w:uiPriority w:val="99"/>
    <w:rPr>
      <w:rFonts w:cs="Times New Roman"/>
      <w:sz w:val="21"/>
      <w:szCs w:val="21"/>
    </w:rPr>
  </w:style>
  <w:style w:type="character" w:customStyle="1" w:styleId="82">
    <w:name w:val="纯文本 Char"/>
    <w:link w:val="30"/>
    <w:qFormat/>
    <w:locked/>
    <w:uiPriority w:val="0"/>
    <w:rPr>
      <w:rFonts w:ascii="宋体" w:hAnsi="Courier New"/>
    </w:rPr>
  </w:style>
  <w:style w:type="character" w:customStyle="1" w:styleId="83">
    <w:name w:val="批注框文本 Char1"/>
    <w:qFormat/>
    <w:uiPriority w:val="0"/>
    <w:rPr>
      <w:rFonts w:ascii="Times New Roman" w:cs="Times New Roman"/>
      <w:sz w:val="18"/>
    </w:rPr>
  </w:style>
  <w:style w:type="character" w:customStyle="1" w:styleId="84">
    <w:name w:val="b121"/>
    <w:qFormat/>
    <w:uiPriority w:val="0"/>
    <w:rPr>
      <w:rFonts w:ascii="??" w:cs="??"/>
      <w:sz w:val="18"/>
      <w:szCs w:val="18"/>
    </w:rPr>
  </w:style>
  <w:style w:type="character" w:customStyle="1" w:styleId="85">
    <w:name w:val="Char Char18"/>
    <w:qFormat/>
    <w:uiPriority w:val="0"/>
    <w:rPr>
      <w:rFonts w:eastAsia="宋体"/>
      <w:b/>
      <w:kern w:val="44"/>
      <w:sz w:val="44"/>
      <w:lang w:val="en-US" w:eastAsia="zh-CN"/>
    </w:rPr>
  </w:style>
  <w:style w:type="character" w:customStyle="1" w:styleId="86">
    <w:name w:val="HTML 预设格式 Char2"/>
    <w:semiHidden/>
    <w:qFormat/>
    <w:uiPriority w:val="99"/>
    <w:rPr>
      <w:rFonts w:ascii="Courier New" w:hAnsi="Courier New" w:cs="Courier New"/>
      <w:sz w:val="20"/>
      <w:szCs w:val="20"/>
    </w:rPr>
  </w:style>
  <w:style w:type="character" w:customStyle="1" w:styleId="87">
    <w:name w:val="Char Char14"/>
    <w:qFormat/>
    <w:uiPriority w:val="0"/>
    <w:rPr>
      <w:rFonts w:eastAsia="宋体"/>
      <w:b/>
      <w:sz w:val="28"/>
      <w:lang w:val="en-US" w:eastAsia="zh-CN"/>
    </w:rPr>
  </w:style>
  <w:style w:type="character" w:customStyle="1" w:styleId="88">
    <w:name w:val="不明显参考1"/>
    <w:qFormat/>
    <w:uiPriority w:val="31"/>
    <w:rPr>
      <w:smallCaps/>
      <w:color w:val="C0504D"/>
      <w:u w:val="single"/>
    </w:rPr>
  </w:style>
  <w:style w:type="character" w:customStyle="1" w:styleId="89">
    <w:name w:val="Char Char15"/>
    <w:qFormat/>
    <w:uiPriority w:val="0"/>
    <w:rPr>
      <w:rFonts w:ascii="Arial" w:hAnsi="Arial" w:eastAsia="黑体"/>
      <w:b/>
      <w:sz w:val="28"/>
      <w:lang w:val="en-US" w:eastAsia="zh-CN"/>
    </w:rPr>
  </w:style>
  <w:style w:type="character" w:customStyle="1" w:styleId="90">
    <w:name w:val="明显参考1"/>
    <w:qFormat/>
    <w:uiPriority w:val="32"/>
    <w:rPr>
      <w:b/>
      <w:smallCaps/>
      <w:color w:val="C0504D"/>
      <w:spacing w:val="5"/>
      <w:u w:val="single"/>
    </w:rPr>
  </w:style>
  <w:style w:type="character" w:customStyle="1" w:styleId="91">
    <w:name w:val="副标题 Char2"/>
    <w:qFormat/>
    <w:uiPriority w:val="11"/>
    <w:rPr>
      <w:rFonts w:ascii="Cambria" w:hAnsi="Cambria" w:cs="Times New Roman"/>
      <w:b/>
      <w:bCs/>
      <w:kern w:val="28"/>
      <w:sz w:val="32"/>
      <w:szCs w:val="32"/>
    </w:rPr>
  </w:style>
  <w:style w:type="character" w:customStyle="1" w:styleId="92">
    <w:name w:val="批注主题 Char1"/>
    <w:qFormat/>
    <w:uiPriority w:val="0"/>
    <w:rPr>
      <w:rFonts w:ascii="Times New Roman" w:hAnsi="Times New Roman" w:eastAsia="宋体" w:cs="Times New Roman"/>
      <w:b/>
      <w:bCs/>
      <w:kern w:val="2"/>
      <w:sz w:val="21"/>
      <w:szCs w:val="21"/>
    </w:rPr>
  </w:style>
  <w:style w:type="character" w:customStyle="1" w:styleId="93">
    <w:name w:val="页眉 Char"/>
    <w:link w:val="38"/>
    <w:qFormat/>
    <w:locked/>
    <w:uiPriority w:val="99"/>
    <w:rPr>
      <w:rFonts w:cs="Times New Roman"/>
      <w:sz w:val="18"/>
      <w:szCs w:val="18"/>
    </w:rPr>
  </w:style>
  <w:style w:type="character" w:customStyle="1" w:styleId="94">
    <w:name w:val="标题 Char"/>
    <w:link w:val="52"/>
    <w:qFormat/>
    <w:locked/>
    <w:uiPriority w:val="10"/>
    <w:rPr>
      <w:rFonts w:ascii="Cambria" w:hAnsi="Cambria" w:cs="Times New Roman"/>
      <w:b/>
      <w:bCs/>
      <w:sz w:val="32"/>
      <w:szCs w:val="32"/>
    </w:rPr>
  </w:style>
  <w:style w:type="character" w:customStyle="1" w:styleId="95">
    <w:name w:val="正文文本 3 Char"/>
    <w:link w:val="20"/>
    <w:qFormat/>
    <w:locked/>
    <w:uiPriority w:val="99"/>
    <w:rPr>
      <w:rFonts w:cs="Times New Roman"/>
      <w:sz w:val="16"/>
      <w:szCs w:val="16"/>
    </w:rPr>
  </w:style>
  <w:style w:type="character" w:customStyle="1" w:styleId="96">
    <w:name w:val="Para head"/>
    <w:qFormat/>
    <w:uiPriority w:val="0"/>
    <w:rPr>
      <w:rFonts w:ascii="Arial"/>
    </w:rPr>
  </w:style>
  <w:style w:type="character" w:customStyle="1" w:styleId="97">
    <w:name w:val="black1"/>
    <w:qFormat/>
    <w:uiPriority w:val="0"/>
    <w:rPr>
      <w:rFonts w:cs="Times New Roman"/>
      <w:color w:val="000000"/>
      <w:sz w:val="18"/>
      <w:szCs w:val="18"/>
    </w:rPr>
  </w:style>
  <w:style w:type="character" w:customStyle="1" w:styleId="98">
    <w:name w:val="文档结构图 Char"/>
    <w:link w:val="17"/>
    <w:semiHidden/>
    <w:qFormat/>
    <w:locked/>
    <w:uiPriority w:val="99"/>
    <w:rPr>
      <w:rFonts w:ascii="宋体" w:cs="Times New Roman"/>
      <w:sz w:val="18"/>
      <w:szCs w:val="18"/>
    </w:rPr>
  </w:style>
  <w:style w:type="character" w:customStyle="1" w:styleId="99">
    <w:name w:val="font61"/>
    <w:qFormat/>
    <w:uiPriority w:val="0"/>
    <w:rPr>
      <w:rFonts w:ascii="宋体" w:hAnsi="宋体" w:eastAsia="宋体" w:cs="宋体"/>
      <w:color w:val="000000"/>
      <w:sz w:val="24"/>
      <w:szCs w:val="24"/>
      <w:u w:val="none"/>
    </w:rPr>
  </w:style>
  <w:style w:type="character" w:customStyle="1" w:styleId="100">
    <w:name w:val="文档结构图 Char1"/>
    <w:qFormat/>
    <w:uiPriority w:val="0"/>
    <w:rPr>
      <w:rFonts w:ascii="宋体" w:eastAsia="宋体"/>
      <w:kern w:val="2"/>
      <w:sz w:val="18"/>
    </w:rPr>
  </w:style>
  <w:style w:type="character" w:customStyle="1" w:styleId="101">
    <w:name w:val="正文首行缩进 2 Char"/>
    <w:link w:val="54"/>
    <w:semiHidden/>
    <w:qFormat/>
    <w:locked/>
    <w:uiPriority w:val="99"/>
    <w:rPr>
      <w:rFonts w:cs="Times New Roman"/>
      <w:sz w:val="21"/>
      <w:szCs w:val="21"/>
    </w:rPr>
  </w:style>
  <w:style w:type="character" w:customStyle="1" w:styleId="102">
    <w:name w:val="批注文字 Char"/>
    <w:link w:val="19"/>
    <w:qFormat/>
    <w:locked/>
    <w:uiPriority w:val="99"/>
    <w:rPr>
      <w:rFonts w:cs="Times New Roman"/>
      <w:sz w:val="21"/>
      <w:szCs w:val="21"/>
    </w:rPr>
  </w:style>
  <w:style w:type="character" w:customStyle="1" w:styleId="103">
    <w:name w:val="尾注文本 Char"/>
    <w:link w:val="35"/>
    <w:semiHidden/>
    <w:qFormat/>
    <w:locked/>
    <w:uiPriority w:val="99"/>
    <w:rPr>
      <w:rFonts w:cs="Times New Roman"/>
    </w:rPr>
  </w:style>
  <w:style w:type="character" w:customStyle="1" w:styleId="104">
    <w:name w:val="脚注文本 Char1"/>
    <w:semiHidden/>
    <w:qFormat/>
    <w:uiPriority w:val="99"/>
    <w:rPr>
      <w:sz w:val="18"/>
      <w:szCs w:val="18"/>
    </w:rPr>
  </w:style>
  <w:style w:type="character" w:customStyle="1" w:styleId="105">
    <w:name w:val="引用 Char1"/>
    <w:qFormat/>
    <w:uiPriority w:val="0"/>
    <w:rPr>
      <w:rFonts w:ascii="Times New Roman" w:cs="Times New Roman"/>
      <w:i/>
      <w:color w:val="000000"/>
      <w:kern w:val="2"/>
      <w:sz w:val="21"/>
    </w:rPr>
  </w:style>
  <w:style w:type="character" w:customStyle="1" w:styleId="106">
    <w:name w:val="页脚 Char"/>
    <w:link w:val="37"/>
    <w:qFormat/>
    <w:locked/>
    <w:uiPriority w:val="99"/>
    <w:rPr>
      <w:rFonts w:cs="Times New Roman"/>
      <w:sz w:val="18"/>
      <w:szCs w:val="18"/>
    </w:rPr>
  </w:style>
  <w:style w:type="character" w:customStyle="1" w:styleId="107">
    <w:name w:val="apple-style-span"/>
    <w:qFormat/>
    <w:uiPriority w:val="0"/>
    <w:rPr>
      <w:rFonts w:ascii="Times New Roman" w:cs="Times New Roman"/>
      <w:sz w:val="24"/>
    </w:rPr>
  </w:style>
  <w:style w:type="character" w:customStyle="1" w:styleId="108">
    <w:name w:val="Char Char16"/>
    <w:qFormat/>
    <w:uiPriority w:val="0"/>
    <w:rPr>
      <w:rFonts w:eastAsia="宋体"/>
      <w:b/>
      <w:sz w:val="32"/>
      <w:lang w:val="en-US" w:eastAsia="zh-CN"/>
    </w:rPr>
  </w:style>
  <w:style w:type="character" w:customStyle="1" w:styleId="109">
    <w:name w:val="明显引用 Char1"/>
    <w:qFormat/>
    <w:uiPriority w:val="0"/>
    <w:rPr>
      <w:rFonts w:ascii="Times New Roman" w:cs="Times New Roman"/>
      <w:b/>
      <w:i/>
      <w:color w:val="4F81BD"/>
      <w:kern w:val="2"/>
      <w:sz w:val="21"/>
    </w:rPr>
  </w:style>
  <w:style w:type="character" w:customStyle="1" w:styleId="110">
    <w:name w:val="脚注文本 Char"/>
    <w:link w:val="42"/>
    <w:semiHidden/>
    <w:qFormat/>
    <w:locked/>
    <w:uiPriority w:val="99"/>
    <w:rPr>
      <w:rFonts w:cs="Times New Roman"/>
      <w:sz w:val="18"/>
      <w:szCs w:val="18"/>
    </w:rPr>
  </w:style>
  <w:style w:type="character" w:customStyle="1" w:styleId="111">
    <w:name w:val="书籍标题1"/>
    <w:qFormat/>
    <w:uiPriority w:val="33"/>
    <w:rPr>
      <w:b/>
      <w:smallCaps/>
      <w:spacing w:val="5"/>
    </w:rPr>
  </w:style>
  <w:style w:type="character" w:customStyle="1" w:styleId="112">
    <w:name w:val="尾注文本 Char1"/>
    <w:basedOn w:val="57"/>
    <w:semiHidden/>
    <w:qFormat/>
    <w:uiPriority w:val="99"/>
  </w:style>
  <w:style w:type="character" w:customStyle="1" w:styleId="113">
    <w:name w:val="main_tdbg_760"/>
    <w:qFormat/>
    <w:uiPriority w:val="0"/>
    <w:rPr>
      <w:rFonts w:cs="Times New Roman"/>
    </w:rPr>
  </w:style>
  <w:style w:type="character" w:customStyle="1" w:styleId="114">
    <w:name w:val="标题 5 Char"/>
    <w:link w:val="7"/>
    <w:qFormat/>
    <w:locked/>
    <w:uiPriority w:val="9"/>
    <w:rPr>
      <w:rFonts w:eastAsia="宋体" w:cs="Times New Roman"/>
      <w:kern w:val="2"/>
      <w:sz w:val="32"/>
      <w:szCs w:val="32"/>
      <w:lang w:val="en-US" w:eastAsia="zh-CN" w:bidi="ar-SA"/>
    </w:rPr>
  </w:style>
  <w:style w:type="character" w:customStyle="1" w:styleId="115">
    <w:name w:val="正文缩进 Char"/>
    <w:link w:val="15"/>
    <w:qFormat/>
    <w:locked/>
    <w:uiPriority w:val="0"/>
    <w:rPr>
      <w:kern w:val="0"/>
      <w:sz w:val="20"/>
    </w:rPr>
  </w:style>
  <w:style w:type="character" w:customStyle="1" w:styleId="116">
    <w:name w:val="HTML 预设格式 Char"/>
    <w:link w:val="49"/>
    <w:qFormat/>
    <w:locked/>
    <w:uiPriority w:val="0"/>
    <w:rPr>
      <w:rFonts w:ascii="Courier" w:cs="Times New Roman"/>
      <w:sz w:val="24"/>
    </w:rPr>
  </w:style>
  <w:style w:type="character" w:customStyle="1" w:styleId="117">
    <w:name w:val="正文文本 2 Char"/>
    <w:link w:val="47"/>
    <w:qFormat/>
    <w:locked/>
    <w:uiPriority w:val="99"/>
    <w:rPr>
      <w:rFonts w:cs="Times New Roman"/>
      <w:sz w:val="21"/>
      <w:szCs w:val="21"/>
    </w:rPr>
  </w:style>
  <w:style w:type="character" w:customStyle="1" w:styleId="118">
    <w:name w:val="页眉 Char1"/>
    <w:semiHidden/>
    <w:qFormat/>
    <w:uiPriority w:val="99"/>
    <w:rPr>
      <w:rFonts w:ascii="宋体" w:cs="Times New Roman"/>
      <w:sz w:val="18"/>
      <w:szCs w:val="18"/>
    </w:rPr>
  </w:style>
  <w:style w:type="character" w:customStyle="1" w:styleId="119">
    <w:name w:val="日期 Char"/>
    <w:link w:val="33"/>
    <w:qFormat/>
    <w:locked/>
    <w:uiPriority w:val="99"/>
    <w:rPr>
      <w:rFonts w:ascii="Book Antiqua" w:hAnsi="Book Antiqua" w:cs="Times New Roman"/>
      <w:sz w:val="20"/>
      <w:szCs w:val="20"/>
    </w:rPr>
  </w:style>
  <w:style w:type="character" w:customStyle="1" w:styleId="120">
    <w:name w:val="副标题 Char1"/>
    <w:qFormat/>
    <w:uiPriority w:val="0"/>
    <w:rPr>
      <w:rFonts w:ascii="Cambria" w:cs="Times New Roman"/>
      <w:b/>
      <w:kern w:val="28"/>
      <w:sz w:val="32"/>
    </w:rPr>
  </w:style>
  <w:style w:type="character" w:customStyle="1" w:styleId="121">
    <w:name w:val="HTML 预设格式 Char1"/>
    <w:qFormat/>
    <w:uiPriority w:val="0"/>
    <w:rPr>
      <w:rFonts w:ascii="Courier New" w:cs="Times New Roman"/>
      <w:sz w:val="24"/>
    </w:rPr>
  </w:style>
  <w:style w:type="character" w:customStyle="1" w:styleId="122">
    <w:name w:val="批注主题 Char"/>
    <w:link w:val="53"/>
    <w:qFormat/>
    <w:locked/>
    <w:uiPriority w:val="99"/>
    <w:rPr>
      <w:rFonts w:cs="Times New Roman"/>
      <w:b/>
      <w:bCs/>
      <w:sz w:val="21"/>
      <w:szCs w:val="21"/>
    </w:rPr>
  </w:style>
  <w:style w:type="character" w:customStyle="1" w:styleId="123">
    <w:name w:val="正文文本缩进 Char1"/>
    <w:qFormat/>
    <w:uiPriority w:val="0"/>
    <w:rPr>
      <w:rFonts w:ascii="Times New Roman" w:cs="Times New Roman"/>
      <w:sz w:val="24"/>
    </w:rPr>
  </w:style>
  <w:style w:type="character" w:customStyle="1" w:styleId="124">
    <w:name w:val="样式 标题二 + 首行缩进:  2 字符 段前: 0.5 行 段后: 0.5 行 Char"/>
    <w:link w:val="125"/>
    <w:qFormat/>
    <w:uiPriority w:val="0"/>
    <w:rPr>
      <w:rFonts w:ascii="Arial" w:hAnsi="Arial" w:eastAsia="楷体_GB2312"/>
      <w:b/>
      <w:kern w:val="0"/>
      <w:sz w:val="30"/>
      <w:szCs w:val="20"/>
    </w:rPr>
  </w:style>
  <w:style w:type="paragraph" w:customStyle="1" w:styleId="125">
    <w:name w:val="样式 标题二 + 首行缩进:  2 字符 段前: 0.5 行 段后: 0.5 行"/>
    <w:basedOn w:val="1"/>
    <w:link w:val="124"/>
    <w:qFormat/>
    <w:uiPriority w:val="0"/>
    <w:pPr>
      <w:spacing w:beforeLines="50" w:afterLines="50" w:line="312" w:lineRule="atLeast"/>
      <w:ind w:firstLine="600" w:firstLineChars="200"/>
      <w:textAlignment w:val="baseline"/>
    </w:pPr>
    <w:rPr>
      <w:rFonts w:ascii="Arial" w:hAnsi="Arial" w:eastAsia="楷体_GB2312"/>
      <w:b/>
      <w:kern w:val="0"/>
      <w:sz w:val="30"/>
      <w:szCs w:val="20"/>
    </w:rPr>
  </w:style>
  <w:style w:type="character" w:customStyle="1" w:styleId="126">
    <w:name w:val="正文文本缩进 Char"/>
    <w:link w:val="22"/>
    <w:qFormat/>
    <w:locked/>
    <w:uiPriority w:val="99"/>
    <w:rPr>
      <w:rFonts w:cs="Times New Roman"/>
      <w:sz w:val="21"/>
      <w:szCs w:val="21"/>
    </w:rPr>
  </w:style>
  <w:style w:type="character" w:customStyle="1" w:styleId="127">
    <w:name w:val="标题 6 Char"/>
    <w:link w:val="8"/>
    <w:qFormat/>
    <w:locked/>
    <w:uiPriority w:val="9"/>
    <w:rPr>
      <w:rFonts w:eastAsia="宋体" w:cs="Times New Roman"/>
      <w:kern w:val="2"/>
      <w:sz w:val="28"/>
      <w:szCs w:val="28"/>
      <w:lang w:val="en-US" w:eastAsia="zh-CN" w:bidi="ar-SA"/>
    </w:rPr>
  </w:style>
  <w:style w:type="character" w:customStyle="1" w:styleId="128">
    <w:name w:val="f_fon12heib"/>
    <w:qFormat/>
    <w:uiPriority w:val="0"/>
    <w:rPr>
      <w:rFonts w:cs="Times New Roman"/>
    </w:rPr>
  </w:style>
  <w:style w:type="character" w:customStyle="1" w:styleId="129">
    <w:name w:val="标题 Char1"/>
    <w:qFormat/>
    <w:uiPriority w:val="10"/>
    <w:rPr>
      <w:rFonts w:ascii="Cambria" w:hAnsi="Cambria" w:cs="Times New Roman"/>
      <w:b/>
      <w:bCs/>
      <w:sz w:val="32"/>
      <w:szCs w:val="32"/>
    </w:rPr>
  </w:style>
  <w:style w:type="character" w:customStyle="1" w:styleId="130">
    <w:name w:val="批注框文本 Char2"/>
    <w:link w:val="36"/>
    <w:qFormat/>
    <w:locked/>
    <w:uiPriority w:val="0"/>
    <w:rPr>
      <w:rFonts w:cs="Times New Roman"/>
      <w:sz w:val="18"/>
    </w:rPr>
  </w:style>
  <w:style w:type="character" w:customStyle="1" w:styleId="131">
    <w:name w:val="引用 Char2"/>
    <w:qFormat/>
    <w:uiPriority w:val="29"/>
    <w:rPr>
      <w:i/>
      <w:iCs/>
      <w:color w:val="000000"/>
    </w:rPr>
  </w:style>
  <w:style w:type="character" w:customStyle="1" w:styleId="132">
    <w:name w:val="font41"/>
    <w:qFormat/>
    <w:uiPriority w:val="0"/>
    <w:rPr>
      <w:rFonts w:ascii="宋体" w:hAnsi="宋体" w:eastAsia="宋体" w:cs="宋体"/>
      <w:color w:val="000000"/>
      <w:sz w:val="28"/>
      <w:szCs w:val="28"/>
      <w:u w:val="none"/>
    </w:rPr>
  </w:style>
  <w:style w:type="character" w:customStyle="1" w:styleId="133">
    <w:name w:val="明显引用 Char"/>
    <w:link w:val="134"/>
    <w:qFormat/>
    <w:locked/>
    <w:uiPriority w:val="0"/>
    <w:rPr>
      <w:b/>
      <w:i/>
      <w:color w:val="4F81BD"/>
      <w:sz w:val="22"/>
    </w:rPr>
  </w:style>
  <w:style w:type="paragraph" w:styleId="134">
    <w:name w:val="Intense Quote"/>
    <w:basedOn w:val="1"/>
    <w:next w:val="1"/>
    <w:link w:val="133"/>
    <w:qFormat/>
    <w:uiPriority w:val="0"/>
    <w:pPr>
      <w:pBdr>
        <w:bottom w:val="single" w:color="4F81BD" w:sz="4" w:space="4"/>
      </w:pBdr>
      <w:spacing w:before="200" w:after="280" w:line="312" w:lineRule="atLeast"/>
      <w:ind w:left="936" w:right="936"/>
      <w:textAlignment w:val="baseline"/>
    </w:pPr>
    <w:rPr>
      <w:b/>
      <w:i/>
      <w:color w:val="4F81BD"/>
      <w:kern w:val="0"/>
      <w:sz w:val="22"/>
      <w:szCs w:val="20"/>
    </w:rPr>
  </w:style>
  <w:style w:type="character" w:customStyle="1" w:styleId="135">
    <w:name w:val="副标题 Char"/>
    <w:link w:val="41"/>
    <w:qFormat/>
    <w:locked/>
    <w:uiPriority w:val="11"/>
    <w:rPr>
      <w:rFonts w:ascii="Cambria" w:hAnsi="Cambria" w:cs="Times New Roman"/>
      <w:b/>
      <w:bCs/>
      <w:kern w:val="28"/>
      <w:sz w:val="32"/>
      <w:szCs w:val="32"/>
    </w:rPr>
  </w:style>
  <w:style w:type="character" w:customStyle="1" w:styleId="136">
    <w:name w:val="标题 7 Char"/>
    <w:link w:val="9"/>
    <w:qFormat/>
    <w:locked/>
    <w:uiPriority w:val="9"/>
    <w:rPr>
      <w:rFonts w:cs="Times New Roman"/>
      <w:b/>
      <w:bCs/>
      <w:sz w:val="24"/>
      <w:szCs w:val="24"/>
    </w:rPr>
  </w:style>
  <w:style w:type="character" w:customStyle="1" w:styleId="137">
    <w:name w:val="正文文本缩进 3 Char"/>
    <w:link w:val="44"/>
    <w:qFormat/>
    <w:locked/>
    <w:uiPriority w:val="99"/>
    <w:rPr>
      <w:rFonts w:cs="Times New Roman"/>
      <w:sz w:val="16"/>
      <w:szCs w:val="16"/>
    </w:rPr>
  </w:style>
  <w:style w:type="character" w:customStyle="1" w:styleId="138">
    <w:name w:val="标题 2 Char1"/>
    <w:qFormat/>
    <w:uiPriority w:val="0"/>
    <w:rPr>
      <w:rFonts w:ascii="Arial" w:hAnsi="Arial" w:eastAsia="黑体" w:cs="Times New Roman"/>
      <w:b/>
      <w:kern w:val="2"/>
      <w:sz w:val="32"/>
      <w:lang w:val="en-US" w:eastAsia="zh-CN"/>
    </w:rPr>
  </w:style>
  <w:style w:type="character" w:customStyle="1" w:styleId="139">
    <w:name w:val="普通文字 Char"/>
    <w:qFormat/>
    <w:uiPriority w:val="0"/>
    <w:rPr>
      <w:rFonts w:ascii="宋体" w:hAnsi="Courier New" w:eastAsia="宋体" w:cs="Times New Roman"/>
      <w:kern w:val="2"/>
      <w:sz w:val="21"/>
      <w:lang w:val="en-US" w:eastAsia="zh-CN"/>
    </w:rPr>
  </w:style>
  <w:style w:type="character" w:customStyle="1" w:styleId="140">
    <w:name w:val="正文缩进 Char1"/>
    <w:qFormat/>
    <w:locked/>
    <w:uiPriority w:val="0"/>
  </w:style>
  <w:style w:type="character" w:customStyle="1" w:styleId="141">
    <w:name w:val="px_10"/>
    <w:qFormat/>
    <w:uiPriority w:val="0"/>
    <w:rPr>
      <w:rFonts w:ascii="Times New Roman" w:cs="Times New Roman"/>
      <w:sz w:val="24"/>
    </w:rPr>
  </w:style>
  <w:style w:type="character" w:customStyle="1" w:styleId="142">
    <w:name w:val="不明显强调1"/>
    <w:qFormat/>
    <w:uiPriority w:val="19"/>
    <w:rPr>
      <w:i/>
      <w:color w:val="808080"/>
    </w:rPr>
  </w:style>
  <w:style w:type="character" w:customStyle="1" w:styleId="143">
    <w:name w:val="正文首行缩进 2 Char1"/>
    <w:semiHidden/>
    <w:qFormat/>
    <w:uiPriority w:val="99"/>
    <w:rPr>
      <w:rFonts w:cs="Times New Roman"/>
      <w:sz w:val="21"/>
      <w:szCs w:val="21"/>
    </w:rPr>
  </w:style>
  <w:style w:type="character" w:customStyle="1" w:styleId="144">
    <w:name w:val="日期 Char1"/>
    <w:qFormat/>
    <w:uiPriority w:val="0"/>
    <w:rPr>
      <w:kern w:val="2"/>
      <w:sz w:val="22"/>
    </w:rPr>
  </w:style>
  <w:style w:type="character" w:customStyle="1" w:styleId="145">
    <w:name w:val="明显强调1"/>
    <w:qFormat/>
    <w:uiPriority w:val="21"/>
    <w:rPr>
      <w:b/>
      <w:i/>
      <w:color w:val="4F81BD"/>
    </w:rPr>
  </w:style>
  <w:style w:type="character" w:customStyle="1" w:styleId="146">
    <w:name w:val="明显引用 Char2"/>
    <w:qFormat/>
    <w:uiPriority w:val="30"/>
    <w:rPr>
      <w:b/>
      <w:bCs/>
      <w:i/>
      <w:iCs/>
      <w:color w:val="4F81BD"/>
    </w:rPr>
  </w:style>
  <w:style w:type="character" w:customStyle="1" w:styleId="147">
    <w:name w:val="textcontents"/>
    <w:qFormat/>
    <w:uiPriority w:val="0"/>
    <w:rPr>
      <w:rFonts w:cs="Times New Roman"/>
    </w:rPr>
  </w:style>
  <w:style w:type="character" w:customStyle="1" w:styleId="148">
    <w:name w:val="z1复制"/>
    <w:qFormat/>
    <w:uiPriority w:val="0"/>
    <w:rPr>
      <w:rFonts w:cs="Times New Roman"/>
    </w:rPr>
  </w:style>
  <w:style w:type="character" w:customStyle="1" w:styleId="149">
    <w:name w:val="listarticle1"/>
    <w:qFormat/>
    <w:uiPriority w:val="0"/>
    <w:rPr>
      <w:rFonts w:cs="Times New Roman"/>
      <w:b/>
      <w:bCs/>
      <w:sz w:val="27"/>
      <w:szCs w:val="27"/>
    </w:rPr>
  </w:style>
  <w:style w:type="character" w:customStyle="1" w:styleId="150">
    <w:name w:val="font21"/>
    <w:qFormat/>
    <w:uiPriority w:val="0"/>
    <w:rPr>
      <w:rFonts w:ascii="Times New Roman" w:hAnsi="Times New Roman" w:cs="Times New Roman"/>
      <w:color w:val="000000"/>
      <w:sz w:val="24"/>
      <w:szCs w:val="24"/>
      <w:u w:val="none"/>
    </w:rPr>
  </w:style>
  <w:style w:type="character" w:customStyle="1" w:styleId="151">
    <w:name w:val="标题 3 Char"/>
    <w:link w:val="5"/>
    <w:qFormat/>
    <w:locked/>
    <w:uiPriority w:val="9"/>
    <w:rPr>
      <w:rFonts w:eastAsia="宋体" w:cs="Times New Roman"/>
      <w:kern w:val="2"/>
      <w:sz w:val="32"/>
      <w:szCs w:val="32"/>
      <w:lang w:val="en-US" w:eastAsia="zh-CN" w:bidi="ar-SA"/>
    </w:rPr>
  </w:style>
  <w:style w:type="character" w:customStyle="1" w:styleId="152">
    <w:name w:val="标题5 Char Char"/>
    <w:link w:val="153"/>
    <w:qFormat/>
    <w:locked/>
    <w:uiPriority w:val="0"/>
    <w:rPr>
      <w:rFonts w:ascii="Arial"/>
      <w:b/>
      <w:sz w:val="32"/>
    </w:rPr>
  </w:style>
  <w:style w:type="paragraph" w:customStyle="1" w:styleId="153">
    <w:name w:val="标题5"/>
    <w:basedOn w:val="5"/>
    <w:link w:val="152"/>
    <w:qFormat/>
    <w:uiPriority w:val="0"/>
    <w:pPr>
      <w:widowControl w:val="0"/>
      <w:tabs>
        <w:tab w:val="clear" w:pos="720"/>
      </w:tabs>
      <w:spacing w:before="260" w:after="260" w:line="413" w:lineRule="auto"/>
      <w:ind w:left="0" w:firstLine="0"/>
      <w:jc w:val="both"/>
    </w:pPr>
    <w:rPr>
      <w:rFonts w:ascii="Arial"/>
      <w:b/>
      <w:kern w:val="0"/>
      <w:szCs w:val="20"/>
    </w:rPr>
  </w:style>
  <w:style w:type="character" w:customStyle="1" w:styleId="154">
    <w:name w:val="引用 Char"/>
    <w:link w:val="155"/>
    <w:qFormat/>
    <w:locked/>
    <w:uiPriority w:val="0"/>
    <w:rPr>
      <w:i/>
      <w:color w:val="000000"/>
      <w:sz w:val="22"/>
    </w:rPr>
  </w:style>
  <w:style w:type="paragraph" w:styleId="155">
    <w:name w:val="Quote"/>
    <w:basedOn w:val="1"/>
    <w:next w:val="1"/>
    <w:link w:val="154"/>
    <w:qFormat/>
    <w:uiPriority w:val="0"/>
    <w:pPr>
      <w:spacing w:line="312" w:lineRule="atLeast"/>
      <w:textAlignment w:val="baseline"/>
    </w:pPr>
    <w:rPr>
      <w:i/>
      <w:color w:val="000000"/>
      <w:kern w:val="0"/>
      <w:sz w:val="22"/>
      <w:szCs w:val="20"/>
    </w:rPr>
  </w:style>
  <w:style w:type="character" w:customStyle="1" w:styleId="156">
    <w:name w:val="r1_1"/>
    <w:qFormat/>
    <w:uiPriority w:val="0"/>
    <w:rPr>
      <w:rFonts w:cs="Times New Roman"/>
    </w:rPr>
  </w:style>
  <w:style w:type="character" w:customStyle="1" w:styleId="157">
    <w:name w:val="标题 1 Char"/>
    <w:link w:val="3"/>
    <w:qFormat/>
    <w:locked/>
    <w:uiPriority w:val="9"/>
    <w:rPr>
      <w:rFonts w:cs="Times New Roman"/>
      <w:b/>
      <w:bCs/>
      <w:kern w:val="44"/>
      <w:sz w:val="44"/>
      <w:szCs w:val="44"/>
    </w:rPr>
  </w:style>
  <w:style w:type="character" w:customStyle="1" w:styleId="158">
    <w:name w:val="正文文本 Char"/>
    <w:link w:val="2"/>
    <w:qFormat/>
    <w:locked/>
    <w:uiPriority w:val="99"/>
    <w:rPr>
      <w:rFonts w:ascii="宋体" w:eastAsia="宋体" w:cs="Times New Roman"/>
      <w:sz w:val="20"/>
      <w:szCs w:val="20"/>
    </w:rPr>
  </w:style>
  <w:style w:type="character" w:customStyle="1" w:styleId="159">
    <w:name w:val="标题 9 Char"/>
    <w:link w:val="11"/>
    <w:qFormat/>
    <w:locked/>
    <w:uiPriority w:val="9"/>
    <w:rPr>
      <w:rFonts w:eastAsia="宋体" w:cs="Times New Roman"/>
      <w:kern w:val="2"/>
      <w:sz w:val="28"/>
      <w:szCs w:val="28"/>
      <w:lang w:val="en-US" w:eastAsia="zh-CN" w:bidi="ar-SA"/>
    </w:rPr>
  </w:style>
  <w:style w:type="character" w:customStyle="1" w:styleId="160">
    <w:name w:val="文档结构图 Char2"/>
    <w:semiHidden/>
    <w:qFormat/>
    <w:uiPriority w:val="99"/>
    <w:rPr>
      <w:rFonts w:ascii="宋体"/>
      <w:sz w:val="18"/>
      <w:szCs w:val="18"/>
    </w:rPr>
  </w:style>
  <w:style w:type="character" w:customStyle="1" w:styleId="161">
    <w:name w:val="批注框文本 Char"/>
    <w:qFormat/>
    <w:locked/>
    <w:uiPriority w:val="99"/>
    <w:rPr>
      <w:rFonts w:cs="Times New Roman"/>
      <w:sz w:val="18"/>
      <w:szCs w:val="18"/>
    </w:rPr>
  </w:style>
  <w:style w:type="paragraph" w:customStyle="1" w:styleId="162">
    <w:name w:val="目录"/>
    <w:basedOn w:val="1"/>
    <w:qFormat/>
    <w:uiPriority w:val="0"/>
    <w:pPr>
      <w:widowControl/>
      <w:spacing w:line="312" w:lineRule="atLeast"/>
      <w:jc w:val="center"/>
      <w:textAlignment w:val="baseline"/>
    </w:pPr>
    <w:rPr>
      <w:rFonts w:ascii="宋体"/>
      <w:b/>
      <w:kern w:val="0"/>
      <w:sz w:val="36"/>
      <w:szCs w:val="20"/>
    </w:rPr>
  </w:style>
  <w:style w:type="paragraph" w:customStyle="1" w:styleId="163">
    <w:name w:val="默认段落字体 Para Char"/>
    <w:basedOn w:val="1"/>
    <w:qFormat/>
    <w:uiPriority w:val="0"/>
    <w:pPr>
      <w:spacing w:line="312" w:lineRule="atLeast"/>
      <w:textAlignment w:val="baseline"/>
    </w:pPr>
    <w:rPr>
      <w:rFonts w:ascii="Tahoma" w:hAnsi="Tahoma"/>
      <w:kern w:val="0"/>
      <w:sz w:val="24"/>
      <w:szCs w:val="20"/>
    </w:rPr>
  </w:style>
  <w:style w:type="paragraph" w:customStyle="1" w:styleId="164">
    <w:name w:val="样式 标题 1 + 四号 居中 段前: 12 磅 段后: 12 磅 行距: 单倍行距"/>
    <w:basedOn w:val="3"/>
    <w:qFormat/>
    <w:uiPriority w:val="0"/>
    <w:pPr>
      <w:tabs>
        <w:tab w:val="left" w:pos="1200"/>
        <w:tab w:val="left" w:pos="2967"/>
      </w:tabs>
      <w:spacing w:before="240" w:after="240" w:line="240" w:lineRule="auto"/>
      <w:ind w:left="2967" w:hanging="2247"/>
      <w:jc w:val="center"/>
    </w:pPr>
    <w:rPr>
      <w:sz w:val="28"/>
    </w:rPr>
  </w:style>
  <w:style w:type="paragraph" w:customStyle="1" w:styleId="165">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修订1"/>
    <w:qFormat/>
    <w:uiPriority w:val="99"/>
    <w:rPr>
      <w:rFonts w:ascii="Calibri" w:hAnsi="Calibri" w:eastAsia="宋体" w:cs="Times New Roman"/>
      <w:lang w:val="en-US" w:eastAsia="zh-CN" w:bidi="ar-SA"/>
    </w:rPr>
  </w:style>
  <w:style w:type="paragraph" w:customStyle="1" w:styleId="167">
    <w:name w:val="标题二"/>
    <w:basedOn w:val="1"/>
    <w:qFormat/>
    <w:uiPriority w:val="0"/>
    <w:pPr>
      <w:spacing w:beforeLines="50" w:line="312" w:lineRule="atLeast"/>
      <w:ind w:firstLine="200" w:firstLineChars="200"/>
      <w:textAlignment w:val="baseline"/>
    </w:pPr>
    <w:rPr>
      <w:rFonts w:ascii="Arial" w:hAnsi="Arial" w:eastAsia="楷体_GB2312"/>
      <w:kern w:val="0"/>
      <w:sz w:val="30"/>
      <w:szCs w:val="20"/>
    </w:rPr>
  </w:style>
  <w:style w:type="paragraph" w:styleId="168">
    <w:name w:val="No Spacing"/>
    <w:qFormat/>
    <w:uiPriority w:val="1"/>
    <w:pPr>
      <w:widowControl w:val="0"/>
      <w:spacing w:line="360" w:lineRule="auto"/>
      <w:ind w:firstLine="200" w:firstLineChars="200"/>
      <w:jc w:val="both"/>
    </w:pPr>
    <w:rPr>
      <w:rFonts w:ascii="Calibri" w:hAnsi="Calibri" w:eastAsia="宋体" w:cs="Times New Roman"/>
      <w:kern w:val="2"/>
      <w:sz w:val="24"/>
      <w:lang w:val="en-US" w:eastAsia="zh-CN" w:bidi="ar-SA"/>
    </w:rPr>
  </w:style>
  <w:style w:type="paragraph" w:customStyle="1" w:styleId="1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tLeast"/>
      <w:jc w:val="center"/>
      <w:textAlignment w:val="baseline"/>
    </w:pPr>
    <w:rPr>
      <w:rFonts w:ascii="宋体" w:hAnsi="宋体"/>
      <w:kern w:val="0"/>
      <w:sz w:val="20"/>
      <w:szCs w:val="20"/>
    </w:rPr>
  </w:style>
  <w:style w:type="paragraph" w:customStyle="1" w:styleId="170">
    <w:name w:val="样式1"/>
    <w:basedOn w:val="1"/>
    <w:qFormat/>
    <w:uiPriority w:val="0"/>
    <w:pPr>
      <w:textAlignment w:val="baseline"/>
    </w:pPr>
    <w:rPr>
      <w:rFonts w:ascii="宋体" w:hAnsi="宋体"/>
      <w:szCs w:val="20"/>
    </w:rPr>
  </w:style>
  <w:style w:type="paragraph" w:customStyle="1" w:styleId="171">
    <w:name w:val="样式 标题 2 + Times New Roman 四号 非加粗 段前: 5 磅 段后: 0 磅 行距: 固定值 20..."/>
    <w:basedOn w:val="4"/>
    <w:qFormat/>
    <w:uiPriority w:val="0"/>
    <w:pPr>
      <w:keepNext/>
      <w:keepLines/>
      <w:snapToGrid/>
      <w:spacing w:beforeLines="0" w:line="400" w:lineRule="exact"/>
      <w:jc w:val="both"/>
      <w:textAlignment w:val="auto"/>
    </w:pPr>
    <w:rPr>
      <w:rFonts w:ascii="Times New Roman" w:hAnsi="Times New Roman" w:eastAsia="黑体"/>
      <w:b w:val="0"/>
      <w:kern w:val="2"/>
      <w:sz w:val="28"/>
    </w:rPr>
  </w:style>
  <w:style w:type="paragraph" w:customStyle="1" w:styleId="172">
    <w:name w:val="正文1"/>
    <w:qFormat/>
    <w:uiPriority w:val="0"/>
    <w:pPr>
      <w:widowControl w:val="0"/>
      <w:spacing w:line="312" w:lineRule="atLeast"/>
      <w:jc w:val="both"/>
      <w:textAlignment w:val="baseline"/>
    </w:pPr>
    <w:rPr>
      <w:rFonts w:ascii="宋体" w:hAnsi="Calibri" w:eastAsia="宋体" w:cs="Times New Roman"/>
      <w:sz w:val="34"/>
      <w:lang w:val="en-US" w:eastAsia="zh-CN" w:bidi="ar-SA"/>
    </w:rPr>
  </w:style>
  <w:style w:type="paragraph" w:customStyle="1" w:styleId="173">
    <w:name w:val="font6"/>
    <w:basedOn w:val="1"/>
    <w:qFormat/>
    <w:uiPriority w:val="0"/>
    <w:pPr>
      <w:widowControl/>
      <w:spacing w:before="100" w:beforeAutospacing="1" w:after="100" w:afterAutospacing="1" w:line="312" w:lineRule="atLeast"/>
      <w:jc w:val="left"/>
      <w:textAlignment w:val="baseline"/>
    </w:pPr>
    <w:rPr>
      <w:rFonts w:ascii="宋体" w:hAnsi="宋体"/>
      <w:kern w:val="0"/>
      <w:sz w:val="20"/>
      <w:szCs w:val="20"/>
    </w:rPr>
  </w:style>
  <w:style w:type="paragraph" w:customStyle="1" w:styleId="174">
    <w:name w:val="图名hh"/>
    <w:basedOn w:val="1"/>
    <w:next w:val="175"/>
    <w:qFormat/>
    <w:uiPriority w:val="0"/>
    <w:pPr>
      <w:ind w:firstLine="200" w:firstLineChars="200"/>
      <w:jc w:val="center"/>
    </w:pPr>
    <w:rPr>
      <w:rFonts w:hAnsi="宋体"/>
      <w:szCs w:val="20"/>
    </w:rPr>
  </w:style>
  <w:style w:type="paragraph" w:customStyle="1" w:styleId="175">
    <w:name w:val="表名 刘宇"/>
    <w:basedOn w:val="1"/>
    <w:qFormat/>
    <w:uiPriority w:val="0"/>
    <w:pPr>
      <w:jc w:val="center"/>
    </w:pPr>
    <w:rPr>
      <w:rFonts w:eastAsia="黑体"/>
    </w:rPr>
  </w:style>
  <w:style w:type="paragraph" w:customStyle="1" w:styleId="176">
    <w:name w:val="Char2"/>
    <w:basedOn w:val="1"/>
    <w:qFormat/>
    <w:uiPriority w:val="0"/>
    <w:rPr>
      <w:sz w:val="24"/>
      <w:szCs w:val="24"/>
    </w:rPr>
  </w:style>
  <w:style w:type="paragraph" w:customStyle="1" w:styleId="177">
    <w:name w:val="xl28"/>
    <w:basedOn w:val="1"/>
    <w:qFormat/>
    <w:uiPriority w:val="0"/>
    <w:pPr>
      <w:widowControl/>
      <w:pBdr>
        <w:bottom w:val="single" w:color="auto" w:sz="4" w:space="0"/>
      </w:pBdr>
      <w:spacing w:before="100" w:beforeAutospacing="1" w:after="100" w:afterAutospacing="1" w:line="312" w:lineRule="atLeast"/>
      <w:jc w:val="center"/>
      <w:textAlignment w:val="baseline"/>
    </w:pPr>
    <w:rPr>
      <w:rFonts w:ascii="宋体" w:hAnsi="宋体"/>
      <w:kern w:val="0"/>
      <w:sz w:val="22"/>
      <w:szCs w:val="20"/>
    </w:rPr>
  </w:style>
  <w:style w:type="paragraph" w:customStyle="1" w:styleId="178">
    <w:name w:val="xl23"/>
    <w:basedOn w:val="1"/>
    <w:qFormat/>
    <w:uiPriority w:val="0"/>
    <w:pPr>
      <w:widowControl/>
      <w:spacing w:before="100" w:beforeAutospacing="1" w:after="100" w:afterAutospacing="1" w:line="360" w:lineRule="auto"/>
      <w:textAlignment w:val="top"/>
    </w:pPr>
    <w:rPr>
      <w:rFonts w:ascii="宋体"/>
      <w:kern w:val="0"/>
      <w:sz w:val="24"/>
      <w:szCs w:val="20"/>
    </w:rPr>
  </w:style>
  <w:style w:type="paragraph" w:customStyle="1" w:styleId="179">
    <w:name w:val="样式 标题 3 + (中文) 黑体 小四 非加粗 段前: 7.8 磅 段后: 0 磅 行距: 固定值 20 磅"/>
    <w:basedOn w:val="5"/>
    <w:qFormat/>
    <w:uiPriority w:val="0"/>
    <w:pPr>
      <w:widowControl w:val="0"/>
      <w:spacing w:before="0" w:after="0" w:line="400" w:lineRule="exact"/>
      <w:ind w:left="0" w:firstLine="0"/>
      <w:jc w:val="both"/>
    </w:pPr>
    <w:rPr>
      <w:rFonts w:eastAsia="黑体"/>
      <w:b/>
      <w:sz w:val="24"/>
    </w:rPr>
  </w:style>
  <w:style w:type="paragraph" w:customStyle="1" w:styleId="180">
    <w:name w:val="正文_2_27"/>
    <w:unhideWhenUsed/>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81">
    <w:name w:val="Char Char Char Char"/>
    <w:basedOn w:val="1"/>
    <w:qFormat/>
    <w:uiPriority w:val="0"/>
  </w:style>
  <w:style w:type="paragraph" w:customStyle="1" w:styleId="182">
    <w:name w:val="reader-word-layer reader-word-s1-3"/>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tLeast"/>
      <w:jc w:val="center"/>
      <w:textAlignment w:val="baseline"/>
    </w:pPr>
    <w:rPr>
      <w:rFonts w:ascii="宋体"/>
      <w:kern w:val="0"/>
      <w:sz w:val="20"/>
      <w:szCs w:val="20"/>
    </w:rPr>
  </w:style>
  <w:style w:type="paragraph" w:customStyle="1" w:styleId="184">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tLeast"/>
      <w:jc w:val="center"/>
      <w:textAlignment w:val="baseline"/>
    </w:pPr>
    <w:rPr>
      <w:rFonts w:ascii="宋体" w:hAnsi="宋体"/>
      <w:kern w:val="0"/>
      <w:sz w:val="20"/>
      <w:szCs w:val="20"/>
    </w:rPr>
  </w:style>
  <w:style w:type="paragraph" w:customStyle="1" w:styleId="186">
    <w:name w:val="WPSOffice手动目录 2"/>
    <w:qFormat/>
    <w:uiPriority w:val="0"/>
    <w:pPr>
      <w:ind w:left="200" w:leftChars="200"/>
    </w:pPr>
    <w:rPr>
      <w:rFonts w:ascii="Calibri" w:hAnsi="Calibri" w:eastAsia="宋体" w:cs="Times New Roman"/>
      <w:lang w:val="en-US" w:eastAsia="zh-CN" w:bidi="ar-SA"/>
    </w:rPr>
  </w:style>
  <w:style w:type="paragraph" w:customStyle="1" w:styleId="187">
    <w:name w:val="Char Char Char2 Char Char Char Char"/>
    <w:basedOn w:val="1"/>
    <w:qFormat/>
    <w:uiPriority w:val="0"/>
    <w:pPr>
      <w:spacing w:line="360" w:lineRule="auto"/>
      <w:ind w:firstLine="200" w:firstLineChars="200"/>
      <w:textAlignment w:val="baseline"/>
    </w:pPr>
    <w:rPr>
      <w:rFonts w:ascii="宋体" w:hAnsi="宋体"/>
      <w:kern w:val="0"/>
      <w:sz w:val="24"/>
      <w:szCs w:val="20"/>
    </w:rPr>
  </w:style>
  <w:style w:type="paragraph" w:customStyle="1" w:styleId="188">
    <w:name w:val="空半行"/>
    <w:basedOn w:val="1"/>
    <w:qFormat/>
    <w:uiPriority w:val="0"/>
    <w:pPr>
      <w:spacing w:line="120" w:lineRule="exact"/>
      <w:textAlignment w:val="baseline"/>
    </w:pPr>
    <w:rPr>
      <w:rFonts w:ascii="宋体" w:eastAsia="仿宋_GB2312"/>
      <w:color w:val="FFFFFF"/>
      <w:kern w:val="0"/>
      <w:sz w:val="30"/>
      <w:szCs w:val="20"/>
    </w:rPr>
  </w:style>
  <w:style w:type="paragraph" w:customStyle="1" w:styleId="189">
    <w:name w:val="unnamed2"/>
    <w:basedOn w:val="1"/>
    <w:qFormat/>
    <w:uiPriority w:val="0"/>
    <w:pPr>
      <w:widowControl/>
      <w:spacing w:before="100" w:beforeAutospacing="1" w:after="100" w:afterAutospacing="1" w:line="375" w:lineRule="atLeast"/>
      <w:jc w:val="left"/>
    </w:pPr>
    <w:rPr>
      <w:rFonts w:ascii="宋体" w:hAnsi="宋体" w:cs="宋体"/>
      <w:sz w:val="20"/>
      <w:szCs w:val="20"/>
    </w:rPr>
  </w:style>
  <w:style w:type="paragraph" w:customStyle="1" w:styleId="190">
    <w:name w:val="font5"/>
    <w:basedOn w:val="1"/>
    <w:qFormat/>
    <w:uiPriority w:val="0"/>
    <w:pPr>
      <w:widowControl/>
      <w:spacing w:before="100" w:beforeAutospacing="1" w:after="100" w:afterAutospacing="1" w:line="312" w:lineRule="atLeast"/>
      <w:jc w:val="left"/>
      <w:textAlignment w:val="baseline"/>
    </w:pPr>
    <w:rPr>
      <w:rFonts w:ascii="宋体" w:hAnsi="宋体"/>
      <w:kern w:val="0"/>
      <w:sz w:val="18"/>
      <w:szCs w:val="20"/>
    </w:rPr>
  </w:style>
  <w:style w:type="paragraph" w:customStyle="1" w:styleId="191">
    <w:name w:val="Char Char Char Char1"/>
    <w:basedOn w:val="1"/>
    <w:qFormat/>
    <w:uiPriority w:val="0"/>
    <w:pPr>
      <w:tabs>
        <w:tab w:val="left" w:pos="420"/>
      </w:tabs>
      <w:ind w:left="420" w:hanging="420"/>
    </w:pPr>
    <w:rPr>
      <w:rFonts w:ascii="Tahoma" w:hAnsi="Tahoma" w:cs="Tahoma"/>
      <w:sz w:val="28"/>
      <w:szCs w:val="28"/>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12" w:lineRule="atLeast"/>
      <w:jc w:val="center"/>
      <w:textAlignment w:val="baseline"/>
    </w:pPr>
    <w:rPr>
      <w:rFonts w:ascii="宋体" w:hAnsi="宋体"/>
      <w:b/>
      <w:kern w:val="0"/>
      <w:sz w:val="20"/>
      <w:szCs w:val="20"/>
    </w:rPr>
  </w:style>
  <w:style w:type="paragraph" w:customStyle="1" w:styleId="193">
    <w:name w:val="小四 段落 宋体 Char Char Char"/>
    <w:basedOn w:val="31"/>
    <w:qFormat/>
    <w:uiPriority w:val="0"/>
    <w:pPr>
      <w:spacing w:line="360" w:lineRule="auto"/>
      <w:ind w:left="0" w:right="-33" w:firstLine="480" w:firstLineChars="200"/>
      <w:jc w:val="left"/>
    </w:pPr>
    <w:rPr>
      <w:rFonts w:ascii="Times New Roman" w:hAnsi="Times New Roman"/>
      <w:sz w:val="24"/>
    </w:rPr>
  </w:style>
  <w:style w:type="paragraph" w:customStyle="1" w:styleId="194">
    <w:name w:val="reader-word-layer reader-word-s2-10"/>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195">
    <w:name w:val="Char11"/>
    <w:basedOn w:val="1"/>
    <w:qFormat/>
    <w:uiPriority w:val="0"/>
    <w:pPr>
      <w:spacing w:line="312" w:lineRule="atLeast"/>
      <w:textAlignment w:val="baseline"/>
    </w:pPr>
    <w:rPr>
      <w:rFonts w:ascii="宋体"/>
      <w:kern w:val="0"/>
      <w:sz w:val="34"/>
      <w:szCs w:val="20"/>
    </w:rPr>
  </w:style>
  <w:style w:type="paragraph" w:customStyle="1" w:styleId="196">
    <w:name w:val="p0"/>
    <w:basedOn w:val="1"/>
    <w:qFormat/>
    <w:uiPriority w:val="0"/>
    <w:pPr>
      <w:widowControl/>
      <w:spacing w:line="312" w:lineRule="atLeast"/>
      <w:jc w:val="left"/>
      <w:textAlignment w:val="baseline"/>
    </w:pPr>
    <w:rPr>
      <w:rFonts w:ascii="宋体"/>
      <w:kern w:val="0"/>
      <w:sz w:val="20"/>
      <w:szCs w:val="20"/>
    </w:rPr>
  </w:style>
  <w:style w:type="paragraph" w:customStyle="1" w:styleId="197">
    <w:name w:val="Char Char Char"/>
    <w:basedOn w:val="1"/>
    <w:qFormat/>
    <w:uiPriority w:val="0"/>
    <w:rPr>
      <w:rFonts w:ascii="Tahoma" w:hAnsi="Tahoma"/>
      <w:sz w:val="24"/>
      <w:szCs w:val="20"/>
    </w:rPr>
  </w:style>
  <w:style w:type="paragraph" w:customStyle="1" w:styleId="198">
    <w:name w:val="Table Paragraph"/>
    <w:basedOn w:val="1"/>
    <w:qFormat/>
    <w:uiPriority w:val="1"/>
    <w:rPr>
      <w:rFonts w:ascii="宋体" w:hAnsi="宋体" w:cs="宋体"/>
      <w:lang w:val="zh-CN" w:bidi="zh-CN"/>
    </w:rPr>
  </w:style>
  <w:style w:type="paragraph" w:customStyle="1" w:styleId="199">
    <w:name w:val="TOC 标题1"/>
    <w:basedOn w:val="3"/>
    <w:next w:val="1"/>
    <w:qFormat/>
    <w:uiPriority w:val="39"/>
    <w:pPr>
      <w:spacing w:line="576" w:lineRule="auto"/>
    </w:pPr>
  </w:style>
  <w:style w:type="paragraph" w:customStyle="1" w:styleId="200">
    <w:name w:val="reader-word-layer reader-word-s2-6 reader-word-s2-14"/>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201">
    <w:name w:val="reader-word-layer reader-word-s2-11"/>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202">
    <w:name w:val="Char Char2"/>
    <w:basedOn w:val="17"/>
    <w:qFormat/>
    <w:uiPriority w:val="0"/>
    <w:pPr>
      <w:widowControl w:val="0"/>
      <w:jc w:val="both"/>
    </w:pPr>
    <w:rPr>
      <w:rFonts w:ascii="Tahoma" w:hAnsi="Tahoma"/>
      <w:sz w:val="24"/>
    </w:rPr>
  </w:style>
  <w:style w:type="paragraph" w:customStyle="1" w:styleId="203">
    <w:name w:val="Char Char Char Char2"/>
    <w:basedOn w:val="1"/>
    <w:qFormat/>
    <w:uiPriority w:val="0"/>
  </w:style>
  <w:style w:type="paragraph" w:customStyle="1" w:styleId="204">
    <w:name w:val="Char Char Char Char Char Char"/>
    <w:basedOn w:val="1"/>
    <w:qFormat/>
    <w:uiPriority w:val="0"/>
    <w:pPr>
      <w:spacing w:line="312" w:lineRule="atLeast"/>
      <w:textAlignment w:val="baseline"/>
    </w:pPr>
    <w:rPr>
      <w:rFonts w:ascii="宋体"/>
      <w:kern w:val="0"/>
      <w:sz w:val="34"/>
      <w:szCs w:val="20"/>
    </w:rPr>
  </w:style>
  <w:style w:type="paragraph" w:customStyle="1" w:styleId="205">
    <w:name w:val="font1"/>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206">
    <w:name w:val="reader-word-layer reader-word-s2-4"/>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207">
    <w:name w:val="菲页2"/>
    <w:basedOn w:val="5"/>
    <w:qFormat/>
    <w:uiPriority w:val="0"/>
    <w:rPr>
      <w:rFonts w:ascii="黑体" w:hAnsi="宋体" w:eastAsia="黑体"/>
      <w:b/>
      <w:sz w:val="44"/>
    </w:rPr>
  </w:style>
  <w:style w:type="paragraph" w:customStyle="1" w:styleId="208">
    <w:name w:val="Char Char1"/>
    <w:basedOn w:val="1"/>
    <w:qFormat/>
    <w:uiPriority w:val="99"/>
  </w:style>
  <w:style w:type="paragraph" w:customStyle="1" w:styleId="209">
    <w:name w:val="_Style 1"/>
    <w:basedOn w:val="1"/>
    <w:qFormat/>
    <w:uiPriority w:val="0"/>
    <w:rPr>
      <w:szCs w:val="24"/>
    </w:rPr>
  </w:style>
  <w:style w:type="paragraph" w:customStyle="1" w:styleId="210">
    <w:name w:val="WPSOffice手动目录 3"/>
    <w:qFormat/>
    <w:uiPriority w:val="0"/>
    <w:pPr>
      <w:ind w:left="400" w:leftChars="400"/>
    </w:pPr>
    <w:rPr>
      <w:rFonts w:ascii="Calibri" w:hAnsi="Calibri" w:eastAsia="宋体" w:cs="Times New Roman"/>
      <w:lang w:val="en-US" w:eastAsia="zh-CN" w:bidi="ar-SA"/>
    </w:rPr>
  </w:style>
  <w:style w:type="paragraph" w:customStyle="1" w:styleId="211">
    <w:name w:val="font8"/>
    <w:basedOn w:val="1"/>
    <w:qFormat/>
    <w:uiPriority w:val="0"/>
    <w:pPr>
      <w:widowControl/>
      <w:spacing w:before="100" w:beforeAutospacing="1" w:after="100" w:afterAutospacing="1" w:line="312" w:lineRule="atLeast"/>
      <w:jc w:val="left"/>
      <w:textAlignment w:val="baseline"/>
    </w:pPr>
    <w:rPr>
      <w:rFonts w:ascii="宋体"/>
      <w:kern w:val="0"/>
      <w:sz w:val="22"/>
      <w:szCs w:val="20"/>
    </w:rPr>
  </w:style>
  <w:style w:type="paragraph" w:customStyle="1" w:styleId="212">
    <w:name w:val="No Spacing_ad81b47b-6779-4c76-b471-79375858c8cb"/>
    <w:basedOn w:val="1"/>
    <w:qFormat/>
    <w:uiPriority w:val="0"/>
    <w:pPr>
      <w:ind w:firstLine="200" w:firstLineChars="200"/>
    </w:pPr>
  </w:style>
  <w:style w:type="paragraph" w:customStyle="1" w:styleId="213">
    <w:name w:val="Char1"/>
    <w:basedOn w:val="1"/>
    <w:qFormat/>
    <w:uiPriority w:val="0"/>
    <w:pPr>
      <w:widowControl/>
      <w:spacing w:after="160" w:line="240" w:lineRule="exact"/>
      <w:jc w:val="left"/>
    </w:pPr>
    <w:rPr>
      <w:kern w:val="0"/>
      <w:sz w:val="24"/>
      <w:szCs w:val="24"/>
    </w:rPr>
  </w:style>
  <w:style w:type="paragraph" w:customStyle="1" w:styleId="214">
    <w:name w:val="正文2"/>
    <w:basedOn w:val="1"/>
    <w:qFormat/>
    <w:uiPriority w:val="0"/>
    <w:pPr>
      <w:widowControl/>
      <w:snapToGrid w:val="0"/>
      <w:spacing w:line="500" w:lineRule="atLeast"/>
      <w:ind w:firstLine="200" w:firstLineChars="200"/>
      <w:jc w:val="left"/>
      <w:textAlignment w:val="baseline"/>
    </w:pPr>
    <w:rPr>
      <w:rFonts w:ascii="宋体"/>
      <w:kern w:val="0"/>
      <w:sz w:val="24"/>
      <w:szCs w:val="20"/>
    </w:rPr>
  </w:style>
  <w:style w:type="paragraph" w:customStyle="1" w:styleId="215">
    <w:name w:val="封面标准文稿编辑信息"/>
    <w:qFormat/>
    <w:uiPriority w:val="99"/>
    <w:pPr>
      <w:spacing w:before="180" w:line="180" w:lineRule="exact"/>
      <w:jc w:val="center"/>
    </w:pPr>
    <w:rPr>
      <w:rFonts w:ascii="宋体" w:hAnsi="Calibri" w:eastAsia="宋体" w:cs="Times New Roman"/>
      <w:sz w:val="21"/>
      <w:lang w:val="en-US" w:eastAsia="zh-CN" w:bidi="ar-SA"/>
    </w:rPr>
  </w:style>
  <w:style w:type="paragraph" w:customStyle="1" w:styleId="216">
    <w:name w:val="样式"/>
    <w:qFormat/>
    <w:uiPriority w:val="0"/>
    <w:pPr>
      <w:widowControl w:val="0"/>
      <w:autoSpaceDE w:val="0"/>
      <w:autoSpaceDN w:val="0"/>
    </w:pPr>
    <w:rPr>
      <w:rFonts w:ascii="Calibri" w:hAnsi="Calibri" w:eastAsia="宋体" w:cs="Times New Roman"/>
      <w:sz w:val="24"/>
      <w:szCs w:val="24"/>
      <w:lang w:val="en-US" w:eastAsia="zh-CN" w:bidi="ar-SA"/>
    </w:rPr>
  </w:style>
  <w:style w:type="paragraph" w:customStyle="1" w:styleId="217">
    <w:name w:val="图1"/>
    <w:basedOn w:val="1"/>
    <w:next w:val="1"/>
    <w:qFormat/>
    <w:uiPriority w:val="0"/>
    <w:pPr>
      <w:tabs>
        <w:tab w:val="left" w:pos="777"/>
      </w:tabs>
      <w:spacing w:beforeLines="50" w:line="360" w:lineRule="auto"/>
      <w:ind w:left="4420" w:hanging="748"/>
      <w:jc w:val="center"/>
    </w:pPr>
  </w:style>
  <w:style w:type="paragraph" w:customStyle="1" w:styleId="218">
    <w:name w:val="reader-word-layer reader-word-s2-12"/>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219">
    <w:name w:val="Char3"/>
    <w:basedOn w:val="1"/>
    <w:qFormat/>
    <w:uiPriority w:val="0"/>
    <w:pPr>
      <w:widowControl/>
      <w:spacing w:after="160" w:line="240" w:lineRule="exact"/>
      <w:jc w:val="left"/>
      <w:textAlignment w:val="baseline"/>
    </w:pPr>
    <w:rPr>
      <w:rFonts w:ascii="Verdana" w:hAnsi="Verdana" w:eastAsia="楷体_GB2312"/>
      <w:kern w:val="0"/>
      <w:sz w:val="18"/>
      <w:szCs w:val="20"/>
      <w:lang w:eastAsia="en-US"/>
    </w:rPr>
  </w:style>
  <w:style w:type="paragraph" w:customStyle="1" w:styleId="220">
    <w:name w:val="Char Char Char1"/>
    <w:basedOn w:val="1"/>
    <w:qFormat/>
    <w:uiPriority w:val="0"/>
    <w:pPr>
      <w:spacing w:line="312" w:lineRule="atLeast"/>
      <w:textAlignment w:val="baseline"/>
    </w:pPr>
    <w:rPr>
      <w:rFonts w:ascii="Tahoma" w:hAnsi="Tahoma"/>
      <w:kern w:val="0"/>
      <w:sz w:val="24"/>
      <w:szCs w:val="20"/>
    </w:rPr>
  </w:style>
  <w:style w:type="paragraph" w:customStyle="1" w:styleId="221">
    <w:name w:val="reader-word-layer reader-word-s2-13"/>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222">
    <w:name w:val="目录文字"/>
    <w:basedOn w:val="1"/>
    <w:qFormat/>
    <w:uiPriority w:val="0"/>
    <w:pPr>
      <w:widowControl/>
      <w:spacing w:line="480" w:lineRule="auto"/>
      <w:jc w:val="left"/>
    </w:pPr>
    <w:rPr>
      <w:rFonts w:ascii="宋体" w:hAnsi="宋体" w:cs="宋体"/>
      <w:sz w:val="24"/>
      <w:szCs w:val="24"/>
    </w:rPr>
  </w:style>
  <w:style w:type="paragraph" w:customStyle="1" w:styleId="223">
    <w:name w:val="菲页(卷)"/>
    <w:basedOn w:val="3"/>
    <w:next w:val="172"/>
    <w:qFormat/>
    <w:uiPriority w:val="0"/>
    <w:pPr>
      <w:keepNext w:val="0"/>
      <w:snapToGrid w:val="0"/>
      <w:spacing w:before="0" w:after="0" w:line="560" w:lineRule="exact"/>
      <w:jc w:val="left"/>
      <w:outlineLvl w:val="1"/>
    </w:pPr>
    <w:rPr>
      <w:rFonts w:ascii="黑体" w:hAnsi="宋体" w:eastAsia="黑体"/>
      <w:b w:val="0"/>
      <w:color w:val="000000"/>
      <w:sz w:val="52"/>
    </w:rPr>
  </w:style>
  <w:style w:type="paragraph" w:customStyle="1" w:styleId="2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12" w:lineRule="atLeast"/>
      <w:jc w:val="left"/>
      <w:textAlignment w:val="baseline"/>
    </w:pPr>
    <w:rPr>
      <w:rFonts w:ascii="Courier New" w:hAnsi="Courier New"/>
      <w:kern w:val="0"/>
      <w:sz w:val="20"/>
      <w:szCs w:val="20"/>
    </w:rPr>
  </w:style>
  <w:style w:type="paragraph" w:customStyle="1" w:styleId="225">
    <w:name w:val="Char Char Char Char Char Char Char"/>
    <w:basedOn w:val="17"/>
    <w:qFormat/>
    <w:uiPriority w:val="0"/>
    <w:pPr>
      <w:widowControl w:val="0"/>
      <w:jc w:val="both"/>
    </w:pPr>
    <w:rPr>
      <w:rFonts w:ascii="Tahoma" w:hAnsi="Tahoma"/>
      <w:sz w:val="24"/>
    </w:rPr>
  </w:style>
  <w:style w:type="paragraph" w:customStyle="1" w:styleId="226">
    <w:name w:val="WPSOffice手动目录 1"/>
    <w:qFormat/>
    <w:uiPriority w:val="0"/>
    <w:rPr>
      <w:rFonts w:ascii="Calibri" w:hAnsi="Calibri" w:eastAsia="宋体" w:cs="Times New Roman"/>
      <w:lang w:val="en-US" w:eastAsia="zh-CN" w:bidi="ar-SA"/>
    </w:rPr>
  </w:style>
  <w:style w:type="paragraph" w:customStyle="1" w:styleId="227">
    <w:name w:val="样式 样式 样式 样式 标题 2 + 宋体 五号 非加粗 黑色 + 段前: 6 磅 段后: 0 磅 行距: 单倍行距 + 段前:..."/>
    <w:basedOn w:val="1"/>
    <w:qFormat/>
    <w:uiPriority w:val="0"/>
    <w:pPr>
      <w:keepNext/>
      <w:keepLines/>
      <w:tabs>
        <w:tab w:val="left" w:pos="840"/>
        <w:tab w:val="left" w:pos="1620"/>
      </w:tabs>
      <w:spacing w:before="240" w:line="312" w:lineRule="atLeast"/>
      <w:ind w:left="1620"/>
      <w:jc w:val="left"/>
      <w:textAlignment w:val="baseline"/>
      <w:outlineLvl w:val="1"/>
    </w:pPr>
    <w:rPr>
      <w:rFonts w:ascii="宋体" w:hAnsi="宋体"/>
      <w:b/>
      <w:color w:val="000000"/>
      <w:kern w:val="0"/>
      <w:sz w:val="34"/>
      <w:szCs w:val="20"/>
    </w:rPr>
  </w:style>
  <w:style w:type="paragraph" w:customStyle="1" w:styleId="228">
    <w:name w:val="正文 New New New New New New New New New New New New New New New"/>
    <w:qFormat/>
    <w:uiPriority w:val="0"/>
    <w:pPr>
      <w:widowControl w:val="0"/>
    </w:pPr>
    <w:rPr>
      <w:rFonts w:ascii="Times New Roman" w:hAnsi="Times New Roman" w:eastAsia="仿宋" w:cs="Times New Roman"/>
      <w:kern w:val="2"/>
      <w:sz w:val="28"/>
      <w:szCs w:val="24"/>
      <w:lang w:val="en-US" w:eastAsia="zh-CN" w:bidi="ar-SA"/>
    </w:rPr>
  </w:style>
  <w:style w:type="paragraph" w:customStyle="1" w:styleId="229">
    <w:name w:val="Char"/>
    <w:basedOn w:val="1"/>
    <w:qFormat/>
    <w:uiPriority w:val="0"/>
    <w:rPr>
      <w:rFonts w:ascii="Tahoma" w:hAnsi="Tahoma" w:cs="Tahoma"/>
      <w:sz w:val="24"/>
      <w:szCs w:val="24"/>
    </w:rPr>
  </w:style>
  <w:style w:type="paragraph" w:customStyle="1" w:styleId="230">
    <w:name w:val="font7"/>
    <w:basedOn w:val="1"/>
    <w:qFormat/>
    <w:uiPriority w:val="0"/>
    <w:pPr>
      <w:widowControl/>
      <w:spacing w:before="100" w:beforeAutospacing="1" w:after="100" w:afterAutospacing="1" w:line="312" w:lineRule="atLeast"/>
      <w:jc w:val="left"/>
      <w:textAlignment w:val="baseline"/>
    </w:pPr>
    <w:rPr>
      <w:rFonts w:ascii="宋体"/>
      <w:kern w:val="0"/>
      <w:sz w:val="20"/>
      <w:szCs w:val="20"/>
    </w:rPr>
  </w:style>
  <w:style w:type="paragraph" w:customStyle="1" w:styleId="231">
    <w:name w:val="列出段落1"/>
    <w:basedOn w:val="1"/>
    <w:qFormat/>
    <w:uiPriority w:val="34"/>
    <w:pPr>
      <w:ind w:firstLine="420"/>
    </w:pPr>
  </w:style>
  <w:style w:type="paragraph" w:styleId="232">
    <w:name w:val="List Paragraph"/>
    <w:basedOn w:val="1"/>
    <w:next w:val="1"/>
    <w:qFormat/>
    <w:uiPriority w:val="99"/>
    <w:pPr>
      <w:ind w:firstLine="420" w:firstLineChars="200"/>
    </w:pPr>
    <w:rPr>
      <w:szCs w:val="20"/>
    </w:rPr>
  </w:style>
  <w:style w:type="paragraph" w:customStyle="1" w:styleId="233">
    <w:name w:val="表格"/>
    <w:basedOn w:val="1"/>
    <w:qFormat/>
    <w:uiPriority w:val="0"/>
    <w:pPr>
      <w:widowControl/>
      <w:spacing w:line="360" w:lineRule="exact"/>
      <w:jc w:val="center"/>
      <w:textAlignment w:val="baseline"/>
    </w:pPr>
    <w:rPr>
      <w:rFonts w:ascii="仿宋_GB2312" w:hAnsi="宋体" w:eastAsia="仿宋_GB2312"/>
      <w:kern w:val="0"/>
      <w:sz w:val="34"/>
      <w:szCs w:val="20"/>
    </w:rPr>
  </w:style>
  <w:style w:type="paragraph" w:customStyle="1" w:styleId="234">
    <w:name w:val="reader-word-layer reader-word-s2-9"/>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235">
    <w:name w:val="Char Char Char Char3"/>
    <w:basedOn w:val="1"/>
    <w:qFormat/>
    <w:uiPriority w:val="0"/>
    <w:pPr>
      <w:spacing w:line="312" w:lineRule="atLeast"/>
      <w:textAlignment w:val="baseline"/>
    </w:pPr>
    <w:rPr>
      <w:rFonts w:ascii="宋体"/>
      <w:kern w:val="0"/>
      <w:sz w:val="34"/>
      <w:szCs w:val="20"/>
    </w:rPr>
  </w:style>
  <w:style w:type="paragraph" w:customStyle="1" w:styleId="236">
    <w:name w:val="std0"/>
    <w:basedOn w:val="1"/>
    <w:qFormat/>
    <w:uiPriority w:val="0"/>
    <w:pPr>
      <w:widowControl/>
    </w:pPr>
    <w:rPr>
      <w:rFonts w:ascii="宋体" w:hAnsi="宋体" w:cs="宋体"/>
      <w:kern w:val="0"/>
    </w:rPr>
  </w:style>
  <w:style w:type="paragraph" w:customStyle="1" w:styleId="237">
    <w:name w:val="reader-word-layer reader-word-s2-8"/>
    <w:basedOn w:val="1"/>
    <w:qFormat/>
    <w:uiPriority w:val="0"/>
    <w:pPr>
      <w:widowControl/>
      <w:spacing w:before="100" w:beforeAutospacing="1" w:after="100" w:afterAutospacing="1" w:line="312" w:lineRule="atLeast"/>
      <w:jc w:val="left"/>
      <w:textAlignment w:val="baseline"/>
    </w:pPr>
    <w:rPr>
      <w:rFonts w:ascii="宋体" w:hAnsi="宋体"/>
      <w:kern w:val="0"/>
      <w:sz w:val="24"/>
      <w:szCs w:val="20"/>
    </w:rPr>
  </w:style>
  <w:style w:type="paragraph" w:customStyle="1" w:styleId="238">
    <w:name w:val="菲页1"/>
    <w:basedOn w:val="4"/>
    <w:qFormat/>
    <w:uiPriority w:val="0"/>
    <w:rPr>
      <w:rFonts w:ascii="黑体"/>
      <w:b w:val="0"/>
      <w:sz w:val="52"/>
    </w:rPr>
  </w:style>
  <w:style w:type="paragraph" w:customStyle="1" w:styleId="239">
    <w:name w:val="标题7"/>
    <w:basedOn w:val="52"/>
    <w:qFormat/>
    <w:uiPriority w:val="0"/>
    <w:rPr>
      <w:sz w:val="5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华安</Company>
  <Pages>60</Pages>
  <Words>19211</Words>
  <Characters>20053</Characters>
  <Lines>148</Lines>
  <Paragraphs>41</Paragraphs>
  <TotalTime>0</TotalTime>
  <ScaleCrop>false</ScaleCrop>
  <LinksUpToDate>false</LinksUpToDate>
  <CharactersWithSpaces>21913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2019-12-14T11:48:00Z</dcterms:created>
  <dc:creator>安玉岗</dc:creator>
  <cp:lastModifiedBy>Administrator</cp:lastModifiedBy>
  <cp:lastPrinted>2020-04-28T10:02:00Z</cp:lastPrinted>
  <dcterms:modified xsi:type="dcterms:W3CDTF">2025-04-17T07:59:30Z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2204A6FD482B490183878E2E5CE2E4E6_13</vt:lpwstr>
  </property>
  <property fmtid="{D5CDD505-2E9C-101B-9397-08002B2CF9AE}" pid="4" name="KSOTemplateDocerSaveRecord">
    <vt:lpwstr>eyJoZGlkIjoiM2M4ODk1M2U0ZWE1N2RkNmJjYzUxOWJkMjRmMDFjYmMifQ==</vt:lpwstr>
  </property>
</Properties>
</file>