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23F0C" w:rsidRDefault="00DD0BF3" w:rsidP="00F23F0C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F23F0C">
        <w:rPr>
          <w:rFonts w:ascii="方正小标宋简体" w:eastAsia="方正小标宋简体" w:hint="eastAsia"/>
          <w:sz w:val="44"/>
          <w:szCs w:val="44"/>
        </w:rPr>
        <w:t>长子县2022年转移支付预算安排情况说明</w:t>
      </w:r>
    </w:p>
    <w:p w:rsidR="00DD0BF3" w:rsidRPr="00F23F0C" w:rsidRDefault="00DD0BF3" w:rsidP="00F23F0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3F0C">
        <w:rPr>
          <w:rFonts w:ascii="仿宋_GB2312" w:eastAsia="仿宋_GB2312" w:hint="eastAsia"/>
          <w:sz w:val="32"/>
          <w:szCs w:val="32"/>
        </w:rPr>
        <w:t>2022年年初预算,全县转移支付共计79040万元。</w:t>
      </w:r>
    </w:p>
    <w:p w:rsidR="00DD0BF3" w:rsidRDefault="00DD0BF3" w:rsidP="00F23F0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3F0C">
        <w:rPr>
          <w:rFonts w:ascii="仿宋_GB2312" w:eastAsia="仿宋_GB2312" w:hint="eastAsia"/>
          <w:sz w:val="32"/>
          <w:szCs w:val="32"/>
        </w:rPr>
        <w:t>一般公共预算转移支付78596万元（返还性收入-5789万元，一般性转移支付收入79550万元，专项转移支付收入4835万元）</w:t>
      </w:r>
      <w:r w:rsidR="00F23F0C">
        <w:rPr>
          <w:rFonts w:ascii="仿宋_GB2312" w:eastAsia="仿宋_GB2312" w:hint="eastAsia"/>
          <w:sz w:val="32"/>
          <w:szCs w:val="32"/>
        </w:rPr>
        <w:t>。</w:t>
      </w:r>
    </w:p>
    <w:tbl>
      <w:tblPr>
        <w:tblW w:w="7020" w:type="dxa"/>
        <w:tblInd w:w="651" w:type="dxa"/>
        <w:tblLook w:val="04A0"/>
      </w:tblPr>
      <w:tblGrid>
        <w:gridCol w:w="6120"/>
        <w:gridCol w:w="900"/>
      </w:tblGrid>
      <w:tr w:rsidR="005B39D5" w:rsidRPr="005B39D5" w:rsidTr="005B39D5">
        <w:trPr>
          <w:trHeight w:val="34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专项转移支付收入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4835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（1）一般公共服务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（2）国防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（3）公共安全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0 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（4）教育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（5）科学技术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（6）文化旅游体育与传媒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55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（7）社会保障和就业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（8）卫生健康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125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（9）节能环保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2744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（10）城乡社区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（11）农林水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1214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（12）交通运输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（13）资源勘探信息等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（14）商业服务业等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（15）金融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（16）自然资源海洋气象等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465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（17）住房保障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（18）粮油物资储备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（19）灾害防治及应急管理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5B39D5" w:rsidRPr="005B39D5" w:rsidTr="005B39D5">
        <w:trPr>
          <w:trHeight w:val="345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（20）其他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D5" w:rsidRPr="005B39D5" w:rsidRDefault="005B39D5" w:rsidP="005B39D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B39D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</w:tbl>
    <w:p w:rsidR="00DD0BF3" w:rsidRPr="00F23F0C" w:rsidRDefault="00DD0BF3" w:rsidP="005B39D5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3F0C">
        <w:rPr>
          <w:rFonts w:ascii="仿宋_GB2312" w:eastAsia="仿宋_GB2312" w:hint="eastAsia"/>
          <w:sz w:val="32"/>
          <w:szCs w:val="32"/>
        </w:rPr>
        <w:t>政府性基金转移支付399万元</w:t>
      </w:r>
      <w:r w:rsidR="00F23F0C">
        <w:rPr>
          <w:rFonts w:ascii="仿宋_GB2312" w:eastAsia="仿宋_GB2312" w:hint="eastAsia"/>
          <w:sz w:val="32"/>
          <w:szCs w:val="32"/>
        </w:rPr>
        <w:t>。</w:t>
      </w:r>
    </w:p>
    <w:p w:rsidR="00DD0BF3" w:rsidRPr="00F23F0C" w:rsidRDefault="00DD0BF3" w:rsidP="00F23F0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23F0C">
        <w:rPr>
          <w:rFonts w:ascii="仿宋_GB2312" w:eastAsia="仿宋_GB2312" w:hint="eastAsia"/>
          <w:sz w:val="32"/>
          <w:szCs w:val="32"/>
        </w:rPr>
        <w:t>国有资本经营预算45万元</w:t>
      </w:r>
      <w:r w:rsidR="00F23F0C">
        <w:rPr>
          <w:rFonts w:ascii="仿宋_GB2312" w:eastAsia="仿宋_GB2312" w:hint="eastAsia"/>
          <w:sz w:val="32"/>
          <w:szCs w:val="32"/>
        </w:rPr>
        <w:t>。</w:t>
      </w:r>
    </w:p>
    <w:sectPr w:rsidR="00DD0BF3" w:rsidRPr="00F23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BF3" w:rsidRDefault="00DD0BF3" w:rsidP="00DD0BF3">
      <w:r>
        <w:separator/>
      </w:r>
    </w:p>
  </w:endnote>
  <w:endnote w:type="continuationSeparator" w:id="1">
    <w:p w:rsidR="00DD0BF3" w:rsidRDefault="00DD0BF3" w:rsidP="00DD0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BF3" w:rsidRDefault="00DD0BF3" w:rsidP="00DD0BF3">
      <w:r>
        <w:separator/>
      </w:r>
    </w:p>
  </w:footnote>
  <w:footnote w:type="continuationSeparator" w:id="1">
    <w:p w:rsidR="00DD0BF3" w:rsidRDefault="00DD0BF3" w:rsidP="00DD0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BF3"/>
    <w:rsid w:val="005B39D5"/>
    <w:rsid w:val="00DD0BF3"/>
    <w:rsid w:val="00F23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B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B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B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2023-04-06T09:54:00Z</dcterms:created>
  <dcterms:modified xsi:type="dcterms:W3CDTF">2023-04-06T13:43:00Z</dcterms:modified>
</cp:coreProperties>
</file>