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Calibri" w:eastAsia="方正小标宋_GBK" w:cs="Arial"/>
          <w:sz w:val="44"/>
          <w:szCs w:val="44"/>
        </w:rPr>
      </w:pPr>
      <w:r>
        <w:rPr>
          <w:rFonts w:hint="eastAsia" w:ascii="方正小标宋_GBK" w:hAnsi="Calibri" w:eastAsia="方正小标宋_GBK" w:cs="Arial"/>
          <w:sz w:val="44"/>
          <w:szCs w:val="44"/>
        </w:rPr>
        <w:t>长子县财政局</w:t>
      </w:r>
    </w:p>
    <w:p>
      <w:pPr>
        <w:spacing w:line="600" w:lineRule="exact"/>
        <w:jc w:val="center"/>
        <w:rPr>
          <w:rFonts w:ascii="方正小标宋_GBK" w:hAnsi="Calibri" w:eastAsia="方正小标宋_GBK" w:cs="Arial"/>
          <w:sz w:val="44"/>
          <w:szCs w:val="44"/>
        </w:rPr>
      </w:pPr>
      <w:r>
        <w:rPr>
          <w:rFonts w:hint="eastAsia" w:ascii="方正小标宋_GBK" w:hAnsi="Calibri" w:eastAsia="方正小标宋_GBK" w:cs="Arial"/>
          <w:sz w:val="44"/>
          <w:szCs w:val="44"/>
        </w:rPr>
        <w:t>2020年度政府债务情况说明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截至2020年底，我县政府债务余额51403.13万元，其中一般债券22503.16</w:t>
      </w:r>
      <w:r>
        <w:rPr>
          <w:rFonts w:hint="eastAsia" w:ascii="仿宋" w:hAnsi="仿宋" w:eastAsia="仿宋" w:cs="仿宋_GB2312"/>
          <w:sz w:val="32"/>
          <w:szCs w:val="32"/>
        </w:rPr>
        <w:t>万元，专项债券28900万元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_GB2312" w:hAnsi="仿宋" w:eastAsia="仿宋_GB2312" w:cs="方正仿宋_GBK"/>
          <w:bCs/>
          <w:sz w:val="32"/>
          <w:szCs w:val="32"/>
        </w:rPr>
        <w:t>地方政府综合债务率归属绿色等级区间，债务风险整体可控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6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地方政府债务限额及余额情况</w:t>
      </w:r>
    </w:p>
    <w:p>
      <w:pPr>
        <w:spacing w:line="660" w:lineRule="exact"/>
        <w:ind w:firstLine="63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我县</w:t>
      </w:r>
      <w:r>
        <w:rPr>
          <w:rFonts w:hint="eastAsia" w:ascii="仿宋" w:eastAsia="仿宋" w:cs="宋体"/>
          <w:sz w:val="32"/>
          <w:szCs w:val="32"/>
        </w:rPr>
        <w:t>严格按照市财政下达政府债务限额管控全县地方政府债务规模，严守举债“天花板”红线，严格按照限额举借地方政府债务。</w:t>
      </w:r>
    </w:p>
    <w:tbl>
      <w:tblPr>
        <w:tblStyle w:val="5"/>
        <w:tblW w:w="86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10"/>
        <w:gridCol w:w="1193"/>
        <w:gridCol w:w="1173"/>
        <w:gridCol w:w="1254"/>
        <w:gridCol w:w="1212"/>
        <w:gridCol w:w="1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长子县2020年债务限额及余额情况表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年份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债务总限额</w:t>
            </w: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债务余额情况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一般债务总限额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专项债务总限额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一般债务余额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专项债务余额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2020年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51,403.16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22,503.16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28,900.00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51,403.16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22,503.16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28,900.00</w:t>
            </w:r>
          </w:p>
        </w:tc>
      </w:tr>
    </w:tbl>
    <w:p>
      <w:pPr>
        <w:pStyle w:val="9"/>
        <w:spacing w:line="660" w:lineRule="exact"/>
        <w:ind w:left="420" w:firstLine="0" w:firstLineChars="0"/>
        <w:rPr>
          <w:rFonts w:ascii="华文楷体" w:eastAsia="华文楷体"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6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政府债券资金发行及使用情况</w:t>
      </w:r>
    </w:p>
    <w:p>
      <w:pPr>
        <w:pStyle w:val="9"/>
        <w:spacing w:line="660" w:lineRule="exact"/>
        <w:ind w:left="160" w:leftChars="76"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2020年转贷我县政府债券资金共19248.3万元，其中一般债券6348.32万元，专项债券12900万元。具体使用情况见下表：</w:t>
      </w:r>
    </w:p>
    <w:tbl>
      <w:tblPr>
        <w:tblStyle w:val="5"/>
        <w:tblW w:w="834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76"/>
        <w:gridCol w:w="800"/>
        <w:gridCol w:w="776"/>
        <w:gridCol w:w="64"/>
        <w:gridCol w:w="4204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2020年政府债券发行及使用情况表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年份</w:t>
            </w:r>
          </w:p>
        </w:tc>
        <w:tc>
          <w:tcPr>
            <w:tcW w:w="768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政府债券发行金额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8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类型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</w:t>
            </w:r>
          </w:p>
        </w:tc>
        <w:tc>
          <w:tcPr>
            <w:tcW w:w="4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资金用途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2020年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19248.3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一般债券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6348.32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2020年山西省政府再融资一般债券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三大板块旅游公路-长子县法兴寺和崇庆寺景区慈林山-琚村（县庙）段旅游线路）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长子县易地搬迁后续产业发展项目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483.32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专项债券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12900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长子县县城新建取水供水工程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长子县新建漳源路幼儿园建设项目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长子县城中村改造同昱村E区建设项目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长子县污水处理厂扩建项目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3900</w:t>
            </w:r>
          </w:p>
        </w:tc>
      </w:tr>
    </w:tbl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spacing w:line="60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三、2020年还本付息情况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2020年共偿还本息7104.32万元，其中偿还本金5735万元，偿还利息1368.96万元。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</w:pPr>
      <w:r>
        <w:rPr>
          <w:rFonts w:hint="eastAsia" w:ascii="仿宋_GB2312" w:hAnsi="仿宋" w:eastAsia="仿宋_GB2312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22106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0A2D"/>
    <w:multiLevelType w:val="multilevel"/>
    <w:tmpl w:val="29A00A2D"/>
    <w:lvl w:ilvl="0" w:tentative="0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7E5"/>
    <w:rsid w:val="0013609C"/>
    <w:rsid w:val="001759FC"/>
    <w:rsid w:val="00211C2A"/>
    <w:rsid w:val="002627E5"/>
    <w:rsid w:val="0032731B"/>
    <w:rsid w:val="003913B5"/>
    <w:rsid w:val="00430785"/>
    <w:rsid w:val="004D7487"/>
    <w:rsid w:val="00506178"/>
    <w:rsid w:val="00517318"/>
    <w:rsid w:val="00646770"/>
    <w:rsid w:val="007F6AED"/>
    <w:rsid w:val="00810042"/>
    <w:rsid w:val="00844A10"/>
    <w:rsid w:val="00904655"/>
    <w:rsid w:val="00B80AC2"/>
    <w:rsid w:val="00C03C7D"/>
    <w:rsid w:val="00CB64B4"/>
    <w:rsid w:val="00E846DD"/>
    <w:rsid w:val="00E90AD8"/>
    <w:rsid w:val="00EF4804"/>
    <w:rsid w:val="00FC1CEE"/>
    <w:rsid w:val="00FC7B74"/>
    <w:rsid w:val="198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717</Characters>
  <Lines>5</Lines>
  <Paragraphs>1</Paragraphs>
  <TotalTime>93</TotalTime>
  <ScaleCrop>false</ScaleCrop>
  <LinksUpToDate>false</LinksUpToDate>
  <CharactersWithSpaces>841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2022-08-31T03:21:00Z</dcterms:created>
  <dc:creator>admin</dc:creator>
  <cp:lastModifiedBy>ZN</cp:lastModifiedBy>
  <cp:lastPrinted>2022-09-02T00:54:00Z</cp:lastPrinted>
  <dcterms:modified xsi:type="dcterms:W3CDTF">2022-09-02T14:36:48Z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