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华文中宋" w:hAnsi="华文中宋" w:eastAsia="华文中宋"/>
          <w:sz w:val="44"/>
          <w:szCs w:val="44"/>
        </w:rPr>
        <w:t>长子县住房和城乡建设管理局</w:t>
      </w:r>
    </w:p>
    <w:p>
      <w:pPr>
        <w:jc w:val="center"/>
        <w:rPr>
          <w:rFonts w:ascii="华文中宋" w:hAnsi="华文中宋" w:eastAsia="华文中宋"/>
          <w:sz w:val="44"/>
          <w:szCs w:val="44"/>
        </w:rPr>
      </w:pPr>
      <w:r>
        <w:rPr>
          <w:rFonts w:hint="eastAsia" w:ascii="华文中宋" w:hAnsi="华文中宋" w:eastAsia="华文中宋"/>
          <w:sz w:val="44"/>
          <w:szCs w:val="44"/>
        </w:rPr>
        <w:t>2022年度部门预算相关说明</w:t>
      </w: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目      录</w:t>
      </w:r>
    </w:p>
    <w:p>
      <w:pPr>
        <w:spacing w:line="640" w:lineRule="exact"/>
        <w:rPr>
          <w:rFonts w:ascii="仿宋" w:hAnsi="仿宋" w:eastAsia="仿宋" w:cs="仿宋"/>
          <w:sz w:val="32"/>
          <w:szCs w:val="32"/>
        </w:rPr>
      </w:pPr>
      <w:r>
        <w:rPr>
          <w:rFonts w:hint="eastAsia" w:ascii="仿宋" w:hAnsi="仿宋" w:eastAsia="仿宋" w:cs="仿宋"/>
          <w:sz w:val="32"/>
          <w:szCs w:val="32"/>
        </w:rPr>
        <w:t>第一部分  概况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一、本部门职责</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二、机构设置情况</w:t>
      </w:r>
    </w:p>
    <w:p>
      <w:pPr>
        <w:spacing w:line="640" w:lineRule="exact"/>
        <w:rPr>
          <w:rFonts w:ascii="仿宋" w:hAnsi="仿宋" w:eastAsia="仿宋" w:cs="仿宋"/>
          <w:sz w:val="32"/>
          <w:szCs w:val="32"/>
        </w:rPr>
      </w:pPr>
      <w:r>
        <w:rPr>
          <w:rFonts w:hint="eastAsia" w:ascii="仿宋" w:hAnsi="仿宋" w:eastAsia="仿宋" w:cs="仿宋"/>
          <w:sz w:val="32"/>
          <w:szCs w:val="32"/>
        </w:rPr>
        <w:t>第二部分  2022年度部门预算报表</w:t>
      </w:r>
    </w:p>
    <w:p>
      <w:pPr>
        <w:autoSpaceDE w:val="0"/>
        <w:autoSpaceDN w:val="0"/>
        <w:adjustRightInd w:val="0"/>
        <w:spacing w:line="640" w:lineRule="exact"/>
        <w:ind w:firstLine="640" w:firstLineChars="200"/>
        <w:rPr>
          <w:rFonts w:ascii="仿宋" w:hAnsi="仿宋" w:eastAsia="仿宋" w:cs="仿宋"/>
          <w:color w:val="333333"/>
          <w:kern w:val="0"/>
          <w:sz w:val="32"/>
          <w:szCs w:val="32"/>
        </w:rPr>
      </w:pPr>
      <w:r>
        <w:rPr>
          <w:rFonts w:hint="eastAsia" w:ascii="仿宋" w:hAnsi="仿宋" w:eastAsia="仿宋" w:cs="仿宋"/>
          <w:sz w:val="32"/>
          <w:szCs w:val="32"/>
        </w:rPr>
        <w:t>一、</w:t>
      </w:r>
      <w:r>
        <w:rPr>
          <w:rFonts w:hint="eastAsia" w:ascii="仿宋" w:hAnsi="仿宋" w:eastAsia="仿宋" w:cs="仿宋"/>
          <w:color w:val="333333"/>
          <w:kern w:val="0"/>
          <w:sz w:val="32"/>
          <w:szCs w:val="32"/>
        </w:rPr>
        <w:t xml:space="preserve">2022年收支预算总表   </w:t>
      </w:r>
    </w:p>
    <w:p>
      <w:pPr>
        <w:widowControl/>
        <w:spacing w:line="640" w:lineRule="exact"/>
        <w:ind w:right="-1170"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二、2022年预算收入总表</w:t>
      </w:r>
    </w:p>
    <w:p>
      <w:pPr>
        <w:widowControl/>
        <w:spacing w:line="640" w:lineRule="exact"/>
        <w:ind w:right="-1170"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三、2022年预算支出总表</w:t>
      </w:r>
    </w:p>
    <w:p>
      <w:pPr>
        <w:widowControl/>
        <w:spacing w:line="640" w:lineRule="exact"/>
        <w:ind w:right="-1170"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四、2022年财政拨款收支总表</w:t>
      </w:r>
    </w:p>
    <w:p>
      <w:pPr>
        <w:widowControl/>
        <w:spacing w:line="640" w:lineRule="exact"/>
        <w:ind w:right="-1170" w:firstLine="640" w:firstLineChars="200"/>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五、2022年一般公共预算支出预算表</w:t>
      </w:r>
    </w:p>
    <w:p>
      <w:pPr>
        <w:widowControl/>
        <w:spacing w:line="640" w:lineRule="exact"/>
        <w:ind w:right="-1170"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六、2022年一般公共预算安排基本支出分经济科目表</w:t>
      </w:r>
    </w:p>
    <w:p>
      <w:pPr>
        <w:widowControl/>
        <w:spacing w:line="64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七、2022年政府性基金预算收入预算表</w:t>
      </w:r>
    </w:p>
    <w:p>
      <w:pPr>
        <w:widowControl/>
        <w:spacing w:line="64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八、2022年政府性基金预算支出预算表</w:t>
      </w:r>
    </w:p>
    <w:p>
      <w:pPr>
        <w:widowControl/>
        <w:spacing w:line="64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九、2022年国有资本经营预算收支预算表</w:t>
      </w:r>
    </w:p>
    <w:p>
      <w:pPr>
        <w:widowControl/>
        <w:spacing w:line="640" w:lineRule="exact"/>
        <w:ind w:firstLine="640" w:firstLineChars="200"/>
        <w:rPr>
          <w:rFonts w:ascii="仿宋" w:hAnsi="仿宋" w:eastAsia="仿宋" w:cs="仿宋"/>
          <w:color w:val="333333"/>
          <w:kern w:val="0"/>
          <w:sz w:val="32"/>
          <w:szCs w:val="32"/>
        </w:rPr>
      </w:pPr>
      <w:r>
        <w:rPr>
          <w:rFonts w:hint="eastAsia" w:ascii="仿宋" w:hAnsi="仿宋" w:eastAsia="仿宋" w:cs="仿宋"/>
          <w:color w:val="333333"/>
          <w:kern w:val="0"/>
          <w:sz w:val="32"/>
          <w:szCs w:val="32"/>
        </w:rPr>
        <w:t>十、2022年“三公”经费支出预算表</w:t>
      </w:r>
    </w:p>
    <w:p>
      <w:pPr>
        <w:widowControl/>
        <w:spacing w:line="640" w:lineRule="exact"/>
        <w:ind w:firstLine="431"/>
        <w:jc w:val="left"/>
        <w:rPr>
          <w:rFonts w:ascii="仿宋" w:hAnsi="仿宋" w:eastAsia="仿宋" w:cs="仿宋"/>
          <w:color w:val="333333"/>
          <w:kern w:val="0"/>
          <w:sz w:val="32"/>
          <w:szCs w:val="32"/>
        </w:rPr>
      </w:pPr>
      <w:r>
        <w:rPr>
          <w:rFonts w:hint="eastAsia" w:ascii="仿宋" w:hAnsi="仿宋" w:eastAsia="仿宋" w:cs="仿宋"/>
          <w:color w:val="333333"/>
          <w:kern w:val="0"/>
          <w:sz w:val="32"/>
          <w:szCs w:val="32"/>
        </w:rPr>
        <w:t>十一、2022年机关运行经费预算财政拨款情况表</w:t>
      </w:r>
    </w:p>
    <w:p>
      <w:pPr>
        <w:spacing w:line="640" w:lineRule="exact"/>
        <w:rPr>
          <w:rFonts w:ascii="仿宋" w:hAnsi="仿宋" w:eastAsia="仿宋" w:cs="仿宋"/>
          <w:sz w:val="32"/>
          <w:szCs w:val="32"/>
        </w:rPr>
      </w:pPr>
      <w:r>
        <w:rPr>
          <w:rFonts w:hint="eastAsia" w:ascii="仿宋" w:hAnsi="仿宋" w:eastAsia="仿宋" w:cs="仿宋"/>
          <w:sz w:val="32"/>
          <w:szCs w:val="32"/>
        </w:rPr>
        <w:t>第三部分  2022年度部门预算情况说明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一、2022年度部门预算数据变动情况及原因</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二、“三公”经费增减变动原因说明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三、机关运行经费增减变动原因说明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四、政府采购情况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五、绩效管理情况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六、国有资产占有使用情况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七、其他说明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（一）政府购买服务指导性目录</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（二）其他</w:t>
      </w:r>
    </w:p>
    <w:p>
      <w:pPr>
        <w:spacing w:line="640" w:lineRule="exact"/>
        <w:rPr>
          <w:rFonts w:ascii="仿宋" w:hAnsi="仿宋" w:eastAsia="仿宋" w:cs="仿宋"/>
          <w:sz w:val="32"/>
          <w:szCs w:val="32"/>
        </w:rPr>
      </w:pPr>
      <w:r>
        <w:rPr>
          <w:rFonts w:hint="eastAsia" w:ascii="仿宋" w:hAnsi="仿宋" w:eastAsia="仿宋" w:cs="仿宋"/>
          <w:sz w:val="32"/>
          <w:szCs w:val="32"/>
        </w:rPr>
        <w:t>第四部分  名词解释</w:t>
      </w:r>
    </w:p>
    <w:p>
      <w:pPr>
        <w:widowControl/>
        <w:spacing w:line="640" w:lineRule="exact"/>
        <w:ind w:firstLine="431"/>
        <w:jc w:val="left"/>
        <w:rPr>
          <w:rFonts w:ascii="仿宋" w:hAnsi="仿宋" w:eastAsia="仿宋" w:cs="仿宋"/>
          <w:color w:val="333333"/>
          <w:kern w:val="0"/>
          <w:sz w:val="2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黑体" w:hAnsi="黑体" w:eastAsia="黑体"/>
          <w:sz w:val="32"/>
          <w:szCs w:val="32"/>
        </w:rPr>
      </w:pPr>
      <w:r>
        <w:rPr>
          <w:rFonts w:hint="eastAsia" w:ascii="黑体" w:hAnsi="黑体" w:eastAsia="黑体"/>
          <w:sz w:val="32"/>
          <w:szCs w:val="32"/>
        </w:rPr>
        <w:t>第一部分  概况</w:t>
      </w:r>
    </w:p>
    <w:p>
      <w:pPr>
        <w:widowControl/>
        <w:ind w:firstLine="642" w:firstLineChars="200"/>
        <w:jc w:val="left"/>
        <w:rPr>
          <w:rFonts w:ascii="仿宋" w:hAnsi="仿宋" w:eastAsia="仿宋" w:cs="仿宋"/>
          <w:b/>
          <w:bCs/>
          <w:sz w:val="32"/>
          <w:szCs w:val="32"/>
        </w:rPr>
      </w:pPr>
      <w:r>
        <w:rPr>
          <w:rFonts w:hint="eastAsia" w:ascii="仿宋" w:hAnsi="仿宋" w:eastAsia="仿宋" w:cs="仿宋"/>
          <w:b/>
          <w:bCs/>
          <w:sz w:val="32"/>
          <w:szCs w:val="32"/>
        </w:rPr>
        <w:t>一、本部门（单位）职责</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一）承担规范全县住房和城乡建设管理秩序的责任。贯彻执行党和国家关于住房建设、工程建设、城市建设、村镇建设、建筑业、房地产业、县政公用事业、工程勘察设计咨询业的方针、政策、法律、法规，组织实施国家住房和城乡建设事业的发展战略和中长期规划。研究提出全县住房和城乡建设重大问题的建议。</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（二）承担推进全县住房制度改革的责任。拟定适合县情的住房政策，指导全县住房建设和住房制度改革，拟定全县住房建设规划并指导实施。</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（三）负责全县工程建设标准定额、材差测定、工程造价和无障碍设施管理工作。组织贯彻实施工程建设国家标准、行业标准和全国统一经济定额，监督指导各类工程建设标准定额实施。</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四）承担规范全县房地产市场秩序、监督管理房地产市场的责任。会同或配合有关部门组织拟定全县房地产市场监管政策并监督执行，提出全县房地产业的行业发展规划和产业政策，制定全县房地产开发、房屋租赁交易、房屋面积管理、房屋安全鉴定、房地产估价与经纪管理、物业管理、房屋征收拆迁的规章制度并监督执行。</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五）监督管理全县建筑市场、规范市场各方主体行为。指导和管理全县建筑活动。规范建筑市场，规范建筑市场准入清出、建筑施工、建设监理、工程质量；贯彻执行招投标的有关法规、政策；负责全县各类房屋建筑及其附属设施的建造与其配套的线路、管道、设备安装项目和市政工程项目招投标活动的监督执法；负责制定全县勘察设计、工程施工、房屋建筑、内外装饰装修、建设监理、工程造价、工程咨询、县政行业和相关社会中介组织的管理办法并监督执行；参与全县大中型建设项目可行性研究等建设前期工作；负责对进入施工现场的建设工业产品进行监督管理。</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六）承担指导全县城市建设的责任。指导全县城市市政公用设施建设、运行、安全和应急管理。具体负责全县城市供水、节水、排水、供气、供热、市政道路、城市照明、城建监察、污水处理、垃圾处理、数字化城市管理等行业管理工作；负责全县城市建设项目的审查报批工作；指导城市规划区地下水的开发利用与保护；参与城市防洪的有关工作；负责城市建设维护资金的使用；管理市政工程测量，管理城市建设档案工作；参与历史文化名城相关的审查报批和保护监督工作。组织全县世界自然遗产的申报，会同文物等有关部门组织全县世界自然与文化双重遗产的申报，会同文物主管部门负责全县历史文化名城（镇、村）的保护和监督管理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（七）负责指导全县村镇建设管理工作。研究拟定全县村镇建设管理的办法并指导实施，对省、市、县重点小城镇建设的实施进行指导和监督；指导全县村镇基础设施和村容镇貌管理工作。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八）承担全县公共事业行业和建筑工程质量安全监管的责任。拟定全县公共事业行业和建筑工程质量、建筑安全生产和竣工验收备案的政策、规章制度并监督执行，组织或参与全县工程重大质量、安全事故的调查处理，拟定全县建筑业、工程勘察设计咨询的技术政策并指导实施，负责制定全县施工图设计文件审查办法并监督执行，负责制定全县各类房屋建筑及其附属设施和城市市政设施工程的抗震技术标准及规定并指导实施。</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九）承担全县建筑节能、城镇减排的责任。会同有关部门拟定全县建筑节能的政策、规划并监督实施。组织实施全县重大节能项目，指导全县房屋墙体材料革新，推进城镇减排工作。拟定全县住房和城乡建设行业科技发展规划和经济政策，组织全县住房和城乡建设行业重大科技攻关和科技成果转化。负责管理全县进入住房和城乡建设行业的建筑材料、设备及制品检测、鉴定和推广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（十）拟定全县建设行业教育培训规划和计划并组织实施；负责认定和上报全县建筑行业、市政公用行业、招投标代理机构、工程监理机构、房地产开发、房屋拆迁、物业公司等机构的资质管理工作。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（十一）承担对全县重点工程建设的协调、服务、监督、管理责任。</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（十二）负责城市市容和环境卫生、城市园林绿化、城市节约用水等方面的管理和监督，根据水资源统筹规划和水长期供求计划制订并下达城市用水计划。</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（十三）负责住房城乡建设领域法律法规规章规定的行政处罚及与行政处罚权相关的行政执法。</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（十四）完成县委</w:t>
      </w:r>
      <w:r>
        <w:rPr>
          <w:rFonts w:hint="eastAsia" w:ascii="仿宋" w:hAnsi="仿宋" w:eastAsia="仿宋" w:cs="仿宋"/>
          <w:sz w:val="32"/>
          <w:szCs w:val="32"/>
          <w:lang w:eastAsia="zh-CN"/>
        </w:rPr>
        <w:t>、</w:t>
      </w:r>
      <w:r>
        <w:rPr>
          <w:rFonts w:ascii="仿宋" w:hAnsi="仿宋" w:eastAsia="仿宋" w:cs="仿宋"/>
          <w:sz w:val="32"/>
          <w:szCs w:val="32"/>
        </w:rPr>
        <w:t>县政府交办的其他任务。</w:t>
      </w:r>
    </w:p>
    <w:p>
      <w:pPr>
        <w:widowControl/>
        <w:ind w:firstLine="640" w:firstLineChars="200"/>
        <w:jc w:val="left"/>
        <w:rPr>
          <w:rFonts w:ascii="仿宋" w:hAnsi="仿宋" w:eastAsia="仿宋" w:cs="仿宋"/>
          <w:sz w:val="32"/>
          <w:szCs w:val="32"/>
        </w:rPr>
      </w:pPr>
    </w:p>
    <w:p>
      <w:pPr>
        <w:widowControl/>
        <w:ind w:firstLine="642" w:firstLineChars="200"/>
        <w:jc w:val="left"/>
        <w:rPr>
          <w:rFonts w:ascii="仿宋" w:hAnsi="仿宋" w:eastAsia="仿宋" w:cs="仿宋"/>
          <w:b/>
          <w:bCs/>
          <w:sz w:val="32"/>
          <w:szCs w:val="32"/>
        </w:rPr>
      </w:pPr>
      <w:r>
        <w:rPr>
          <w:rFonts w:hint="eastAsia" w:ascii="仿宋" w:hAnsi="仿宋" w:eastAsia="仿宋" w:cs="仿宋"/>
          <w:b/>
          <w:bCs/>
          <w:sz w:val="32"/>
          <w:szCs w:val="32"/>
        </w:rPr>
        <w:t>二、机构设置情况</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（一）办公室</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负责机关日常运转工作。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（二）法规股</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参与拟定全县住房和城乡建设事业发展的政策和改革方案，并会同有关科室监督实施；参与并研究全县住房和城乡建设事业发展战略重大政策和问题协调，贯彻落实住房和城乡建设系统的立法规划和计划；负责国家法律、法规的宣传工作，负责住房和城乡建设行政执法监督工作，负责执法程序审查，承办本局行政复议、行政诉讼工作；负责本系统的法</w:t>
      </w:r>
      <w:r>
        <w:rPr>
          <w:rFonts w:hint="eastAsia" w:ascii="仿宋" w:hAnsi="仿宋" w:eastAsia="仿宋" w:cs="仿宋"/>
          <w:sz w:val="32"/>
          <w:szCs w:val="32"/>
          <w:lang w:eastAsia="zh-CN"/>
        </w:rPr>
        <w:t>治</w:t>
      </w:r>
      <w:r>
        <w:rPr>
          <w:rFonts w:ascii="仿宋" w:hAnsi="仿宋" w:eastAsia="仿宋" w:cs="仿宋"/>
          <w:sz w:val="32"/>
          <w:szCs w:val="32"/>
        </w:rPr>
        <w:t>建设和普法教育工作；负责全局规范性文件的审查、备案工作；负责全局行政执法人员的培训、考核、发证和管理；负责组织听证；负责全局执法责任制的检查落实；负责全县住房和建设行政审批事项的咨询。</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（三）建筑管理股</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负责全县建筑业和工程建设管理工作；负责监督全县建筑市场各方主体行为；负责指导全县建筑活动，规范全县建设市场；负责监督管理各类县管房屋建筑及其附属设施和与其配套的线路、管道、设备的安装项目和市政工程项目的招投标活动的监督执法和施工许可审批；负责认定从事各类工程建设项目招标代理业务的招标代理机构的审查资格；负责建设工程消防设计的审查；负责建设工程抗震设防审查职能；负责本县施工企业的资质管理和外地进入本县施工企业的备案登记管理工作；负责各类县管工程项目的竣工验收备案工作；组织或参与重大工程质量、安全事故的调查处理；负责施工现场综合评价；负责建设工业产品的市场准入、准用管理工作；负责全县建筑行业统计工作；承担建筑行业劳动保险和人身意外伤害保险的管理工作；依法查处我县建筑市场的各种违法违规行为。</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（四）房产管理股</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负责全县商品房市场监督、检查，依法对城镇规划区内商品房办理商品房预售许可；负责规划区内房屋租赁登记及房产交易管理工作；负责房地产开发企业开发暂定资质的审核及四级资质报送工作；负责商品房交易合同备案工作；负责协调城乡危房等级鉴定、技术分析论证、提出处理建议等工作；负责全县物业管理活动的监督管理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（五）公用事业管理股</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负责贯彻执行国家、省、市、县关于建筑节能的法律、法规、规章和政策；负责拟定我县的建筑节能发展规划和年度计划并组织实施；负责我县建筑节能工作的信息交流、技术培训、新技术、新材料和新工艺的推广应用；负责我县建筑节能的验收认定；负责我县建筑节能工作总结、表彰奖励、统计报表和目标责任等管理工作；负责全县城市供水、节水、供气、供热、污水处理、垃圾处理等行业管理工作；负责拟定县城市政基础设施的发展规划和年度计划并组织实施；负责指导监督管理县城市政设施；协调和综合管理、经营城建产权；配合有关部门共同指导县城防洪排涝工作；指导全县建制镇的市政公用事业管理；负责市政公用管理行业的安全生产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指导、监督市容环境卫生管理工作（不含垃圾处理终端设施建设管理），负责城市市容环境卫生综合整治工作。负责拟订城市规划区户外广告、牌匾标识等的中长期规划、年度计划，并组织监督、检查、整治和实施。负责城市生活垃圾、建筑垃圾、公厕、垃圾中转站等环卫设施日常运营的监管工作。负责城市道路清扫保洁及“门前三包”的日常监管工作。负责城市建筑垃圾的清运和处置的监管工作。</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指导、监督城市园林绿化管理工作，负责拟订城市规划区园林绿化工作发展战略、中长期规划、改革方案并组织实施。负责城市规划区城市绿地、公园、广场游园的管理和维护，负责城市规划区城市“绿线”管理工作，负责城市规划区改变绿地性质和新建、改建和扩建绿地的管理，负责城市规划区临时占用城市公共绿地的管理。</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（六）人民防空股</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负责拟定我县人民防空事业中长期发展规划和年度工作计划并组织实施；负责组织实施人民防空法律、法规和防空政策；负责我县人民防空工程规划、建设、维护和技术管理，对城市地下空间开发利用兼顾人民防空功能进行监督和管理。</w:t>
      </w:r>
    </w:p>
    <w:p>
      <w:pPr>
        <w:widowControl/>
        <w:ind w:firstLine="640" w:firstLineChars="200"/>
        <w:jc w:val="left"/>
        <w:rPr>
          <w:rFonts w:ascii="仿宋" w:hAnsi="仿宋" w:eastAsia="仿宋" w:cs="仿宋"/>
          <w:sz w:val="32"/>
          <w:szCs w:val="32"/>
        </w:rPr>
      </w:pPr>
      <w:r>
        <w:rPr>
          <w:rFonts w:ascii="仿宋" w:hAnsi="仿宋" w:eastAsia="仿宋" w:cs="仿宋"/>
          <w:sz w:val="32"/>
          <w:szCs w:val="32"/>
        </w:rPr>
        <w:t>（七）执法监督股</w:t>
      </w:r>
    </w:p>
    <w:p>
      <w:pPr>
        <w:widowControl/>
        <w:ind w:firstLine="640" w:firstLineChars="200"/>
        <w:jc w:val="left"/>
        <w:rPr>
          <w:rFonts w:ascii="Helvetica" w:hAnsi="Helvetica" w:eastAsia="Helvetica" w:cs="Helvetica"/>
          <w:color w:val="3366CC"/>
          <w:kern w:val="0"/>
          <w:sz w:val="18"/>
          <w:szCs w:val="18"/>
          <w:shd w:val="clear" w:color="auto" w:fill="FFFFFF"/>
        </w:rPr>
      </w:pPr>
      <w:r>
        <w:rPr>
          <w:rFonts w:ascii="仿宋" w:hAnsi="仿宋" w:eastAsia="仿宋" w:cs="仿宋"/>
          <w:sz w:val="32"/>
          <w:szCs w:val="32"/>
        </w:rPr>
        <w:t>指导、监督全县城市管理综合行政执法工作，负责城市规划区范围内城市管理综合行政执法，推行行政执法公示制度、执法全过程记录制度、重大执法决定法制审核制度，负责组织、协调、监督城市管理综合及专项执法活动，承担跨区域和重大复杂违法案件的督查、督办工作。督导、检查城市管理方面年度工作目标完成情况。牵头组织协调城市规划区违法建设治理工作，参与城市规划区储煤堆场、物料堆场、水泥砂石堆场等扬尘污染源的联合治理行动。负责有关城市管理方面群众来信、来访的督办。</w:t>
      </w:r>
      <w:r>
        <w:rPr>
          <w:rFonts w:ascii="Helvetica" w:hAnsi="Helvetica" w:eastAsia="Helvetica" w:cs="Helvetica"/>
          <w:color w:val="3366CC"/>
          <w:kern w:val="0"/>
          <w:sz w:val="18"/>
          <w:szCs w:val="18"/>
          <w:shd w:val="clear" w:color="auto" w:fill="FFFFFF"/>
        </w:rPr>
        <w:t> </w:t>
      </w:r>
    </w:p>
    <w:p>
      <w:pPr>
        <w:widowControl/>
        <w:ind w:firstLine="640" w:firstLineChars="200"/>
        <w:jc w:val="left"/>
        <w:rPr>
          <w:rFonts w:ascii="仿宋" w:hAnsi="仿宋" w:eastAsia="仿宋" w:cs="仿宋"/>
          <w:sz w:val="32"/>
          <w:szCs w:val="32"/>
        </w:rPr>
      </w:pPr>
    </w:p>
    <w:p>
      <w:pPr>
        <w:rPr>
          <w:rFonts w:ascii="黑体" w:hAnsi="黑体" w:eastAsia="黑体"/>
          <w:sz w:val="32"/>
          <w:szCs w:val="32"/>
        </w:rPr>
      </w:pPr>
      <w:r>
        <w:rPr>
          <w:rFonts w:hint="eastAsia" w:ascii="黑体" w:hAnsi="黑体" w:eastAsia="黑体"/>
          <w:sz w:val="32"/>
          <w:szCs w:val="32"/>
        </w:rPr>
        <w:t>第二部分  2022年度部门预算报表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一、本部门2022 年预算收支总表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二、本部门2022年预算收入总表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三、本部门2022年预算支出总表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四、本部门2022年财政拨款收支总表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五、本部门2022年一般公共预算支出预算表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六．本部门2022 年一般公共预算安排基本支出分经济</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科目表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七、本部门2022 年政府性基金预算收入</w:t>
      </w:r>
      <w:r>
        <w:rPr>
          <w:rFonts w:hint="eastAsia" w:ascii="仿宋" w:hAnsi="仿宋" w:eastAsia="仿宋" w:cs="仿宋"/>
          <w:sz w:val="32"/>
          <w:szCs w:val="32"/>
          <w:lang w:eastAsia="zh-CN"/>
        </w:rPr>
        <w:t>预</w:t>
      </w:r>
      <w:r>
        <w:rPr>
          <w:rFonts w:hint="eastAsia" w:ascii="仿宋" w:hAnsi="仿宋" w:eastAsia="仿宋" w:cs="仿宋"/>
          <w:sz w:val="32"/>
          <w:szCs w:val="32"/>
        </w:rPr>
        <w:t>算表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八、本部门2022年政府性基金预算支出</w:t>
      </w:r>
      <w:r>
        <w:rPr>
          <w:rFonts w:hint="eastAsia" w:ascii="仿宋" w:hAnsi="仿宋" w:eastAsia="仿宋" w:cs="仿宋"/>
          <w:sz w:val="32"/>
          <w:szCs w:val="32"/>
          <w:lang w:eastAsia="zh-CN"/>
        </w:rPr>
        <w:t>预</w:t>
      </w:r>
      <w:r>
        <w:rPr>
          <w:rFonts w:hint="eastAsia" w:ascii="仿宋" w:hAnsi="仿宋" w:eastAsia="仿宋" w:cs="仿宋"/>
          <w:sz w:val="32"/>
          <w:szCs w:val="32"/>
        </w:rPr>
        <w:t>算表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九、本部门2022年国有资本经营预算收支</w:t>
      </w:r>
      <w:r>
        <w:rPr>
          <w:rFonts w:hint="eastAsia" w:ascii="仿宋" w:hAnsi="仿宋" w:eastAsia="仿宋" w:cs="仿宋"/>
          <w:sz w:val="32"/>
          <w:szCs w:val="32"/>
          <w:lang w:eastAsia="zh-CN"/>
        </w:rPr>
        <w:t>预</w:t>
      </w:r>
      <w:r>
        <w:rPr>
          <w:rFonts w:hint="eastAsia" w:ascii="仿宋" w:hAnsi="仿宋" w:eastAsia="仿宋" w:cs="仿宋"/>
          <w:sz w:val="32"/>
          <w:szCs w:val="32"/>
        </w:rPr>
        <w:t>算表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十、本部门2022年“三公” 经费支出</w:t>
      </w:r>
      <w:r>
        <w:rPr>
          <w:rFonts w:hint="eastAsia" w:ascii="仿宋" w:hAnsi="仿宋" w:eastAsia="仿宋" w:cs="仿宋"/>
          <w:sz w:val="32"/>
          <w:szCs w:val="32"/>
          <w:lang w:eastAsia="zh-CN"/>
        </w:rPr>
        <w:t>预</w:t>
      </w:r>
      <w:r>
        <w:rPr>
          <w:rFonts w:hint="eastAsia" w:ascii="仿宋" w:hAnsi="仿宋" w:eastAsia="仿宋" w:cs="仿宋"/>
          <w:sz w:val="32"/>
          <w:szCs w:val="32"/>
        </w:rPr>
        <w:t>算表</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十一、本部门2022 年机关运行经费预算及</w:t>
      </w:r>
      <w:bookmarkStart w:id="0" w:name="_GoBack"/>
      <w:bookmarkEnd w:id="0"/>
      <w:r>
        <w:rPr>
          <w:rFonts w:hint="eastAsia" w:ascii="仿宋" w:hAnsi="仿宋" w:eastAsia="仿宋" w:cs="仿宋"/>
          <w:sz w:val="32"/>
          <w:szCs w:val="32"/>
        </w:rPr>
        <w:t>财政拨款情况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表</w:t>
      </w:r>
    </w:p>
    <w:p>
      <w:pPr>
        <w:widowControl/>
        <w:ind w:firstLine="640" w:firstLineChars="200"/>
        <w:jc w:val="left"/>
        <w:rPr>
          <w:rFonts w:ascii="仿宋" w:hAnsi="仿宋" w:eastAsia="仿宋" w:cs="仿宋"/>
          <w:sz w:val="32"/>
          <w:szCs w:val="32"/>
        </w:rPr>
      </w:pPr>
    </w:p>
    <w:p>
      <w:pPr>
        <w:jc w:val="center"/>
        <w:rPr>
          <w:rFonts w:ascii="黑体" w:hAnsi="黑体" w:eastAsia="黑体"/>
          <w:sz w:val="32"/>
          <w:szCs w:val="32"/>
        </w:rPr>
      </w:pPr>
      <w:r>
        <w:rPr>
          <w:rFonts w:hint="eastAsia" w:ascii="黑体" w:hAnsi="黑体" w:eastAsia="黑体"/>
          <w:sz w:val="32"/>
          <w:szCs w:val="32"/>
        </w:rPr>
        <w:t>第三部分  2022年度部门预算情况说明</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一、2022年度部门预算数据变动情况及原因</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2022年单位预算总收入</w:t>
      </w:r>
      <w:r>
        <w:rPr>
          <w:rFonts w:ascii="仿宋" w:hAnsi="仿宋" w:eastAsia="仿宋" w:cs="仿宋"/>
          <w:sz w:val="32"/>
          <w:szCs w:val="32"/>
        </w:rPr>
        <w:t>22711.715262</w:t>
      </w:r>
      <w:r>
        <w:rPr>
          <w:rFonts w:hint="eastAsia" w:ascii="仿宋" w:hAnsi="仿宋" w:eastAsia="仿宋" w:cs="仿宋"/>
          <w:sz w:val="32"/>
          <w:szCs w:val="32"/>
        </w:rPr>
        <w:t>万元，预算总支出</w:t>
      </w:r>
      <w:r>
        <w:rPr>
          <w:rFonts w:ascii="仿宋" w:hAnsi="仿宋" w:eastAsia="仿宋" w:cs="仿宋"/>
          <w:sz w:val="32"/>
          <w:szCs w:val="32"/>
        </w:rPr>
        <w:t>22711.715262</w:t>
      </w:r>
      <w:r>
        <w:rPr>
          <w:rFonts w:hint="eastAsia" w:ascii="仿宋" w:hAnsi="仿宋" w:eastAsia="仿宋" w:cs="仿宋"/>
          <w:sz w:val="32"/>
          <w:szCs w:val="32"/>
        </w:rPr>
        <w:t>万元，较上年比较预算总支出减少</w:t>
      </w:r>
      <w:r>
        <w:rPr>
          <w:rFonts w:ascii="仿宋" w:hAnsi="仿宋" w:eastAsia="仿宋" w:cs="仿宋"/>
          <w:sz w:val="32"/>
          <w:szCs w:val="32"/>
        </w:rPr>
        <w:t>17013.028222</w:t>
      </w:r>
      <w:r>
        <w:rPr>
          <w:rFonts w:hint="eastAsia" w:ascii="仿宋" w:hAnsi="仿宋" w:eastAsia="仿宋" w:cs="仿宋"/>
          <w:sz w:val="32"/>
          <w:szCs w:val="32"/>
        </w:rPr>
        <w:t>万元。一是基本支出</w:t>
      </w:r>
      <w:r>
        <w:rPr>
          <w:rFonts w:ascii="仿宋" w:hAnsi="仿宋" w:eastAsia="仿宋" w:cs="仿宋"/>
          <w:sz w:val="32"/>
          <w:szCs w:val="32"/>
        </w:rPr>
        <w:t>155.866168</w:t>
      </w:r>
      <w:r>
        <w:rPr>
          <w:rFonts w:hint="eastAsia" w:ascii="仿宋" w:hAnsi="仿宋" w:eastAsia="仿宋" w:cs="仿宋"/>
          <w:sz w:val="32"/>
          <w:szCs w:val="32"/>
        </w:rPr>
        <w:t>万元，较上年比较减少</w:t>
      </w:r>
      <w:r>
        <w:rPr>
          <w:rFonts w:ascii="仿宋" w:hAnsi="仿宋" w:eastAsia="仿宋" w:cs="仿宋"/>
          <w:sz w:val="32"/>
          <w:szCs w:val="32"/>
        </w:rPr>
        <w:t>11.623832</w:t>
      </w:r>
      <w:r>
        <w:rPr>
          <w:rFonts w:hint="eastAsia" w:ascii="仿宋" w:hAnsi="仿宋" w:eastAsia="仿宋" w:cs="仿宋"/>
          <w:sz w:val="32"/>
          <w:szCs w:val="32"/>
        </w:rPr>
        <w:t>万元，其中工资福利支出</w:t>
      </w:r>
      <w:r>
        <w:rPr>
          <w:rFonts w:ascii="仿宋" w:hAnsi="仿宋" w:eastAsia="仿宋" w:cs="仿宋"/>
          <w:sz w:val="32"/>
          <w:szCs w:val="32"/>
        </w:rPr>
        <w:t xml:space="preserve">130.727312 </w:t>
      </w:r>
      <w:r>
        <w:rPr>
          <w:rFonts w:hint="eastAsia" w:ascii="仿宋" w:hAnsi="仿宋" w:eastAsia="仿宋" w:cs="仿宋"/>
          <w:sz w:val="32"/>
          <w:szCs w:val="32"/>
        </w:rPr>
        <w:t>万元，较上年比较增加</w:t>
      </w:r>
      <w:r>
        <w:rPr>
          <w:rFonts w:ascii="仿宋" w:hAnsi="仿宋" w:eastAsia="仿宋" w:cs="仿宋"/>
          <w:sz w:val="32"/>
          <w:szCs w:val="32"/>
        </w:rPr>
        <w:t>0.077312</w:t>
      </w:r>
      <w:r>
        <w:rPr>
          <w:rFonts w:hint="eastAsia" w:ascii="仿宋" w:hAnsi="仿宋" w:eastAsia="仿宋" w:cs="仿宋"/>
          <w:sz w:val="32"/>
          <w:szCs w:val="32"/>
        </w:rPr>
        <w:t>，原因是本年度社会保障缴费增加；对个人和家庭的补助支出</w:t>
      </w:r>
      <w:r>
        <w:rPr>
          <w:rFonts w:ascii="仿宋" w:hAnsi="仿宋" w:eastAsia="仿宋" w:cs="仿宋"/>
          <w:sz w:val="32"/>
          <w:szCs w:val="32"/>
        </w:rPr>
        <w:t>6.0984</w:t>
      </w:r>
      <w:r>
        <w:rPr>
          <w:rFonts w:hint="eastAsia" w:ascii="仿宋" w:hAnsi="仿宋" w:eastAsia="仿宋" w:cs="仿宋"/>
          <w:sz w:val="32"/>
          <w:szCs w:val="32"/>
        </w:rPr>
        <w:t>万元，较上年比较减少</w:t>
      </w:r>
      <w:r>
        <w:rPr>
          <w:rFonts w:ascii="仿宋" w:hAnsi="仿宋" w:eastAsia="仿宋" w:cs="仿宋"/>
          <w:sz w:val="32"/>
          <w:szCs w:val="32"/>
        </w:rPr>
        <w:t>9.4616</w:t>
      </w:r>
      <w:r>
        <w:rPr>
          <w:rFonts w:hint="eastAsia" w:ascii="仿宋" w:hAnsi="仿宋" w:eastAsia="仿宋" w:cs="仿宋"/>
          <w:sz w:val="32"/>
          <w:szCs w:val="32"/>
        </w:rPr>
        <w:t>万元，原因是本年度行政事业单位离退休支出减少；商品和服务支出</w:t>
      </w:r>
      <w:r>
        <w:rPr>
          <w:rFonts w:ascii="仿宋" w:hAnsi="仿宋" w:eastAsia="仿宋" w:cs="仿宋"/>
          <w:sz w:val="32"/>
          <w:szCs w:val="32"/>
        </w:rPr>
        <w:t>19.040456</w:t>
      </w:r>
      <w:r>
        <w:rPr>
          <w:rFonts w:hint="eastAsia" w:ascii="仿宋" w:hAnsi="仿宋" w:eastAsia="仿宋" w:cs="仿宋"/>
          <w:sz w:val="32"/>
          <w:szCs w:val="32"/>
        </w:rPr>
        <w:t>万元，较上年比较减少</w:t>
      </w:r>
      <w:r>
        <w:rPr>
          <w:rFonts w:ascii="仿宋" w:hAnsi="仿宋" w:eastAsia="仿宋" w:cs="仿宋"/>
          <w:sz w:val="32"/>
          <w:szCs w:val="32"/>
        </w:rPr>
        <w:t>2.239544</w:t>
      </w:r>
      <w:r>
        <w:rPr>
          <w:rFonts w:hint="eastAsia" w:ascii="仿宋" w:hAnsi="仿宋" w:eastAsia="仿宋" w:cs="仿宋"/>
          <w:sz w:val="32"/>
          <w:szCs w:val="32"/>
        </w:rPr>
        <w:t>万元，原因是本年度办公经费减少；二是项目支出</w:t>
      </w:r>
      <w:r>
        <w:rPr>
          <w:rFonts w:ascii="仿宋" w:hAnsi="仿宋" w:eastAsia="仿宋" w:cs="仿宋"/>
          <w:sz w:val="32"/>
          <w:szCs w:val="32"/>
        </w:rPr>
        <w:t>22555.849094</w:t>
      </w:r>
      <w:r>
        <w:rPr>
          <w:rFonts w:hint="eastAsia" w:ascii="仿宋" w:hAnsi="仿宋" w:eastAsia="仿宋" w:cs="仿宋"/>
          <w:sz w:val="32"/>
          <w:szCs w:val="32"/>
        </w:rPr>
        <w:t>万元，较上年比较减少</w:t>
      </w:r>
      <w:r>
        <w:rPr>
          <w:rFonts w:ascii="仿宋" w:hAnsi="仿宋" w:eastAsia="仿宋" w:cs="仿宋"/>
          <w:sz w:val="32"/>
          <w:szCs w:val="32"/>
        </w:rPr>
        <w:t>17001.40439</w:t>
      </w:r>
      <w:r>
        <w:rPr>
          <w:rFonts w:hint="eastAsia" w:ascii="仿宋" w:hAnsi="仿宋" w:eastAsia="仿宋" w:cs="仿宋"/>
          <w:sz w:val="32"/>
          <w:szCs w:val="32"/>
        </w:rPr>
        <w:t>万元，原因是教育费附加安排的项目支出、节能环保项目支出、城乡社区公共设施项目支出的减少。</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二、“三公”经费增减变动原因说明</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2022年一般公共预算安排的“三公”经费预算2万元，比2021年增加1万元。其中：因公出国（境）费用0万元，比上年无变化；公务接待费0万元，比上年无变化；公务用车运行维护费</w:t>
      </w:r>
      <w:r>
        <w:rPr>
          <w:rFonts w:ascii="仿宋" w:hAnsi="仿宋" w:eastAsia="仿宋" w:cs="仿宋"/>
          <w:sz w:val="32"/>
          <w:szCs w:val="32"/>
        </w:rPr>
        <w:t>2</w:t>
      </w:r>
      <w:r>
        <w:rPr>
          <w:rFonts w:hint="eastAsia" w:ascii="仿宋" w:hAnsi="仿宋" w:eastAsia="仿宋" w:cs="仿宋"/>
          <w:sz w:val="32"/>
          <w:szCs w:val="32"/>
        </w:rPr>
        <w:t>万元，比上年增加1万元；公务用车购置费0元，比上年无变化。</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三、机关运行经费增减变动原因说明</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本单位2022年所属1家行政单位的机关运行经费财政拨款预算</w:t>
      </w:r>
      <w:r>
        <w:rPr>
          <w:rFonts w:ascii="仿宋" w:hAnsi="仿宋" w:eastAsia="仿宋" w:cs="仿宋"/>
          <w:sz w:val="32"/>
          <w:szCs w:val="32"/>
        </w:rPr>
        <w:t>19.040456</w:t>
      </w:r>
      <w:r>
        <w:rPr>
          <w:rFonts w:hint="eastAsia" w:ascii="仿宋" w:hAnsi="仿宋" w:eastAsia="仿宋" w:cs="仿宋"/>
          <w:sz w:val="32"/>
          <w:szCs w:val="32"/>
        </w:rPr>
        <w:t>万元，比上年预算减少</w:t>
      </w:r>
      <w:r>
        <w:rPr>
          <w:rFonts w:ascii="仿宋" w:hAnsi="仿宋" w:eastAsia="仿宋" w:cs="仿宋"/>
          <w:sz w:val="32"/>
          <w:szCs w:val="32"/>
        </w:rPr>
        <w:t>2.239544</w:t>
      </w:r>
      <w:r>
        <w:rPr>
          <w:rFonts w:hint="eastAsia" w:ascii="仿宋" w:hAnsi="仿宋" w:eastAsia="仿宋" w:cs="仿宋"/>
          <w:sz w:val="32"/>
          <w:szCs w:val="32"/>
        </w:rPr>
        <w:t>万元，</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四、政府采购情况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2022年本单位政府采购预算总额</w:t>
      </w:r>
      <w:r>
        <w:rPr>
          <w:rFonts w:ascii="仿宋" w:hAnsi="仿宋" w:eastAsia="仿宋" w:cs="仿宋"/>
          <w:sz w:val="32"/>
          <w:szCs w:val="32"/>
        </w:rPr>
        <w:t>135.455</w:t>
      </w:r>
      <w:r>
        <w:rPr>
          <w:rFonts w:hint="eastAsia" w:ascii="仿宋" w:hAnsi="仿宋" w:eastAsia="仿宋" w:cs="仿宋"/>
          <w:sz w:val="32"/>
          <w:szCs w:val="32"/>
        </w:rPr>
        <w:t>万元，其中：政府采购货物预算</w:t>
      </w:r>
      <w:r>
        <w:rPr>
          <w:rFonts w:ascii="仿宋" w:hAnsi="仿宋" w:eastAsia="仿宋" w:cs="仿宋"/>
          <w:sz w:val="32"/>
          <w:szCs w:val="32"/>
        </w:rPr>
        <w:t>0.025</w:t>
      </w:r>
      <w:r>
        <w:rPr>
          <w:rFonts w:hint="eastAsia" w:ascii="仿宋" w:hAnsi="仿宋" w:eastAsia="仿宋" w:cs="仿宋"/>
          <w:sz w:val="32"/>
          <w:szCs w:val="32"/>
        </w:rPr>
        <w:t>万元、政府采购服务预算</w:t>
      </w:r>
      <w:r>
        <w:rPr>
          <w:rFonts w:ascii="仿宋" w:hAnsi="仿宋" w:eastAsia="仿宋" w:cs="仿宋"/>
          <w:sz w:val="32"/>
          <w:szCs w:val="32"/>
        </w:rPr>
        <w:t>135.43</w:t>
      </w:r>
      <w:r>
        <w:rPr>
          <w:rFonts w:hint="eastAsia" w:ascii="仿宋" w:hAnsi="仿宋" w:eastAsia="仿宋" w:cs="仿宋"/>
          <w:sz w:val="32"/>
          <w:szCs w:val="32"/>
        </w:rPr>
        <w:t>万元。</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五、绩效管理情况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1.绩效管理情况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2022年本单位实行绩效目标管理的项目</w:t>
      </w:r>
      <w:r>
        <w:rPr>
          <w:rFonts w:ascii="仿宋" w:hAnsi="仿宋" w:eastAsia="仿宋" w:cs="仿宋"/>
          <w:sz w:val="32"/>
          <w:szCs w:val="32"/>
        </w:rPr>
        <w:t>95</w:t>
      </w:r>
      <w:r>
        <w:rPr>
          <w:rFonts w:hint="eastAsia" w:ascii="仿宋" w:hAnsi="仿宋" w:eastAsia="仿宋" w:cs="仿宋"/>
          <w:sz w:val="32"/>
          <w:szCs w:val="32"/>
        </w:rPr>
        <w:t>个，涉及一般公共预算当年拨款</w:t>
      </w:r>
      <w:r>
        <w:rPr>
          <w:rFonts w:ascii="仿宋" w:hAnsi="仿宋" w:eastAsia="仿宋" w:cs="仿宋"/>
          <w:sz w:val="32"/>
          <w:szCs w:val="32"/>
        </w:rPr>
        <w:t>19015.278494</w:t>
      </w:r>
      <w:r>
        <w:rPr>
          <w:rFonts w:hint="eastAsia" w:ascii="仿宋" w:hAnsi="仿宋" w:eastAsia="仿宋" w:cs="仿宋"/>
          <w:sz w:val="32"/>
          <w:szCs w:val="32"/>
        </w:rPr>
        <w:t>万元，政府性基金预算支出</w:t>
      </w:r>
      <w:r>
        <w:rPr>
          <w:rFonts w:ascii="仿宋" w:hAnsi="仿宋" w:eastAsia="仿宋" w:cs="仿宋"/>
          <w:sz w:val="32"/>
          <w:szCs w:val="32"/>
        </w:rPr>
        <w:t>3540.5706</w:t>
      </w:r>
      <w:r>
        <w:rPr>
          <w:rFonts w:hint="eastAsia" w:ascii="仿宋" w:hAnsi="仿宋" w:eastAsia="仿宋" w:cs="仿宋"/>
          <w:sz w:val="32"/>
          <w:szCs w:val="32"/>
        </w:rPr>
        <w:t>万元。</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2.绩效目标情况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022</w:t>
      </w:r>
      <w:r>
        <w:rPr>
          <w:rFonts w:hint="eastAsia" w:ascii="仿宋" w:hAnsi="仿宋" w:eastAsia="仿宋" w:cs="仿宋"/>
          <w:sz w:val="32"/>
          <w:szCs w:val="32"/>
        </w:rPr>
        <w:t>年本单位申报项目包括</w:t>
      </w:r>
      <w:r>
        <w:rPr>
          <w:rFonts w:ascii="仿宋" w:hAnsi="仿宋" w:eastAsia="仿宋" w:cs="仿宋"/>
          <w:sz w:val="32"/>
          <w:szCs w:val="32"/>
        </w:rPr>
        <w:t>长子县县城扩建污水处理厂运行经费</w:t>
      </w:r>
      <w:r>
        <w:rPr>
          <w:rFonts w:hint="eastAsia" w:ascii="仿宋" w:hAnsi="仿宋" w:eastAsia="仿宋" w:cs="仿宋"/>
          <w:sz w:val="32"/>
          <w:szCs w:val="32"/>
        </w:rPr>
        <w:t>、</w:t>
      </w:r>
      <w:r>
        <w:rPr>
          <w:rFonts w:ascii="仿宋" w:hAnsi="仿宋" w:eastAsia="仿宋" w:cs="仿宋"/>
          <w:sz w:val="32"/>
          <w:szCs w:val="32"/>
        </w:rPr>
        <w:t>长子县慈林大街延伸改造工程咨询费</w:t>
      </w:r>
      <w:r>
        <w:rPr>
          <w:rFonts w:hint="eastAsia" w:ascii="仿宋" w:hAnsi="仿宋" w:eastAsia="仿宋" w:cs="仿宋"/>
          <w:sz w:val="32"/>
          <w:szCs w:val="32"/>
        </w:rPr>
        <w:t>、</w:t>
      </w:r>
      <w:r>
        <w:rPr>
          <w:rFonts w:ascii="仿宋" w:hAnsi="仿宋" w:eastAsia="仿宋" w:cs="仿宋"/>
          <w:sz w:val="32"/>
          <w:szCs w:val="32"/>
        </w:rPr>
        <w:t>同福ABC同新ABC建设项目农发行配套</w:t>
      </w:r>
      <w:r>
        <w:rPr>
          <w:rFonts w:hint="eastAsia" w:ascii="仿宋" w:hAnsi="仿宋" w:eastAsia="仿宋" w:cs="仿宋"/>
          <w:sz w:val="32"/>
          <w:szCs w:val="32"/>
        </w:rPr>
        <w:t>资本金绿化等工程款、</w:t>
      </w:r>
      <w:r>
        <w:rPr>
          <w:rFonts w:ascii="仿宋" w:hAnsi="仿宋" w:eastAsia="仿宋" w:cs="仿宋"/>
          <w:sz w:val="32"/>
          <w:szCs w:val="32"/>
        </w:rPr>
        <w:t>长子县城中村改造天王寺地块建设资金</w:t>
      </w:r>
      <w:r>
        <w:rPr>
          <w:rFonts w:hint="eastAsia" w:ascii="仿宋" w:hAnsi="仿宋" w:eastAsia="仿宋" w:cs="仿宋"/>
          <w:sz w:val="32"/>
          <w:szCs w:val="32"/>
        </w:rPr>
        <w:t>等，项目已完成。</w:t>
      </w:r>
    </w:p>
    <w:p>
      <w:pPr>
        <w:ind w:firstLine="636"/>
        <w:rPr>
          <w:rFonts w:ascii="仿宋_GB2312" w:hAnsi="楷体_GB2312" w:eastAsia="仿宋_GB2312" w:cs="楷体_GB2312"/>
          <w:b/>
          <w:sz w:val="32"/>
          <w:szCs w:val="32"/>
        </w:rPr>
      </w:pPr>
      <w:r>
        <w:rPr>
          <w:rFonts w:hint="eastAsia" w:ascii="仿宋_GB2312" w:hAnsi="楷体_GB2312" w:eastAsia="仿宋_GB2312" w:cs="楷体_GB2312"/>
          <w:b/>
          <w:sz w:val="32"/>
          <w:szCs w:val="32"/>
        </w:rPr>
        <w:t>六、国有资产占有使用情况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1.车辆情况；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本单位共计1</w:t>
      </w:r>
      <w:r>
        <w:rPr>
          <w:rFonts w:ascii="仿宋" w:hAnsi="仿宋" w:eastAsia="仿宋" w:cs="仿宋"/>
          <w:sz w:val="32"/>
          <w:szCs w:val="32"/>
        </w:rPr>
        <w:t>0</w:t>
      </w:r>
      <w:r>
        <w:rPr>
          <w:rFonts w:hint="eastAsia" w:ascii="仿宋" w:hAnsi="仿宋" w:eastAsia="仿宋" w:cs="仿宋"/>
          <w:sz w:val="32"/>
          <w:szCs w:val="32"/>
        </w:rPr>
        <w:t>辆车。</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2.房屋情况；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本单位共计房屋面积4</w:t>
      </w:r>
      <w:r>
        <w:rPr>
          <w:rFonts w:ascii="仿宋" w:hAnsi="仿宋" w:eastAsia="仿宋" w:cs="仿宋"/>
          <w:sz w:val="32"/>
          <w:szCs w:val="32"/>
        </w:rPr>
        <w:t>922</w:t>
      </w:r>
      <w:r>
        <w:rPr>
          <w:rFonts w:hint="eastAsia" w:ascii="仿宋" w:hAnsi="仿宋" w:eastAsia="仿宋" w:cs="仿宋"/>
          <w:sz w:val="32"/>
          <w:szCs w:val="32"/>
        </w:rPr>
        <w:t>平方米</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3.其他国有资产占有使用情况。</w:t>
      </w:r>
    </w:p>
    <w:p>
      <w:pPr>
        <w:ind w:firstLine="640" w:firstLineChars="200"/>
        <w:rPr>
          <w:rFonts w:ascii="仿宋" w:hAnsi="仿宋" w:eastAsia="仿宋" w:cs="仿宋"/>
          <w:sz w:val="32"/>
          <w:szCs w:val="32"/>
        </w:rPr>
      </w:pPr>
      <w:r>
        <w:rPr>
          <w:rFonts w:hint="eastAsia" w:ascii="仿宋_GB2312" w:hAnsi="楷体_GB2312" w:eastAsia="仿宋_GB2312" w:cs="楷体_GB2312"/>
          <w:sz w:val="32"/>
          <w:szCs w:val="32"/>
        </w:rPr>
        <w:t>无</w:t>
      </w:r>
    </w:p>
    <w:p>
      <w:pPr>
        <w:ind w:left="636"/>
        <w:rPr>
          <w:rFonts w:ascii="仿宋_GB2312" w:hAnsi="楷体_GB2312" w:eastAsia="仿宋_GB2312" w:cs="楷体_GB2312"/>
          <w:b/>
          <w:sz w:val="32"/>
          <w:szCs w:val="32"/>
        </w:rPr>
      </w:pPr>
      <w:r>
        <w:rPr>
          <w:rFonts w:hint="eastAsia" w:ascii="仿宋_GB2312" w:hAnsi="楷体_GB2312" w:eastAsia="仿宋_GB2312" w:cs="楷体_GB2312"/>
          <w:b/>
          <w:sz w:val="32"/>
          <w:szCs w:val="32"/>
        </w:rPr>
        <w:t>七、其他说明</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（一）政府购买服务指导性目录</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（二）其他</w:t>
      </w:r>
    </w:p>
    <w:p>
      <w:pPr>
        <w:jc w:val="center"/>
        <w:rPr>
          <w:rFonts w:ascii="黑体" w:hAnsi="黑体" w:eastAsia="黑体"/>
          <w:sz w:val="32"/>
          <w:szCs w:val="32"/>
        </w:rPr>
      </w:pPr>
      <w:r>
        <w:rPr>
          <w:rFonts w:hint="eastAsia" w:ascii="黑体" w:hAnsi="黑体" w:eastAsia="黑体"/>
          <w:sz w:val="32"/>
          <w:szCs w:val="32"/>
        </w:rPr>
        <w:t>第四部分  名词解释</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（一）</w:t>
      </w:r>
      <w:r>
        <w:rPr>
          <w:rFonts w:hint="eastAsia" w:ascii="仿宋_GB2312" w:hAnsi="楷体" w:eastAsia="仿宋_GB2312"/>
          <w:b/>
          <w:bCs/>
          <w:sz w:val="32"/>
          <w:szCs w:val="32"/>
        </w:rPr>
        <w:t>基本支出</w:t>
      </w:r>
      <w:r>
        <w:rPr>
          <w:rFonts w:hint="eastAsia" w:ascii="仿宋_GB2312" w:hAnsi="仿宋" w:eastAsia="仿宋_GB2312"/>
          <w:sz w:val="32"/>
          <w:szCs w:val="32"/>
        </w:rPr>
        <w:t>：指</w:t>
      </w:r>
      <w:r>
        <w:rPr>
          <w:rFonts w:hint="eastAsia" w:ascii="仿宋" w:hAnsi="仿宋" w:eastAsia="仿宋" w:cs="仿宋"/>
          <w:sz w:val="32"/>
          <w:szCs w:val="32"/>
        </w:rPr>
        <w:t>为保障机构正常运</w:t>
      </w:r>
      <w:r>
        <w:rPr>
          <w:rFonts w:hint="eastAsia" w:ascii="仿宋_GB2312" w:hAnsi="仿宋" w:eastAsia="仿宋_GB2312"/>
          <w:sz w:val="32"/>
          <w:szCs w:val="32"/>
        </w:rPr>
        <w:t>转、完成日常</w:t>
      </w:r>
    </w:p>
    <w:p>
      <w:pPr>
        <w:rPr>
          <w:szCs w:val="21"/>
        </w:rPr>
      </w:pPr>
      <w:r>
        <w:rPr>
          <w:rFonts w:hint="eastAsia" w:ascii="仿宋_GB2312" w:hAnsi="仿宋" w:eastAsia="仿宋_GB2312"/>
          <w:sz w:val="32"/>
          <w:szCs w:val="32"/>
        </w:rPr>
        <w:t>工作任务而发生的人员支出和公用支出。</w:t>
      </w:r>
    </w:p>
    <w:p>
      <w:pPr>
        <w:autoSpaceDE w:val="0"/>
        <w:autoSpaceDN w:val="0"/>
        <w:adjustRightInd w:val="0"/>
        <w:ind w:firstLine="640" w:firstLineChars="200"/>
        <w:rPr>
          <w:rFonts w:ascii="仿宋_GB2312" w:hAnsi="仿宋" w:eastAsia="仿宋_GB2312"/>
          <w:sz w:val="32"/>
          <w:szCs w:val="32"/>
        </w:rPr>
      </w:pPr>
      <w:r>
        <w:rPr>
          <w:rFonts w:hint="eastAsia" w:eastAsia="仿宋_GB2312"/>
          <w:bCs/>
          <w:sz w:val="32"/>
          <w:szCs w:val="32"/>
        </w:rPr>
        <w:t>（</w:t>
      </w:r>
      <w:r>
        <w:rPr>
          <w:rFonts w:eastAsia="仿宋_GB2312"/>
          <w:bCs/>
          <w:sz w:val="32"/>
          <w:szCs w:val="32"/>
        </w:rPr>
        <w:t>二</w:t>
      </w:r>
      <w:r>
        <w:rPr>
          <w:rFonts w:hint="eastAsia" w:eastAsia="仿宋_GB2312"/>
          <w:bCs/>
          <w:sz w:val="32"/>
          <w:szCs w:val="32"/>
        </w:rPr>
        <w:t>）</w:t>
      </w:r>
      <w:r>
        <w:rPr>
          <w:rFonts w:hint="eastAsia" w:ascii="仿宋_GB2312" w:hAnsi="楷体" w:eastAsia="仿宋_GB2312"/>
          <w:b/>
          <w:bCs/>
          <w:sz w:val="32"/>
          <w:szCs w:val="32"/>
        </w:rPr>
        <w:t>项目支出</w:t>
      </w:r>
      <w:r>
        <w:rPr>
          <w:rFonts w:hint="eastAsia" w:ascii="仿宋_GB2312" w:hAnsi="仿宋" w:eastAsia="仿宋_GB2312"/>
          <w:sz w:val="32"/>
          <w:szCs w:val="32"/>
        </w:rPr>
        <w:t>：指在基本支出之外为完成特定行政任</w:t>
      </w:r>
    </w:p>
    <w:p>
      <w:pPr>
        <w:rPr>
          <w:rFonts w:ascii="仿宋_GB2312" w:hAnsi="仿宋" w:eastAsia="仿宋_GB2312"/>
          <w:sz w:val="32"/>
          <w:szCs w:val="32"/>
        </w:rPr>
      </w:pPr>
      <w:r>
        <w:rPr>
          <w:rFonts w:hint="eastAsia" w:ascii="仿宋_GB2312" w:hAnsi="仿宋" w:eastAsia="仿宋_GB2312"/>
          <w:sz w:val="32"/>
          <w:szCs w:val="32"/>
        </w:rPr>
        <w:t>务和事业发展目标所发生的支出。</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（三）</w:t>
      </w:r>
      <w:r>
        <w:rPr>
          <w:rFonts w:hint="eastAsia" w:ascii="仿宋_GB2312" w:hAnsi="楷体" w:eastAsia="仿宋_GB2312"/>
          <w:b/>
          <w:bCs/>
          <w:sz w:val="32"/>
          <w:szCs w:val="32"/>
        </w:rPr>
        <w:t>“三公”经费</w:t>
      </w:r>
      <w:r>
        <w:rPr>
          <w:rFonts w:hint="eastAsia" w:ascii="仿宋_GB2312" w:hAnsi="仿宋" w:eastAsia="仿宋_GB2312"/>
          <w:sz w:val="32"/>
          <w:szCs w:val="32"/>
        </w:rPr>
        <w:t>：指市直部门用一般公共预算安排的因公出国（境）费用、公务用车购置及运行费和公务接待费。其中：因公出国（境）费用反映单位公务出国（境）的国际旅费、国外城市间交通费、住宿费、伙食费、培训费、公杂费等支出；公务用车购置费反映公务用车购置支出（含车辆购置税、牌照费）；公务用车运行维护费反映单位按规定保留的公务用车燃料费、维修费、过路过桥费、保险费、安全奖励费用等支出；公务接待费反映机关和参公事业单位按规定开支的各类公务接待（含外宾接待）支出。</w:t>
      </w:r>
    </w:p>
    <w:p>
      <w:pPr>
        <w:ind w:firstLine="640" w:firstLineChars="200"/>
      </w:pPr>
      <w:r>
        <w:rPr>
          <w:rFonts w:hint="eastAsia" w:ascii="仿宋_GB2312" w:hAnsi="楷体_GB2312" w:eastAsia="仿宋_GB2312" w:cs="楷体_GB2312"/>
          <w:bCs/>
          <w:sz w:val="32"/>
          <w:szCs w:val="32"/>
        </w:rPr>
        <w:t>（四）</w:t>
      </w:r>
      <w:r>
        <w:rPr>
          <w:rFonts w:hint="eastAsia" w:ascii="仿宋_GB2312" w:hAnsi="楷体" w:eastAsia="仿宋_GB2312"/>
          <w:b/>
          <w:bCs/>
          <w:sz w:val="32"/>
          <w:szCs w:val="32"/>
        </w:rPr>
        <w:t>机关运行经费</w:t>
      </w:r>
      <w:r>
        <w:rPr>
          <w:rFonts w:hint="eastAsia" w:ascii="仿宋_GB2312" w:hAnsi="仿宋" w:eastAsia="仿宋_GB2312"/>
          <w:sz w:val="32"/>
          <w:szCs w:val="32"/>
        </w:rPr>
        <w:t>：指行政单位和参照公务员法管理的事业单位使用一般公共预算财政拨款安排的基本支出中的公用经费支出。</w:t>
      </w:r>
    </w:p>
    <w:p>
      <w:pPr>
        <w:ind w:firstLine="640" w:firstLineChars="200"/>
      </w:pPr>
      <w:r>
        <w:rPr>
          <w:rFonts w:hint="eastAsia" w:ascii="仿宋_GB2312" w:hAnsi="楷体_GB2312" w:eastAsia="仿宋_GB2312" w:cs="楷体_GB2312"/>
          <w:sz w:val="32"/>
          <w:szCs w:val="32"/>
        </w:rPr>
        <w:t>（五）</w:t>
      </w:r>
      <w:r>
        <w:rPr>
          <w:rFonts w:hint="eastAsia" w:ascii="仿宋_GB2312" w:hAnsi="楷体" w:eastAsia="仿宋_GB2312"/>
          <w:b/>
          <w:bCs/>
          <w:sz w:val="32"/>
          <w:szCs w:val="32"/>
        </w:rPr>
        <w:t>政府购买服务</w:t>
      </w:r>
      <w:r>
        <w:rPr>
          <w:rFonts w:hint="eastAsia" w:ascii="仿宋_GB2312" w:hAnsi="仿宋" w:eastAsia="仿宋_GB2312"/>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（六）</w:t>
      </w:r>
      <w:r>
        <w:rPr>
          <w:rFonts w:hint="eastAsia" w:ascii="仿宋_GB2312" w:hAnsi="仿宋" w:eastAsia="仿宋_GB2312"/>
          <w:b/>
          <w:bCs/>
          <w:sz w:val="32"/>
          <w:szCs w:val="32"/>
        </w:rPr>
        <w:t>一般公共预算：</w:t>
      </w:r>
      <w:r>
        <w:rPr>
          <w:rFonts w:hint="eastAsia" w:ascii="仿宋_GB2312" w:hAnsi="仿宋" w:eastAsia="仿宋_GB2312"/>
          <w:sz w:val="32"/>
          <w:szCs w:val="32"/>
        </w:rPr>
        <w:t>是指以税收为主体的财政收入，安排用于保障和改善民生、推动经济社会发展、维护国家安全、维持国家机构正常运转等方面的收支预算。</w:t>
      </w:r>
    </w:p>
    <w:p>
      <w:pPr>
        <w:ind w:firstLine="640" w:firstLineChars="200"/>
      </w:pPr>
      <w:r>
        <w:rPr>
          <w:rFonts w:hint="eastAsia" w:eastAsia="仿宋_GB2312"/>
          <w:bCs/>
          <w:sz w:val="32"/>
          <w:szCs w:val="32"/>
        </w:rPr>
        <w:t>（</w:t>
      </w:r>
      <w:r>
        <w:rPr>
          <w:rFonts w:eastAsia="仿宋_GB2312"/>
          <w:bCs/>
          <w:sz w:val="32"/>
          <w:szCs w:val="32"/>
        </w:rPr>
        <w:t>七</w:t>
      </w:r>
      <w:r>
        <w:rPr>
          <w:rFonts w:hint="eastAsia" w:eastAsia="仿宋_GB2312"/>
          <w:bCs/>
          <w:sz w:val="32"/>
          <w:szCs w:val="32"/>
        </w:rPr>
        <w:t>）</w:t>
      </w:r>
      <w:r>
        <w:rPr>
          <w:rFonts w:hint="eastAsia" w:ascii="仿宋_GB2312" w:hAnsi="仿宋" w:eastAsia="仿宋_GB2312"/>
          <w:b/>
          <w:bCs/>
          <w:sz w:val="32"/>
          <w:szCs w:val="32"/>
        </w:rPr>
        <w:t>政府性基金预算</w:t>
      </w:r>
      <w:r>
        <w:rPr>
          <w:rFonts w:hint="eastAsia" w:ascii="仿宋_GB2312" w:hAnsi="仿宋" w:eastAsia="仿宋_GB2312"/>
          <w:sz w:val="32"/>
          <w:szCs w:val="32"/>
        </w:rPr>
        <w:t>：是对依照法律、行政法规的规定在一定期限内向特定对象征收、收取或者以其他方式筹集的资金，专项用于特定公共事业发展的收支预算。</w:t>
      </w:r>
    </w:p>
    <w:p>
      <w:pPr>
        <w:ind w:firstLine="640" w:firstLineChars="200"/>
      </w:pPr>
      <w:r>
        <w:rPr>
          <w:rFonts w:hint="eastAsia" w:ascii="仿宋_GB2312" w:hAnsi="楷体_GB2312" w:eastAsia="仿宋_GB2312" w:cs="楷体_GB2312"/>
          <w:sz w:val="32"/>
          <w:szCs w:val="32"/>
        </w:rPr>
        <w:t>（八）</w:t>
      </w:r>
      <w:r>
        <w:rPr>
          <w:rFonts w:hint="eastAsia" w:ascii="仿宋_GB2312" w:hAnsi="仿宋" w:eastAsia="仿宋_GB2312"/>
          <w:b/>
          <w:bCs/>
          <w:sz w:val="32"/>
          <w:szCs w:val="32"/>
        </w:rPr>
        <w:t>国有资本经营预算</w:t>
      </w:r>
      <w:r>
        <w:rPr>
          <w:rFonts w:hint="eastAsia" w:ascii="仿宋_GB2312" w:hAnsi="仿宋" w:eastAsia="仿宋_GB2312"/>
          <w:sz w:val="32"/>
          <w:szCs w:val="32"/>
        </w:rPr>
        <w:t>：是对国有资本收益作出支出安排的收支预算。</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（九）</w:t>
      </w:r>
      <w:r>
        <w:rPr>
          <w:rFonts w:hint="eastAsia" w:ascii="仿宋_GB2312" w:hAnsi="仿宋" w:eastAsia="仿宋_GB2312"/>
          <w:b/>
          <w:bCs/>
          <w:sz w:val="32"/>
          <w:szCs w:val="32"/>
        </w:rPr>
        <w:t>财政专户管理资金</w:t>
      </w:r>
      <w:r>
        <w:rPr>
          <w:rFonts w:hint="eastAsia" w:ascii="仿宋_GB2312" w:hAnsi="仿宋" w:eastAsia="仿宋_GB2312"/>
          <w:sz w:val="32"/>
          <w:szCs w:val="32"/>
        </w:rPr>
        <w:t xml:space="preserve">：专指教育收费，包括目前在财政专户管理的高中以上学费、住宿费，高校委托培养费，党校收费，教育考试考务费，函大、电大、夜大及短训班培训费等。  </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（十）</w:t>
      </w:r>
      <w:r>
        <w:rPr>
          <w:rFonts w:hint="eastAsia" w:ascii="仿宋_GB2312" w:hAnsi="仿宋" w:eastAsia="仿宋_GB2312"/>
          <w:b/>
          <w:bCs/>
          <w:sz w:val="32"/>
          <w:szCs w:val="32"/>
        </w:rPr>
        <w:t>单位资金</w:t>
      </w:r>
      <w:r>
        <w:rPr>
          <w:rFonts w:hint="eastAsia" w:ascii="仿宋_GB2312" w:hAnsi="仿宋" w:eastAsia="仿宋_GB2312"/>
          <w:sz w:val="32"/>
          <w:szCs w:val="32"/>
        </w:rPr>
        <w:t>：是指除政府预算资金和财政专户管理资金以外的资金，包括事业收入、事业单位经营收入、上级补助收入、附属单位上缴收入、其他收入。</w:t>
      </w:r>
    </w:p>
    <w:p>
      <w:pPr>
        <w:autoSpaceDE w:val="0"/>
        <w:autoSpaceDN w:val="0"/>
        <w:adjustRightInd w:val="0"/>
        <w:ind w:firstLine="640" w:firstLineChars="200"/>
        <w:rPr>
          <w:rFonts w:ascii="仿宋_GB2312" w:hAnsi="仿宋" w:eastAsia="仿宋_GB2312"/>
          <w:sz w:val="32"/>
          <w:szCs w:val="32"/>
        </w:rPr>
      </w:pPr>
      <w:r>
        <w:rPr>
          <w:rFonts w:hint="eastAsia" w:ascii="仿宋_GB2312" w:hAnsi="楷体_GB2312" w:eastAsia="仿宋_GB2312" w:cs="楷体_GB2312"/>
          <w:bCs/>
          <w:sz w:val="32"/>
          <w:szCs w:val="32"/>
        </w:rPr>
        <w:t>（十一）</w:t>
      </w:r>
      <w:r>
        <w:rPr>
          <w:rFonts w:hint="eastAsia" w:ascii="仿宋_GB2312" w:hAnsi="仿宋" w:eastAsia="仿宋_GB2312"/>
          <w:b/>
          <w:bCs/>
          <w:sz w:val="32"/>
          <w:szCs w:val="32"/>
        </w:rPr>
        <w:t>上年结转</w:t>
      </w:r>
      <w:r>
        <w:rPr>
          <w:rFonts w:hint="eastAsia" w:ascii="仿宋_GB2312" w:hAnsi="仿宋" w:eastAsia="仿宋_GB2312"/>
          <w:sz w:val="32"/>
          <w:szCs w:val="32"/>
        </w:rPr>
        <w:t>：指以前年度预算安排、结转到本年仍按原规定用途继续使用的资金。</w:t>
      </w:r>
    </w:p>
    <w:p>
      <w:pPr>
        <w:autoSpaceDE w:val="0"/>
        <w:autoSpaceDN w:val="0"/>
        <w:adjustRightInd w:val="0"/>
        <w:ind w:firstLine="640" w:firstLineChars="200"/>
        <w:rPr>
          <w:rFonts w:ascii="仿宋_GB2312" w:hAnsi="楷体_GB2312" w:eastAsia="仿宋_GB2312" w:cs="楷体_GB2312"/>
          <w:sz w:val="32"/>
          <w:szCs w:val="32"/>
        </w:rPr>
      </w:pPr>
      <w:r>
        <w:rPr>
          <w:rFonts w:hint="eastAsia" w:ascii="仿宋_GB2312" w:hAnsi="仿宋" w:eastAsia="仿宋_GB2312"/>
          <w:sz w:val="32"/>
          <w:szCs w:val="32"/>
        </w:rPr>
        <w:t xml:space="preserve"> </w:t>
      </w:r>
    </w:p>
    <w:p>
      <w:pPr>
        <w:rPr>
          <w:rFonts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0000000000000000000"/>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Helvetica">
    <w:altName w:val="NanumBarunGothic"/>
    <w:panose1 w:val="020B0604020202020204"/>
    <w:charset w:val="00"/>
    <w:family w:val="swiss"/>
    <w:pitch w:val="default"/>
    <w:sig w:usb0="00000000" w:usb1="00000000" w:usb2="00000009" w:usb3="00000000" w:csb0="000001F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anumBarunGothic">
    <w:panose1 w:val="020B0603020101020101"/>
    <w:charset w:val="81"/>
    <w:family w:val="auto"/>
    <w:pitch w:val="default"/>
    <w:sig w:usb0="800002A7" w:usb1="01D77CFB" w:usb2="00000010" w:usb3="00000000" w:csb0="0008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Text Box 1025"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">
          <v:path/>
          <v:fill on="f" focussize="0,0"/>
          <v:stroke on="f" joinstyle="miter"/>
          <v:imagedata o:title=""/>
          <o:lock v:ext="edit"/>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ExNTU5NjAxMjhhMDIxNDMwMjc0YmRlNzkwODNhNDQifQ=="/>
  </w:docVars>
  <w:rsids>
    <w:rsidRoot w:val="00530361"/>
    <w:rsid w:val="00072AC5"/>
    <w:rsid w:val="000B05E6"/>
    <w:rsid w:val="000C6FCD"/>
    <w:rsid w:val="000D08E9"/>
    <w:rsid w:val="000E65D7"/>
    <w:rsid w:val="000F0FA0"/>
    <w:rsid w:val="000F1F0E"/>
    <w:rsid w:val="00173D29"/>
    <w:rsid w:val="001D64C9"/>
    <w:rsid w:val="001E0505"/>
    <w:rsid w:val="002632D9"/>
    <w:rsid w:val="00332350"/>
    <w:rsid w:val="00416621"/>
    <w:rsid w:val="0049215C"/>
    <w:rsid w:val="00530361"/>
    <w:rsid w:val="00552BFB"/>
    <w:rsid w:val="005632AA"/>
    <w:rsid w:val="00575A54"/>
    <w:rsid w:val="00577DB7"/>
    <w:rsid w:val="005870E8"/>
    <w:rsid w:val="00591946"/>
    <w:rsid w:val="005E0507"/>
    <w:rsid w:val="006958EF"/>
    <w:rsid w:val="0069691F"/>
    <w:rsid w:val="006C112A"/>
    <w:rsid w:val="006F23C6"/>
    <w:rsid w:val="00722765"/>
    <w:rsid w:val="00757488"/>
    <w:rsid w:val="007629AF"/>
    <w:rsid w:val="00791927"/>
    <w:rsid w:val="007B32CA"/>
    <w:rsid w:val="007E3878"/>
    <w:rsid w:val="00806079"/>
    <w:rsid w:val="00813FBC"/>
    <w:rsid w:val="008179B9"/>
    <w:rsid w:val="008A43DE"/>
    <w:rsid w:val="008A6BFB"/>
    <w:rsid w:val="008E1045"/>
    <w:rsid w:val="008E24FF"/>
    <w:rsid w:val="009C570F"/>
    <w:rsid w:val="00A132D8"/>
    <w:rsid w:val="00A332FC"/>
    <w:rsid w:val="00A3383B"/>
    <w:rsid w:val="00A43190"/>
    <w:rsid w:val="00A44795"/>
    <w:rsid w:val="00A52C7A"/>
    <w:rsid w:val="00A665B7"/>
    <w:rsid w:val="00A76357"/>
    <w:rsid w:val="00AB2AEB"/>
    <w:rsid w:val="00B009A7"/>
    <w:rsid w:val="00B46CE2"/>
    <w:rsid w:val="00B660A6"/>
    <w:rsid w:val="00B73904"/>
    <w:rsid w:val="00C12C38"/>
    <w:rsid w:val="00C623D6"/>
    <w:rsid w:val="00C62C5F"/>
    <w:rsid w:val="00C66A7E"/>
    <w:rsid w:val="00C85DAE"/>
    <w:rsid w:val="00C87092"/>
    <w:rsid w:val="00C878E8"/>
    <w:rsid w:val="00C87FB1"/>
    <w:rsid w:val="00CC5FF7"/>
    <w:rsid w:val="00CE429C"/>
    <w:rsid w:val="00D278F0"/>
    <w:rsid w:val="00D32FB1"/>
    <w:rsid w:val="00D67FBA"/>
    <w:rsid w:val="00E24128"/>
    <w:rsid w:val="00E43FC2"/>
    <w:rsid w:val="00E55F72"/>
    <w:rsid w:val="00E67B80"/>
    <w:rsid w:val="00E85E9F"/>
    <w:rsid w:val="00F1483C"/>
    <w:rsid w:val="00FB00C8"/>
    <w:rsid w:val="01655E65"/>
    <w:rsid w:val="01B4135D"/>
    <w:rsid w:val="01CF7782"/>
    <w:rsid w:val="0442423B"/>
    <w:rsid w:val="0490144A"/>
    <w:rsid w:val="04966335"/>
    <w:rsid w:val="04E5321D"/>
    <w:rsid w:val="04E946B7"/>
    <w:rsid w:val="05510D46"/>
    <w:rsid w:val="05CE7970"/>
    <w:rsid w:val="063026EF"/>
    <w:rsid w:val="068154EF"/>
    <w:rsid w:val="06905732"/>
    <w:rsid w:val="07807554"/>
    <w:rsid w:val="078B0A9C"/>
    <w:rsid w:val="07A174CB"/>
    <w:rsid w:val="08314CF2"/>
    <w:rsid w:val="08510EF1"/>
    <w:rsid w:val="086329D2"/>
    <w:rsid w:val="0958005D"/>
    <w:rsid w:val="095E1B17"/>
    <w:rsid w:val="0985628C"/>
    <w:rsid w:val="0A7740C9"/>
    <w:rsid w:val="0B30303F"/>
    <w:rsid w:val="0B5A1DB5"/>
    <w:rsid w:val="0C3C77C2"/>
    <w:rsid w:val="0C4F1BEB"/>
    <w:rsid w:val="0CB41A4E"/>
    <w:rsid w:val="0DAB4BFF"/>
    <w:rsid w:val="0E464928"/>
    <w:rsid w:val="0ED10695"/>
    <w:rsid w:val="0FB32491"/>
    <w:rsid w:val="101263DB"/>
    <w:rsid w:val="10463305"/>
    <w:rsid w:val="105772C0"/>
    <w:rsid w:val="108C51BC"/>
    <w:rsid w:val="10923E54"/>
    <w:rsid w:val="10CA1840"/>
    <w:rsid w:val="11BE32F5"/>
    <w:rsid w:val="11E048F7"/>
    <w:rsid w:val="122064AF"/>
    <w:rsid w:val="12D0483B"/>
    <w:rsid w:val="13807363"/>
    <w:rsid w:val="14D435C6"/>
    <w:rsid w:val="1571672E"/>
    <w:rsid w:val="15B900D5"/>
    <w:rsid w:val="15D867AD"/>
    <w:rsid w:val="16504596"/>
    <w:rsid w:val="166E2C6E"/>
    <w:rsid w:val="16C531D6"/>
    <w:rsid w:val="17033CFE"/>
    <w:rsid w:val="173C27DA"/>
    <w:rsid w:val="180E64B6"/>
    <w:rsid w:val="18117D55"/>
    <w:rsid w:val="19E82D37"/>
    <w:rsid w:val="1A4B3503"/>
    <w:rsid w:val="1BBE4697"/>
    <w:rsid w:val="1C0C3B07"/>
    <w:rsid w:val="1D5C1A72"/>
    <w:rsid w:val="1E606C97"/>
    <w:rsid w:val="1F75674E"/>
    <w:rsid w:val="1F7E5DC8"/>
    <w:rsid w:val="1FC20651"/>
    <w:rsid w:val="1FFC12EA"/>
    <w:rsid w:val="20531852"/>
    <w:rsid w:val="23305E7B"/>
    <w:rsid w:val="23AE0B4E"/>
    <w:rsid w:val="246B6A3F"/>
    <w:rsid w:val="24F829C8"/>
    <w:rsid w:val="252E36EA"/>
    <w:rsid w:val="269229A8"/>
    <w:rsid w:val="270B7FA8"/>
    <w:rsid w:val="27515689"/>
    <w:rsid w:val="27A04C51"/>
    <w:rsid w:val="28616AD6"/>
    <w:rsid w:val="28C01A4F"/>
    <w:rsid w:val="29A9603F"/>
    <w:rsid w:val="29CE5AA6"/>
    <w:rsid w:val="2A522B7B"/>
    <w:rsid w:val="2B116ADA"/>
    <w:rsid w:val="2C1520B2"/>
    <w:rsid w:val="2CAB0320"/>
    <w:rsid w:val="2CEA52EC"/>
    <w:rsid w:val="2E2A1718"/>
    <w:rsid w:val="2E76670C"/>
    <w:rsid w:val="2EAC037F"/>
    <w:rsid w:val="2EE67D35"/>
    <w:rsid w:val="2F1F0B51"/>
    <w:rsid w:val="2F7E3ACA"/>
    <w:rsid w:val="2FBF76A8"/>
    <w:rsid w:val="304A60A2"/>
    <w:rsid w:val="305B3E0B"/>
    <w:rsid w:val="30782051"/>
    <w:rsid w:val="310821E5"/>
    <w:rsid w:val="31336B36"/>
    <w:rsid w:val="31B9703B"/>
    <w:rsid w:val="331309CD"/>
    <w:rsid w:val="343211F3"/>
    <w:rsid w:val="34DD53B8"/>
    <w:rsid w:val="34DF325D"/>
    <w:rsid w:val="354457B6"/>
    <w:rsid w:val="35BC1C21"/>
    <w:rsid w:val="370775CF"/>
    <w:rsid w:val="37334D73"/>
    <w:rsid w:val="390D56C2"/>
    <w:rsid w:val="39557F91"/>
    <w:rsid w:val="3A5521C2"/>
    <w:rsid w:val="3AA20FB4"/>
    <w:rsid w:val="3B037579"/>
    <w:rsid w:val="3B9E54DA"/>
    <w:rsid w:val="3BB865B6"/>
    <w:rsid w:val="3BBC42F8"/>
    <w:rsid w:val="3C795D45"/>
    <w:rsid w:val="3C7C077F"/>
    <w:rsid w:val="3F6F78D3"/>
    <w:rsid w:val="3F8F59C1"/>
    <w:rsid w:val="40204729"/>
    <w:rsid w:val="403A57EB"/>
    <w:rsid w:val="41A01FC6"/>
    <w:rsid w:val="42332E3A"/>
    <w:rsid w:val="423544BC"/>
    <w:rsid w:val="42424E2B"/>
    <w:rsid w:val="42442999"/>
    <w:rsid w:val="42890CAC"/>
    <w:rsid w:val="428C60A6"/>
    <w:rsid w:val="430F7403"/>
    <w:rsid w:val="44115835"/>
    <w:rsid w:val="44EB79FC"/>
    <w:rsid w:val="455973D9"/>
    <w:rsid w:val="458C4D3B"/>
    <w:rsid w:val="478A52AA"/>
    <w:rsid w:val="48027536"/>
    <w:rsid w:val="48084421"/>
    <w:rsid w:val="48427933"/>
    <w:rsid w:val="493556E9"/>
    <w:rsid w:val="4972249A"/>
    <w:rsid w:val="49DE368B"/>
    <w:rsid w:val="4A273284"/>
    <w:rsid w:val="4AA246B9"/>
    <w:rsid w:val="4AE12FDA"/>
    <w:rsid w:val="4B9506C1"/>
    <w:rsid w:val="4BAF1783"/>
    <w:rsid w:val="4C2A373B"/>
    <w:rsid w:val="4D27293B"/>
    <w:rsid w:val="4DCA28A4"/>
    <w:rsid w:val="4EC414B0"/>
    <w:rsid w:val="4F7D7F40"/>
    <w:rsid w:val="4FBA4253"/>
    <w:rsid w:val="501E791D"/>
    <w:rsid w:val="50373AF5"/>
    <w:rsid w:val="5040259D"/>
    <w:rsid w:val="508F58F6"/>
    <w:rsid w:val="516721B8"/>
    <w:rsid w:val="516E1A8F"/>
    <w:rsid w:val="51A46F68"/>
    <w:rsid w:val="51BB2504"/>
    <w:rsid w:val="51D33CF1"/>
    <w:rsid w:val="528F5A1D"/>
    <w:rsid w:val="537346A1"/>
    <w:rsid w:val="53A371B6"/>
    <w:rsid w:val="54372316"/>
    <w:rsid w:val="548C6539"/>
    <w:rsid w:val="55B81234"/>
    <w:rsid w:val="55F81F79"/>
    <w:rsid w:val="560A5808"/>
    <w:rsid w:val="56C836F9"/>
    <w:rsid w:val="571C1C97"/>
    <w:rsid w:val="575E405D"/>
    <w:rsid w:val="57E96551"/>
    <w:rsid w:val="588B70D4"/>
    <w:rsid w:val="591744C4"/>
    <w:rsid w:val="59D86349"/>
    <w:rsid w:val="5A0A4028"/>
    <w:rsid w:val="5A1B09C5"/>
    <w:rsid w:val="5A737E20"/>
    <w:rsid w:val="5C5468E9"/>
    <w:rsid w:val="5C8205E7"/>
    <w:rsid w:val="5CB85FBE"/>
    <w:rsid w:val="5D0E5BDE"/>
    <w:rsid w:val="5DF54837"/>
    <w:rsid w:val="5E40626B"/>
    <w:rsid w:val="5F180F96"/>
    <w:rsid w:val="5F224EFE"/>
    <w:rsid w:val="5F7A755A"/>
    <w:rsid w:val="60BF0CAB"/>
    <w:rsid w:val="60C64F47"/>
    <w:rsid w:val="61196E57"/>
    <w:rsid w:val="6157253F"/>
    <w:rsid w:val="62210161"/>
    <w:rsid w:val="633F487F"/>
    <w:rsid w:val="63637CAA"/>
    <w:rsid w:val="63A63014"/>
    <w:rsid w:val="63E87188"/>
    <w:rsid w:val="64485E79"/>
    <w:rsid w:val="644F0FB6"/>
    <w:rsid w:val="65FE7137"/>
    <w:rsid w:val="65FF07B9"/>
    <w:rsid w:val="67C223E6"/>
    <w:rsid w:val="68912BA7"/>
    <w:rsid w:val="68945B31"/>
    <w:rsid w:val="68C33D20"/>
    <w:rsid w:val="68CB0C77"/>
    <w:rsid w:val="68D66149"/>
    <w:rsid w:val="69B244C2"/>
    <w:rsid w:val="6A864F18"/>
    <w:rsid w:val="6C042FCD"/>
    <w:rsid w:val="6C5F0204"/>
    <w:rsid w:val="6CDE2A3E"/>
    <w:rsid w:val="6CF546C4"/>
    <w:rsid w:val="6F2F4977"/>
    <w:rsid w:val="70A628A5"/>
    <w:rsid w:val="711E331B"/>
    <w:rsid w:val="71765F13"/>
    <w:rsid w:val="723E2669"/>
    <w:rsid w:val="7258372B"/>
    <w:rsid w:val="72E262CE"/>
    <w:rsid w:val="73920EBF"/>
    <w:rsid w:val="73FB2F08"/>
    <w:rsid w:val="7431488C"/>
    <w:rsid w:val="75232716"/>
    <w:rsid w:val="75742F72"/>
    <w:rsid w:val="757D6F38"/>
    <w:rsid w:val="76366479"/>
    <w:rsid w:val="76EC08E6"/>
    <w:rsid w:val="76FE0619"/>
    <w:rsid w:val="779C40BA"/>
    <w:rsid w:val="77EDBECE"/>
    <w:rsid w:val="78686692"/>
    <w:rsid w:val="79865022"/>
    <w:rsid w:val="7A016D9E"/>
    <w:rsid w:val="7A2649C6"/>
    <w:rsid w:val="7AC35E02"/>
    <w:rsid w:val="7AC5601E"/>
    <w:rsid w:val="7B2E4557"/>
    <w:rsid w:val="7CFD17B0"/>
    <w:rsid w:val="7D39684F"/>
    <w:rsid w:val="7D63574E"/>
    <w:rsid w:val="7EB663A9"/>
    <w:rsid w:val="7EFD2951"/>
    <w:rsid w:val="7F191759"/>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903</Words>
  <Characters>5153</Characters>
  <Lines>42</Lines>
  <Paragraphs>12</Paragraphs>
  <TotalTime>1</TotalTime>
  <ScaleCrop>false</ScaleCrop>
  <LinksUpToDate>false</LinksUpToDate>
  <CharactersWithSpaces>6044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2022-04-28T16:09:00Z</dcterms:created>
  <dc:creator>郜汝敬 </dc:creator>
  <cp:lastModifiedBy>user</cp:lastModifiedBy>
  <cp:lastPrinted>2017-01-18T17:15:00Z</cp:lastPrinted>
  <dcterms:modified xsi:type="dcterms:W3CDTF">2025-10-28T11:28:44Z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CA0A88F402864BB686AA437346D1387B</vt:lpwstr>
  </property>
</Properties>
</file>