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360" w:lineRule="auto"/>
        <w:ind w:right="811"/>
        <w:jc w:val="center"/>
        <w:rPr>
          <w:rFonts w:ascii="黑体" w:hAnsi="黑体" w:eastAsia="黑体" w:cs="黑体"/>
          <w:spacing w:val="34"/>
          <w:sz w:val="56"/>
          <w:szCs w:val="56"/>
        </w:rPr>
      </w:pPr>
      <w:r>
        <w:rPr>
          <w:rFonts w:hint="eastAsia" w:ascii="黑体" w:hAnsi="黑体" w:eastAsia="黑体" w:cs="黑体"/>
          <w:spacing w:val="34"/>
          <w:sz w:val="56"/>
          <w:szCs w:val="56"/>
        </w:rPr>
        <w:t>中共长子县委党史研究室</w:t>
      </w:r>
    </w:p>
    <w:p>
      <w:pPr>
        <w:spacing w:line="360" w:lineRule="auto"/>
        <w:ind w:right="811"/>
        <w:jc w:val="center"/>
        <w:rPr>
          <w:rFonts w:ascii="黑体" w:hAnsi="黑体" w:eastAsia="黑体" w:cs="黑体"/>
          <w:spacing w:val="12"/>
          <w:sz w:val="56"/>
          <w:szCs w:val="56"/>
        </w:rPr>
      </w:pPr>
      <w:r>
        <w:rPr>
          <w:rFonts w:hint="eastAsia" w:ascii="黑体" w:hAnsi="黑体" w:eastAsia="黑体" w:cs="黑体"/>
          <w:spacing w:val="12"/>
          <w:sz w:val="56"/>
          <w:szCs w:val="56"/>
        </w:rPr>
        <w:t>部</w:t>
      </w:r>
    </w:p>
    <w:p>
      <w:pPr>
        <w:spacing w:line="360" w:lineRule="auto"/>
        <w:ind w:right="811"/>
        <w:jc w:val="center"/>
        <w:rPr>
          <w:rFonts w:ascii="黑体" w:hAnsi="黑体" w:eastAsia="黑体" w:cs="黑体"/>
          <w:spacing w:val="12"/>
          <w:sz w:val="56"/>
          <w:szCs w:val="56"/>
        </w:rPr>
      </w:pPr>
      <w:r>
        <w:rPr>
          <w:rFonts w:hint="eastAsia" w:ascii="黑体" w:hAnsi="黑体" w:eastAsia="黑体" w:cs="黑体"/>
          <w:spacing w:val="12"/>
          <w:sz w:val="56"/>
          <w:szCs w:val="56"/>
        </w:rPr>
        <w:t>门</w:t>
      </w:r>
    </w:p>
    <w:p>
      <w:pPr>
        <w:spacing w:line="360" w:lineRule="auto"/>
        <w:ind w:right="811"/>
        <w:jc w:val="center"/>
        <w:rPr>
          <w:rFonts w:ascii="黑体" w:hAnsi="黑体" w:eastAsia="黑体" w:cs="黑体"/>
          <w:spacing w:val="12"/>
          <w:sz w:val="56"/>
          <w:szCs w:val="56"/>
        </w:rPr>
      </w:pPr>
      <w:r>
        <w:rPr>
          <w:rFonts w:hint="eastAsia" w:ascii="黑体" w:hAnsi="黑体" w:eastAsia="黑体" w:cs="黑体"/>
          <w:spacing w:val="12"/>
          <w:sz w:val="56"/>
          <w:szCs w:val="56"/>
        </w:rPr>
        <w:t>预</w:t>
      </w:r>
    </w:p>
    <w:p>
      <w:pPr>
        <w:spacing w:line="360" w:lineRule="auto"/>
        <w:ind w:right="811"/>
        <w:jc w:val="center"/>
        <w:rPr>
          <w:rFonts w:ascii="黑体" w:hAnsi="黑体" w:eastAsia="黑体" w:cs="黑体"/>
          <w:spacing w:val="12"/>
          <w:sz w:val="56"/>
          <w:szCs w:val="56"/>
        </w:rPr>
      </w:pPr>
      <w:r>
        <w:rPr>
          <w:rFonts w:hint="eastAsia" w:ascii="黑体" w:hAnsi="黑体" w:eastAsia="黑体" w:cs="黑体"/>
          <w:spacing w:val="12"/>
          <w:sz w:val="56"/>
          <w:szCs w:val="56"/>
        </w:rPr>
        <w:t>算</w:t>
      </w:r>
    </w:p>
    <w:p>
      <w:pPr>
        <w:spacing w:line="360" w:lineRule="auto"/>
        <w:ind w:right="811"/>
        <w:jc w:val="center"/>
        <w:rPr>
          <w:rFonts w:ascii="黑体" w:hAnsi="黑体" w:eastAsia="黑体" w:cs="黑体"/>
          <w:spacing w:val="12"/>
          <w:sz w:val="56"/>
          <w:szCs w:val="56"/>
        </w:rPr>
      </w:pPr>
      <w:r>
        <w:rPr>
          <w:rFonts w:hint="eastAsia" w:ascii="黑体" w:hAnsi="黑体" w:eastAsia="黑体" w:cs="黑体"/>
          <w:spacing w:val="12"/>
          <w:sz w:val="56"/>
          <w:szCs w:val="56"/>
        </w:rPr>
        <w:t>公</w:t>
      </w:r>
    </w:p>
    <w:p>
      <w:pPr>
        <w:spacing w:line="360" w:lineRule="auto"/>
        <w:ind w:right="811"/>
        <w:jc w:val="center"/>
        <w:rPr>
          <w:rFonts w:ascii="宋体" w:hAnsi="宋体" w:eastAsia="宋体" w:cs="宋体"/>
          <w:sz w:val="36"/>
          <w:szCs w:val="36"/>
        </w:rPr>
      </w:pPr>
      <w:r>
        <w:rPr>
          <w:rFonts w:hint="eastAsia" w:ascii="黑体" w:hAnsi="黑体" w:eastAsia="黑体" w:cs="黑体"/>
          <w:spacing w:val="12"/>
          <w:sz w:val="56"/>
          <w:szCs w:val="56"/>
        </w:rPr>
        <w:t>开</w:t>
      </w:r>
    </w:p>
    <w:p>
      <w:pPr>
        <w:jc w:val="center"/>
        <w:rPr>
          <w:rFonts w:eastAsia="宋体"/>
          <w:sz w:val="44"/>
          <w:szCs w:val="44"/>
        </w:rPr>
      </w:pPr>
    </w:p>
    <w:p>
      <w:pPr>
        <w:jc w:val="center"/>
        <w:rPr>
          <w:rFonts w:eastAsia="宋体"/>
          <w:sz w:val="44"/>
          <w:szCs w:val="44"/>
        </w:rPr>
      </w:pPr>
    </w:p>
    <w:p>
      <w:pPr>
        <w:jc w:val="center"/>
        <w:rPr>
          <w:rFonts w:eastAsia="宋体"/>
          <w:sz w:val="44"/>
          <w:szCs w:val="44"/>
        </w:rPr>
        <w:sectPr>
          <w:footerReference r:id="rId3" w:type="default"/>
          <w:pgSz w:w="11960" w:h="16880"/>
          <w:pgMar w:top="1434" w:right="1794" w:bottom="1125" w:left="1794" w:header="0" w:footer="1041" w:gutter="0"/>
          <w:cols w:equalWidth="0" w:num="1">
            <w:col w:w="8372"/>
          </w:cols>
        </w:sectPr>
      </w:pPr>
      <w:r>
        <w:rPr>
          <w:rFonts w:hint="eastAsia" w:eastAsia="宋体"/>
          <w:sz w:val="44"/>
          <w:szCs w:val="44"/>
        </w:rPr>
        <w:t>（2022年度）</w:t>
      </w:r>
    </w:p>
    <w:sdt>
      <w:sdtPr>
        <w:rPr>
          <w:rFonts w:ascii="宋体" w:hAnsi="宋体" w:eastAsia="宋体"/>
        </w:rPr>
        <w:id w:val="147462146"/>
        <w:docPartObj>
          <w:docPartGallery w:val="Table of Contents"/>
          <w:docPartUnique/>
        </w:docPartObj>
      </w:sdtPr>
      <w:sdtEndPr>
        <w:rPr>
          <w:rFonts w:ascii="Arial" w:hAnsi="Arial" w:eastAsia="Arial"/>
          <w:b/>
        </w:rPr>
      </w:sdtEndPr>
      <w:sdtContent>
        <w:p>
          <w:pPr>
            <w:jc w:val="center"/>
          </w:pPr>
          <w:r>
            <w:rPr>
              <w:rFonts w:ascii="宋体" w:hAnsi="宋体" w:eastAsia="宋体"/>
            </w:rPr>
            <w:t>目录</w:t>
          </w:r>
        </w:p>
        <w:p>
          <w:pPr>
            <w:pStyle w:val="10"/>
            <w:tabs>
              <w:tab w:val="right" w:leader="dot" w:pos="8306"/>
            </w:tabs>
            <w:rPr>
              <w:b/>
              <w:sz w:val="36"/>
              <w:szCs w:val="36"/>
            </w:rPr>
          </w:pPr>
          <w:r>
            <w:fldChar w:fldCharType="begin"/>
          </w:r>
          <w:r>
            <w:instrText xml:space="preserve">TOC \o "1-2" \h \u </w:instrText>
          </w:r>
          <w:r>
            <w:fldChar w:fldCharType="separate"/>
          </w:r>
          <w:r>
            <w:fldChar w:fldCharType="begin"/>
          </w:r>
          <w:r>
            <w:instrText xml:space="preserve"> HYPERLINK \l "_Toc25793" </w:instrText>
          </w:r>
          <w:r>
            <w:fldChar w:fldCharType="separate"/>
          </w:r>
          <w:r>
            <w:rPr>
              <w:rFonts w:ascii="宋体" w:hAnsi="宋体" w:eastAsia="宋体" w:cs="宋体"/>
              <w:b/>
              <w:bCs/>
              <w:spacing w:val="10"/>
              <w:sz w:val="36"/>
              <w:szCs w:val="96"/>
            </w:rPr>
            <w:t>第一部分 概</w:t>
          </w:r>
          <w:r>
            <w:rPr>
              <w:rFonts w:hint="eastAsia" w:ascii="宋体" w:hAnsi="宋体" w:eastAsia="宋体" w:cs="宋体"/>
              <w:b/>
              <w:bCs/>
              <w:spacing w:val="10"/>
              <w:sz w:val="36"/>
              <w:szCs w:val="96"/>
            </w:rPr>
            <w:t xml:space="preserve">  </w:t>
          </w:r>
          <w:r>
            <w:rPr>
              <w:rFonts w:ascii="宋体" w:hAnsi="宋体" w:eastAsia="宋体" w:cs="宋体"/>
              <w:b/>
              <w:bCs/>
              <w:spacing w:val="10"/>
              <w:sz w:val="36"/>
              <w:szCs w:val="96"/>
            </w:rPr>
            <w:t>况</w:t>
          </w:r>
          <w:r>
            <w:rPr>
              <w:b/>
              <w:sz w:val="36"/>
              <w:szCs w:val="36"/>
            </w:rPr>
            <w:tab/>
          </w:r>
          <w:r>
            <w:rPr>
              <w:b/>
              <w:sz w:val="36"/>
              <w:szCs w:val="36"/>
            </w:rPr>
            <w:fldChar w:fldCharType="begin"/>
          </w:r>
          <w:r>
            <w:rPr>
              <w:b/>
              <w:sz w:val="36"/>
              <w:szCs w:val="36"/>
            </w:rPr>
            <w:instrText xml:space="preserve"> PAGEREF _Toc25793 \h </w:instrText>
          </w:r>
          <w:r>
            <w:rPr>
              <w:b/>
              <w:sz w:val="36"/>
              <w:szCs w:val="36"/>
            </w:rPr>
            <w:fldChar w:fldCharType="separate"/>
          </w:r>
          <w:r>
            <w:rPr>
              <w:b/>
              <w:sz w:val="36"/>
              <w:szCs w:val="36"/>
            </w:rPr>
            <w:t>1</w:t>
          </w:r>
          <w:r>
            <w:rPr>
              <w:b/>
              <w:sz w:val="36"/>
              <w:szCs w:val="36"/>
            </w:rPr>
            <w:fldChar w:fldCharType="end"/>
          </w:r>
          <w:r>
            <w:rPr>
              <w:b/>
              <w:sz w:val="36"/>
              <w:szCs w:val="36"/>
            </w:rPr>
            <w:fldChar w:fldCharType="end"/>
          </w:r>
        </w:p>
        <w:p>
          <w:pPr>
            <w:pStyle w:val="11"/>
            <w:tabs>
              <w:tab w:val="right" w:leader="dot" w:pos="8306"/>
            </w:tabs>
            <w:ind w:left="420"/>
            <w:rPr>
              <w:sz w:val="36"/>
              <w:szCs w:val="36"/>
            </w:rPr>
          </w:pPr>
          <w:r>
            <w:fldChar w:fldCharType="begin"/>
          </w:r>
          <w:r>
            <w:instrText xml:space="preserve"> HYPERLINK \l "_Toc28109" </w:instrText>
          </w:r>
          <w:r>
            <w:fldChar w:fldCharType="separate"/>
          </w:r>
          <w:r>
            <w:rPr>
              <w:rFonts w:ascii="黑体" w:hAnsi="黑体" w:eastAsia="黑体" w:cs="黑体"/>
              <w:spacing w:val="10"/>
              <w:sz w:val="36"/>
              <w:szCs w:val="56"/>
            </w:rPr>
            <w:t>一、本部门职责</w:t>
          </w:r>
          <w:r>
            <w:rPr>
              <w:sz w:val="36"/>
              <w:szCs w:val="36"/>
            </w:rPr>
            <w:tab/>
          </w:r>
          <w:r>
            <w:rPr>
              <w:sz w:val="36"/>
              <w:szCs w:val="36"/>
            </w:rPr>
            <w:fldChar w:fldCharType="begin"/>
          </w:r>
          <w:r>
            <w:rPr>
              <w:sz w:val="36"/>
              <w:szCs w:val="36"/>
            </w:rPr>
            <w:instrText xml:space="preserve"> PAGEREF _Toc28109 \h </w:instrText>
          </w:r>
          <w:r>
            <w:rPr>
              <w:sz w:val="36"/>
              <w:szCs w:val="36"/>
            </w:rPr>
            <w:fldChar w:fldCharType="separate"/>
          </w:r>
          <w:r>
            <w:rPr>
              <w:sz w:val="36"/>
              <w:szCs w:val="36"/>
            </w:rPr>
            <w:t>1</w:t>
          </w:r>
          <w:r>
            <w:rPr>
              <w:sz w:val="36"/>
              <w:szCs w:val="36"/>
            </w:rPr>
            <w:fldChar w:fldCharType="end"/>
          </w:r>
          <w:r>
            <w:rPr>
              <w:sz w:val="36"/>
              <w:szCs w:val="36"/>
            </w:rPr>
            <w:fldChar w:fldCharType="end"/>
          </w:r>
        </w:p>
        <w:p>
          <w:pPr>
            <w:pStyle w:val="11"/>
            <w:tabs>
              <w:tab w:val="right" w:leader="dot" w:pos="8306"/>
            </w:tabs>
            <w:ind w:left="420"/>
            <w:rPr>
              <w:sz w:val="36"/>
              <w:szCs w:val="36"/>
            </w:rPr>
          </w:pPr>
          <w:r>
            <w:fldChar w:fldCharType="begin"/>
          </w:r>
          <w:r>
            <w:instrText xml:space="preserve"> HYPERLINK \l "_Toc1950" </w:instrText>
          </w:r>
          <w:r>
            <w:fldChar w:fldCharType="separate"/>
          </w:r>
          <w:r>
            <w:rPr>
              <w:rFonts w:hint="eastAsia" w:ascii="黑体" w:hAnsi="黑体" w:eastAsia="黑体" w:cs="黑体"/>
              <w:spacing w:val="10"/>
              <w:sz w:val="36"/>
              <w:szCs w:val="56"/>
            </w:rPr>
            <w:t>二</w:t>
          </w:r>
          <w:r>
            <w:rPr>
              <w:rFonts w:ascii="黑体" w:hAnsi="黑体" w:eastAsia="黑体" w:cs="黑体"/>
              <w:spacing w:val="10"/>
              <w:sz w:val="36"/>
              <w:szCs w:val="56"/>
            </w:rPr>
            <w:t>、</w:t>
          </w:r>
          <w:r>
            <w:rPr>
              <w:rFonts w:hint="eastAsia" w:ascii="黑体" w:hAnsi="黑体" w:eastAsia="黑体" w:cs="黑体"/>
              <w:spacing w:val="10"/>
              <w:sz w:val="36"/>
              <w:szCs w:val="56"/>
            </w:rPr>
            <w:t>机构设置情况</w:t>
          </w:r>
          <w:r>
            <w:rPr>
              <w:sz w:val="36"/>
              <w:szCs w:val="36"/>
            </w:rPr>
            <w:tab/>
          </w:r>
          <w:r>
            <w:rPr>
              <w:sz w:val="36"/>
              <w:szCs w:val="36"/>
            </w:rPr>
            <w:fldChar w:fldCharType="begin"/>
          </w:r>
          <w:r>
            <w:rPr>
              <w:sz w:val="36"/>
              <w:szCs w:val="36"/>
            </w:rPr>
            <w:instrText xml:space="preserve"> PAGEREF _Toc1950 \h </w:instrText>
          </w:r>
          <w:r>
            <w:rPr>
              <w:sz w:val="36"/>
              <w:szCs w:val="36"/>
            </w:rPr>
            <w:fldChar w:fldCharType="separate"/>
          </w:r>
          <w:r>
            <w:rPr>
              <w:sz w:val="36"/>
              <w:szCs w:val="36"/>
            </w:rPr>
            <w:t>2</w:t>
          </w:r>
          <w:r>
            <w:rPr>
              <w:sz w:val="36"/>
              <w:szCs w:val="36"/>
            </w:rPr>
            <w:fldChar w:fldCharType="end"/>
          </w:r>
          <w:r>
            <w:rPr>
              <w:sz w:val="36"/>
              <w:szCs w:val="36"/>
            </w:rPr>
            <w:fldChar w:fldCharType="end"/>
          </w:r>
        </w:p>
        <w:p>
          <w:pPr>
            <w:pStyle w:val="10"/>
            <w:tabs>
              <w:tab w:val="right" w:leader="dot" w:pos="8306"/>
            </w:tabs>
            <w:rPr>
              <w:b/>
              <w:sz w:val="36"/>
              <w:szCs w:val="36"/>
            </w:rPr>
          </w:pPr>
          <w:r>
            <w:fldChar w:fldCharType="begin"/>
          </w:r>
          <w:r>
            <w:instrText xml:space="preserve"> HYPERLINK \l "_Toc11450" </w:instrText>
          </w:r>
          <w:r>
            <w:fldChar w:fldCharType="separate"/>
          </w:r>
          <w:r>
            <w:rPr>
              <w:rFonts w:ascii="宋体" w:hAnsi="宋体" w:eastAsia="宋体" w:cs="宋体"/>
              <w:b/>
              <w:bCs/>
              <w:spacing w:val="10"/>
              <w:sz w:val="36"/>
              <w:szCs w:val="96"/>
            </w:rPr>
            <w:t>第二部分 2022年度部门预算报表</w:t>
          </w:r>
          <w:r>
            <w:rPr>
              <w:b/>
              <w:sz w:val="36"/>
              <w:szCs w:val="36"/>
            </w:rPr>
            <w:tab/>
          </w:r>
          <w:r>
            <w:rPr>
              <w:b/>
              <w:sz w:val="36"/>
              <w:szCs w:val="36"/>
            </w:rPr>
            <w:fldChar w:fldCharType="begin"/>
          </w:r>
          <w:r>
            <w:rPr>
              <w:b/>
              <w:sz w:val="36"/>
              <w:szCs w:val="36"/>
            </w:rPr>
            <w:instrText xml:space="preserve"> PAGEREF _Toc11450 \h </w:instrText>
          </w:r>
          <w:r>
            <w:rPr>
              <w:b/>
              <w:sz w:val="36"/>
              <w:szCs w:val="36"/>
            </w:rPr>
            <w:fldChar w:fldCharType="separate"/>
          </w:r>
          <w:r>
            <w:rPr>
              <w:b/>
              <w:sz w:val="36"/>
              <w:szCs w:val="36"/>
            </w:rPr>
            <w:t>2</w:t>
          </w:r>
          <w:r>
            <w:rPr>
              <w:b/>
              <w:sz w:val="36"/>
              <w:szCs w:val="36"/>
            </w:rPr>
            <w:fldChar w:fldCharType="end"/>
          </w:r>
          <w:r>
            <w:rPr>
              <w:b/>
              <w:sz w:val="36"/>
              <w:szCs w:val="36"/>
            </w:rPr>
            <w:fldChar w:fldCharType="end"/>
          </w:r>
        </w:p>
        <w:p>
          <w:pPr>
            <w:pStyle w:val="10"/>
            <w:tabs>
              <w:tab w:val="right" w:leader="dot" w:pos="8306"/>
            </w:tabs>
            <w:rPr>
              <w:b/>
              <w:sz w:val="36"/>
              <w:szCs w:val="36"/>
            </w:rPr>
          </w:pPr>
          <w:r>
            <w:fldChar w:fldCharType="begin"/>
          </w:r>
          <w:r>
            <w:instrText xml:space="preserve"> HYPERLINK \l "_Toc29033" </w:instrText>
          </w:r>
          <w:r>
            <w:fldChar w:fldCharType="separate"/>
          </w:r>
          <w:r>
            <w:rPr>
              <w:rFonts w:ascii="宋体" w:hAnsi="宋体" w:eastAsia="宋体" w:cs="宋体"/>
              <w:b/>
              <w:bCs/>
              <w:spacing w:val="10"/>
              <w:sz w:val="36"/>
              <w:szCs w:val="96"/>
            </w:rPr>
            <w:t>第三部分  2022年度部门预算情况说明</w:t>
          </w:r>
          <w:r>
            <w:rPr>
              <w:b/>
              <w:sz w:val="36"/>
              <w:szCs w:val="36"/>
            </w:rPr>
            <w:tab/>
          </w:r>
          <w:r>
            <w:rPr>
              <w:b/>
              <w:sz w:val="36"/>
              <w:szCs w:val="36"/>
            </w:rPr>
            <w:fldChar w:fldCharType="begin"/>
          </w:r>
          <w:r>
            <w:rPr>
              <w:b/>
              <w:sz w:val="36"/>
              <w:szCs w:val="36"/>
            </w:rPr>
            <w:instrText xml:space="preserve"> PAGEREF _Toc29033 \h </w:instrText>
          </w:r>
          <w:r>
            <w:rPr>
              <w:b/>
              <w:sz w:val="36"/>
              <w:szCs w:val="36"/>
            </w:rPr>
            <w:fldChar w:fldCharType="separate"/>
          </w:r>
          <w:r>
            <w:rPr>
              <w:b/>
              <w:sz w:val="36"/>
              <w:szCs w:val="36"/>
            </w:rPr>
            <w:t>3</w:t>
          </w:r>
          <w:r>
            <w:rPr>
              <w:b/>
              <w:sz w:val="36"/>
              <w:szCs w:val="36"/>
            </w:rPr>
            <w:fldChar w:fldCharType="end"/>
          </w:r>
          <w:r>
            <w:rPr>
              <w:b/>
              <w:sz w:val="36"/>
              <w:szCs w:val="36"/>
            </w:rPr>
            <w:fldChar w:fldCharType="end"/>
          </w:r>
        </w:p>
        <w:p>
          <w:pPr>
            <w:pStyle w:val="11"/>
            <w:tabs>
              <w:tab w:val="right" w:leader="dot" w:pos="8306"/>
            </w:tabs>
            <w:ind w:left="420"/>
            <w:rPr>
              <w:sz w:val="36"/>
              <w:szCs w:val="36"/>
            </w:rPr>
          </w:pPr>
          <w:r>
            <w:fldChar w:fldCharType="begin"/>
          </w:r>
          <w:r>
            <w:instrText xml:space="preserve"> HYPERLINK \l "_Toc9284" </w:instrText>
          </w:r>
          <w:r>
            <w:fldChar w:fldCharType="separate"/>
          </w:r>
          <w:r>
            <w:rPr>
              <w:rFonts w:ascii="黑体" w:hAnsi="黑体" w:eastAsia="黑体" w:cs="黑体"/>
              <w:spacing w:val="-17"/>
              <w:sz w:val="36"/>
              <w:szCs w:val="56"/>
            </w:rPr>
            <w:t>一、2022年度部门预算数据变动情况及原因</w:t>
          </w:r>
          <w:r>
            <w:rPr>
              <w:sz w:val="36"/>
              <w:szCs w:val="36"/>
            </w:rPr>
            <w:tab/>
          </w:r>
          <w:r>
            <w:rPr>
              <w:sz w:val="36"/>
              <w:szCs w:val="36"/>
            </w:rPr>
            <w:fldChar w:fldCharType="begin"/>
          </w:r>
          <w:r>
            <w:rPr>
              <w:sz w:val="36"/>
              <w:szCs w:val="36"/>
            </w:rPr>
            <w:instrText xml:space="preserve"> PAGEREF _Toc9284 \h </w:instrText>
          </w:r>
          <w:r>
            <w:rPr>
              <w:sz w:val="36"/>
              <w:szCs w:val="36"/>
            </w:rPr>
            <w:fldChar w:fldCharType="separate"/>
          </w:r>
          <w:r>
            <w:rPr>
              <w:sz w:val="36"/>
              <w:szCs w:val="36"/>
            </w:rPr>
            <w:t>3</w:t>
          </w:r>
          <w:r>
            <w:rPr>
              <w:sz w:val="36"/>
              <w:szCs w:val="36"/>
            </w:rPr>
            <w:fldChar w:fldCharType="end"/>
          </w:r>
          <w:r>
            <w:rPr>
              <w:sz w:val="36"/>
              <w:szCs w:val="36"/>
            </w:rPr>
            <w:fldChar w:fldCharType="end"/>
          </w:r>
        </w:p>
        <w:p>
          <w:pPr>
            <w:pStyle w:val="11"/>
            <w:tabs>
              <w:tab w:val="right" w:leader="dot" w:pos="8306"/>
            </w:tabs>
            <w:ind w:left="420"/>
            <w:rPr>
              <w:sz w:val="36"/>
              <w:szCs w:val="36"/>
            </w:rPr>
          </w:pPr>
          <w:r>
            <w:fldChar w:fldCharType="begin"/>
          </w:r>
          <w:r>
            <w:instrText xml:space="preserve"> HYPERLINK \l "_Toc29226" </w:instrText>
          </w:r>
          <w:r>
            <w:fldChar w:fldCharType="separate"/>
          </w:r>
          <w:r>
            <w:rPr>
              <w:rFonts w:ascii="黑体" w:hAnsi="黑体" w:eastAsia="黑体" w:cs="黑体"/>
              <w:spacing w:val="-12"/>
              <w:sz w:val="36"/>
              <w:szCs w:val="56"/>
            </w:rPr>
            <w:t>二、"三公"经费增减变动原因说明</w:t>
          </w:r>
          <w:r>
            <w:rPr>
              <w:sz w:val="36"/>
              <w:szCs w:val="36"/>
            </w:rPr>
            <w:tab/>
          </w:r>
          <w:r>
            <w:rPr>
              <w:sz w:val="36"/>
              <w:szCs w:val="36"/>
            </w:rPr>
            <w:fldChar w:fldCharType="begin"/>
          </w:r>
          <w:r>
            <w:rPr>
              <w:sz w:val="36"/>
              <w:szCs w:val="36"/>
            </w:rPr>
            <w:instrText xml:space="preserve"> PAGEREF _Toc29226 \h </w:instrText>
          </w:r>
          <w:r>
            <w:rPr>
              <w:sz w:val="36"/>
              <w:szCs w:val="36"/>
            </w:rPr>
            <w:fldChar w:fldCharType="separate"/>
          </w:r>
          <w:r>
            <w:rPr>
              <w:sz w:val="36"/>
              <w:szCs w:val="36"/>
            </w:rPr>
            <w:t>4</w:t>
          </w:r>
          <w:r>
            <w:rPr>
              <w:sz w:val="36"/>
              <w:szCs w:val="36"/>
            </w:rPr>
            <w:fldChar w:fldCharType="end"/>
          </w:r>
          <w:r>
            <w:rPr>
              <w:sz w:val="36"/>
              <w:szCs w:val="36"/>
            </w:rPr>
            <w:fldChar w:fldCharType="end"/>
          </w:r>
        </w:p>
        <w:p>
          <w:pPr>
            <w:pStyle w:val="11"/>
            <w:tabs>
              <w:tab w:val="right" w:leader="dot" w:pos="8306"/>
            </w:tabs>
            <w:ind w:left="420"/>
            <w:rPr>
              <w:sz w:val="36"/>
              <w:szCs w:val="36"/>
            </w:rPr>
          </w:pPr>
          <w:r>
            <w:fldChar w:fldCharType="begin"/>
          </w:r>
          <w:r>
            <w:instrText xml:space="preserve"> HYPERLINK \l "_Toc22919" </w:instrText>
          </w:r>
          <w:r>
            <w:fldChar w:fldCharType="separate"/>
          </w:r>
          <w:r>
            <w:rPr>
              <w:rFonts w:ascii="黑体" w:hAnsi="黑体" w:eastAsia="黑体" w:cs="黑体"/>
              <w:spacing w:val="-23"/>
              <w:sz w:val="36"/>
              <w:szCs w:val="56"/>
            </w:rPr>
            <w:t>三、机关运行经费增减变动原因说明</w:t>
          </w:r>
          <w:r>
            <w:rPr>
              <w:sz w:val="36"/>
              <w:szCs w:val="36"/>
            </w:rPr>
            <w:tab/>
          </w:r>
          <w:r>
            <w:rPr>
              <w:sz w:val="36"/>
              <w:szCs w:val="36"/>
            </w:rPr>
            <w:fldChar w:fldCharType="begin"/>
          </w:r>
          <w:r>
            <w:rPr>
              <w:sz w:val="36"/>
              <w:szCs w:val="36"/>
            </w:rPr>
            <w:instrText xml:space="preserve"> PAGEREF _Toc22919 \h </w:instrText>
          </w:r>
          <w:r>
            <w:rPr>
              <w:sz w:val="36"/>
              <w:szCs w:val="36"/>
            </w:rPr>
            <w:fldChar w:fldCharType="separate"/>
          </w:r>
          <w:r>
            <w:rPr>
              <w:sz w:val="36"/>
              <w:szCs w:val="36"/>
            </w:rPr>
            <w:t>4</w:t>
          </w:r>
          <w:r>
            <w:rPr>
              <w:sz w:val="36"/>
              <w:szCs w:val="36"/>
            </w:rPr>
            <w:fldChar w:fldCharType="end"/>
          </w:r>
          <w:r>
            <w:rPr>
              <w:sz w:val="36"/>
              <w:szCs w:val="36"/>
            </w:rPr>
            <w:fldChar w:fldCharType="end"/>
          </w:r>
        </w:p>
        <w:p>
          <w:pPr>
            <w:pStyle w:val="11"/>
            <w:tabs>
              <w:tab w:val="right" w:leader="dot" w:pos="8306"/>
            </w:tabs>
            <w:ind w:left="420"/>
            <w:rPr>
              <w:sz w:val="36"/>
              <w:szCs w:val="36"/>
            </w:rPr>
          </w:pPr>
          <w:r>
            <w:fldChar w:fldCharType="begin"/>
          </w:r>
          <w:r>
            <w:instrText xml:space="preserve"> HYPERLINK \l "_Toc25336" </w:instrText>
          </w:r>
          <w:r>
            <w:fldChar w:fldCharType="separate"/>
          </w:r>
          <w:r>
            <w:rPr>
              <w:rFonts w:ascii="黑体" w:hAnsi="黑体" w:eastAsia="黑体" w:cs="黑体"/>
              <w:spacing w:val="-21"/>
              <w:sz w:val="36"/>
              <w:szCs w:val="56"/>
            </w:rPr>
            <w:t>四、政府采购情况</w:t>
          </w:r>
          <w:r>
            <w:rPr>
              <w:sz w:val="36"/>
              <w:szCs w:val="36"/>
            </w:rPr>
            <w:tab/>
          </w:r>
          <w:r>
            <w:rPr>
              <w:sz w:val="36"/>
              <w:szCs w:val="36"/>
            </w:rPr>
            <w:fldChar w:fldCharType="begin"/>
          </w:r>
          <w:r>
            <w:rPr>
              <w:sz w:val="36"/>
              <w:szCs w:val="36"/>
            </w:rPr>
            <w:instrText xml:space="preserve"> PAGEREF _Toc25336 \h </w:instrText>
          </w:r>
          <w:r>
            <w:rPr>
              <w:sz w:val="36"/>
              <w:szCs w:val="36"/>
            </w:rPr>
            <w:fldChar w:fldCharType="separate"/>
          </w:r>
          <w:r>
            <w:rPr>
              <w:sz w:val="36"/>
              <w:szCs w:val="36"/>
            </w:rPr>
            <w:t>4</w:t>
          </w:r>
          <w:r>
            <w:rPr>
              <w:sz w:val="36"/>
              <w:szCs w:val="36"/>
            </w:rPr>
            <w:fldChar w:fldCharType="end"/>
          </w:r>
          <w:r>
            <w:rPr>
              <w:sz w:val="36"/>
              <w:szCs w:val="36"/>
            </w:rPr>
            <w:fldChar w:fldCharType="end"/>
          </w:r>
        </w:p>
        <w:p>
          <w:pPr>
            <w:pStyle w:val="11"/>
            <w:tabs>
              <w:tab w:val="right" w:leader="dot" w:pos="8306"/>
            </w:tabs>
            <w:ind w:left="420"/>
            <w:rPr>
              <w:sz w:val="36"/>
              <w:szCs w:val="36"/>
            </w:rPr>
          </w:pPr>
          <w:r>
            <w:fldChar w:fldCharType="begin"/>
          </w:r>
          <w:r>
            <w:instrText xml:space="preserve"> HYPERLINK \l "_Toc12282" </w:instrText>
          </w:r>
          <w:r>
            <w:fldChar w:fldCharType="separate"/>
          </w:r>
          <w:r>
            <w:rPr>
              <w:rFonts w:ascii="黑体" w:hAnsi="黑体" w:eastAsia="黑体" w:cs="黑体"/>
              <w:spacing w:val="-19"/>
              <w:sz w:val="36"/>
              <w:szCs w:val="56"/>
            </w:rPr>
            <w:t>五、绩效管理情况</w:t>
          </w:r>
          <w:r>
            <w:rPr>
              <w:sz w:val="36"/>
              <w:szCs w:val="36"/>
            </w:rPr>
            <w:tab/>
          </w:r>
          <w:r>
            <w:rPr>
              <w:sz w:val="36"/>
              <w:szCs w:val="36"/>
            </w:rPr>
            <w:fldChar w:fldCharType="begin"/>
          </w:r>
          <w:r>
            <w:rPr>
              <w:sz w:val="36"/>
              <w:szCs w:val="36"/>
            </w:rPr>
            <w:instrText xml:space="preserve"> PAGEREF _Toc12282 \h </w:instrText>
          </w:r>
          <w:r>
            <w:rPr>
              <w:sz w:val="36"/>
              <w:szCs w:val="36"/>
            </w:rPr>
            <w:fldChar w:fldCharType="separate"/>
          </w:r>
          <w:r>
            <w:rPr>
              <w:sz w:val="36"/>
              <w:szCs w:val="36"/>
            </w:rPr>
            <w:t>4</w:t>
          </w:r>
          <w:r>
            <w:rPr>
              <w:sz w:val="36"/>
              <w:szCs w:val="36"/>
            </w:rPr>
            <w:fldChar w:fldCharType="end"/>
          </w:r>
          <w:r>
            <w:rPr>
              <w:sz w:val="36"/>
              <w:szCs w:val="36"/>
            </w:rPr>
            <w:fldChar w:fldCharType="end"/>
          </w:r>
        </w:p>
        <w:p>
          <w:pPr>
            <w:pStyle w:val="11"/>
            <w:tabs>
              <w:tab w:val="right" w:leader="dot" w:pos="8306"/>
            </w:tabs>
            <w:ind w:left="420"/>
            <w:rPr>
              <w:sz w:val="36"/>
              <w:szCs w:val="36"/>
            </w:rPr>
          </w:pPr>
          <w:r>
            <w:fldChar w:fldCharType="begin"/>
          </w:r>
          <w:r>
            <w:instrText xml:space="preserve"> HYPERLINK \l "_Toc21799" </w:instrText>
          </w:r>
          <w:r>
            <w:fldChar w:fldCharType="separate"/>
          </w:r>
          <w:r>
            <w:rPr>
              <w:rFonts w:ascii="黑体" w:hAnsi="黑体" w:eastAsia="黑体" w:cs="黑体"/>
              <w:spacing w:val="-21"/>
              <w:sz w:val="36"/>
              <w:szCs w:val="56"/>
            </w:rPr>
            <w:t>六、国有资产占有使用情况</w:t>
          </w:r>
          <w:r>
            <w:rPr>
              <w:sz w:val="36"/>
              <w:szCs w:val="36"/>
            </w:rPr>
            <w:tab/>
          </w:r>
          <w:r>
            <w:rPr>
              <w:sz w:val="36"/>
              <w:szCs w:val="36"/>
            </w:rPr>
            <w:fldChar w:fldCharType="begin"/>
          </w:r>
          <w:r>
            <w:rPr>
              <w:sz w:val="36"/>
              <w:szCs w:val="36"/>
            </w:rPr>
            <w:instrText xml:space="preserve"> PAGEREF _Toc21799 \h </w:instrText>
          </w:r>
          <w:r>
            <w:rPr>
              <w:sz w:val="36"/>
              <w:szCs w:val="36"/>
            </w:rPr>
            <w:fldChar w:fldCharType="separate"/>
          </w:r>
          <w:r>
            <w:rPr>
              <w:sz w:val="36"/>
              <w:szCs w:val="36"/>
            </w:rPr>
            <w:t>4</w:t>
          </w:r>
          <w:r>
            <w:rPr>
              <w:sz w:val="36"/>
              <w:szCs w:val="36"/>
            </w:rPr>
            <w:fldChar w:fldCharType="end"/>
          </w:r>
          <w:r>
            <w:rPr>
              <w:sz w:val="36"/>
              <w:szCs w:val="36"/>
            </w:rPr>
            <w:fldChar w:fldCharType="end"/>
          </w:r>
        </w:p>
        <w:p>
          <w:pPr>
            <w:pStyle w:val="11"/>
            <w:tabs>
              <w:tab w:val="right" w:leader="dot" w:pos="8306"/>
            </w:tabs>
            <w:ind w:left="420"/>
            <w:rPr>
              <w:sz w:val="36"/>
              <w:szCs w:val="36"/>
            </w:rPr>
          </w:pPr>
          <w:r>
            <w:fldChar w:fldCharType="begin"/>
          </w:r>
          <w:r>
            <w:instrText xml:space="preserve"> HYPERLINK \l "_Toc10357" </w:instrText>
          </w:r>
          <w:r>
            <w:fldChar w:fldCharType="separate"/>
          </w:r>
          <w:r>
            <w:rPr>
              <w:rFonts w:ascii="黑体" w:hAnsi="黑体" w:eastAsia="黑体" w:cs="黑体"/>
              <w:spacing w:val="-9"/>
              <w:sz w:val="36"/>
              <w:szCs w:val="56"/>
            </w:rPr>
            <w:t>七、其他说明</w:t>
          </w:r>
          <w:r>
            <w:rPr>
              <w:sz w:val="36"/>
              <w:szCs w:val="36"/>
            </w:rPr>
            <w:tab/>
          </w:r>
          <w:r>
            <w:rPr>
              <w:sz w:val="36"/>
              <w:szCs w:val="36"/>
            </w:rPr>
            <w:fldChar w:fldCharType="begin"/>
          </w:r>
          <w:r>
            <w:rPr>
              <w:sz w:val="36"/>
              <w:szCs w:val="36"/>
            </w:rPr>
            <w:instrText xml:space="preserve"> PAGEREF _Toc10357 \h </w:instrText>
          </w:r>
          <w:r>
            <w:rPr>
              <w:sz w:val="36"/>
              <w:szCs w:val="36"/>
            </w:rPr>
            <w:fldChar w:fldCharType="separate"/>
          </w:r>
          <w:r>
            <w:rPr>
              <w:sz w:val="36"/>
              <w:szCs w:val="36"/>
            </w:rPr>
            <w:t>4</w:t>
          </w:r>
          <w:r>
            <w:rPr>
              <w:sz w:val="36"/>
              <w:szCs w:val="36"/>
            </w:rPr>
            <w:fldChar w:fldCharType="end"/>
          </w:r>
          <w:r>
            <w:rPr>
              <w:sz w:val="36"/>
              <w:szCs w:val="36"/>
            </w:rPr>
            <w:fldChar w:fldCharType="end"/>
          </w:r>
        </w:p>
        <w:p>
          <w:pPr>
            <w:pStyle w:val="10"/>
            <w:tabs>
              <w:tab w:val="right" w:leader="dot" w:pos="8306"/>
            </w:tabs>
            <w:rPr>
              <w:b/>
            </w:rPr>
          </w:pPr>
          <w:r>
            <w:fldChar w:fldCharType="begin"/>
          </w:r>
          <w:r>
            <w:instrText xml:space="preserve"> HYPERLINK \l "_Toc28599" </w:instrText>
          </w:r>
          <w:r>
            <w:fldChar w:fldCharType="separate"/>
          </w:r>
          <w:r>
            <w:rPr>
              <w:rFonts w:ascii="宋体" w:hAnsi="宋体" w:eastAsia="宋体" w:cs="宋体"/>
              <w:b/>
              <w:bCs/>
              <w:spacing w:val="10"/>
              <w:sz w:val="36"/>
              <w:szCs w:val="96"/>
            </w:rPr>
            <w:t>第四部分  名词解释</w:t>
          </w:r>
          <w:r>
            <w:rPr>
              <w:b/>
              <w:sz w:val="36"/>
              <w:szCs w:val="36"/>
            </w:rPr>
            <w:tab/>
          </w:r>
          <w:r>
            <w:rPr>
              <w:b/>
              <w:sz w:val="36"/>
              <w:szCs w:val="36"/>
            </w:rPr>
            <w:fldChar w:fldCharType="begin"/>
          </w:r>
          <w:r>
            <w:rPr>
              <w:b/>
              <w:sz w:val="36"/>
              <w:szCs w:val="36"/>
            </w:rPr>
            <w:instrText xml:space="preserve"> PAGEREF _Toc28599 \h </w:instrText>
          </w:r>
          <w:r>
            <w:rPr>
              <w:b/>
              <w:sz w:val="36"/>
              <w:szCs w:val="36"/>
            </w:rPr>
            <w:fldChar w:fldCharType="separate"/>
          </w:r>
          <w:r>
            <w:rPr>
              <w:b/>
              <w:sz w:val="36"/>
              <w:szCs w:val="36"/>
            </w:rPr>
            <w:t>5</w:t>
          </w:r>
          <w:r>
            <w:rPr>
              <w:b/>
              <w:sz w:val="36"/>
              <w:szCs w:val="36"/>
            </w:rPr>
            <w:fldChar w:fldCharType="end"/>
          </w:r>
          <w:r>
            <w:rPr>
              <w:b/>
              <w:sz w:val="36"/>
              <w:szCs w:val="36"/>
            </w:rPr>
            <w:fldChar w:fldCharType="end"/>
          </w:r>
        </w:p>
        <w:p>
          <w:pPr>
            <w:spacing w:line="246" w:lineRule="auto"/>
          </w:pPr>
          <w:r>
            <w:rPr>
              <w:b/>
            </w:rPr>
            <w:fldChar w:fldCharType="end"/>
          </w:r>
        </w:p>
      </w:sdtContent>
    </w:sdt>
    <w:p>
      <w:pPr>
        <w:spacing w:before="259" w:line="371" w:lineRule="auto"/>
        <w:ind w:left="659" w:right="203" w:hanging="610"/>
        <w:rPr>
          <w:rFonts w:ascii="宋体" w:hAnsi="宋体" w:eastAsia="宋体" w:cs="宋体"/>
          <w:spacing w:val="-1"/>
          <w:sz w:val="31"/>
          <w:szCs w:val="31"/>
        </w:rPr>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pPr>
    </w:p>
    <w:p>
      <w:pPr>
        <w:spacing w:line="246" w:lineRule="auto"/>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spacing w:line="246" w:lineRule="auto"/>
      </w:pPr>
    </w:p>
    <w:p>
      <w:pPr>
        <w:spacing w:line="246" w:lineRule="auto"/>
      </w:pPr>
    </w:p>
    <w:p>
      <w:pPr>
        <w:spacing w:line="246" w:lineRule="auto"/>
      </w:pPr>
    </w:p>
    <w:p>
      <w:pPr>
        <w:spacing w:line="246" w:lineRule="auto"/>
      </w:pPr>
    </w:p>
    <w:p>
      <w:pPr>
        <w:spacing w:line="360" w:lineRule="auto"/>
        <w:ind w:right="154"/>
        <w:jc w:val="center"/>
        <w:outlineLvl w:val="0"/>
        <w:rPr>
          <w:rFonts w:ascii="宋体" w:hAnsi="宋体" w:eastAsia="宋体" w:cs="宋体"/>
          <w:b/>
          <w:bCs/>
          <w:spacing w:val="10"/>
          <w:sz w:val="40"/>
          <w:szCs w:val="40"/>
        </w:rPr>
      </w:pPr>
      <w:bookmarkStart w:id="0" w:name="_Toc14067"/>
      <w:r>
        <w:rPr>
          <w:rFonts w:hint="eastAsia" w:ascii="宋体" w:hAnsi="宋体" w:eastAsia="宋体" w:cs="宋体"/>
          <w:b/>
          <w:bCs/>
          <w:spacing w:val="10"/>
          <w:sz w:val="40"/>
          <w:szCs w:val="40"/>
        </w:rPr>
        <w:t>中共长子县委党史研究室</w:t>
      </w:r>
      <w:bookmarkEnd w:id="0"/>
    </w:p>
    <w:p>
      <w:pPr>
        <w:spacing w:line="360" w:lineRule="auto"/>
        <w:ind w:right="154"/>
        <w:jc w:val="center"/>
        <w:outlineLvl w:val="0"/>
        <w:rPr>
          <w:rFonts w:ascii="宋体" w:hAnsi="宋体" w:eastAsia="宋体" w:cs="宋体"/>
          <w:b/>
          <w:bCs/>
          <w:spacing w:val="10"/>
          <w:sz w:val="40"/>
          <w:szCs w:val="40"/>
        </w:rPr>
      </w:pPr>
      <w:bookmarkStart w:id="1" w:name="_Toc22776"/>
      <w:r>
        <w:rPr>
          <w:rFonts w:hint="eastAsia" w:ascii="宋体" w:hAnsi="宋体" w:eastAsia="宋体" w:cs="宋体"/>
          <w:b/>
          <w:bCs/>
          <w:spacing w:val="10"/>
          <w:sz w:val="40"/>
          <w:szCs w:val="40"/>
        </w:rPr>
        <w:t>2022年度部门预算相关说明</w:t>
      </w:r>
      <w:bookmarkEnd w:id="1"/>
    </w:p>
    <w:p>
      <w:pPr>
        <w:spacing w:line="360" w:lineRule="auto"/>
        <w:ind w:right="154"/>
        <w:jc w:val="center"/>
        <w:rPr>
          <w:rFonts w:ascii="宋体" w:hAnsi="宋体" w:eastAsia="宋体" w:cs="宋体"/>
          <w:b/>
          <w:bCs/>
          <w:spacing w:val="10"/>
          <w:sz w:val="40"/>
          <w:szCs w:val="40"/>
        </w:rPr>
      </w:pPr>
    </w:p>
    <w:p>
      <w:pPr>
        <w:spacing w:line="360" w:lineRule="auto"/>
        <w:ind w:right="154"/>
        <w:jc w:val="center"/>
        <w:outlineLvl w:val="0"/>
        <w:rPr>
          <w:rFonts w:ascii="宋体" w:hAnsi="宋体" w:eastAsia="宋体" w:cs="宋体"/>
          <w:b/>
          <w:bCs/>
          <w:spacing w:val="10"/>
          <w:sz w:val="40"/>
          <w:szCs w:val="40"/>
        </w:rPr>
      </w:pPr>
      <w:bookmarkStart w:id="2" w:name="_Toc25793"/>
      <w:r>
        <w:rPr>
          <w:rFonts w:ascii="宋体" w:hAnsi="宋体" w:eastAsia="宋体" w:cs="宋体"/>
          <w:b/>
          <w:bCs/>
          <w:spacing w:val="10"/>
          <w:sz w:val="40"/>
          <w:szCs w:val="40"/>
        </w:rPr>
        <w:t>第一部分 概</w:t>
      </w:r>
      <w:r>
        <w:rPr>
          <w:rFonts w:hint="eastAsia" w:ascii="宋体" w:hAnsi="宋体" w:eastAsia="宋体" w:cs="宋体"/>
          <w:b/>
          <w:bCs/>
          <w:spacing w:val="10"/>
          <w:sz w:val="40"/>
          <w:szCs w:val="40"/>
        </w:rPr>
        <w:t xml:space="preserve">  </w:t>
      </w:r>
      <w:r>
        <w:rPr>
          <w:rFonts w:ascii="宋体" w:hAnsi="宋体" w:eastAsia="宋体" w:cs="宋体"/>
          <w:b/>
          <w:bCs/>
          <w:spacing w:val="10"/>
          <w:sz w:val="40"/>
          <w:szCs w:val="40"/>
        </w:rPr>
        <w:t>况</w:t>
      </w:r>
      <w:bookmarkEnd w:id="2"/>
    </w:p>
    <w:p>
      <w:pPr>
        <w:spacing w:line="360" w:lineRule="auto"/>
        <w:ind w:firstLine="654"/>
        <w:outlineLvl w:val="1"/>
        <w:rPr>
          <w:rFonts w:ascii="黑体" w:hAnsi="黑体" w:eastAsia="黑体" w:cs="黑体"/>
          <w:spacing w:val="10"/>
          <w:sz w:val="32"/>
          <w:szCs w:val="32"/>
        </w:rPr>
      </w:pPr>
      <w:bookmarkStart w:id="3" w:name="_Toc28109"/>
      <w:r>
        <w:rPr>
          <w:rFonts w:ascii="黑体" w:hAnsi="黑体" w:eastAsia="黑体" w:cs="黑体"/>
          <w:spacing w:val="10"/>
          <w:sz w:val="32"/>
          <w:szCs w:val="32"/>
        </w:rPr>
        <w:t>一、本部门职责</w:t>
      </w:r>
      <w:bookmarkEnd w:id="3"/>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中共长子县委党史研究室的部门职责为：贯彻执行国务院2006年公布的《地方志工作条例》，并依据该条例落实指导每项具体工作。具体工作内容如下：</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1.负责编纂出版长子县域内地情资料、重点续修新的《长子县志》、整理出版长子历朝历代旧版《长子县志》。</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2.指导并审核编写部门志、专业志等工作。</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3.开展地方志成果的宣传运用，出版其他地情资料。</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4.负责编纂、出版《长子年鉴》，开展理论研讨，宣传和运用年鉴资料为两个文明建设服务等工作。</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5.负责新民主主义革命时期和社会主义革命建设时期党史资料的征集、研究、编纂出版工作。</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6.负责审核相应时期县域内的重要党史资料等工作。</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7.为县委决策和处理党史方面的问题提供党史资料依据。</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8.完成省里下达的《中共山西年鉴》《山西年鉴》和市里下达的《中共长治年鉴》《长治年鉴》中有关长子部分的专题任务。</w:t>
      </w:r>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9.完成县委、县政府下达的各项工作任务和省市随时下达的各项工作任务。</w:t>
      </w:r>
    </w:p>
    <w:p>
      <w:pPr>
        <w:spacing w:line="360" w:lineRule="auto"/>
        <w:ind w:firstLine="649"/>
        <w:rPr>
          <w:rFonts w:ascii="仿宋" w:hAnsi="仿宋" w:eastAsia="仿宋" w:cs="仿宋"/>
          <w:spacing w:val="11"/>
          <w:sz w:val="32"/>
          <w:szCs w:val="32"/>
        </w:rPr>
      </w:pPr>
      <w:bookmarkStart w:id="4" w:name="_Toc22045"/>
      <w:r>
        <w:rPr>
          <w:rFonts w:hint="eastAsia" w:ascii="仿宋" w:hAnsi="仿宋" w:eastAsia="仿宋" w:cs="仿宋"/>
          <w:spacing w:val="11"/>
          <w:sz w:val="32"/>
          <w:szCs w:val="32"/>
        </w:rPr>
        <w:t>10.收集、整理、编纂出版《中共长子县历史纪事》等。</w:t>
      </w:r>
      <w:bookmarkEnd w:id="4"/>
    </w:p>
    <w:p>
      <w:pPr>
        <w:spacing w:line="360" w:lineRule="auto"/>
        <w:ind w:firstLine="654"/>
        <w:outlineLvl w:val="1"/>
        <w:rPr>
          <w:rFonts w:ascii="黑体" w:hAnsi="黑体" w:eastAsia="黑体" w:cs="黑体"/>
          <w:spacing w:val="10"/>
          <w:sz w:val="32"/>
          <w:szCs w:val="32"/>
        </w:rPr>
      </w:pPr>
      <w:bookmarkStart w:id="5" w:name="_Toc1950"/>
      <w:r>
        <w:rPr>
          <w:rFonts w:hint="eastAsia" w:ascii="黑体" w:hAnsi="黑体" w:eastAsia="黑体" w:cs="黑体"/>
          <w:spacing w:val="10"/>
          <w:sz w:val="32"/>
          <w:szCs w:val="32"/>
        </w:rPr>
        <w:t>二</w:t>
      </w:r>
      <w:r>
        <w:rPr>
          <w:rFonts w:ascii="黑体" w:hAnsi="黑体" w:eastAsia="黑体" w:cs="黑体"/>
          <w:spacing w:val="10"/>
          <w:sz w:val="32"/>
          <w:szCs w:val="32"/>
        </w:rPr>
        <w:t>、</w:t>
      </w:r>
      <w:r>
        <w:rPr>
          <w:rFonts w:hint="eastAsia" w:ascii="黑体" w:hAnsi="黑体" w:eastAsia="黑体" w:cs="黑体"/>
          <w:spacing w:val="10"/>
          <w:sz w:val="32"/>
          <w:szCs w:val="32"/>
        </w:rPr>
        <w:t>机构设置情况</w:t>
      </w:r>
      <w:bookmarkEnd w:id="5"/>
    </w:p>
    <w:p>
      <w:pPr>
        <w:spacing w:line="360" w:lineRule="auto"/>
        <w:ind w:firstLine="649"/>
        <w:rPr>
          <w:rFonts w:ascii="仿宋" w:hAnsi="仿宋" w:eastAsia="仿宋" w:cs="仿宋"/>
          <w:spacing w:val="11"/>
          <w:sz w:val="32"/>
          <w:szCs w:val="32"/>
        </w:rPr>
      </w:pPr>
      <w:r>
        <w:rPr>
          <w:rFonts w:hint="eastAsia" w:ascii="仿宋" w:hAnsi="仿宋" w:eastAsia="仿宋" w:cs="仿宋"/>
          <w:spacing w:val="11"/>
          <w:sz w:val="32"/>
          <w:szCs w:val="32"/>
        </w:rPr>
        <w:t>中共长子县委党史研究室内设科室5个：综合股、党史研究股、方志编研股、年鉴与专题股、信息宣教股。</w:t>
      </w:r>
    </w:p>
    <w:p>
      <w:pPr>
        <w:spacing w:line="360" w:lineRule="auto"/>
        <w:ind w:right="154" w:firstLine="843" w:firstLineChars="200"/>
        <w:jc w:val="both"/>
        <w:outlineLvl w:val="0"/>
        <w:rPr>
          <w:rFonts w:ascii="宋体" w:hAnsi="宋体" w:eastAsia="宋体" w:cs="宋体"/>
          <w:b/>
          <w:bCs/>
          <w:spacing w:val="10"/>
          <w:sz w:val="40"/>
          <w:szCs w:val="40"/>
        </w:rPr>
      </w:pPr>
      <w:bookmarkStart w:id="16" w:name="_GoBack"/>
      <w:bookmarkEnd w:id="16"/>
      <w:bookmarkStart w:id="6" w:name="_Toc11450"/>
    </w:p>
    <w:p>
      <w:pPr>
        <w:spacing w:line="360" w:lineRule="auto"/>
        <w:ind w:right="154" w:firstLine="843" w:firstLineChars="200"/>
        <w:jc w:val="both"/>
        <w:outlineLvl w:val="0"/>
        <w:rPr>
          <w:rFonts w:ascii="宋体" w:hAnsi="宋体" w:eastAsia="宋体" w:cs="宋体"/>
          <w:b/>
          <w:bCs/>
          <w:spacing w:val="10"/>
          <w:sz w:val="40"/>
          <w:szCs w:val="40"/>
        </w:rPr>
      </w:pPr>
      <w:r>
        <w:rPr>
          <w:rFonts w:ascii="宋体" w:hAnsi="宋体" w:eastAsia="宋体" w:cs="宋体"/>
          <w:b/>
          <w:bCs/>
          <w:spacing w:val="10"/>
          <w:sz w:val="40"/>
          <w:szCs w:val="40"/>
        </w:rPr>
        <w:t>第二部分 2022年度部门预算报表</w:t>
      </w:r>
      <w:bookmarkEnd w:id="6"/>
    </w:p>
    <w:p>
      <w:pPr>
        <w:spacing w:line="360" w:lineRule="auto"/>
        <w:ind w:firstLine="649"/>
        <w:rPr>
          <w:rFonts w:ascii="仿宋" w:hAnsi="仿宋" w:eastAsia="仿宋" w:cs="仿宋"/>
          <w:sz w:val="32"/>
          <w:szCs w:val="32"/>
        </w:rPr>
      </w:pPr>
      <w:r>
        <w:rPr>
          <w:rFonts w:ascii="仿宋" w:hAnsi="仿宋" w:eastAsia="仿宋" w:cs="仿宋"/>
          <w:spacing w:val="11"/>
          <w:sz w:val="32"/>
          <w:szCs w:val="32"/>
        </w:rPr>
        <w:t>一、</w:t>
      </w:r>
      <w:r>
        <w:rPr>
          <w:rFonts w:hint="eastAsia" w:ascii="仿宋" w:hAnsi="仿宋" w:eastAsia="仿宋" w:cs="仿宋"/>
          <w:spacing w:val="11"/>
          <w:sz w:val="32"/>
          <w:szCs w:val="32"/>
        </w:rPr>
        <w:t>中共长子县委党史研究室</w:t>
      </w:r>
      <w:r>
        <w:rPr>
          <w:rFonts w:ascii="仿宋" w:hAnsi="仿宋" w:eastAsia="仿宋" w:cs="仿宋"/>
          <w:spacing w:val="11"/>
          <w:sz w:val="32"/>
          <w:szCs w:val="32"/>
        </w:rPr>
        <w:t>2022年预算收支总表</w:t>
      </w:r>
    </w:p>
    <w:p>
      <w:pPr>
        <w:spacing w:line="360" w:lineRule="auto"/>
        <w:ind w:firstLine="649"/>
        <w:rPr>
          <w:rFonts w:ascii="仿宋" w:hAnsi="仿宋" w:eastAsia="仿宋" w:cs="仿宋"/>
          <w:sz w:val="32"/>
          <w:szCs w:val="32"/>
        </w:rPr>
      </w:pPr>
      <w:r>
        <w:rPr>
          <w:rFonts w:ascii="仿宋" w:hAnsi="仿宋" w:eastAsia="仿宋" w:cs="仿宋"/>
          <w:spacing w:val="11"/>
          <w:sz w:val="32"/>
          <w:szCs w:val="32"/>
        </w:rPr>
        <w:t>二、</w:t>
      </w:r>
      <w:r>
        <w:rPr>
          <w:rFonts w:hint="eastAsia" w:ascii="仿宋" w:hAnsi="仿宋" w:eastAsia="仿宋" w:cs="仿宋"/>
          <w:spacing w:val="11"/>
          <w:sz w:val="32"/>
          <w:szCs w:val="32"/>
        </w:rPr>
        <w:t>中共长子县委党史研究室</w:t>
      </w:r>
      <w:r>
        <w:rPr>
          <w:rFonts w:ascii="仿宋" w:hAnsi="仿宋" w:eastAsia="仿宋" w:cs="仿宋"/>
          <w:spacing w:val="11"/>
          <w:sz w:val="32"/>
          <w:szCs w:val="32"/>
        </w:rPr>
        <w:t>2022年预算收入总表</w:t>
      </w:r>
    </w:p>
    <w:p>
      <w:pPr>
        <w:spacing w:line="360" w:lineRule="auto"/>
        <w:ind w:firstLine="649"/>
        <w:rPr>
          <w:rFonts w:ascii="仿宋" w:hAnsi="仿宋" w:eastAsia="仿宋" w:cs="仿宋"/>
          <w:sz w:val="32"/>
          <w:szCs w:val="32"/>
        </w:rPr>
      </w:pPr>
      <w:r>
        <w:rPr>
          <w:rFonts w:ascii="仿宋" w:hAnsi="仿宋" w:eastAsia="仿宋" w:cs="仿宋"/>
          <w:spacing w:val="11"/>
          <w:sz w:val="32"/>
          <w:szCs w:val="32"/>
        </w:rPr>
        <w:t>三、</w:t>
      </w:r>
      <w:r>
        <w:rPr>
          <w:rFonts w:hint="eastAsia" w:ascii="仿宋" w:hAnsi="仿宋" w:eastAsia="仿宋" w:cs="仿宋"/>
          <w:spacing w:val="11"/>
          <w:sz w:val="32"/>
          <w:szCs w:val="32"/>
        </w:rPr>
        <w:t>中共长子县委党史研究室</w:t>
      </w:r>
      <w:r>
        <w:rPr>
          <w:rFonts w:ascii="仿宋" w:hAnsi="仿宋" w:eastAsia="仿宋" w:cs="仿宋"/>
          <w:spacing w:val="11"/>
          <w:sz w:val="32"/>
          <w:szCs w:val="32"/>
        </w:rPr>
        <w:t>2022年预算支出总表</w:t>
      </w:r>
    </w:p>
    <w:p>
      <w:pPr>
        <w:spacing w:line="360" w:lineRule="auto"/>
        <w:ind w:firstLine="649"/>
        <w:rPr>
          <w:rFonts w:ascii="仿宋" w:hAnsi="仿宋" w:eastAsia="仿宋" w:cs="仿宋"/>
          <w:sz w:val="32"/>
          <w:szCs w:val="32"/>
        </w:rPr>
      </w:pPr>
      <w:r>
        <w:rPr>
          <w:rFonts w:ascii="仿宋" w:hAnsi="仿宋" w:eastAsia="仿宋" w:cs="仿宋"/>
          <w:spacing w:val="10"/>
          <w:sz w:val="32"/>
          <w:szCs w:val="32"/>
        </w:rPr>
        <w:t>四、</w:t>
      </w:r>
      <w:r>
        <w:rPr>
          <w:rFonts w:hint="eastAsia" w:ascii="仿宋" w:hAnsi="仿宋" w:eastAsia="仿宋" w:cs="仿宋"/>
          <w:spacing w:val="10"/>
          <w:sz w:val="32"/>
          <w:szCs w:val="32"/>
        </w:rPr>
        <w:t>中共长子县委党史研究室</w:t>
      </w:r>
      <w:r>
        <w:rPr>
          <w:rFonts w:ascii="仿宋" w:hAnsi="仿宋" w:eastAsia="仿宋" w:cs="仿宋"/>
          <w:spacing w:val="10"/>
          <w:sz w:val="32"/>
          <w:szCs w:val="32"/>
        </w:rPr>
        <w:t>2022年财政拨款收支总表</w:t>
      </w:r>
    </w:p>
    <w:p>
      <w:pPr>
        <w:spacing w:line="360" w:lineRule="auto"/>
        <w:ind w:firstLine="649"/>
        <w:rPr>
          <w:rFonts w:ascii="仿宋" w:hAnsi="仿宋" w:eastAsia="仿宋" w:cs="仿宋"/>
          <w:sz w:val="32"/>
          <w:szCs w:val="32"/>
        </w:rPr>
      </w:pPr>
      <w:r>
        <w:rPr>
          <w:rFonts w:ascii="仿宋" w:hAnsi="仿宋" w:eastAsia="仿宋" w:cs="仿宋"/>
          <w:spacing w:val="8"/>
          <w:sz w:val="32"/>
          <w:szCs w:val="32"/>
        </w:rPr>
        <w:t>五、</w:t>
      </w:r>
      <w:r>
        <w:rPr>
          <w:rFonts w:hint="eastAsia" w:ascii="仿宋" w:hAnsi="仿宋" w:eastAsia="仿宋" w:cs="仿宋"/>
          <w:spacing w:val="8"/>
          <w:sz w:val="32"/>
          <w:szCs w:val="32"/>
        </w:rPr>
        <w:t>中共长子县委党史研究室</w:t>
      </w:r>
      <w:r>
        <w:rPr>
          <w:rFonts w:ascii="仿宋" w:hAnsi="仿宋" w:eastAsia="仿宋" w:cs="仿宋"/>
          <w:spacing w:val="8"/>
          <w:sz w:val="32"/>
          <w:szCs w:val="32"/>
        </w:rPr>
        <w:t>2022年一般公共预算支出预算表</w:t>
      </w:r>
    </w:p>
    <w:p>
      <w:pPr>
        <w:spacing w:line="360" w:lineRule="auto"/>
        <w:ind w:right="153" w:firstLine="649"/>
        <w:rPr>
          <w:rFonts w:ascii="仿宋" w:hAnsi="仿宋" w:eastAsia="仿宋" w:cs="仿宋"/>
          <w:sz w:val="32"/>
          <w:szCs w:val="32"/>
        </w:rPr>
      </w:pPr>
      <w:r>
        <w:rPr>
          <w:rFonts w:ascii="仿宋" w:hAnsi="仿宋" w:eastAsia="仿宋" w:cs="仿宋"/>
          <w:spacing w:val="9"/>
          <w:sz w:val="32"/>
          <w:szCs w:val="32"/>
        </w:rPr>
        <w:t>六、</w:t>
      </w:r>
      <w:r>
        <w:rPr>
          <w:rFonts w:hint="eastAsia" w:ascii="仿宋" w:hAnsi="仿宋" w:eastAsia="仿宋" w:cs="仿宋"/>
          <w:spacing w:val="9"/>
          <w:sz w:val="32"/>
          <w:szCs w:val="32"/>
        </w:rPr>
        <w:t>中共长子县委党史研究室</w:t>
      </w:r>
      <w:r>
        <w:rPr>
          <w:rFonts w:ascii="仿宋" w:hAnsi="仿宋" w:eastAsia="仿宋" w:cs="仿宋"/>
          <w:spacing w:val="9"/>
          <w:sz w:val="32"/>
          <w:szCs w:val="32"/>
        </w:rPr>
        <w:t>2022年一般公共预算安排基本支出分经济</w:t>
      </w:r>
      <w:r>
        <w:rPr>
          <w:rFonts w:ascii="仿宋" w:hAnsi="仿宋" w:eastAsia="仿宋" w:cs="仿宋"/>
          <w:spacing w:val="2"/>
          <w:sz w:val="32"/>
          <w:szCs w:val="32"/>
        </w:rPr>
        <w:t>科目表</w:t>
      </w:r>
    </w:p>
    <w:p>
      <w:pPr>
        <w:spacing w:line="360" w:lineRule="auto"/>
        <w:ind w:firstLine="649"/>
        <w:rPr>
          <w:rFonts w:ascii="仿宋" w:hAnsi="仿宋" w:eastAsia="仿宋" w:cs="仿宋"/>
          <w:sz w:val="32"/>
          <w:szCs w:val="32"/>
        </w:rPr>
      </w:pPr>
      <w:r>
        <w:rPr>
          <w:rFonts w:ascii="仿宋" w:hAnsi="仿宋" w:eastAsia="仿宋" w:cs="仿宋"/>
          <w:spacing w:val="8"/>
          <w:sz w:val="32"/>
          <w:szCs w:val="32"/>
        </w:rPr>
        <w:t>七、</w:t>
      </w:r>
      <w:r>
        <w:rPr>
          <w:rFonts w:hint="eastAsia" w:ascii="仿宋" w:hAnsi="仿宋" w:eastAsia="仿宋" w:cs="仿宋"/>
          <w:spacing w:val="8"/>
          <w:sz w:val="32"/>
          <w:szCs w:val="32"/>
        </w:rPr>
        <w:t>中共长子县委党史研究室</w:t>
      </w:r>
      <w:r>
        <w:rPr>
          <w:rFonts w:ascii="仿宋" w:hAnsi="仿宋" w:eastAsia="仿宋" w:cs="仿宋"/>
          <w:spacing w:val="8"/>
          <w:sz w:val="32"/>
          <w:szCs w:val="32"/>
        </w:rPr>
        <w:t>2022年政府性基金预算收入预算表</w:t>
      </w:r>
    </w:p>
    <w:p>
      <w:pPr>
        <w:spacing w:line="360" w:lineRule="auto"/>
        <w:ind w:firstLine="649"/>
        <w:rPr>
          <w:rFonts w:ascii="仿宋" w:hAnsi="仿宋" w:eastAsia="仿宋" w:cs="仿宋"/>
          <w:sz w:val="32"/>
          <w:szCs w:val="32"/>
        </w:rPr>
      </w:pPr>
      <w:r>
        <w:rPr>
          <w:rFonts w:ascii="仿宋" w:hAnsi="仿宋" w:eastAsia="仿宋" w:cs="仿宋"/>
          <w:spacing w:val="8"/>
          <w:sz w:val="32"/>
          <w:szCs w:val="32"/>
        </w:rPr>
        <w:t>八、</w:t>
      </w:r>
      <w:r>
        <w:rPr>
          <w:rFonts w:hint="eastAsia" w:ascii="仿宋" w:hAnsi="仿宋" w:eastAsia="仿宋" w:cs="仿宋"/>
          <w:spacing w:val="8"/>
          <w:sz w:val="32"/>
          <w:szCs w:val="32"/>
        </w:rPr>
        <w:t>中共长子县委党史研究室</w:t>
      </w:r>
      <w:r>
        <w:rPr>
          <w:rFonts w:ascii="仿宋" w:hAnsi="仿宋" w:eastAsia="仿宋" w:cs="仿宋"/>
          <w:spacing w:val="8"/>
          <w:sz w:val="32"/>
          <w:szCs w:val="32"/>
        </w:rPr>
        <w:t>2022年政府性基金预算支出预算表</w:t>
      </w:r>
    </w:p>
    <w:p>
      <w:pPr>
        <w:spacing w:line="360" w:lineRule="auto"/>
        <w:ind w:firstLine="649"/>
        <w:rPr>
          <w:rFonts w:ascii="仿宋" w:hAnsi="仿宋" w:eastAsia="仿宋" w:cs="仿宋"/>
          <w:sz w:val="32"/>
          <w:szCs w:val="32"/>
        </w:rPr>
      </w:pPr>
      <w:r>
        <w:rPr>
          <w:rFonts w:ascii="仿宋" w:hAnsi="仿宋" w:eastAsia="仿宋" w:cs="仿宋"/>
          <w:spacing w:val="7"/>
          <w:sz w:val="32"/>
          <w:szCs w:val="32"/>
        </w:rPr>
        <w:t>九、</w:t>
      </w:r>
      <w:r>
        <w:rPr>
          <w:rFonts w:hint="eastAsia" w:ascii="仿宋" w:hAnsi="仿宋" w:eastAsia="仿宋" w:cs="仿宋"/>
          <w:spacing w:val="7"/>
          <w:sz w:val="32"/>
          <w:szCs w:val="32"/>
        </w:rPr>
        <w:t>中共长子县委党史研究室</w:t>
      </w:r>
      <w:r>
        <w:rPr>
          <w:rFonts w:ascii="仿宋" w:hAnsi="仿宋" w:eastAsia="仿宋" w:cs="仿宋"/>
          <w:spacing w:val="7"/>
          <w:sz w:val="32"/>
          <w:szCs w:val="32"/>
        </w:rPr>
        <w:t>2022年国有资本经营预算收支预算表</w:t>
      </w:r>
    </w:p>
    <w:p>
      <w:pPr>
        <w:spacing w:line="360" w:lineRule="auto"/>
        <w:ind w:firstLine="649"/>
        <w:rPr>
          <w:rFonts w:ascii="仿宋" w:hAnsi="仿宋" w:eastAsia="仿宋" w:cs="仿宋"/>
          <w:sz w:val="32"/>
          <w:szCs w:val="32"/>
        </w:rPr>
      </w:pPr>
      <w:r>
        <w:rPr>
          <w:rFonts w:ascii="仿宋" w:hAnsi="仿宋" w:eastAsia="仿宋" w:cs="仿宋"/>
          <w:spacing w:val="18"/>
          <w:w w:val="102"/>
          <w:sz w:val="32"/>
          <w:szCs w:val="32"/>
        </w:rPr>
        <w:t>十、</w:t>
      </w:r>
      <w:r>
        <w:rPr>
          <w:rFonts w:hint="eastAsia" w:ascii="仿宋" w:hAnsi="仿宋" w:eastAsia="仿宋" w:cs="仿宋"/>
          <w:spacing w:val="18"/>
          <w:w w:val="102"/>
          <w:sz w:val="32"/>
          <w:szCs w:val="32"/>
        </w:rPr>
        <w:t>中共长子县委党史研究室</w:t>
      </w:r>
      <w:r>
        <w:rPr>
          <w:rFonts w:ascii="仿宋" w:hAnsi="仿宋" w:eastAsia="仿宋" w:cs="仿宋"/>
          <w:spacing w:val="18"/>
          <w:w w:val="102"/>
          <w:sz w:val="32"/>
          <w:szCs w:val="32"/>
        </w:rPr>
        <w:t>2022年"三公"经费支出</w:t>
      </w:r>
      <w:r>
        <w:rPr>
          <w:rFonts w:hint="eastAsia" w:ascii="仿宋" w:hAnsi="仿宋" w:eastAsia="仿宋" w:cs="仿宋"/>
          <w:spacing w:val="18"/>
          <w:w w:val="102"/>
          <w:sz w:val="32"/>
          <w:szCs w:val="32"/>
        </w:rPr>
        <w:t>情况统计表</w:t>
      </w:r>
    </w:p>
    <w:p>
      <w:pPr>
        <w:spacing w:line="360" w:lineRule="auto"/>
        <w:ind w:right="154" w:firstLine="649"/>
        <w:rPr>
          <w:rFonts w:ascii="仿宋" w:hAnsi="仿宋" w:eastAsia="仿宋" w:cs="仿宋"/>
          <w:sz w:val="32"/>
          <w:szCs w:val="32"/>
        </w:rPr>
      </w:pPr>
      <w:r>
        <w:rPr>
          <w:rFonts w:ascii="仿宋" w:hAnsi="仿宋" w:eastAsia="仿宋" w:cs="仿宋"/>
          <w:spacing w:val="9"/>
          <w:sz w:val="32"/>
          <w:szCs w:val="32"/>
        </w:rPr>
        <w:t>十一、</w:t>
      </w:r>
      <w:r>
        <w:rPr>
          <w:rFonts w:hint="eastAsia" w:ascii="仿宋" w:hAnsi="仿宋" w:eastAsia="仿宋" w:cs="仿宋"/>
          <w:spacing w:val="9"/>
          <w:sz w:val="32"/>
          <w:szCs w:val="32"/>
        </w:rPr>
        <w:t>中共长子县委党史研究室</w:t>
      </w:r>
      <w:r>
        <w:rPr>
          <w:rFonts w:ascii="仿宋" w:hAnsi="仿宋" w:eastAsia="仿宋" w:cs="仿宋"/>
          <w:spacing w:val="9"/>
          <w:sz w:val="32"/>
          <w:szCs w:val="32"/>
        </w:rPr>
        <w:t>2022年机关运行经费预算财政拨款情况</w:t>
      </w:r>
      <w:r>
        <w:rPr>
          <w:rFonts w:hint="eastAsia" w:ascii="仿宋" w:hAnsi="仿宋" w:eastAsia="仿宋" w:cs="仿宋"/>
          <w:spacing w:val="9"/>
          <w:sz w:val="32"/>
          <w:szCs w:val="32"/>
        </w:rPr>
        <w:t>统计</w:t>
      </w:r>
      <w:r>
        <w:rPr>
          <w:rFonts w:ascii="仿宋" w:hAnsi="仿宋" w:eastAsia="仿宋" w:cs="仿宋"/>
          <w:sz w:val="32"/>
          <w:szCs w:val="32"/>
        </w:rPr>
        <w:t>表</w:t>
      </w:r>
    </w:p>
    <w:p>
      <w:pPr>
        <w:spacing w:line="360" w:lineRule="auto"/>
        <w:ind w:right="154"/>
        <w:jc w:val="center"/>
        <w:outlineLvl w:val="0"/>
        <w:rPr>
          <w:rFonts w:ascii="宋体" w:hAnsi="宋体" w:eastAsia="宋体" w:cs="宋体"/>
          <w:b/>
          <w:bCs/>
          <w:spacing w:val="10"/>
          <w:sz w:val="40"/>
          <w:szCs w:val="40"/>
        </w:rPr>
      </w:pPr>
      <w:bookmarkStart w:id="7" w:name="_Toc29033"/>
    </w:p>
    <w:p>
      <w:pPr>
        <w:spacing w:line="360" w:lineRule="auto"/>
        <w:ind w:right="154"/>
        <w:jc w:val="center"/>
        <w:outlineLvl w:val="0"/>
        <w:rPr>
          <w:rFonts w:ascii="宋体" w:hAnsi="宋体" w:eastAsia="宋体" w:cs="宋体"/>
          <w:b/>
          <w:bCs/>
          <w:spacing w:val="10"/>
          <w:sz w:val="40"/>
          <w:szCs w:val="40"/>
        </w:rPr>
      </w:pPr>
      <w:r>
        <w:rPr>
          <w:rFonts w:ascii="宋体" w:hAnsi="宋体" w:eastAsia="宋体" w:cs="宋体"/>
          <w:b/>
          <w:bCs/>
          <w:spacing w:val="10"/>
          <w:sz w:val="40"/>
          <w:szCs w:val="40"/>
        </w:rPr>
        <w:t>第三部分  2022年度部门预算情况说明</w:t>
      </w:r>
      <w:bookmarkEnd w:id="7"/>
    </w:p>
    <w:p>
      <w:pPr>
        <w:spacing w:line="360" w:lineRule="auto"/>
      </w:pPr>
    </w:p>
    <w:p>
      <w:pPr>
        <w:spacing w:line="360" w:lineRule="auto"/>
        <w:ind w:firstLine="710"/>
        <w:outlineLvl w:val="1"/>
        <w:rPr>
          <w:rFonts w:ascii="黑体" w:hAnsi="黑体" w:eastAsia="黑体" w:cs="黑体"/>
          <w:sz w:val="34"/>
          <w:szCs w:val="34"/>
        </w:rPr>
      </w:pPr>
      <w:bookmarkStart w:id="8" w:name="_Toc9284"/>
      <w:r>
        <w:rPr>
          <w:rFonts w:ascii="黑体" w:hAnsi="黑体" w:eastAsia="黑体" w:cs="黑体"/>
          <w:spacing w:val="-17"/>
          <w:sz w:val="34"/>
          <w:szCs w:val="34"/>
        </w:rPr>
        <w:t>一、2022年度部门预算数据变动情况及原因</w:t>
      </w:r>
      <w:bookmarkEnd w:id="8"/>
    </w:p>
    <w:p>
      <w:pPr>
        <w:spacing w:line="360" w:lineRule="auto"/>
        <w:ind w:firstLine="640"/>
        <w:rPr>
          <w:rFonts w:ascii="仿宋_GB2312" w:hAnsi="Times New Roman" w:eastAsia="仿宋_GB2312"/>
          <w:sz w:val="30"/>
          <w:szCs w:val="30"/>
        </w:rPr>
      </w:pPr>
      <w:r>
        <w:rPr>
          <w:rFonts w:hint="eastAsia" w:ascii="仿宋_GB2312" w:hAnsi="Times New Roman" w:eastAsia="仿宋_GB2312"/>
          <w:sz w:val="30"/>
          <w:szCs w:val="30"/>
        </w:rPr>
        <w:t>（一）预算收入情况</w:t>
      </w:r>
    </w:p>
    <w:p>
      <w:pPr>
        <w:spacing w:line="360" w:lineRule="auto"/>
        <w:ind w:firstLine="640"/>
        <w:rPr>
          <w:rFonts w:ascii="仿宋_GB2312" w:hAnsi="Times New Roman" w:eastAsia="仿宋_GB2312"/>
          <w:sz w:val="30"/>
          <w:szCs w:val="30"/>
        </w:rPr>
      </w:pPr>
      <w:r>
        <w:rPr>
          <w:rFonts w:hint="eastAsia" w:ascii="仿宋_GB2312" w:hAnsi="Times New Roman" w:eastAsia="仿宋_GB2312"/>
          <w:sz w:val="30"/>
          <w:szCs w:val="30"/>
        </w:rPr>
        <w:t>中共长子县委党史研究室2022年收入预算</w:t>
      </w:r>
      <w:r>
        <w:rPr>
          <w:rFonts w:hint="eastAsia" w:ascii="黑体" w:eastAsia="黑体"/>
          <w:color w:val="333333"/>
          <w:sz w:val="30"/>
          <w:szCs w:val="30"/>
        </w:rPr>
        <w:t>65.99</w:t>
      </w:r>
      <w:r>
        <w:rPr>
          <w:rFonts w:hint="eastAsia" w:ascii="仿宋_GB2312" w:hAnsi="Times New Roman" w:eastAsia="仿宋_GB2312"/>
          <w:sz w:val="30"/>
          <w:szCs w:val="30"/>
        </w:rPr>
        <w:t>万元，比2021年减少</w:t>
      </w:r>
      <w:r>
        <w:rPr>
          <w:rFonts w:hint="eastAsia" w:ascii="黑体" w:eastAsia="黑体"/>
          <w:color w:val="333333"/>
          <w:sz w:val="30"/>
          <w:szCs w:val="30"/>
        </w:rPr>
        <w:t>82.71</w:t>
      </w:r>
      <w:r>
        <w:rPr>
          <w:rFonts w:hint="eastAsia" w:ascii="仿宋_GB2312" w:hAnsi="Times New Roman" w:eastAsia="仿宋_GB2312"/>
          <w:sz w:val="30"/>
          <w:szCs w:val="30"/>
        </w:rPr>
        <w:t>万元，同比减少125.34%;一般公共预算收入</w:t>
      </w:r>
      <w:r>
        <w:rPr>
          <w:rFonts w:hint="eastAsia" w:ascii="黑体" w:eastAsia="黑体"/>
          <w:color w:val="333333"/>
          <w:sz w:val="30"/>
          <w:szCs w:val="30"/>
        </w:rPr>
        <w:t>65.99</w:t>
      </w:r>
      <w:r>
        <w:rPr>
          <w:rFonts w:hint="eastAsia" w:ascii="仿宋_GB2312" w:hAnsi="Times New Roman" w:eastAsia="仿宋_GB2312"/>
          <w:sz w:val="30"/>
          <w:szCs w:val="30"/>
        </w:rPr>
        <w:t>万元，比2021年增加</w:t>
      </w:r>
      <w:r>
        <w:rPr>
          <w:rFonts w:hint="eastAsia" w:ascii="黑体" w:eastAsia="黑体"/>
          <w:color w:val="333333"/>
          <w:sz w:val="30"/>
          <w:szCs w:val="30"/>
        </w:rPr>
        <w:t>82.71</w:t>
      </w:r>
      <w:r>
        <w:rPr>
          <w:rFonts w:hint="eastAsia" w:ascii="仿宋_GB2312" w:hAnsi="Times New Roman" w:eastAsia="仿宋_GB2312"/>
          <w:sz w:val="30"/>
          <w:szCs w:val="30"/>
        </w:rPr>
        <w:t>万元，同比增加125.34%。</w:t>
      </w:r>
    </w:p>
    <w:p>
      <w:pPr>
        <w:spacing w:line="360" w:lineRule="auto"/>
        <w:ind w:firstLine="640"/>
        <w:rPr>
          <w:rFonts w:ascii="仿宋_GB2312" w:hAnsi="Times New Roman" w:eastAsia="仿宋_GB2312"/>
          <w:sz w:val="30"/>
          <w:szCs w:val="30"/>
        </w:rPr>
      </w:pPr>
      <w:r>
        <w:rPr>
          <w:rFonts w:hint="eastAsia" w:ascii="仿宋_GB2312" w:hAnsi="Times New Roman" w:eastAsia="仿宋_GB2312"/>
          <w:sz w:val="30"/>
          <w:szCs w:val="30"/>
        </w:rPr>
        <w:t>（二）一般公共预算支出情况</w:t>
      </w:r>
    </w:p>
    <w:p>
      <w:pPr>
        <w:spacing w:line="360" w:lineRule="auto"/>
        <w:ind w:firstLine="640"/>
        <w:rPr>
          <w:rFonts w:ascii="仿宋_GB2312" w:hAnsi="Times New Roman" w:eastAsia="仿宋_GB2312"/>
          <w:sz w:val="30"/>
          <w:szCs w:val="30"/>
        </w:rPr>
      </w:pPr>
      <w:r>
        <w:rPr>
          <w:rFonts w:hint="eastAsia" w:ascii="仿宋_GB2312" w:hAnsi="Times New Roman" w:eastAsia="仿宋_GB2312"/>
          <w:sz w:val="30"/>
          <w:szCs w:val="30"/>
        </w:rPr>
        <w:t>1．2022年基本支出</w:t>
      </w:r>
      <w:r>
        <w:rPr>
          <w:rFonts w:hint="eastAsia" w:ascii="黑体" w:eastAsia="黑体"/>
          <w:color w:val="333333"/>
          <w:sz w:val="30"/>
          <w:szCs w:val="30"/>
        </w:rPr>
        <w:t>65.08</w:t>
      </w:r>
      <w:r>
        <w:rPr>
          <w:rFonts w:hint="eastAsia" w:ascii="仿宋_GB2312" w:hAnsi="Times New Roman" w:eastAsia="仿宋_GB2312"/>
          <w:sz w:val="30"/>
          <w:szCs w:val="30"/>
        </w:rPr>
        <w:t>万元，比2021年减少16.82万元，同比减少20.54%。其中：人员经费</w:t>
      </w:r>
      <w:r>
        <w:rPr>
          <w:rFonts w:hint="eastAsia" w:ascii="黑体" w:eastAsia="黑体"/>
          <w:color w:val="333333"/>
          <w:sz w:val="30"/>
          <w:szCs w:val="30"/>
        </w:rPr>
        <w:t>53.3</w:t>
      </w:r>
      <w:r>
        <w:rPr>
          <w:rFonts w:hint="eastAsia" w:ascii="仿宋_GB2312" w:hAnsi="Times New Roman" w:eastAsia="仿宋_GB2312"/>
          <w:sz w:val="30"/>
          <w:szCs w:val="30"/>
        </w:rPr>
        <w:t>万元，较上年减少14.71万元，同比减少21.63%。主要包括基本工资、津贴补贴、奖金、社保缴费、绩效工资、医保缴费、奖励金；公用经费</w:t>
      </w:r>
      <w:r>
        <w:rPr>
          <w:rFonts w:hint="eastAsia" w:ascii="黑体" w:eastAsia="黑体"/>
          <w:color w:val="333333"/>
          <w:sz w:val="30"/>
          <w:szCs w:val="30"/>
        </w:rPr>
        <w:t>11.78</w:t>
      </w:r>
      <w:r>
        <w:rPr>
          <w:rFonts w:hint="eastAsia" w:ascii="仿宋_GB2312" w:hAnsi="Times New Roman" w:eastAsia="仿宋_GB2312"/>
          <w:sz w:val="30"/>
          <w:szCs w:val="30"/>
        </w:rPr>
        <w:t>万元，较上年减少2.11万元。主要包括办公费、印刷费、手续费、邮电费、差旅费、会议费、培训费、工会经费、福利费、其他交通费用、其他商品和服务支出等，减少15.2%。减少原因主要为调出2人。</w:t>
      </w:r>
    </w:p>
    <w:p>
      <w:pPr>
        <w:spacing w:line="360" w:lineRule="auto"/>
        <w:ind w:firstLine="640"/>
        <w:rPr>
          <w:rFonts w:ascii="仿宋_GB2312" w:hAnsi="Times New Roman" w:eastAsia="仿宋_GB2312"/>
          <w:sz w:val="30"/>
          <w:szCs w:val="30"/>
        </w:rPr>
      </w:pPr>
      <w:r>
        <w:rPr>
          <w:rFonts w:hint="eastAsia" w:ascii="仿宋_GB2312" w:hAnsi="Times New Roman" w:eastAsia="仿宋_GB2312"/>
          <w:sz w:val="30"/>
          <w:szCs w:val="30"/>
        </w:rPr>
        <w:t>2．2022年项目支出0.91万元，较上年相比减少65.89万元，同比减少98.64%。2022年度未生成其他项目。</w:t>
      </w:r>
    </w:p>
    <w:p>
      <w:pPr>
        <w:spacing w:line="360" w:lineRule="auto"/>
        <w:ind w:firstLine="710"/>
        <w:outlineLvl w:val="1"/>
        <w:rPr>
          <w:rFonts w:ascii="黑体" w:hAnsi="黑体" w:eastAsia="黑体" w:cs="黑体"/>
          <w:sz w:val="34"/>
          <w:szCs w:val="34"/>
        </w:rPr>
      </w:pPr>
      <w:bookmarkStart w:id="9" w:name="_Toc29226"/>
      <w:r>
        <w:rPr>
          <w:rFonts w:ascii="黑体" w:hAnsi="黑体" w:eastAsia="黑体" w:cs="黑体"/>
          <w:spacing w:val="-12"/>
          <w:sz w:val="34"/>
          <w:szCs w:val="34"/>
        </w:rPr>
        <w:t>二、"三公"经费增减变动原因说明</w:t>
      </w:r>
      <w:bookmarkEnd w:id="9"/>
    </w:p>
    <w:p>
      <w:pPr>
        <w:spacing w:line="360" w:lineRule="auto"/>
        <w:ind w:right="83" w:firstLine="664" w:firstLineChars="200"/>
        <w:rPr>
          <w:rFonts w:ascii="仿宋" w:hAnsi="仿宋" w:eastAsia="仿宋" w:cs="仿宋"/>
          <w:spacing w:val="4"/>
          <w:sz w:val="34"/>
          <w:szCs w:val="34"/>
        </w:rPr>
      </w:pPr>
      <w:r>
        <w:rPr>
          <w:rFonts w:ascii="仿宋" w:hAnsi="仿宋" w:eastAsia="仿宋" w:cs="仿宋"/>
          <w:spacing w:val="-4"/>
          <w:sz w:val="34"/>
          <w:szCs w:val="34"/>
        </w:rPr>
        <w:t>2022年</w:t>
      </w:r>
      <w:r>
        <w:rPr>
          <w:rFonts w:hint="eastAsia" w:ascii="仿宋" w:hAnsi="仿宋" w:eastAsia="仿宋" w:cs="仿宋"/>
          <w:sz w:val="32"/>
          <w:szCs w:val="32"/>
        </w:rPr>
        <w:t>我单位“三公”经费0万元（因公出国（境）费0万元，公务用车购置费0万元，公务用车维护费0万元，公务接待费0万元），与2021年持平。</w:t>
      </w:r>
    </w:p>
    <w:p>
      <w:pPr>
        <w:spacing w:line="360" w:lineRule="auto"/>
        <w:ind w:right="83" w:firstLine="588" w:firstLineChars="200"/>
        <w:outlineLvl w:val="1"/>
        <w:rPr>
          <w:rFonts w:ascii="黑体" w:hAnsi="黑体" w:eastAsia="黑体" w:cs="黑体"/>
          <w:sz w:val="34"/>
          <w:szCs w:val="34"/>
        </w:rPr>
      </w:pPr>
      <w:bookmarkStart w:id="10" w:name="_Toc22919"/>
      <w:r>
        <w:rPr>
          <w:rFonts w:ascii="黑体" w:hAnsi="黑体" w:eastAsia="黑体" w:cs="黑体"/>
          <w:spacing w:val="-23"/>
          <w:sz w:val="34"/>
          <w:szCs w:val="34"/>
        </w:rPr>
        <w:t>三、机关运行经费增减变动原因说明</w:t>
      </w:r>
      <w:bookmarkEnd w:id="10"/>
    </w:p>
    <w:p>
      <w:pPr>
        <w:spacing w:line="360" w:lineRule="auto"/>
        <w:ind w:firstLine="644"/>
        <w:outlineLvl w:val="1"/>
        <w:rPr>
          <w:rFonts w:ascii="仿宋_GB2312" w:hAnsi="仿宋_GB2312" w:eastAsia="仿宋_GB2312" w:cs="仿宋_GB2312"/>
          <w:sz w:val="32"/>
          <w:szCs w:val="32"/>
        </w:rPr>
      </w:pPr>
      <w:bookmarkStart w:id="11" w:name="_Toc25336"/>
      <w:r>
        <w:rPr>
          <w:rFonts w:hint="eastAsia" w:ascii="仿宋_GB2312" w:hAnsi="仿宋_GB2312" w:eastAsia="仿宋_GB2312" w:cs="仿宋_GB2312"/>
          <w:sz w:val="32"/>
          <w:szCs w:val="32"/>
        </w:rPr>
        <w:t>中共长子县委党史研究室2022年机关运行经费财政拨款预算11.78万元，较2021年13.89万元减少2.11万元，减少15.19%。原因：在职人员减少2名。</w:t>
      </w:r>
    </w:p>
    <w:p>
      <w:pPr>
        <w:spacing w:line="360" w:lineRule="auto"/>
        <w:ind w:firstLine="644"/>
        <w:outlineLvl w:val="1"/>
        <w:rPr>
          <w:rFonts w:ascii="黑体" w:hAnsi="黑体" w:eastAsia="黑体" w:cs="黑体"/>
          <w:sz w:val="34"/>
          <w:szCs w:val="34"/>
        </w:rPr>
      </w:pPr>
      <w:r>
        <w:rPr>
          <w:rFonts w:ascii="黑体" w:hAnsi="黑体" w:eastAsia="黑体" w:cs="黑体"/>
          <w:spacing w:val="-21"/>
          <w:sz w:val="34"/>
          <w:szCs w:val="34"/>
        </w:rPr>
        <w:t>四、政府采购情况</w:t>
      </w:r>
      <w:bookmarkEnd w:id="11"/>
    </w:p>
    <w:p>
      <w:pPr>
        <w:spacing w:line="360" w:lineRule="auto"/>
        <w:ind w:left="75" w:right="100" w:firstLine="630"/>
        <w:rPr>
          <w:rFonts w:ascii="仿宋" w:hAnsi="仿宋" w:eastAsia="仿宋" w:cs="仿宋"/>
          <w:spacing w:val="-13"/>
          <w:sz w:val="34"/>
          <w:szCs w:val="34"/>
        </w:rPr>
      </w:pPr>
      <w:r>
        <w:rPr>
          <w:rFonts w:ascii="仿宋" w:hAnsi="仿宋" w:eastAsia="仿宋" w:cs="仿宋"/>
          <w:spacing w:val="-13"/>
          <w:sz w:val="34"/>
          <w:szCs w:val="34"/>
        </w:rPr>
        <w:t>2022年</w:t>
      </w:r>
      <w:r>
        <w:rPr>
          <w:rFonts w:hint="eastAsia" w:ascii="仿宋" w:hAnsi="仿宋" w:eastAsia="仿宋" w:cs="仿宋"/>
          <w:spacing w:val="-13"/>
          <w:sz w:val="34"/>
          <w:szCs w:val="34"/>
        </w:rPr>
        <w:t>中共长子县委党史研究室政府采购预算总额0.18万元。其中：政府采购货物预算0.18万元。</w:t>
      </w:r>
    </w:p>
    <w:p>
      <w:pPr>
        <w:spacing w:line="360" w:lineRule="auto"/>
        <w:ind w:firstLine="644"/>
        <w:outlineLvl w:val="1"/>
        <w:rPr>
          <w:rFonts w:ascii="黑体" w:hAnsi="黑体" w:eastAsia="黑体" w:cs="黑体"/>
          <w:sz w:val="34"/>
          <w:szCs w:val="34"/>
        </w:rPr>
      </w:pPr>
      <w:bookmarkStart w:id="12" w:name="_Toc12282"/>
      <w:r>
        <w:rPr>
          <w:rFonts w:ascii="黑体" w:hAnsi="黑体" w:eastAsia="黑体" w:cs="黑体"/>
          <w:spacing w:val="-19"/>
          <w:sz w:val="34"/>
          <w:szCs w:val="34"/>
        </w:rPr>
        <w:t>五、绩效管理情况</w:t>
      </w:r>
      <w:bookmarkEnd w:id="12"/>
    </w:p>
    <w:p>
      <w:pPr>
        <w:spacing w:line="360" w:lineRule="auto"/>
        <w:ind w:left="75" w:right="100" w:firstLine="630"/>
        <w:rPr>
          <w:rFonts w:ascii="仿宋" w:hAnsi="仿宋" w:eastAsia="仿宋" w:cs="仿宋"/>
          <w:spacing w:val="-16"/>
          <w:w w:val="98"/>
          <w:sz w:val="34"/>
          <w:szCs w:val="34"/>
        </w:rPr>
      </w:pPr>
      <w:r>
        <w:rPr>
          <w:rFonts w:ascii="仿宋" w:hAnsi="仿宋" w:eastAsia="仿宋" w:cs="仿宋"/>
          <w:spacing w:val="-16"/>
          <w:w w:val="98"/>
          <w:sz w:val="34"/>
          <w:szCs w:val="34"/>
        </w:rPr>
        <w:t>1、绩效管理情况</w:t>
      </w:r>
    </w:p>
    <w:p>
      <w:pPr>
        <w:spacing w:line="360" w:lineRule="auto"/>
        <w:ind w:left="75" w:right="100" w:firstLine="630"/>
        <w:rPr>
          <w:rFonts w:ascii="仿宋" w:hAnsi="仿宋" w:eastAsia="仿宋" w:cs="仿宋"/>
          <w:sz w:val="34"/>
          <w:szCs w:val="34"/>
        </w:rPr>
      </w:pPr>
      <w:r>
        <w:rPr>
          <w:rFonts w:hint="eastAsia" w:ascii="仿宋" w:hAnsi="仿宋" w:eastAsia="仿宋" w:cs="仿宋"/>
          <w:spacing w:val="-13"/>
          <w:sz w:val="34"/>
          <w:szCs w:val="34"/>
        </w:rPr>
        <w:t>中共长子县委党史研究室</w:t>
      </w:r>
      <w:r>
        <w:rPr>
          <w:rFonts w:ascii="仿宋" w:hAnsi="仿宋" w:eastAsia="仿宋" w:cs="仿宋"/>
          <w:spacing w:val="-13"/>
          <w:sz w:val="34"/>
          <w:szCs w:val="34"/>
        </w:rPr>
        <w:t>2022年</w:t>
      </w:r>
      <w:r>
        <w:rPr>
          <w:rFonts w:hint="eastAsia" w:ascii="仿宋" w:hAnsi="仿宋" w:eastAsia="仿宋" w:cs="仿宋"/>
          <w:sz w:val="32"/>
          <w:szCs w:val="32"/>
        </w:rPr>
        <w:t>我单位不涉及此项。</w:t>
      </w:r>
    </w:p>
    <w:p>
      <w:pPr>
        <w:spacing w:line="360" w:lineRule="auto"/>
        <w:ind w:firstLine="644"/>
        <w:outlineLvl w:val="1"/>
        <w:rPr>
          <w:rFonts w:ascii="黑体" w:hAnsi="黑体" w:eastAsia="黑体" w:cs="黑体"/>
          <w:sz w:val="34"/>
          <w:szCs w:val="34"/>
        </w:rPr>
      </w:pPr>
      <w:bookmarkStart w:id="13" w:name="_Toc21799"/>
      <w:r>
        <w:rPr>
          <w:rFonts w:ascii="黑体" w:hAnsi="黑体" w:eastAsia="黑体" w:cs="黑体"/>
          <w:spacing w:val="-21"/>
          <w:sz w:val="34"/>
          <w:szCs w:val="34"/>
        </w:rPr>
        <w:t>六、国有资产占有使用情况</w:t>
      </w:r>
      <w:bookmarkEnd w:id="13"/>
    </w:p>
    <w:p>
      <w:pPr>
        <w:spacing w:line="360" w:lineRule="auto"/>
        <w:ind w:firstLine="639"/>
        <w:rPr>
          <w:rFonts w:ascii="仿宋" w:hAnsi="仿宋" w:eastAsia="仿宋" w:cs="仿宋"/>
          <w:sz w:val="34"/>
          <w:szCs w:val="34"/>
        </w:rPr>
      </w:pPr>
      <w:r>
        <w:rPr>
          <w:rFonts w:ascii="仿宋" w:hAnsi="仿宋" w:eastAsia="仿宋" w:cs="仿宋"/>
          <w:spacing w:val="-16"/>
          <w:w w:val="98"/>
          <w:sz w:val="34"/>
          <w:szCs w:val="34"/>
        </w:rPr>
        <w:t>1、车辆情况;</w:t>
      </w:r>
      <w:r>
        <w:rPr>
          <w:rFonts w:hint="eastAsia" w:ascii="仿宋" w:hAnsi="仿宋" w:eastAsia="仿宋" w:cs="仿宋"/>
          <w:spacing w:val="-16"/>
          <w:w w:val="98"/>
          <w:sz w:val="34"/>
          <w:szCs w:val="34"/>
        </w:rPr>
        <w:t>无。</w:t>
      </w:r>
    </w:p>
    <w:p>
      <w:pPr>
        <w:spacing w:line="360" w:lineRule="auto"/>
        <w:ind w:firstLine="639"/>
        <w:rPr>
          <w:rFonts w:ascii="仿宋" w:hAnsi="仿宋" w:eastAsia="仿宋" w:cs="仿宋"/>
          <w:sz w:val="34"/>
          <w:szCs w:val="34"/>
        </w:rPr>
      </w:pPr>
      <w:r>
        <w:rPr>
          <w:rFonts w:ascii="仿宋" w:hAnsi="仿宋" w:eastAsia="仿宋" w:cs="仿宋"/>
          <w:spacing w:val="-16"/>
          <w:w w:val="98"/>
          <w:sz w:val="34"/>
          <w:szCs w:val="34"/>
        </w:rPr>
        <w:t>2、房屋情况</w:t>
      </w:r>
      <w:r>
        <w:rPr>
          <w:rFonts w:hint="eastAsia" w:ascii="仿宋" w:hAnsi="仿宋" w:eastAsia="仿宋" w:cs="仿宋"/>
          <w:spacing w:val="-16"/>
          <w:w w:val="98"/>
          <w:sz w:val="34"/>
          <w:szCs w:val="34"/>
        </w:rPr>
        <w:t>;无自有办公用房。</w:t>
      </w:r>
    </w:p>
    <w:p>
      <w:pPr>
        <w:spacing w:line="360" w:lineRule="auto"/>
        <w:ind w:firstLine="644" w:firstLineChars="200"/>
        <w:outlineLvl w:val="1"/>
        <w:rPr>
          <w:rFonts w:ascii="黑体" w:hAnsi="黑体" w:eastAsia="黑体" w:cs="黑体"/>
          <w:sz w:val="34"/>
          <w:szCs w:val="34"/>
        </w:rPr>
      </w:pPr>
      <w:bookmarkStart w:id="14" w:name="_Toc10357"/>
      <w:r>
        <w:rPr>
          <w:rFonts w:ascii="黑体" w:hAnsi="黑体" w:eastAsia="黑体" w:cs="黑体"/>
          <w:spacing w:val="-9"/>
          <w:sz w:val="34"/>
          <w:szCs w:val="34"/>
        </w:rPr>
        <w:t>七、其他说明</w:t>
      </w:r>
      <w:bookmarkEnd w:id="14"/>
    </w:p>
    <w:p>
      <w:pPr>
        <w:spacing w:line="360" w:lineRule="auto"/>
        <w:ind w:firstLine="779"/>
        <w:rPr>
          <w:rFonts w:ascii="仿宋" w:hAnsi="仿宋" w:eastAsia="仿宋" w:cs="仿宋"/>
          <w:spacing w:val="-17"/>
          <w:position w:val="21"/>
          <w:sz w:val="34"/>
          <w:szCs w:val="34"/>
        </w:rPr>
      </w:pPr>
      <w:r>
        <w:rPr>
          <w:rFonts w:ascii="仿宋" w:hAnsi="仿宋" w:eastAsia="仿宋" w:cs="仿宋"/>
          <w:spacing w:val="-17"/>
          <w:position w:val="21"/>
          <w:sz w:val="34"/>
          <w:szCs w:val="34"/>
        </w:rPr>
        <w:t>(一)</w:t>
      </w:r>
      <w:r>
        <w:rPr>
          <w:rFonts w:ascii="仿宋" w:hAnsi="仿宋" w:eastAsia="仿宋" w:cs="仿宋"/>
          <w:spacing w:val="-19"/>
          <w:position w:val="21"/>
          <w:sz w:val="34"/>
          <w:szCs w:val="34"/>
        </w:rPr>
        <w:t xml:space="preserve"> </w:t>
      </w:r>
      <w:r>
        <w:rPr>
          <w:rFonts w:ascii="仿宋" w:hAnsi="仿宋" w:eastAsia="仿宋" w:cs="仿宋"/>
          <w:spacing w:val="-17"/>
          <w:position w:val="21"/>
          <w:sz w:val="34"/>
          <w:szCs w:val="34"/>
        </w:rPr>
        <w:t>政府购买服务指导性目录</w:t>
      </w:r>
    </w:p>
    <w:p>
      <w:pPr>
        <w:numPr>
          <w:ilvl w:val="0"/>
          <w:numId w:val="1"/>
        </w:numPr>
        <w:spacing w:line="360" w:lineRule="auto"/>
        <w:ind w:firstLine="779"/>
        <w:rPr>
          <w:rFonts w:ascii="仿宋" w:hAnsi="仿宋" w:eastAsia="仿宋" w:cs="仿宋"/>
          <w:spacing w:val="-7"/>
          <w:sz w:val="34"/>
          <w:szCs w:val="34"/>
        </w:rPr>
      </w:pPr>
      <w:r>
        <w:rPr>
          <w:rFonts w:hint="eastAsia" w:ascii="仿宋_GB2312" w:hAnsi="Times New Roman" w:eastAsia="仿宋_GB2312" w:cs="Times New Roman"/>
          <w:sz w:val="30"/>
          <w:szCs w:val="30"/>
        </w:rPr>
        <w:t>非税收入和基金执收情况</w:t>
      </w:r>
    </w:p>
    <w:p>
      <w:pPr>
        <w:numPr>
          <w:ilvl w:val="0"/>
          <w:numId w:val="1"/>
        </w:numPr>
        <w:spacing w:line="360" w:lineRule="auto"/>
        <w:ind w:firstLine="779"/>
        <w:rPr>
          <w:rFonts w:ascii="仿宋" w:hAnsi="仿宋" w:eastAsia="仿宋" w:cs="仿宋"/>
          <w:spacing w:val="-7"/>
          <w:sz w:val="34"/>
          <w:szCs w:val="34"/>
        </w:rPr>
      </w:pPr>
      <w:r>
        <w:rPr>
          <w:rFonts w:hint="eastAsia" w:ascii="仿宋" w:hAnsi="仿宋" w:eastAsia="仿宋" w:cs="仿宋"/>
          <w:spacing w:val="-7"/>
          <w:sz w:val="34"/>
          <w:szCs w:val="34"/>
        </w:rPr>
        <w:t>其他</w:t>
      </w:r>
    </w:p>
    <w:p>
      <w:pPr>
        <w:spacing w:line="360" w:lineRule="auto"/>
        <w:ind w:right="154"/>
        <w:jc w:val="center"/>
        <w:outlineLvl w:val="0"/>
        <w:rPr>
          <w:rFonts w:ascii="宋体" w:hAnsi="宋体" w:eastAsia="宋体" w:cs="宋体"/>
          <w:b/>
          <w:bCs/>
          <w:spacing w:val="10"/>
          <w:sz w:val="40"/>
          <w:szCs w:val="40"/>
        </w:rPr>
      </w:pPr>
      <w:bookmarkStart w:id="15" w:name="_Toc28599"/>
    </w:p>
    <w:p>
      <w:pPr>
        <w:spacing w:line="360" w:lineRule="auto"/>
        <w:ind w:right="154"/>
        <w:jc w:val="center"/>
        <w:outlineLvl w:val="0"/>
        <w:rPr>
          <w:rFonts w:ascii="宋体" w:hAnsi="宋体" w:eastAsia="宋体" w:cs="宋体"/>
          <w:b/>
          <w:bCs/>
          <w:spacing w:val="10"/>
          <w:sz w:val="40"/>
          <w:szCs w:val="40"/>
        </w:rPr>
      </w:pPr>
      <w:r>
        <w:rPr>
          <w:rFonts w:ascii="宋体" w:hAnsi="宋体" w:eastAsia="宋体" w:cs="宋体"/>
          <w:b/>
          <w:bCs/>
          <w:spacing w:val="10"/>
          <w:sz w:val="40"/>
          <w:szCs w:val="40"/>
        </w:rPr>
        <w:t>第四部分  名词解释</w:t>
      </w:r>
      <w:bookmarkEnd w:id="15"/>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一、基本支出:指为保障机构正常运转、完成日常 工作任务而发生的人员支出和公用支出。</w:t>
      </w:r>
    </w:p>
    <w:p>
      <w:pPr>
        <w:spacing w:line="360" w:lineRule="auto"/>
        <w:ind w:firstLine="731"/>
        <w:rPr>
          <w:rFonts w:ascii="仿宋" w:hAnsi="仿宋" w:eastAsia="仿宋" w:cs="仿宋"/>
          <w:sz w:val="32"/>
          <w:szCs w:val="32"/>
        </w:rPr>
      </w:pPr>
      <w:r>
        <w:rPr>
          <w:rFonts w:ascii="仿宋" w:hAnsi="仿宋" w:eastAsia="仿宋" w:cs="仿宋"/>
          <w:spacing w:val="5"/>
          <w:position w:val="24"/>
          <w:sz w:val="32"/>
          <w:szCs w:val="32"/>
        </w:rPr>
        <w:t>二、项目支出:指在基本支出之外为完成特定行政任</w:t>
      </w:r>
    </w:p>
    <w:p>
      <w:pPr>
        <w:spacing w:line="360" w:lineRule="auto"/>
        <w:ind w:firstLine="77"/>
        <w:rPr>
          <w:rFonts w:ascii="仿宋" w:hAnsi="仿宋" w:eastAsia="仿宋" w:cs="仿宋"/>
          <w:sz w:val="32"/>
          <w:szCs w:val="32"/>
        </w:rPr>
      </w:pPr>
      <w:r>
        <w:rPr>
          <w:rFonts w:ascii="仿宋" w:hAnsi="仿宋" w:eastAsia="仿宋" w:cs="仿宋"/>
          <w:spacing w:val="-7"/>
          <w:sz w:val="32"/>
          <w:szCs w:val="32"/>
        </w:rPr>
        <w:t>务和事业发展目标所发生的支出。</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三、"三公"经费:指省直部门用一般公共预算安排的 因公出国(境) 费用、公务用车购置及运行费和公务接待费. 其中: 因公出国(境) 费用反映单位公务出国(境) 的国际 旅费、国外城市间交通费、住宿费、伙食费、培训费、公杂 费等支出;公务用车购置费反映公务用车购置支出(含车辆 购置税、牌照费);公务用车运行维护费反映单位按规定保 留的公务用车燃料费、维修费、过路过桥费、保险费、安全奖励费用等支出;公务接待费反映机关和参公事业单位按规定开支的各类公务接待(含外宾接待) 支 出</w:t>
      </w:r>
      <w:r>
        <w:rPr>
          <w:rFonts w:hint="eastAsia" w:ascii="仿宋" w:hAnsi="仿宋" w:eastAsia="仿宋" w:cs="仿宋"/>
          <w:spacing w:val="5"/>
          <w:position w:val="24"/>
          <w:sz w:val="32"/>
          <w:szCs w:val="32"/>
        </w:rPr>
        <w:t>。</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四、机关运行经费:指行政单位和参照公务员法管理的 事业单位使用一般公共预算财政拨款安排的基本支出中的公用经费支出。</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五、政府购买服务:根据我国现行政策规定,政府购买 服务,是指充分发挥市场机制作用,将国家机关属于自身职 责范围且适合通过市场化方式提供的服务事项,按照政府采 购方式和程序,交由符合条件的服务供应商承担,并根据服 务数量和质量等情况向其支付费用的行为。</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六、一般公共预算:是指以税收为主体的财政收入,安 排用于保障和改善民生、推动经济社会发展、维护国家安全、 维持国家机构正常运转等方面的收支预算。</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七、政府性基金预算:是对依照法律、行政法规的规定在一定期限内向特定对象征收、收取或者以其他方式筹集的资金,专项用于特定公共事业发展的收支预算.</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八、国有资本经营预算:是对国有资本收益作出支出安排的收支预算。</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九、财政专户管理资金:专指教育收费 , 包括目前在财 政专户管理的高中以上学费、住宿费,高校委托培养费,党 校收费,教育考试考务费,函大、电大、夜大及短训班培训 费等。</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十、单位资金:是指除政府预算资金和财政专户管理资金以外的资金,包括事业收入、事业单位经营收入、上级补助收入、附属单位上缴收入、其他收入。</w:t>
      </w:r>
    </w:p>
    <w:p>
      <w:pPr>
        <w:spacing w:line="360" w:lineRule="auto"/>
        <w:ind w:firstLine="731"/>
        <w:rPr>
          <w:rFonts w:ascii="仿宋" w:hAnsi="仿宋" w:eastAsia="仿宋" w:cs="仿宋"/>
          <w:spacing w:val="5"/>
          <w:position w:val="24"/>
          <w:sz w:val="32"/>
          <w:szCs w:val="32"/>
        </w:rPr>
      </w:pPr>
      <w:r>
        <w:rPr>
          <w:rFonts w:ascii="仿宋" w:hAnsi="仿宋" w:eastAsia="仿宋" w:cs="仿宋"/>
          <w:spacing w:val="5"/>
          <w:position w:val="24"/>
          <w:sz w:val="32"/>
          <w:szCs w:val="32"/>
        </w:rPr>
        <w:t>十一、上年结转:指以前年度预算安排、结转到本年仍按原规定用途继续使</w:t>
      </w:r>
      <w:r>
        <w:rPr>
          <w:rFonts w:hint="eastAsia" w:ascii="仿宋" w:hAnsi="仿宋" w:eastAsia="仿宋" w:cs="仿宋"/>
          <w:spacing w:val="5"/>
          <w:position w:val="24"/>
          <w:sz w:val="32"/>
          <w:szCs w:val="32"/>
        </w:rPr>
        <w:t>用。</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84" w:lineRule="exact"/>
      <w:ind w:firstLine="3986"/>
      <w:rPr>
        <w:rFonts w:ascii="宋体" w:hAnsi="宋体" w:eastAsia="宋体" w:cs="宋体"/>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WFWiqIQ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WFWiqIQIAADcEAAAOAAAAAAAAAAEAIAAAADU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B0726mIQIAADkEAAAOAAAAAAAAAAEAIAAAADUBAABkcnMvZTJvRG9jLnht&#10;bFBLBQYAAAAABgAGAFkBAADI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o9urYIAIAADg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Kj26tggAgAAOAQAAA4AAAAAAAAAAQAgAAAANQEAAGRycy9lMm9Eb2MueG1s&#10;UEsFBgAAAAAGAAYAWQEAAMc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21113"/>
    <w:multiLevelType w:val="singleLevel"/>
    <w:tmpl w:val="FC521113"/>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NzE3NjFmYTlmNDRmNzY2MTUyMzdmOTNlODExNTcifQ=="/>
  </w:docVars>
  <w:rsids>
    <w:rsidRoot w:val="50DA477A"/>
    <w:rsid w:val="00006D6E"/>
    <w:rsid w:val="0006749D"/>
    <w:rsid w:val="000B4295"/>
    <w:rsid w:val="00123ADC"/>
    <w:rsid w:val="00155AAB"/>
    <w:rsid w:val="001738D2"/>
    <w:rsid w:val="002D2690"/>
    <w:rsid w:val="00311BDE"/>
    <w:rsid w:val="003975F6"/>
    <w:rsid w:val="0041165D"/>
    <w:rsid w:val="00490202"/>
    <w:rsid w:val="004A7C5C"/>
    <w:rsid w:val="004B461F"/>
    <w:rsid w:val="004F37DB"/>
    <w:rsid w:val="005910FA"/>
    <w:rsid w:val="00646C4E"/>
    <w:rsid w:val="006519FA"/>
    <w:rsid w:val="006579FA"/>
    <w:rsid w:val="00694DEB"/>
    <w:rsid w:val="00705906"/>
    <w:rsid w:val="008118DD"/>
    <w:rsid w:val="00844A03"/>
    <w:rsid w:val="008824C5"/>
    <w:rsid w:val="008E37A5"/>
    <w:rsid w:val="008F7ED8"/>
    <w:rsid w:val="00A740C8"/>
    <w:rsid w:val="00BB4B1E"/>
    <w:rsid w:val="00DD40A0"/>
    <w:rsid w:val="00DD79AF"/>
    <w:rsid w:val="00E31EBE"/>
    <w:rsid w:val="00E9064E"/>
    <w:rsid w:val="00EA1D44"/>
    <w:rsid w:val="00F20B7E"/>
    <w:rsid w:val="070A21DD"/>
    <w:rsid w:val="15EF55D2"/>
    <w:rsid w:val="207C615F"/>
    <w:rsid w:val="229E08C1"/>
    <w:rsid w:val="2F2B5851"/>
    <w:rsid w:val="397D04E8"/>
    <w:rsid w:val="3DF32D6F"/>
    <w:rsid w:val="3EEC1D46"/>
    <w:rsid w:val="3FE05BA1"/>
    <w:rsid w:val="46BD3E61"/>
    <w:rsid w:val="47C66E1A"/>
    <w:rsid w:val="48AA6D84"/>
    <w:rsid w:val="50DA477A"/>
    <w:rsid w:val="5C4C1DD9"/>
    <w:rsid w:val="5FB90184"/>
    <w:rsid w:val="605A0EC0"/>
    <w:rsid w:val="63D0532E"/>
    <w:rsid w:val="69F543AD"/>
    <w:rsid w:val="6B7B25AB"/>
    <w:rsid w:val="70EE2454"/>
    <w:rsid w:val="796615EA"/>
    <w:rsid w:val="7C4B2EFB"/>
    <w:rsid w:val="7FFFD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qFormat/>
    <w:uiPriority w:val="0"/>
    <w:pPr>
      <w:wordWrap w:val="0"/>
      <w:spacing w:after="160"/>
      <w:jc w:val="both"/>
      <w:outlineLvl w:val="1"/>
    </w:p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unhideWhenUsed/>
    <w:qFormat/>
    <w:uiPriority w:val="99"/>
    <w:pPr>
      <w:ind w:firstLine="420" w:firstLineChars="200"/>
    </w:p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2">
    <w:name w:val="批注框文本 Char"/>
    <w:basedOn w:val="7"/>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2467</Words>
  <Characters>1078</Characters>
  <Lines>8</Lines>
  <Paragraphs>7</Paragraphs>
  <TotalTime>5</TotalTime>
  <ScaleCrop>false</ScaleCrop>
  <LinksUpToDate>false</LinksUpToDate>
  <CharactersWithSpaces>3538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2022-03-22T15:47:00Z</dcterms:created>
  <dc:creator>郭峰</dc:creator>
  <cp:lastModifiedBy>user</cp:lastModifiedBy>
  <dcterms:modified xsi:type="dcterms:W3CDTF">2025-10-28T11:10:23Z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AB547963542440D59DEE1D7EE7C8D564</vt:lpwstr>
  </property>
</Properties>
</file>