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0" w:beforeAutospacing="0" w:after="0" w:afterAutospacing="0" w:line="504" w:lineRule="atLeast"/>
        <w:jc w:val="center"/>
        <w:rPr>
          <w:rFonts w:ascii="宋体" w:cs="宋体"/>
          <w:b/>
          <w:bCs/>
          <w:color w:val="222222"/>
          <w:sz w:val="36"/>
          <w:szCs w:val="36"/>
          <w:shd w:val="clear" w:color="auto" w:fill="FFFFFF"/>
        </w:rPr>
      </w:pPr>
      <w:bookmarkStart w:id="0" w:name="_GoBack"/>
      <w:bookmarkEnd w:id="0"/>
    </w:p>
    <w:p>
      <w:pPr>
        <w:pStyle w:val="4"/>
        <w:widowControl/>
        <w:shd w:val="clear" w:color="auto" w:fill="FFFFFF"/>
        <w:spacing w:before="0" w:beforeAutospacing="0" w:after="0" w:afterAutospacing="0" w:line="504" w:lineRule="atLeast"/>
        <w:jc w:val="center"/>
        <w:rPr>
          <w:rFonts w:cs="宋体"/>
          <w:bCs/>
          <w:sz w:val="44"/>
          <w:szCs w:val="44"/>
        </w:rPr>
      </w:pPr>
      <w:r>
        <w:rPr>
          <w:rFonts w:hint="eastAsia" w:cs="宋体"/>
          <w:bCs/>
          <w:sz w:val="44"/>
          <w:szCs w:val="44"/>
        </w:rPr>
        <w:t>长子县卫生健康和体育局</w:t>
      </w:r>
    </w:p>
    <w:p>
      <w:pPr>
        <w:pStyle w:val="4"/>
        <w:widowControl/>
        <w:shd w:val="clear" w:color="auto" w:fill="FFFFFF"/>
        <w:spacing w:before="0" w:beforeAutospacing="0" w:after="0" w:afterAutospacing="0" w:line="504" w:lineRule="atLeast"/>
        <w:jc w:val="center"/>
        <w:rPr>
          <w:sz w:val="44"/>
          <w:szCs w:val="44"/>
        </w:rPr>
      </w:pPr>
      <w:r>
        <w:rPr>
          <w:rFonts w:hint="eastAsia"/>
          <w:sz w:val="44"/>
          <w:szCs w:val="44"/>
        </w:rPr>
        <w:t>2022 年度</w:t>
      </w:r>
      <w:r>
        <w:rPr>
          <w:sz w:val="44"/>
          <w:szCs w:val="44"/>
        </w:rPr>
        <w:t>单位</w:t>
      </w:r>
      <w:r>
        <w:rPr>
          <w:rFonts w:hint="eastAsia"/>
          <w:sz w:val="44"/>
          <w:szCs w:val="44"/>
        </w:rPr>
        <w:t>预算</w:t>
      </w:r>
    </w:p>
    <w:p>
      <w:pPr>
        <w:pStyle w:val="4"/>
        <w:widowControl/>
        <w:shd w:val="clear" w:color="auto" w:fill="FFFFFF"/>
        <w:spacing w:before="0" w:beforeAutospacing="0" w:after="0" w:afterAutospacing="0" w:line="504" w:lineRule="atLeast"/>
        <w:jc w:val="center"/>
        <w:rPr>
          <w:sz w:val="44"/>
          <w:szCs w:val="44"/>
        </w:rPr>
      </w:pPr>
    </w:p>
    <w:p>
      <w:pPr>
        <w:pStyle w:val="4"/>
        <w:widowControl/>
        <w:shd w:val="clear" w:color="auto" w:fill="FFFFFF"/>
        <w:spacing w:before="0" w:beforeAutospacing="0" w:after="0" w:afterAutospacing="0" w:line="504" w:lineRule="atLeast"/>
        <w:jc w:val="center"/>
        <w:rPr>
          <w:sz w:val="44"/>
          <w:szCs w:val="44"/>
        </w:rPr>
      </w:pPr>
      <w:r>
        <w:rPr>
          <w:rFonts w:hint="eastAsia"/>
          <w:sz w:val="44"/>
          <w:szCs w:val="44"/>
        </w:rPr>
        <w:t>目 录</w:t>
      </w:r>
    </w:p>
    <w:p>
      <w:pPr>
        <w:pStyle w:val="4"/>
        <w:widowControl/>
        <w:shd w:val="clear" w:color="auto" w:fill="FFFFFF"/>
        <w:spacing w:before="0" w:beforeAutospacing="0" w:after="0" w:afterAutospacing="0" w:line="504" w:lineRule="atLeast"/>
        <w:rPr>
          <w:rFonts w:cs="宋体"/>
          <w:color w:val="222222"/>
          <w:sz w:val="30"/>
          <w:szCs w:val="30"/>
          <w:shd w:val="clear" w:color="auto" w:fill="FFFFFF"/>
        </w:rPr>
      </w:pPr>
    </w:p>
    <w:p>
      <w:pPr>
        <w:pStyle w:val="4"/>
        <w:widowControl/>
        <w:shd w:val="clear" w:color="auto" w:fill="FFFFFF"/>
        <w:spacing w:before="0" w:beforeAutospacing="0" w:after="0" w:afterAutospacing="0" w:line="600" w:lineRule="exact"/>
        <w:ind w:firstLine="643" w:firstLineChars="200"/>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第一部分 概况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一、本部门</w:t>
      </w:r>
      <w:r>
        <w:rPr>
          <w:rFonts w:hint="eastAsia" w:ascii="仿宋_GB2312" w:eastAsia="仿宋_GB2312" w:cs="宋体"/>
          <w:bCs/>
          <w:color w:val="222222"/>
          <w:sz w:val="32"/>
          <w:szCs w:val="32"/>
          <w:shd w:val="clear" w:color="auto" w:fill="FFFFFF"/>
        </w:rPr>
        <w:t>（单位）</w:t>
      </w:r>
      <w:r>
        <w:rPr>
          <w:rFonts w:hint="eastAsia" w:ascii="仿宋_GB2312" w:eastAsia="仿宋_GB2312" w:cs="宋体"/>
          <w:color w:val="222222"/>
          <w:sz w:val="32"/>
          <w:szCs w:val="32"/>
          <w:shd w:val="clear" w:color="auto" w:fill="FFFFFF"/>
        </w:rPr>
        <w:t>职责</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二、机构设置情况</w:t>
      </w:r>
    </w:p>
    <w:p>
      <w:pPr>
        <w:pStyle w:val="4"/>
        <w:widowControl/>
        <w:shd w:val="clear" w:color="auto" w:fill="FFFFFF"/>
        <w:spacing w:before="0" w:beforeAutospacing="0" w:after="0" w:afterAutospacing="0" w:line="600" w:lineRule="exact"/>
        <w:ind w:firstLine="643" w:firstLineChars="200"/>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第二部分  2022年度</w:t>
      </w:r>
      <w:r>
        <w:rPr>
          <w:rFonts w:ascii="仿宋_GB2312" w:eastAsia="仿宋_GB2312" w:cs="宋体"/>
          <w:b/>
          <w:bCs/>
          <w:color w:val="222222"/>
          <w:sz w:val="32"/>
          <w:szCs w:val="32"/>
          <w:shd w:val="clear" w:color="auto" w:fill="FFFFFF"/>
        </w:rPr>
        <w:t>部门（单位）</w:t>
      </w:r>
      <w:r>
        <w:rPr>
          <w:rFonts w:hint="eastAsia" w:ascii="仿宋_GB2312" w:eastAsia="仿宋_GB2312" w:cs="宋体"/>
          <w:b/>
          <w:bCs/>
          <w:color w:val="222222"/>
          <w:sz w:val="32"/>
          <w:szCs w:val="32"/>
          <w:shd w:val="clear" w:color="auto" w:fill="FFFFFF"/>
        </w:rPr>
        <w:t>预算报表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1、2022年预算收支总表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2、2022年预算收入总表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3、2022预算支出总表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4、2022年财政拨款收支总表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5、2022年一般公共预算支出预算表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6、2022年一般公共预算安排基本支出分经济科目表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7、2022年政府性基金预算收入表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8、2022年政府性基金预算支出预算表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9、2022年国有资本经营预算收支预算表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10、2022年“三公”经费支出预算表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11、2022 年机关运行经费预算</w:t>
      </w:r>
      <w:r>
        <w:rPr>
          <w:rFonts w:hint="eastAsia" w:ascii="仿宋_GB2312" w:eastAsia="仿宋_GB2312" w:cs="宋体"/>
          <w:color w:val="222222"/>
          <w:sz w:val="32"/>
          <w:szCs w:val="32"/>
          <w:shd w:val="clear" w:color="auto" w:fill="FFFFFF"/>
          <w:lang w:eastAsia="zh-CN"/>
        </w:rPr>
        <w:t>财政拨款</w:t>
      </w:r>
      <w:r>
        <w:rPr>
          <w:rFonts w:hint="eastAsia" w:ascii="仿宋_GB2312" w:eastAsia="仿宋_GB2312" w:cs="宋体"/>
          <w:color w:val="222222"/>
          <w:sz w:val="32"/>
          <w:szCs w:val="32"/>
          <w:shd w:val="clear" w:color="auto" w:fill="FFFFFF"/>
        </w:rPr>
        <w:t>情况表</w:t>
      </w:r>
    </w:p>
    <w:p>
      <w:pPr>
        <w:pStyle w:val="4"/>
        <w:widowControl/>
        <w:shd w:val="clear" w:color="auto" w:fill="FFFFFF"/>
        <w:spacing w:before="0" w:beforeAutospacing="0" w:after="0" w:afterAutospacing="0" w:line="600" w:lineRule="exact"/>
        <w:ind w:firstLine="643" w:firstLineChars="200"/>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第三部分 2022年度</w:t>
      </w:r>
      <w:r>
        <w:rPr>
          <w:rFonts w:ascii="仿宋_GB2312" w:eastAsia="仿宋_GB2312" w:cs="宋体"/>
          <w:b/>
          <w:bCs/>
          <w:color w:val="222222"/>
          <w:sz w:val="32"/>
          <w:szCs w:val="32"/>
          <w:shd w:val="clear" w:color="auto" w:fill="FFFFFF"/>
        </w:rPr>
        <w:t>部门（单位）</w:t>
      </w:r>
      <w:r>
        <w:rPr>
          <w:rFonts w:hint="eastAsia" w:ascii="仿宋_GB2312" w:eastAsia="仿宋_GB2312" w:cs="宋体"/>
          <w:b/>
          <w:bCs/>
          <w:color w:val="222222"/>
          <w:sz w:val="32"/>
          <w:szCs w:val="32"/>
          <w:shd w:val="clear" w:color="auto" w:fill="FFFFFF"/>
        </w:rPr>
        <w:t>预算情况说明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一、2022 年度</w:t>
      </w:r>
      <w:r>
        <w:rPr>
          <w:rFonts w:hint="eastAsia" w:ascii="仿宋_GB2312" w:eastAsia="仿宋_GB2312" w:cs="宋体"/>
          <w:bCs/>
          <w:color w:val="222222"/>
          <w:sz w:val="32"/>
          <w:szCs w:val="32"/>
          <w:shd w:val="clear" w:color="auto" w:fill="FFFFFF"/>
        </w:rPr>
        <w:t>部门（单位）</w:t>
      </w:r>
      <w:r>
        <w:rPr>
          <w:rFonts w:hint="eastAsia" w:ascii="仿宋_GB2312" w:eastAsia="仿宋_GB2312" w:cs="宋体"/>
          <w:color w:val="222222"/>
          <w:sz w:val="32"/>
          <w:szCs w:val="32"/>
          <w:shd w:val="clear" w:color="auto" w:fill="FFFFFF"/>
        </w:rPr>
        <w:t>预算数据变动情况及原因</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二、“三公”经费增减变动原因说明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三、机关运行经费增减变动原因说明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四、政府采购情况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五、绩效管理情况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六、国有资产占有使用情况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七、其他说明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（一）、政府购买服务指导性目录</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（二）、其他</w:t>
      </w:r>
    </w:p>
    <w:p>
      <w:pPr>
        <w:pStyle w:val="4"/>
        <w:widowControl/>
        <w:shd w:val="clear" w:color="auto" w:fill="FFFFFF"/>
        <w:spacing w:before="0" w:beforeAutospacing="0" w:after="0" w:afterAutospacing="0" w:line="600" w:lineRule="exact"/>
        <w:ind w:firstLine="643" w:firstLineChars="200"/>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第四部分 名词解释</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（一）、基本支出</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（二）、项目支出</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（三）、 “三公”经费</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（四）、机关运行经费</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（五）、一般公共预算</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w:t>
      </w:r>
      <w:r>
        <w:rPr>
          <w:rFonts w:ascii="仿宋_GB2312" w:eastAsia="仿宋_GB2312" w:cs="宋体"/>
          <w:color w:val="222222"/>
          <w:sz w:val="32"/>
          <w:szCs w:val="32"/>
          <w:shd w:val="clear" w:color="auto" w:fill="FFFFFF"/>
        </w:rPr>
        <w:t>六</w:t>
      </w:r>
      <w:r>
        <w:rPr>
          <w:rFonts w:hint="eastAsia" w:ascii="仿宋_GB2312" w:eastAsia="仿宋_GB2312" w:cs="宋体"/>
          <w:color w:val="222222"/>
          <w:sz w:val="32"/>
          <w:szCs w:val="32"/>
          <w:shd w:val="clear" w:color="auto" w:fill="FFFFFF"/>
        </w:rPr>
        <w:t>）、上年结转</w:t>
      </w:r>
    </w:p>
    <w:p>
      <w:pPr>
        <w:pStyle w:val="4"/>
        <w:widowControl/>
        <w:shd w:val="clear" w:color="auto" w:fill="FFFFFF"/>
        <w:spacing w:before="0" w:beforeAutospacing="0" w:after="0" w:afterAutospacing="0" w:line="600" w:lineRule="exact"/>
        <w:ind w:firstLine="643" w:firstLineChars="200"/>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第五部分 附件</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第一部分 概况</w:t>
      </w:r>
    </w:p>
    <w:p>
      <w:pPr>
        <w:spacing w:line="220" w:lineRule="atLeast"/>
        <w:jc w:val="both"/>
      </w:pP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一、本</w:t>
      </w:r>
      <w:r>
        <w:rPr>
          <w:rFonts w:hint="eastAsia" w:ascii="楷体_GB2312" w:eastAsia="楷体_GB2312" w:cs="仿宋_GB2312"/>
          <w:b/>
          <w:bCs/>
          <w:color w:val="333333"/>
          <w:sz w:val="32"/>
          <w:szCs w:val="28"/>
        </w:rPr>
        <w:t>部门（单位）</w:t>
      </w:r>
      <w:r>
        <w:rPr>
          <w:rFonts w:hint="eastAsia" w:ascii="楷体_GB2312" w:eastAsia="楷体_GB2312" w:cs="仿宋_GB2312"/>
          <w:b/>
          <w:color w:val="333333"/>
          <w:sz w:val="32"/>
          <w:szCs w:val="28"/>
        </w:rPr>
        <w:t>职责</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贯彻落实国家、省、市、县有关卫生健康和体育方面的法律、法规、规章和政策。负责起草卫生健康和体育、中医药事业中长期发展规划并组织实施；统筹规划全县卫生健康和体育资源配置，制定并组织实施推进我市健康基本公共卫生服务均等化、普惠化、便捷化和公共资源向基层延伸等政策措施。</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2.协调推进深化医药卫生体制改革，贯彻落实深化医药卫生体制改革重大方针、政策、协调推进分级诊疗制度建设，组织实施推动卫生健康公共服务提供主体多元化、提供方式多样化的正常措施，组织深化公立医院综合改革，推进管办分离，健全现代医院管理制度，提出医疗服务和药品价格政策的建议，协调推进药品供应保障制度建设，组织医疗卫生行业综合监管制度建设。</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3．负责制定并组织实施疾病预防控制规划、免疫规划、以及严重危害人民健康的公共卫生问题的干预措施并组织落实，执行国家检疫传染病和监测传染病目录，负责卫生应急工作，组织指导全县突发公共卫生事件预防控制和各类突发事件的医疗卫生救援。</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4.组织拟订并协调落实应对人口老龄化政策措施，负责推进老年健康服务体系建设和医养结合工作。</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5.贯彻落实国家、省、市药物政策和基本药物制度，实施基本药物目录，开展药品使用监测、临床综合评价和短缺药品预警，提出基本药物价格政策的建议，组织开展食品安全风险监测。</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6.宣传贯彻职责范围内的职业卫生、放射卫生、环境卫生、学校卫生、公共场所卫生、饮用水卫生管理规范、标准和政策措施，组织开展相关监测、调查、评估和监督管理，负责传染病防治监督，建立健全卫生健康综合监督体系。</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7.建立医疗服务评价和监督管理体系，督查落实医疗机构及其医疗服务、医疗技术、医疗质量、医疗安全以及采供血机构管理的规范、标准并组织实施，会同有关部门贯彻执行国家卫生专业技术人员资格标准，组织实施卫生健康专业技术人员执业规则和服务规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8.负责计划生育管理和服务工作，承担人口监测预警，研究提出人口与家庭发展相关政策建议，完善计划生育政策。</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9.指导基层医疗卫生、妇幼健康服务体系建设和全科医生队伍建设，组织实施卫生健康科技发展规划，推进卫生健康科技创新发展。</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10. 承担管理中医药管理工作，制定并组织实施全县中医药中长期发展规划，加强中医药行业监管，统筹推进中医药振兴工作。</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11. 负责卫生健康宣传、健康教育、健康促进等工作，依法组织实施统计调查，牵头《烟草控制框架公约》履约有关工作。</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12. 负责保健对象的医疗保健工作，承担重大会议和重大活动的医疗卫生保障工作。</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13.承担县老龄工作委员会、县人民政府发展艾滋病工作委员会、地方病防治领导小组日常工作，县深化医药卫生体制改革领导小组，县人口与计划生育领导小组、县全民健身领导委员会、指导县计划生育协会的业务工作。</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14负责制定全县体育工作的发展战略和发展目标，指导和推动全县体育改革；贯彻全民健身条例，广泛开展全民健身活动；负责实施国家体育锻炼标准，统筹规划本县运动项目的设置与重点布局；研究和指导优秀运动队伍的建设和业余训练、体教结合工作；组织体育领域重大科技研究的攻关和成果推广；协同有关部门规划、协调体育场地和设施的建设布局；负责全县体育彩票的销售和管理工作；负责体育经营活动从业条件的审批，协调、指导和管理本县体育社团开展工作和体育对外交往工作，依法管理体育市场和全县性重大体育运动活动。</w:t>
      </w:r>
    </w:p>
    <w:p>
      <w:pPr>
        <w:spacing w:line="220" w:lineRule="atLeast"/>
        <w:jc w:val="both"/>
      </w:pP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二、机构设置情况</w:t>
      </w:r>
    </w:p>
    <w:p>
      <w:pPr>
        <w:spacing w:line="220" w:lineRule="atLeast"/>
        <w:ind w:firstLine="640" w:firstLineChars="200"/>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从部门预算构成看，长子县卫生健康和体育局预算主要包括妇幼指导股、基层股、老龄体育股、办公室、财务股、局属事业单位预算、局下辖医疗集团包括的公立医院和各乡镇卫生院自行预算，不在局预算内。</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纳入长子县卫生健康和体育系统预算的单位包括：</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长子县卫生健康和体育局</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长子县体育服务中心</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长子县爱国卫生督察中心</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长子县预防和疾病控制中心</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长子县卫生局卫生监督所</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长子县妇幼保健和计划生育服务中心</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长子县人民医院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长子县中医院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长子县第二人民医院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长子慈林中心卫生院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长子鲍店中心卫生院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长子宋村中心卫生院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长子石哲中心卫生院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长子县丹朱镇卫生院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长子县岚水乡卫生院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长子县常张乡卫生院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长子县碾张乡卫生院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长子县南漳镇卫生院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长子县大堡头镇卫生院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长子县色头镇卫生院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长子县南陈乡卫生院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长子县石哲中心卫生院横水分院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长子县石哲中心卫生院王峪分院</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长子县社区卫生服务中心</w:t>
      </w:r>
    </w:p>
    <w:p>
      <w:pPr>
        <w:spacing w:line="220" w:lineRule="atLeast"/>
        <w:jc w:val="both"/>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长子县计划生育协会</w:t>
      </w:r>
    </w:p>
    <w:p>
      <w:pPr>
        <w:spacing w:line="220" w:lineRule="atLeast"/>
        <w:jc w:val="both"/>
        <w:rPr>
          <w:rFonts w:ascii="仿宋_GB2312" w:eastAsia="仿宋_GB2312" w:cs="宋体"/>
          <w:color w:val="222222"/>
          <w:sz w:val="32"/>
          <w:szCs w:val="32"/>
          <w:shd w:val="clear" w:color="auto" w:fill="FFFFFF"/>
        </w:rPr>
      </w:pPr>
    </w:p>
    <w:p>
      <w:pPr>
        <w:pStyle w:val="4"/>
        <w:widowControl/>
        <w:shd w:val="clear" w:color="auto" w:fill="FFFFFF"/>
        <w:spacing w:before="0" w:beforeAutospacing="0" w:after="0" w:afterAutospacing="0" w:line="600" w:lineRule="exact"/>
        <w:ind w:firstLine="643" w:firstLineChars="200"/>
        <w:jc w:val="center"/>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第二部分  2022年度</w:t>
      </w:r>
      <w:r>
        <w:rPr>
          <w:rFonts w:ascii="仿宋_GB2312" w:eastAsia="仿宋_GB2312" w:cs="宋体"/>
          <w:b/>
          <w:bCs/>
          <w:color w:val="222222"/>
          <w:sz w:val="32"/>
          <w:szCs w:val="32"/>
          <w:shd w:val="clear" w:color="auto" w:fill="FFFFFF"/>
        </w:rPr>
        <w:t>部门（单位）</w:t>
      </w:r>
      <w:r>
        <w:rPr>
          <w:rFonts w:hint="eastAsia" w:ascii="仿宋_GB2312" w:eastAsia="仿宋_GB2312" w:cs="宋体"/>
          <w:b/>
          <w:bCs/>
          <w:color w:val="222222"/>
          <w:sz w:val="32"/>
          <w:szCs w:val="32"/>
          <w:shd w:val="clear" w:color="auto" w:fill="FFFFFF"/>
        </w:rPr>
        <w:t>预算报表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1、2022年预算收支总表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2、2022年预算收入总表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3、2022预算支出总表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4、2022年财政拨款收支总表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5、2022年一般公共预算支出预算表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6、2022年一般公共预算安排基本支出分经济科目表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7、2022年政府性基金预算收入表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8、2022年政府性基金预算支出预算表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9、2022年国有资本经营预算收支预算表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10、2022年“三公”经费支出预算表</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11、2022 年机关运行经费预算</w:t>
      </w:r>
      <w:r>
        <w:rPr>
          <w:rFonts w:hint="eastAsia" w:ascii="仿宋_GB2312" w:eastAsia="仿宋_GB2312" w:cs="宋体"/>
          <w:color w:val="222222"/>
          <w:sz w:val="32"/>
          <w:szCs w:val="32"/>
          <w:shd w:val="clear" w:color="auto" w:fill="FFFFFF"/>
          <w:lang w:eastAsia="zh-CN"/>
        </w:rPr>
        <w:t>财政拨款</w:t>
      </w:r>
      <w:r>
        <w:rPr>
          <w:rFonts w:hint="eastAsia" w:ascii="仿宋_GB2312" w:eastAsia="仿宋_GB2312" w:cs="宋体"/>
          <w:color w:val="222222"/>
          <w:sz w:val="32"/>
          <w:szCs w:val="32"/>
          <w:shd w:val="clear" w:color="auto" w:fill="FFFFFF"/>
        </w:rPr>
        <w:t>情况表</w:t>
      </w:r>
    </w:p>
    <w:p>
      <w:pPr>
        <w:spacing w:line="220" w:lineRule="atLeast"/>
        <w:jc w:val="both"/>
        <w:rPr>
          <w:rFonts w:ascii="仿宋_GB2312" w:eastAsia="仿宋_GB2312" w:cs="宋体"/>
          <w:color w:val="222222"/>
          <w:sz w:val="32"/>
          <w:szCs w:val="32"/>
          <w:shd w:val="clear" w:color="auto" w:fill="FFFFFF"/>
        </w:rPr>
      </w:pPr>
    </w:p>
    <w:p>
      <w:pPr>
        <w:spacing w:line="220" w:lineRule="atLeast"/>
        <w:jc w:val="center"/>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w:t>
      </w:r>
      <w:r>
        <w:rPr>
          <w:rFonts w:ascii="仿宋_GB2312" w:eastAsia="仿宋_GB2312" w:cs="宋体"/>
          <w:b/>
          <w:bCs/>
          <w:color w:val="222222"/>
          <w:sz w:val="32"/>
          <w:szCs w:val="32"/>
          <w:shd w:val="clear" w:color="auto" w:fill="FFFFFF"/>
        </w:rPr>
        <w:t>三</w:t>
      </w:r>
      <w:r>
        <w:rPr>
          <w:rFonts w:hint="eastAsia" w:ascii="仿宋_GB2312" w:eastAsia="仿宋_GB2312" w:cs="宋体"/>
          <w:b/>
          <w:bCs/>
          <w:color w:val="222222"/>
          <w:sz w:val="32"/>
          <w:szCs w:val="32"/>
          <w:shd w:val="clear" w:color="auto" w:fill="FFFFFF"/>
        </w:rPr>
        <w:t>部分 202</w:t>
      </w:r>
      <w:r>
        <w:rPr>
          <w:rFonts w:ascii="仿宋_GB2312" w:eastAsia="仿宋_GB2312" w:cs="宋体"/>
          <w:b/>
          <w:bCs/>
          <w:color w:val="222222"/>
          <w:sz w:val="32"/>
          <w:szCs w:val="32"/>
          <w:shd w:val="clear" w:color="auto" w:fill="FFFFFF"/>
        </w:rPr>
        <w:t>2</w:t>
      </w:r>
      <w:r>
        <w:rPr>
          <w:rFonts w:hint="eastAsia" w:ascii="仿宋_GB2312" w:eastAsia="仿宋_GB2312" w:cs="宋体"/>
          <w:b/>
          <w:bCs/>
          <w:color w:val="222222"/>
          <w:sz w:val="32"/>
          <w:szCs w:val="32"/>
          <w:shd w:val="clear" w:color="auto" w:fill="FFFFFF"/>
        </w:rPr>
        <w:t>年度</w:t>
      </w:r>
      <w:r>
        <w:rPr>
          <w:rFonts w:ascii="仿宋_GB2312" w:eastAsia="仿宋_GB2312" w:cs="宋体"/>
          <w:b/>
          <w:bCs/>
          <w:color w:val="222222"/>
          <w:sz w:val="32"/>
          <w:szCs w:val="32"/>
          <w:shd w:val="clear" w:color="auto" w:fill="FFFFFF"/>
        </w:rPr>
        <w:t>部门（单位）</w:t>
      </w:r>
      <w:r>
        <w:rPr>
          <w:rFonts w:hint="eastAsia" w:ascii="仿宋_GB2312" w:eastAsia="仿宋_GB2312" w:cs="宋体"/>
          <w:b/>
          <w:bCs/>
          <w:color w:val="222222"/>
          <w:sz w:val="32"/>
          <w:szCs w:val="32"/>
          <w:shd w:val="clear" w:color="auto" w:fill="FFFFFF"/>
        </w:rPr>
        <w:t>预算情况说明</w:t>
      </w:r>
    </w:p>
    <w:p>
      <w:pPr>
        <w:spacing w:line="220" w:lineRule="atLeast"/>
        <w:jc w:val="both"/>
        <w:rPr>
          <w:rFonts w:ascii="仿宋_GB2312" w:eastAsia="仿宋_GB2312" w:cs="宋体"/>
          <w:color w:val="222222"/>
          <w:sz w:val="32"/>
          <w:szCs w:val="32"/>
          <w:shd w:val="clear" w:color="auto" w:fill="FFFFFF"/>
        </w:rPr>
      </w:pP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一、2022 年度</w:t>
      </w:r>
      <w:r>
        <w:rPr>
          <w:rFonts w:hint="eastAsia" w:ascii="楷体_GB2312" w:eastAsia="楷体_GB2312" w:cs="仿宋_GB2312"/>
          <w:b/>
          <w:bCs/>
          <w:color w:val="333333"/>
          <w:sz w:val="32"/>
          <w:szCs w:val="28"/>
        </w:rPr>
        <w:t>部门（单位）</w:t>
      </w:r>
      <w:r>
        <w:rPr>
          <w:rFonts w:hint="eastAsia" w:ascii="楷体_GB2312" w:eastAsia="楷体_GB2312" w:cs="仿宋_GB2312"/>
          <w:b/>
          <w:color w:val="333333"/>
          <w:sz w:val="32"/>
          <w:szCs w:val="28"/>
        </w:rPr>
        <w:t>预算数据变动情况及原因</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p>
    <w:p>
      <w:pPr>
        <w:ind w:firstLine="640"/>
        <w:rPr>
          <w:rFonts w:ascii="仿宋_GB2312" w:eastAsia="仿宋_GB2312"/>
          <w:sz w:val="32"/>
        </w:rPr>
      </w:pPr>
      <w:r>
        <w:rPr>
          <w:rFonts w:hint="eastAsia" w:ascii="仿宋_GB2312" w:eastAsia="仿宋_GB2312"/>
          <w:sz w:val="32"/>
        </w:rPr>
        <w:t>（一）预算收入情况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长子县卫生健康和体育局202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年预算收入</w:t>
      </w:r>
      <w:r>
        <w:rPr>
          <w:rFonts w:ascii="仿宋_GB2312" w:eastAsia="仿宋_GB2312" w:cs="宋体"/>
          <w:color w:val="222222"/>
          <w:sz w:val="32"/>
          <w:szCs w:val="32"/>
          <w:shd w:val="clear" w:color="auto" w:fill="FFFFFF"/>
        </w:rPr>
        <w:t>2404.32万元，</w:t>
      </w:r>
      <w:r>
        <w:rPr>
          <w:rFonts w:hint="eastAsia" w:ascii="仿宋_GB2312" w:eastAsia="仿宋_GB2312" w:cs="宋体"/>
          <w:color w:val="222222"/>
          <w:sz w:val="32"/>
          <w:szCs w:val="32"/>
          <w:shd w:val="clear" w:color="auto" w:fill="FFFFFF"/>
        </w:rPr>
        <w:t>比202</w:t>
      </w:r>
      <w:r>
        <w:rPr>
          <w:rFonts w:ascii="仿宋_GB2312" w:eastAsia="仿宋_GB2312" w:cs="宋体"/>
          <w:color w:val="222222"/>
          <w:sz w:val="32"/>
          <w:szCs w:val="32"/>
          <w:shd w:val="clear" w:color="auto" w:fill="FFFFFF"/>
        </w:rPr>
        <w:t>1</w:t>
      </w:r>
      <w:r>
        <w:rPr>
          <w:rFonts w:hint="eastAsia" w:ascii="仿宋_GB2312" w:eastAsia="仿宋_GB2312" w:cs="宋体"/>
          <w:color w:val="222222"/>
          <w:sz w:val="32"/>
          <w:szCs w:val="32"/>
          <w:shd w:val="clear" w:color="auto" w:fill="FFFFFF"/>
        </w:rPr>
        <w:t>年</w:t>
      </w:r>
      <w:r>
        <w:rPr>
          <w:rFonts w:ascii="仿宋_GB2312" w:eastAsia="仿宋_GB2312" w:cs="宋体"/>
          <w:color w:val="222222"/>
          <w:sz w:val="32"/>
          <w:szCs w:val="32"/>
          <w:shd w:val="clear" w:color="auto" w:fill="FFFFFF"/>
        </w:rPr>
        <w:t>减少1125.2</w:t>
      </w:r>
      <w:r>
        <w:rPr>
          <w:rFonts w:hint="eastAsia" w:ascii="仿宋_GB2312" w:eastAsia="仿宋_GB2312" w:cs="宋体"/>
          <w:color w:val="222222"/>
          <w:sz w:val="32"/>
          <w:szCs w:val="32"/>
          <w:shd w:val="clear" w:color="auto" w:fill="FFFFFF"/>
        </w:rPr>
        <w:t>万元，</w:t>
      </w:r>
      <w:r>
        <w:rPr>
          <w:rFonts w:ascii="仿宋_GB2312" w:eastAsia="仿宋_GB2312" w:cs="宋体"/>
          <w:color w:val="222222"/>
          <w:sz w:val="32"/>
          <w:szCs w:val="32"/>
          <w:shd w:val="clear" w:color="auto" w:fill="FFFFFF"/>
        </w:rPr>
        <w:t>减少46.8</w:t>
      </w:r>
      <w:r>
        <w:rPr>
          <w:rFonts w:hint="eastAsia" w:ascii="仿宋_GB2312" w:eastAsia="仿宋_GB2312" w:cs="宋体"/>
          <w:color w:val="222222"/>
          <w:sz w:val="32"/>
          <w:szCs w:val="32"/>
          <w:shd w:val="clear" w:color="auto" w:fill="FFFFFF"/>
        </w:rPr>
        <w:t>%;一般公共预算收入</w:t>
      </w:r>
      <w:r>
        <w:rPr>
          <w:rFonts w:ascii="仿宋_GB2312" w:eastAsia="仿宋_GB2312" w:cs="宋体"/>
          <w:color w:val="222222"/>
          <w:sz w:val="32"/>
          <w:szCs w:val="32"/>
          <w:shd w:val="clear" w:color="auto" w:fill="FFFFFF"/>
        </w:rPr>
        <w:t>2404.32</w:t>
      </w:r>
      <w:r>
        <w:rPr>
          <w:rFonts w:hint="eastAsia" w:ascii="仿宋_GB2312" w:eastAsia="仿宋_GB2312" w:cs="宋体"/>
          <w:color w:val="222222"/>
          <w:sz w:val="32"/>
          <w:szCs w:val="32"/>
          <w:shd w:val="clear" w:color="auto" w:fill="FFFFFF"/>
        </w:rPr>
        <w:t>万元，比202</w:t>
      </w:r>
      <w:r>
        <w:rPr>
          <w:rFonts w:ascii="仿宋_GB2312" w:eastAsia="仿宋_GB2312" w:cs="宋体"/>
          <w:color w:val="222222"/>
          <w:sz w:val="32"/>
          <w:szCs w:val="32"/>
          <w:shd w:val="clear" w:color="auto" w:fill="FFFFFF"/>
        </w:rPr>
        <w:t>1</w:t>
      </w:r>
      <w:r>
        <w:rPr>
          <w:rFonts w:hint="eastAsia" w:ascii="仿宋_GB2312" w:eastAsia="仿宋_GB2312" w:cs="宋体"/>
          <w:color w:val="222222"/>
          <w:sz w:val="32"/>
          <w:szCs w:val="32"/>
          <w:shd w:val="clear" w:color="auto" w:fill="FFFFFF"/>
        </w:rPr>
        <w:t xml:space="preserve"> 年</w:t>
      </w:r>
      <w:r>
        <w:rPr>
          <w:rFonts w:ascii="仿宋_GB2312" w:eastAsia="仿宋_GB2312" w:cs="宋体"/>
          <w:color w:val="222222"/>
          <w:sz w:val="32"/>
          <w:szCs w:val="32"/>
          <w:shd w:val="clear" w:color="auto" w:fill="FFFFFF"/>
        </w:rPr>
        <w:t>减少1125.2</w:t>
      </w:r>
      <w:r>
        <w:rPr>
          <w:rFonts w:hint="eastAsia" w:ascii="仿宋_GB2312" w:eastAsia="仿宋_GB2312" w:cs="宋体"/>
          <w:color w:val="222222"/>
          <w:sz w:val="32"/>
          <w:szCs w:val="32"/>
          <w:shd w:val="clear" w:color="auto" w:fill="FFFFFF"/>
        </w:rPr>
        <w:t>万元，</w:t>
      </w:r>
      <w:r>
        <w:rPr>
          <w:rFonts w:ascii="仿宋_GB2312" w:eastAsia="仿宋_GB2312" w:cs="宋体"/>
          <w:color w:val="222222"/>
          <w:sz w:val="32"/>
          <w:szCs w:val="32"/>
          <w:shd w:val="clear" w:color="auto" w:fill="FFFFFF"/>
        </w:rPr>
        <w:t>减少46.8</w:t>
      </w:r>
      <w:r>
        <w:rPr>
          <w:rFonts w:hint="eastAsia" w:ascii="仿宋_GB2312" w:eastAsia="仿宋_GB2312" w:cs="宋体"/>
          <w:color w:val="222222"/>
          <w:sz w:val="32"/>
          <w:szCs w:val="32"/>
          <w:shd w:val="clear" w:color="auto" w:fill="FFFFFF"/>
        </w:rPr>
        <w:t>%。其中:医疗卫生健康支出</w:t>
      </w:r>
      <w:r>
        <w:rPr>
          <w:rFonts w:ascii="仿宋_GB2312" w:eastAsia="仿宋_GB2312" w:cs="宋体"/>
          <w:color w:val="222222"/>
          <w:sz w:val="32"/>
          <w:szCs w:val="32"/>
          <w:shd w:val="clear" w:color="auto" w:fill="FFFFFF"/>
        </w:rPr>
        <w:t>减少1167.28万元</w:t>
      </w:r>
      <w:r>
        <w:rPr>
          <w:rFonts w:hint="eastAsia" w:ascii="仿宋_GB2312" w:eastAsia="仿宋_GB2312" w:cs="宋体"/>
          <w:color w:val="222222"/>
          <w:sz w:val="32"/>
          <w:szCs w:val="32"/>
          <w:shd w:val="clear" w:color="auto" w:fill="FFFFFF"/>
        </w:rPr>
        <w:t>，</w:t>
      </w:r>
      <w:r>
        <w:rPr>
          <w:rFonts w:ascii="仿宋_GB2312" w:eastAsia="仿宋_GB2312" w:cs="宋体"/>
          <w:color w:val="222222"/>
          <w:sz w:val="32"/>
          <w:szCs w:val="32"/>
          <w:shd w:val="clear" w:color="auto" w:fill="FFFFFF"/>
        </w:rPr>
        <w:t>减少55.96</w:t>
      </w:r>
      <w:r>
        <w:rPr>
          <w:rFonts w:hint="eastAsia" w:ascii="仿宋_GB2312" w:eastAsia="仿宋_GB2312" w:cs="宋体"/>
          <w:color w:val="222222"/>
          <w:sz w:val="32"/>
          <w:szCs w:val="32"/>
          <w:shd w:val="clear" w:color="auto" w:fill="FFFFFF"/>
        </w:rPr>
        <w:t>%;社会保障和就业支出</w:t>
      </w:r>
      <w:r>
        <w:rPr>
          <w:rFonts w:ascii="仿宋_GB2312" w:eastAsia="仿宋_GB2312" w:cs="宋体"/>
          <w:color w:val="222222"/>
          <w:sz w:val="32"/>
          <w:szCs w:val="32"/>
          <w:shd w:val="clear" w:color="auto" w:fill="FFFFFF"/>
        </w:rPr>
        <w:t>增加0.06</w:t>
      </w:r>
      <w:r>
        <w:rPr>
          <w:rFonts w:hint="eastAsia" w:ascii="仿宋_GB2312" w:eastAsia="仿宋_GB2312" w:cs="宋体"/>
          <w:color w:val="222222"/>
          <w:sz w:val="32"/>
          <w:szCs w:val="32"/>
          <w:shd w:val="clear" w:color="auto" w:fill="FFFFFF"/>
        </w:rPr>
        <w:t>万元，</w:t>
      </w:r>
      <w:r>
        <w:rPr>
          <w:rFonts w:ascii="仿宋_GB2312" w:eastAsia="仿宋_GB2312" w:cs="宋体"/>
          <w:color w:val="222222"/>
          <w:sz w:val="32"/>
          <w:szCs w:val="32"/>
          <w:shd w:val="clear" w:color="auto" w:fill="FFFFFF"/>
        </w:rPr>
        <w:t>增加13.64</w:t>
      </w:r>
      <w:r>
        <w:rPr>
          <w:rFonts w:hint="eastAsia" w:ascii="仿宋_GB2312" w:eastAsia="仿宋_GB2312" w:cs="宋体"/>
          <w:color w:val="222222"/>
          <w:sz w:val="32"/>
          <w:szCs w:val="32"/>
          <w:shd w:val="clear" w:color="auto" w:fill="FFFFFF"/>
        </w:rPr>
        <w:t>%；住房保障支出</w:t>
      </w:r>
      <w:r>
        <w:rPr>
          <w:rFonts w:ascii="仿宋_GB2312" w:eastAsia="仿宋_GB2312" w:cs="宋体"/>
          <w:color w:val="222222"/>
          <w:sz w:val="32"/>
          <w:szCs w:val="32"/>
          <w:shd w:val="clear" w:color="auto" w:fill="FFFFFF"/>
        </w:rPr>
        <w:t>减少1.8</w:t>
      </w:r>
      <w:r>
        <w:rPr>
          <w:rFonts w:hint="eastAsia" w:ascii="仿宋_GB2312" w:eastAsia="仿宋_GB2312" w:cs="宋体"/>
          <w:color w:val="222222"/>
          <w:sz w:val="32"/>
          <w:szCs w:val="32"/>
          <w:shd w:val="clear" w:color="auto" w:fill="FFFFFF"/>
        </w:rPr>
        <w:t>万元，</w:t>
      </w:r>
      <w:r>
        <w:rPr>
          <w:rFonts w:ascii="仿宋_GB2312" w:eastAsia="仿宋_GB2312" w:cs="宋体"/>
          <w:color w:val="222222"/>
          <w:sz w:val="32"/>
          <w:szCs w:val="32"/>
          <w:shd w:val="clear" w:color="auto" w:fill="FFFFFF"/>
        </w:rPr>
        <w:t>减少15.73</w:t>
      </w:r>
      <w:r>
        <w:rPr>
          <w:rFonts w:hint="eastAsia" w:ascii="仿宋_GB2312" w:eastAsia="仿宋_GB2312" w:cs="宋体"/>
          <w:color w:val="222222"/>
          <w:sz w:val="32"/>
          <w:szCs w:val="32"/>
          <w:shd w:val="clear" w:color="auto" w:fill="FFFFFF"/>
        </w:rPr>
        <w:t>%。</w:t>
      </w:r>
      <w:r>
        <w:rPr>
          <w:rFonts w:ascii="仿宋_GB2312" w:eastAsia="仿宋_GB2312" w:cs="宋体"/>
          <w:color w:val="222222"/>
          <w:sz w:val="32"/>
          <w:szCs w:val="32"/>
          <w:shd w:val="clear" w:color="auto" w:fill="FFFFFF"/>
        </w:rPr>
        <w:t>减少原因是局下辖长子县计划生育协会成立独立的预算账户，由单位财务上报项目生成预算。</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p>
    <w:p>
      <w:pPr>
        <w:ind w:firstLine="640"/>
        <w:rPr>
          <w:rFonts w:ascii="仿宋_GB2312" w:eastAsia="仿宋_GB2312"/>
          <w:sz w:val="32"/>
        </w:rPr>
      </w:pPr>
      <w:r>
        <w:rPr>
          <w:rFonts w:hint="eastAsia" w:ascii="仿宋_GB2312" w:eastAsia="仿宋_GB2312"/>
          <w:sz w:val="32"/>
        </w:rPr>
        <w:t>（二）一般公共预算支出情况</w:t>
      </w:r>
    </w:p>
    <w:p>
      <w:pPr>
        <w:ind w:firstLine="640"/>
        <w:rPr>
          <w:rFonts w:ascii="仿宋_GB2312" w:eastAsia="仿宋_GB2312"/>
          <w:sz w:val="32"/>
        </w:rPr>
      </w:pPr>
      <w:r>
        <w:rPr>
          <w:rFonts w:hint="eastAsia" w:ascii="仿宋_GB2312" w:eastAsia="仿宋_GB2312"/>
          <w:sz w:val="32"/>
        </w:rPr>
        <w:t>1．2022年基本支出</w:t>
      </w:r>
      <w:r>
        <w:rPr>
          <w:rFonts w:ascii="黑体" w:eastAsia="黑体"/>
          <w:color w:val="333333"/>
          <w:sz w:val="30"/>
          <w:szCs w:val="30"/>
        </w:rPr>
        <w:t>171.54</w:t>
      </w:r>
      <w:r>
        <w:rPr>
          <w:rFonts w:hint="eastAsia" w:ascii="仿宋_GB2312" w:eastAsia="仿宋_GB2312"/>
          <w:sz w:val="32"/>
        </w:rPr>
        <w:t>万元，比 2021年</w:t>
      </w:r>
      <w:r>
        <w:rPr>
          <w:rFonts w:ascii="仿宋_GB2312" w:eastAsia="仿宋_GB2312"/>
          <w:sz w:val="32"/>
        </w:rPr>
        <w:t>减少23.75</w:t>
      </w:r>
      <w:r>
        <w:rPr>
          <w:rFonts w:hint="eastAsia" w:ascii="仿宋_GB2312" w:eastAsia="仿宋_GB2312"/>
          <w:sz w:val="32"/>
        </w:rPr>
        <w:t>万元，其中：人员经费</w:t>
      </w:r>
      <w:r>
        <w:rPr>
          <w:rFonts w:ascii="黑体" w:eastAsia="黑体"/>
          <w:color w:val="333333"/>
          <w:sz w:val="30"/>
          <w:szCs w:val="30"/>
        </w:rPr>
        <w:t>171.54</w:t>
      </w:r>
      <w:r>
        <w:rPr>
          <w:rFonts w:hint="eastAsia" w:ascii="仿宋_GB2312" w:eastAsia="仿宋_GB2312"/>
          <w:sz w:val="32"/>
        </w:rPr>
        <w:t>万元，主要包括基本工资</w:t>
      </w:r>
      <w:r>
        <w:rPr>
          <w:rFonts w:ascii="仿宋_GB2312" w:eastAsia="仿宋_GB2312"/>
          <w:sz w:val="32"/>
        </w:rPr>
        <w:t>58.3</w:t>
      </w:r>
      <w:r>
        <w:rPr>
          <w:rFonts w:hint="eastAsia" w:ascii="仿宋_GB2312" w:eastAsia="仿宋_GB2312"/>
          <w:sz w:val="32"/>
        </w:rPr>
        <w:t>万元、津贴补贴</w:t>
      </w:r>
      <w:r>
        <w:rPr>
          <w:rFonts w:ascii="仿宋_GB2312" w:eastAsia="仿宋_GB2312"/>
          <w:sz w:val="32"/>
        </w:rPr>
        <w:t>39.67</w:t>
      </w:r>
      <w:r>
        <w:rPr>
          <w:rFonts w:hint="eastAsia" w:ascii="仿宋_GB2312" w:eastAsia="仿宋_GB2312"/>
          <w:sz w:val="32"/>
        </w:rPr>
        <w:t>万元、奖金</w:t>
      </w:r>
      <w:r>
        <w:rPr>
          <w:rFonts w:ascii="仿宋_GB2312" w:eastAsia="仿宋_GB2312"/>
          <w:sz w:val="32"/>
        </w:rPr>
        <w:t>4.86</w:t>
      </w:r>
      <w:r>
        <w:rPr>
          <w:rFonts w:hint="eastAsia" w:ascii="仿宋_GB2312" w:eastAsia="仿宋_GB2312"/>
          <w:sz w:val="32"/>
        </w:rPr>
        <w:t>万元、社保缴费</w:t>
      </w:r>
      <w:r>
        <w:rPr>
          <w:rFonts w:ascii="仿宋_GB2312" w:eastAsia="仿宋_GB2312"/>
          <w:sz w:val="32"/>
        </w:rPr>
        <w:t>15.26</w:t>
      </w:r>
      <w:r>
        <w:rPr>
          <w:rFonts w:hint="eastAsia" w:ascii="仿宋_GB2312" w:eastAsia="仿宋_GB2312"/>
          <w:sz w:val="32"/>
        </w:rPr>
        <w:t>万元，其他社会保障费</w:t>
      </w:r>
      <w:r>
        <w:rPr>
          <w:rFonts w:ascii="仿宋_GB2312" w:eastAsia="仿宋_GB2312"/>
          <w:sz w:val="32"/>
        </w:rPr>
        <w:t>0.38</w:t>
      </w:r>
      <w:r>
        <w:rPr>
          <w:rFonts w:hint="eastAsia" w:ascii="仿宋_GB2312" w:eastAsia="仿宋_GB2312"/>
          <w:sz w:val="32"/>
        </w:rPr>
        <w:t>万元，住房公积金</w:t>
      </w:r>
      <w:r>
        <w:rPr>
          <w:rFonts w:ascii="仿宋_GB2312" w:eastAsia="仿宋_GB2312"/>
          <w:sz w:val="32"/>
        </w:rPr>
        <w:t>11.44</w:t>
      </w:r>
      <w:r>
        <w:rPr>
          <w:rFonts w:hint="eastAsia" w:ascii="仿宋_GB2312" w:eastAsia="仿宋_GB2312"/>
          <w:sz w:val="32"/>
        </w:rPr>
        <w:t>万元，医疗费</w:t>
      </w:r>
      <w:r>
        <w:rPr>
          <w:rFonts w:ascii="仿宋_GB2312" w:eastAsia="仿宋_GB2312"/>
          <w:sz w:val="32"/>
        </w:rPr>
        <w:t>6.49</w:t>
      </w:r>
      <w:r>
        <w:rPr>
          <w:rFonts w:hint="eastAsia" w:ascii="仿宋_GB2312" w:eastAsia="仿宋_GB2312"/>
          <w:sz w:val="32"/>
        </w:rPr>
        <w:t>万元；公用经费</w:t>
      </w:r>
      <w:r>
        <w:rPr>
          <w:rFonts w:ascii="仿宋_GB2312" w:eastAsia="仿宋_GB2312"/>
          <w:sz w:val="32"/>
        </w:rPr>
        <w:t>22.84</w:t>
      </w:r>
      <w:r>
        <w:rPr>
          <w:rFonts w:hint="eastAsia" w:ascii="仿宋_GB2312" w:eastAsia="仿宋_GB2312"/>
          <w:sz w:val="32"/>
        </w:rPr>
        <w:t>万元，主要包括办公费</w:t>
      </w:r>
      <w:r>
        <w:rPr>
          <w:rFonts w:ascii="仿宋_GB2312" w:eastAsia="仿宋_GB2312"/>
          <w:sz w:val="32"/>
        </w:rPr>
        <w:t>7.4</w:t>
      </w:r>
      <w:r>
        <w:rPr>
          <w:rFonts w:hint="eastAsia" w:ascii="仿宋_GB2312" w:eastAsia="仿宋_GB2312"/>
          <w:sz w:val="32"/>
        </w:rPr>
        <w:t>万元、水费</w:t>
      </w:r>
      <w:r>
        <w:rPr>
          <w:rFonts w:ascii="仿宋_GB2312" w:eastAsia="仿宋_GB2312"/>
          <w:sz w:val="32"/>
        </w:rPr>
        <w:t>0.5</w:t>
      </w:r>
      <w:r>
        <w:rPr>
          <w:rFonts w:hint="eastAsia" w:ascii="仿宋_GB2312" w:eastAsia="仿宋_GB2312"/>
          <w:sz w:val="32"/>
        </w:rPr>
        <w:t>万元、电费</w:t>
      </w:r>
      <w:r>
        <w:rPr>
          <w:rFonts w:ascii="仿宋_GB2312" w:eastAsia="仿宋_GB2312"/>
          <w:sz w:val="32"/>
        </w:rPr>
        <w:t>0.5</w:t>
      </w:r>
      <w:r>
        <w:rPr>
          <w:rFonts w:hint="eastAsia" w:ascii="仿宋_GB2312" w:eastAsia="仿宋_GB2312"/>
          <w:sz w:val="32"/>
        </w:rPr>
        <w:t>万元、邮电费</w:t>
      </w:r>
      <w:r>
        <w:rPr>
          <w:rFonts w:ascii="仿宋_GB2312" w:eastAsia="仿宋_GB2312"/>
          <w:sz w:val="32"/>
        </w:rPr>
        <w:t>0.5</w:t>
      </w:r>
      <w:r>
        <w:rPr>
          <w:rFonts w:hint="eastAsia" w:ascii="仿宋_GB2312" w:eastAsia="仿宋_GB2312"/>
          <w:sz w:val="32"/>
        </w:rPr>
        <w:t>万元、差旅费</w:t>
      </w:r>
      <w:r>
        <w:rPr>
          <w:rFonts w:ascii="仿宋_GB2312" w:eastAsia="仿宋_GB2312"/>
          <w:sz w:val="32"/>
        </w:rPr>
        <w:t>0.5</w:t>
      </w:r>
      <w:r>
        <w:rPr>
          <w:rFonts w:hint="eastAsia" w:ascii="仿宋_GB2312" w:eastAsia="仿宋_GB2312"/>
          <w:sz w:val="32"/>
        </w:rPr>
        <w:t>万元、维修（护）费0.5万元、工会经费</w:t>
      </w:r>
      <w:r>
        <w:rPr>
          <w:rFonts w:ascii="仿宋_GB2312" w:eastAsia="仿宋_GB2312"/>
          <w:sz w:val="32"/>
        </w:rPr>
        <w:t>1.94</w:t>
      </w:r>
      <w:r>
        <w:rPr>
          <w:rFonts w:hint="eastAsia" w:ascii="仿宋_GB2312" w:eastAsia="仿宋_GB2312"/>
          <w:sz w:val="32"/>
        </w:rPr>
        <w:t>万元、福利费1万元。</w:t>
      </w:r>
    </w:p>
    <w:p>
      <w:pPr>
        <w:spacing w:line="324" w:lineRule="atLeast"/>
        <w:ind w:firstLine="640"/>
        <w:rPr>
          <w:rFonts w:ascii="仿宋_GB2312" w:eastAsia="仿宋_GB2312"/>
          <w:color w:val="333333"/>
          <w:sz w:val="32"/>
        </w:rPr>
      </w:pPr>
      <w:r>
        <w:rPr>
          <w:rFonts w:hint="eastAsia" w:ascii="仿宋_GB2312" w:eastAsia="仿宋_GB2312"/>
          <w:sz w:val="32"/>
        </w:rPr>
        <w:t>2．2022年项目支出</w:t>
      </w:r>
      <w:r>
        <w:rPr>
          <w:rFonts w:ascii="黑体" w:eastAsia="黑体"/>
          <w:color w:val="333333"/>
          <w:sz w:val="30"/>
          <w:szCs w:val="30"/>
        </w:rPr>
        <w:t>2404.31</w:t>
      </w:r>
      <w:r>
        <w:rPr>
          <w:rFonts w:hint="eastAsia" w:ascii="仿宋_GB2312" w:eastAsia="仿宋_GB2312"/>
          <w:sz w:val="32"/>
        </w:rPr>
        <w:t>万元，</w:t>
      </w:r>
      <w:r>
        <w:rPr>
          <w:rFonts w:hint="eastAsia" w:ascii="仿宋_GB2312" w:eastAsia="仿宋_GB2312"/>
          <w:color w:val="333333"/>
          <w:sz w:val="32"/>
        </w:rPr>
        <w:t>项目支出主要用于卫生健康</w:t>
      </w:r>
      <w:r>
        <w:rPr>
          <w:rFonts w:ascii="仿宋_GB2312" w:eastAsia="仿宋_GB2312"/>
          <w:color w:val="333333"/>
          <w:sz w:val="32"/>
        </w:rPr>
        <w:t>支出2085.95</w:t>
      </w:r>
      <w:r>
        <w:rPr>
          <w:rFonts w:hint="eastAsia" w:ascii="仿宋_GB2312" w:eastAsia="仿宋_GB2312"/>
          <w:color w:val="333333"/>
          <w:sz w:val="32"/>
        </w:rPr>
        <w:t>万元；</w:t>
      </w:r>
      <w:r>
        <w:rPr>
          <w:rFonts w:ascii="仿宋_GB2312" w:eastAsia="仿宋_GB2312"/>
          <w:color w:val="333333"/>
          <w:sz w:val="32"/>
        </w:rPr>
        <w:t>社会保障和就业支出306.92</w:t>
      </w:r>
      <w:r>
        <w:rPr>
          <w:rFonts w:hint="eastAsia" w:ascii="仿宋_GB2312" w:eastAsia="仿宋_GB2312"/>
          <w:color w:val="333333"/>
          <w:sz w:val="32"/>
        </w:rPr>
        <w:t>万元等。</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二、“三公”经费增减变动原因说明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年“三公”经费预算</w:t>
      </w:r>
      <w:r>
        <w:rPr>
          <w:rFonts w:ascii="仿宋_GB2312" w:eastAsia="仿宋_GB2312" w:cs="宋体"/>
          <w:color w:val="222222"/>
          <w:sz w:val="32"/>
          <w:szCs w:val="32"/>
          <w:shd w:val="clear" w:color="auto" w:fill="FFFFFF"/>
        </w:rPr>
        <w:t>0</w:t>
      </w:r>
      <w:r>
        <w:rPr>
          <w:rFonts w:hint="eastAsia" w:ascii="仿宋_GB2312" w:eastAsia="仿宋_GB2312" w:cs="宋体"/>
          <w:color w:val="222222"/>
          <w:sz w:val="32"/>
          <w:szCs w:val="32"/>
          <w:shd w:val="clear" w:color="auto" w:fill="FFFFFF"/>
        </w:rPr>
        <w:t>万元。其中因公出国（境）费用 0万元；公务用车运行维护费 </w:t>
      </w:r>
      <w:r>
        <w:rPr>
          <w:rFonts w:ascii="仿宋_GB2312" w:eastAsia="仿宋_GB2312" w:cs="宋体"/>
          <w:color w:val="222222"/>
          <w:sz w:val="32"/>
          <w:szCs w:val="32"/>
          <w:shd w:val="clear" w:color="auto" w:fill="FFFFFF"/>
        </w:rPr>
        <w:t>0</w:t>
      </w:r>
      <w:r>
        <w:rPr>
          <w:rFonts w:hint="eastAsia" w:ascii="仿宋_GB2312" w:eastAsia="仿宋_GB2312" w:cs="宋体"/>
          <w:color w:val="222222"/>
          <w:sz w:val="32"/>
          <w:szCs w:val="32"/>
          <w:shd w:val="clear" w:color="auto" w:fill="FFFFFF"/>
        </w:rPr>
        <w:t>万元，公务车购置0万元，公务接待0万元。</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三、机关运行经费增减变动原因说明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长子县卫生健康和体育局 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 xml:space="preserve"> 年机关运行经费财政拨款预算</w:t>
      </w:r>
      <w:r>
        <w:rPr>
          <w:rFonts w:ascii="仿宋_GB2312" w:eastAsia="仿宋_GB2312" w:cs="宋体"/>
          <w:color w:val="222222"/>
          <w:sz w:val="32"/>
          <w:szCs w:val="32"/>
          <w:shd w:val="clear" w:color="auto" w:fill="FFFFFF"/>
        </w:rPr>
        <w:t>22.84</w:t>
      </w:r>
      <w:r>
        <w:rPr>
          <w:rFonts w:hint="eastAsia" w:ascii="仿宋_GB2312" w:eastAsia="仿宋_GB2312" w:cs="宋体"/>
          <w:color w:val="222222"/>
          <w:sz w:val="32"/>
          <w:szCs w:val="32"/>
          <w:shd w:val="clear" w:color="auto" w:fill="FFFFFF"/>
        </w:rPr>
        <w:t>万元。比2020年预算减少</w:t>
      </w:r>
      <w:r>
        <w:rPr>
          <w:rFonts w:ascii="仿宋_GB2312" w:eastAsia="仿宋_GB2312" w:cs="宋体"/>
          <w:color w:val="222222"/>
          <w:sz w:val="32"/>
          <w:szCs w:val="32"/>
          <w:shd w:val="clear" w:color="auto" w:fill="FFFFFF"/>
        </w:rPr>
        <w:t>4.98</w:t>
      </w:r>
      <w:r>
        <w:rPr>
          <w:rFonts w:hint="eastAsia" w:ascii="仿宋_GB2312" w:eastAsia="仿宋_GB2312" w:cs="宋体"/>
          <w:color w:val="222222"/>
          <w:sz w:val="32"/>
          <w:szCs w:val="32"/>
          <w:shd w:val="clear" w:color="auto" w:fill="FFFFFF"/>
        </w:rPr>
        <w:t>万元，减少</w:t>
      </w:r>
      <w:r>
        <w:rPr>
          <w:rFonts w:ascii="仿宋_GB2312" w:eastAsia="仿宋_GB2312" w:cs="宋体"/>
          <w:color w:val="222222"/>
          <w:sz w:val="32"/>
          <w:szCs w:val="32"/>
          <w:shd w:val="clear" w:color="auto" w:fill="FFFFFF"/>
        </w:rPr>
        <w:t>21.8</w:t>
      </w:r>
      <w:r>
        <w:rPr>
          <w:rFonts w:hint="eastAsia" w:ascii="仿宋_GB2312" w:eastAsia="仿宋_GB2312" w:cs="宋体"/>
          <w:color w:val="222222"/>
          <w:sz w:val="32"/>
          <w:szCs w:val="32"/>
          <w:shd w:val="clear" w:color="auto" w:fill="FFFFFF"/>
        </w:rPr>
        <w:t>%，主要原因是</w:t>
      </w:r>
      <w:r>
        <w:rPr>
          <w:rFonts w:ascii="仿宋_GB2312" w:eastAsia="仿宋_GB2312" w:cs="宋体"/>
          <w:color w:val="222222"/>
          <w:sz w:val="32"/>
          <w:szCs w:val="32"/>
          <w:shd w:val="clear" w:color="auto" w:fill="FFFFFF"/>
        </w:rPr>
        <w:t>长子县计划生育协会独立财政账户</w:t>
      </w:r>
      <w:r>
        <w:rPr>
          <w:rFonts w:hint="eastAsia" w:ascii="仿宋_GB2312" w:eastAsia="仿宋_GB2312" w:cs="宋体"/>
          <w:color w:val="222222"/>
          <w:sz w:val="32"/>
          <w:szCs w:val="32"/>
          <w:shd w:val="clear" w:color="auto" w:fill="FFFFFF"/>
        </w:rPr>
        <w:t>项目经费变动</w:t>
      </w:r>
      <w:r>
        <w:rPr>
          <w:rFonts w:ascii="仿宋_GB2312" w:eastAsia="仿宋_GB2312" w:cs="宋体"/>
          <w:color w:val="222222"/>
          <w:sz w:val="32"/>
          <w:szCs w:val="32"/>
          <w:shd w:val="clear" w:color="auto" w:fill="FFFFFF"/>
        </w:rPr>
        <w:t>减少</w:t>
      </w:r>
      <w:r>
        <w:rPr>
          <w:rFonts w:hint="eastAsia" w:ascii="仿宋_GB2312" w:eastAsia="仿宋_GB2312" w:cs="宋体"/>
          <w:color w:val="222222"/>
          <w:sz w:val="32"/>
          <w:szCs w:val="32"/>
          <w:shd w:val="clear" w:color="auto" w:fill="FFFFFF"/>
        </w:rPr>
        <w:t>。</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四、政府采购情况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年长子县卫生健康和体育局各单位政府采购预算总额</w:t>
      </w:r>
      <w:r>
        <w:rPr>
          <w:rFonts w:ascii="仿宋_GB2312" w:eastAsia="仿宋_GB2312" w:cs="宋体"/>
          <w:color w:val="222222"/>
          <w:sz w:val="32"/>
          <w:szCs w:val="32"/>
          <w:shd w:val="clear" w:color="auto" w:fill="FFFFFF"/>
        </w:rPr>
        <w:t>65</w:t>
      </w:r>
      <w:r>
        <w:rPr>
          <w:rFonts w:hint="eastAsia" w:ascii="仿宋_GB2312" w:eastAsia="仿宋_GB2312" w:cs="宋体"/>
          <w:color w:val="222222"/>
          <w:sz w:val="32"/>
          <w:szCs w:val="32"/>
          <w:shd w:val="clear" w:color="auto" w:fill="FFFFFF"/>
        </w:rPr>
        <w:t>万元，其中：疫情防控</w:t>
      </w:r>
      <w:r>
        <w:rPr>
          <w:rFonts w:ascii="仿宋_GB2312" w:eastAsia="仿宋_GB2312" w:cs="宋体"/>
          <w:color w:val="222222"/>
          <w:sz w:val="32"/>
          <w:szCs w:val="32"/>
          <w:shd w:val="clear" w:color="auto" w:fill="FFFFFF"/>
        </w:rPr>
        <w:t>办公</w:t>
      </w:r>
      <w:r>
        <w:rPr>
          <w:rFonts w:hint="eastAsia" w:ascii="仿宋_GB2312" w:eastAsia="仿宋_GB2312" w:cs="宋体"/>
          <w:color w:val="222222"/>
          <w:sz w:val="32"/>
          <w:szCs w:val="32"/>
          <w:shd w:val="clear" w:color="auto" w:fill="FFFFFF"/>
        </w:rPr>
        <w:t>设备采购预算</w:t>
      </w:r>
      <w:r>
        <w:rPr>
          <w:rFonts w:ascii="仿宋_GB2312" w:eastAsia="仿宋_GB2312" w:cs="宋体"/>
          <w:color w:val="222222"/>
          <w:sz w:val="32"/>
          <w:szCs w:val="32"/>
          <w:shd w:val="clear" w:color="auto" w:fill="FFFFFF"/>
        </w:rPr>
        <w:t>6</w:t>
      </w:r>
      <w:r>
        <w:rPr>
          <w:rFonts w:hint="eastAsia" w:ascii="仿宋_GB2312" w:eastAsia="仿宋_GB2312" w:cs="宋体"/>
          <w:color w:val="222222"/>
          <w:sz w:val="32"/>
          <w:szCs w:val="32"/>
          <w:shd w:val="clear" w:color="auto" w:fill="FFFFFF"/>
        </w:rPr>
        <w:t>万元；</w:t>
      </w:r>
      <w:r>
        <w:rPr>
          <w:rFonts w:ascii="仿宋_GB2312" w:eastAsia="仿宋_GB2312" w:cs="宋体"/>
          <w:color w:val="222222"/>
          <w:sz w:val="32"/>
          <w:szCs w:val="32"/>
          <w:shd w:val="clear" w:color="auto" w:fill="FFFFFF"/>
        </w:rPr>
        <w:t>疫情防控印刷费预算45万元</w:t>
      </w:r>
      <w:r>
        <w:rPr>
          <w:rFonts w:hint="eastAsia" w:ascii="仿宋_GB2312" w:eastAsia="仿宋_GB2312" w:cs="宋体"/>
          <w:color w:val="222222"/>
          <w:sz w:val="32"/>
          <w:szCs w:val="32"/>
          <w:shd w:val="clear" w:color="auto" w:fill="FFFFFF"/>
        </w:rPr>
        <w:t>；</w:t>
      </w:r>
      <w:r>
        <w:rPr>
          <w:rFonts w:ascii="仿宋_GB2312" w:eastAsia="仿宋_GB2312" w:cs="宋体"/>
          <w:color w:val="222222"/>
          <w:sz w:val="32"/>
          <w:szCs w:val="32"/>
          <w:shd w:val="clear" w:color="auto" w:fill="FFFFFF"/>
        </w:rPr>
        <w:t>办公用品采购预算14万元</w:t>
      </w:r>
      <w:r>
        <w:rPr>
          <w:rFonts w:hint="eastAsia" w:ascii="仿宋_GB2312" w:eastAsia="仿宋_GB2312" w:cs="宋体"/>
          <w:color w:val="222222"/>
          <w:sz w:val="32"/>
          <w:szCs w:val="32"/>
          <w:shd w:val="clear" w:color="auto" w:fill="FFFFFF"/>
        </w:rPr>
        <w:t>。</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五、绩效管理情况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202</w:t>
      </w:r>
      <w:r>
        <w:rPr>
          <w:rFonts w:ascii="仿宋_GB2312" w:eastAsia="仿宋_GB2312" w:cs="宋体"/>
          <w:color w:val="222222"/>
          <w:sz w:val="32"/>
          <w:szCs w:val="32"/>
          <w:shd w:val="clear" w:color="auto" w:fill="FFFFFF"/>
        </w:rPr>
        <w:t>2</w:t>
      </w:r>
      <w:r>
        <w:rPr>
          <w:rFonts w:hint="eastAsia" w:ascii="仿宋_GB2312" w:eastAsia="仿宋_GB2312" w:cs="宋体"/>
          <w:color w:val="222222"/>
          <w:sz w:val="32"/>
          <w:szCs w:val="32"/>
          <w:shd w:val="clear" w:color="auto" w:fill="FFFFFF"/>
        </w:rPr>
        <w:t>年计划生育家庭奖励扶助</w:t>
      </w:r>
      <w:r>
        <w:rPr>
          <w:rFonts w:ascii="仿宋_GB2312" w:eastAsia="仿宋_GB2312" w:cs="宋体"/>
          <w:color w:val="222222"/>
          <w:sz w:val="32"/>
          <w:szCs w:val="32"/>
          <w:shd w:val="clear" w:color="auto" w:fill="FFFFFF"/>
        </w:rPr>
        <w:t>792.61</w:t>
      </w:r>
      <w:r>
        <w:rPr>
          <w:rFonts w:hint="eastAsia" w:ascii="仿宋_GB2312" w:eastAsia="仿宋_GB2312" w:cs="宋体"/>
          <w:color w:val="222222"/>
          <w:sz w:val="32"/>
          <w:szCs w:val="32"/>
          <w:shd w:val="clear" w:color="auto" w:fill="FFFFFF"/>
        </w:rPr>
        <w:t>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绩效目标：计划生育奖励金绩效目标是通过发放计生奖励金是实行计划生育的家庭实行全覆盖政策知晓率达95%以上，实行计划生育的家庭和个人只要符合国家计生政策要求奖励的对象只要申报的都能接受到国家、省、市、县资金的奖励。</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2022年</w:t>
      </w:r>
      <w:r>
        <w:rPr>
          <w:rFonts w:hint="eastAsia" w:ascii="仿宋_GB2312" w:eastAsia="仿宋_GB2312" w:cs="宋体"/>
          <w:color w:val="222222"/>
          <w:sz w:val="32"/>
          <w:szCs w:val="32"/>
          <w:shd w:val="clear" w:color="auto" w:fill="FFFFFF"/>
        </w:rPr>
        <w:t>基本公共卫生服务</w:t>
      </w:r>
      <w:r>
        <w:rPr>
          <w:rFonts w:ascii="仿宋_GB2312" w:eastAsia="仿宋_GB2312" w:cs="宋体"/>
          <w:color w:val="222222"/>
          <w:sz w:val="32"/>
          <w:szCs w:val="32"/>
          <w:shd w:val="clear" w:color="auto" w:fill="FFFFFF"/>
        </w:rPr>
        <w:t>462.41</w:t>
      </w:r>
      <w:r>
        <w:rPr>
          <w:rFonts w:hint="eastAsia" w:ascii="仿宋_GB2312" w:eastAsia="仿宋_GB2312" w:cs="宋体"/>
          <w:color w:val="222222"/>
          <w:sz w:val="32"/>
          <w:szCs w:val="32"/>
          <w:shd w:val="clear" w:color="auto" w:fill="FFFFFF"/>
        </w:rPr>
        <w:t>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绩效目标：基本公共卫生服务资金绩效目标是通过实施基本公共卫生服务等十多项工作，达到中央、省要求是各项指标，完成本县98%以上居民体检、档案管理，群众知晓率达到95%以上，服务对象满意度达95%以上。</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80周岁老年人生活补助263.6万元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对高龄老人实行的一种社会保障制度。其目的是为了解决高龄老人基本生活问题，对保障高龄老人的生活质量起到很重要的作用。高龄津贴按照"低标准、广覆盖、保基本、多层次、可持续"的总体要求，创新高龄老人福利制度模式，健全养老保障服务体系，建立保障高龄老人基本生活需求的长效机制，推进补缺型老年福利向适度普惠型社会福利发展，使广大高龄老人的基本生活得到保障，不断提高高龄老人的生活质量。</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DR设备采购项目保证金12.92万元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绩效目标：为提升基层医疗设备配备特购置专用设备DR，提高我县各乡镇医疗能提，为患者提供方便的医疗技术。</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城市生活饮用水水质监测工作经费3.6万元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水质监测对整个水环境保护、水污染控制以及维护水环境健康方面起着至关重要的作用，是对水中的化学物质、悬浮物、底泥和水生态系统进行统一的定时或不定时的检测，监视和测定水体中污染物的种类、浓度及变化趋势，评价水质状况等工作。</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城镇无业、下岗独生子女奖励金22.8万元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绩效目标：按照计划生育政策、法规、法律对实行计划生育的家庭及个人给予奖励金。坚持公开、公平、公正的原则，将国家对独生子女父母的奖励费规定落到实处。</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光缆线路租用资金31.7万元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绩效目标：保障全县医疗机构和医疗集团各乡镇卫生院网络的正常运行。</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计生事业经费(责任制考核资金)100万元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w:t>
      </w:r>
      <w:r>
        <w:rPr>
          <w:rFonts w:hint="eastAsia" w:ascii="仿宋_GB2312" w:eastAsia="仿宋_GB2312" w:cs="宋体"/>
          <w:color w:val="222222"/>
          <w:sz w:val="32"/>
          <w:szCs w:val="32"/>
          <w:shd w:val="clear" w:color="auto" w:fill="FFFFFF"/>
        </w:rPr>
        <w:t>是通过发放计生奖励金是实行计划生育的家庭实行全覆盖政策知晓率达95%以上，实行计划生育的家庭和个人只要符合国家计生政策要求奖励的对象只要申报的都能接受到国家、省、市、县资金的奖励。</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计生转移支付资金64万元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全面两孩政策实施后，计划生育工作由控制人口数量向调控总量、提升素质和优化结构转变，由管理为主向更加注重服务家庭转变，由主要依靠政府力量向政府、社会和公民多元共治转变，工作内容主要有实行生育登记服务制度，加强出生人口监测预测，综合治理人口出生性别比偏高，推进妇幼健康服务机构标准化建设和规范化管理，加强孕产期保健服务和出生缺陷综合整治，落实计划生育服务基本项目，完善计划生育奖励扶助、特别扶助，落实计划生育特殊家庭扶助关怀及稳定，构建计划生育家庭发展支持体系，推进流动人口网格化管理、落网化协作和基本公共卫生服务均等化，依法依规查处政策外多孩生育，推进计划生育信息化建设，加强基层计划生育服务能力建设等共13项，较“一孩”政策落实任务更繁重。</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开通健康长子手机APP网络经费4万元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开通健康长子手机APP网络，是群众在手机健康长子APP上就可以查询到健康知识和医疗常识等内容。提高了人民群众的便捷度，使民众不出门就可以了解到健康知识和医疗常识，提高我县群众的健康意识。</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老年村医退养补助45.84万元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绩效目标：通过进一步落实乡村医生待遇，解决乡村医生生活困难问题，稳定乡村医生队伍，促进农村卫生事业健康发展，以及计划生育专干退出业务工作时的一定补贴。</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老人特困救助生活补助19万元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绩效目标：街社区孤寡老人生活补助工作制度为做好社区孤寡老人的补助制度，老人没有劳动能力，国家给予帮助，使广大老人的基本生活得到帮助，提升我县特困老人生活质量。</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卫生计生离岗人员补助资金21.12万元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绩效目标：县卫体局要高度重视,按照政策要求,认真组织实施，切实把符合条件的正常离岗的村级计生服务员纳入补助名单,建立台账,做到不错报、不漏报,不随意降低标准、扩大范围。</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乡村医生养老保险县级配套资金7.18万元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绩效目标：乡村医生养老保险县级配套资金，乡村医生养老生活补助标准随居民最低生活保障标准变化同步调整。 在乡村医生养老保险方面，符合条件的乡村医生，自愿选择参加城乡居民基本养老保险，或以灵活就业人员身份参加城镇企业职工基本养老保险。</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医疗垃圾集中处理经费36万元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绩效目标：医疗垃圾是一类特殊危险废物，医疗垃圾处理问题已成为全世界关注的热点，需要加强对医疗垃圾规范化的管理和无害化处理，所以要将医疗垃圾单独分离出来，集中处理。</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疫情常态化防控经费346万元</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绩效指标：为了构建新冠疫情防控体系，加强我县疫情防控措施，疫情防控进入常态化阶段以来，我县疫情防控工作丝毫未有松懈，为更好地提升疫情防控机制投入的资金，资金主要使用在疫情隔离酒店费用、新冠病毒检测信息登记和样本送检接受演练、公立医院隔离费用、公共卫生及重大疫情防控体系建设能力项目可研费用、市区域云影像平台建设购置费用、发热门诊建设、疫情防控办文件资料印刷费用、疫苗接种设备购置、方舱疫苗接种点费用等。</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六、国有资产占有使用情况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1.车辆情况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长子县卫生健康和体育局现无公务车辆。</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房屋情况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单位现有办公用房3452.28平方米，供热面积为3452.28平方米。</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其他国有资产占有使用情况</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无</w:t>
      </w:r>
    </w:p>
    <w:p>
      <w:pPr>
        <w:pStyle w:val="4"/>
        <w:widowControl/>
        <w:shd w:val="clear" w:color="auto" w:fill="FFFFFF"/>
        <w:spacing w:before="0" w:beforeAutospacing="0" w:after="0" w:afterAutospacing="0" w:line="600" w:lineRule="exact"/>
        <w:rPr>
          <w:rFonts w:ascii="楷体_GB2312" w:eastAsia="楷体_GB2312" w:cs="仿宋_GB2312"/>
          <w:b/>
          <w:color w:val="333333"/>
          <w:sz w:val="32"/>
          <w:szCs w:val="28"/>
        </w:rPr>
      </w:pPr>
      <w:r>
        <w:rPr>
          <w:rFonts w:hint="eastAsia" w:ascii="楷体_GB2312" w:eastAsia="楷体_GB2312" w:cs="仿宋_GB2312"/>
          <w:b/>
          <w:color w:val="333333"/>
          <w:sz w:val="32"/>
          <w:szCs w:val="28"/>
        </w:rPr>
        <w:t>七、其他说明</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（一）政府购买服务指导性目录</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无</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hint="eastAsia" w:ascii="仿宋_GB2312" w:eastAsia="仿宋_GB2312" w:cs="宋体"/>
          <w:color w:val="222222"/>
          <w:sz w:val="32"/>
          <w:szCs w:val="32"/>
          <w:shd w:val="clear" w:color="auto" w:fill="FFFFFF"/>
        </w:rPr>
        <w:t>（二）其他</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r>
        <w:rPr>
          <w:rFonts w:ascii="仿宋_GB2312" w:eastAsia="仿宋_GB2312" w:cs="宋体"/>
          <w:color w:val="222222"/>
          <w:sz w:val="32"/>
          <w:szCs w:val="32"/>
          <w:shd w:val="clear" w:color="auto" w:fill="FFFFFF"/>
        </w:rPr>
        <w:t>无</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p>
    <w:p>
      <w:pPr>
        <w:pStyle w:val="4"/>
        <w:widowControl/>
        <w:shd w:val="clear" w:color="auto" w:fill="FFFFFF"/>
        <w:spacing w:before="0" w:beforeAutospacing="0" w:after="0" w:afterAutospacing="0" w:line="600" w:lineRule="exact"/>
        <w:jc w:val="center"/>
        <w:rPr>
          <w:rFonts w:ascii="仿宋_GB2312" w:eastAsia="仿宋_GB2312" w:cs="宋体"/>
          <w:b/>
          <w:bCs/>
          <w:color w:val="222222"/>
          <w:sz w:val="32"/>
          <w:szCs w:val="32"/>
          <w:shd w:val="clear" w:color="auto" w:fill="FFFFFF"/>
        </w:rPr>
      </w:pPr>
      <w:r>
        <w:rPr>
          <w:rFonts w:hint="eastAsia" w:ascii="仿宋_GB2312" w:eastAsia="仿宋_GB2312" w:cs="宋体"/>
          <w:b/>
          <w:bCs/>
          <w:color w:val="222222"/>
          <w:sz w:val="32"/>
          <w:szCs w:val="32"/>
          <w:shd w:val="clear" w:color="auto" w:fill="FFFFFF"/>
        </w:rPr>
        <w:t>第</w:t>
      </w:r>
      <w:r>
        <w:rPr>
          <w:rFonts w:ascii="仿宋_GB2312" w:eastAsia="仿宋_GB2312" w:cs="宋体"/>
          <w:b/>
          <w:bCs/>
          <w:color w:val="222222"/>
          <w:sz w:val="32"/>
          <w:szCs w:val="32"/>
          <w:shd w:val="clear" w:color="auto" w:fill="FFFFFF"/>
        </w:rPr>
        <w:t>四</w:t>
      </w:r>
      <w:r>
        <w:rPr>
          <w:rFonts w:hint="eastAsia" w:ascii="仿宋_GB2312" w:eastAsia="仿宋_GB2312" w:cs="宋体"/>
          <w:b/>
          <w:bCs/>
          <w:color w:val="222222"/>
          <w:sz w:val="32"/>
          <w:szCs w:val="32"/>
          <w:shd w:val="clear" w:color="auto" w:fill="FFFFFF"/>
        </w:rPr>
        <w:t>部分 名词解释</w:t>
      </w:r>
    </w:p>
    <w:p>
      <w:pPr>
        <w:pStyle w:val="4"/>
        <w:widowControl/>
        <w:shd w:val="clear" w:color="auto" w:fill="FFFFFF"/>
        <w:spacing w:before="0" w:beforeAutospacing="0" w:after="0" w:afterAutospacing="0" w:line="600" w:lineRule="exact"/>
        <w:ind w:firstLine="640" w:firstLineChars="200"/>
        <w:rPr>
          <w:rFonts w:ascii="仿宋_GB2312" w:eastAsia="仿宋_GB2312" w:cs="宋体"/>
          <w:color w:val="222222"/>
          <w:sz w:val="32"/>
          <w:szCs w:val="32"/>
          <w:shd w:val="clear" w:color="auto" w:fill="FFFFFF"/>
        </w:rPr>
      </w:pP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一、基本支出:指为保障机构正常运转、完成日常工作任务而发生的人员支出和公用支出。</w:t>
      </w:r>
      <w:r>
        <w:rPr>
          <w:rFonts w:hint="eastAsia" w:ascii="仿宋_GB2312" w:hAnsi="Times New Roman" w:eastAsia="仿宋_GB2312" w:cs="宋体"/>
          <w:color w:val="222222"/>
          <w:sz w:val="32"/>
          <w:szCs w:val="32"/>
          <w:shd w:val="clear" w:color="auto" w:fill="FFFFFF"/>
        </w:rPr>
        <w:tab/>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 xml:space="preserve">  二、项目支出:指在基本支出之外为完成特定行政任务和事业发展目标所发生的支出。</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三、“三公”经费:指省直部门用一般公共预算安排的因公出国(境)费用、公务用车购置及运行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四、机关运行经费:指行政单位和参照公务员法管理的</w:t>
      </w:r>
      <w:r>
        <w:rPr>
          <w:rFonts w:hint="eastAsia" w:ascii="仿宋_GB2312" w:hAnsi="Times New Roman" w:eastAsia="仿宋_GB2312" w:cs="宋体"/>
          <w:color w:val="222222"/>
          <w:sz w:val="32"/>
          <w:szCs w:val="32"/>
          <w:shd w:val="clear" w:color="auto" w:fill="FFFFFF"/>
        </w:rPr>
        <w:tab/>
      </w:r>
      <w:r>
        <w:rPr>
          <w:rFonts w:hint="eastAsia" w:ascii="仿宋_GB2312" w:hAnsi="Times New Roman" w:eastAsia="仿宋_GB2312" w:cs="宋体"/>
          <w:color w:val="222222"/>
          <w:sz w:val="32"/>
          <w:szCs w:val="32"/>
          <w:shd w:val="clear" w:color="auto" w:fill="FFFFFF"/>
        </w:rPr>
        <w:t>事业单位使用一般公共预算财政拨款安排的基本支出中的</w:t>
      </w:r>
      <w:r>
        <w:rPr>
          <w:rFonts w:hint="eastAsia" w:ascii="仿宋_GB2312" w:hAnsi="Times New Roman" w:eastAsia="仿宋_GB2312" w:cs="宋体"/>
          <w:color w:val="222222"/>
          <w:sz w:val="32"/>
          <w:szCs w:val="32"/>
          <w:shd w:val="clear" w:color="auto" w:fill="FFFFFF"/>
        </w:rPr>
        <w:tab/>
      </w:r>
      <w:r>
        <w:rPr>
          <w:rFonts w:hint="eastAsia" w:ascii="仿宋_GB2312" w:hAnsi="Times New Roman" w:eastAsia="仿宋_GB2312" w:cs="宋体"/>
          <w:color w:val="222222"/>
          <w:sz w:val="32"/>
          <w:szCs w:val="32"/>
          <w:shd w:val="clear" w:color="auto" w:fill="FFFFFF"/>
        </w:rPr>
        <w:t>公用经费支出。</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五、政府购买服务: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六、一般公共预算:是指以税收为主体的财政收入，安排用于保障和改善民生、推动经济社会发展、维护国家安全维持国家机构正常运转等方面的收支预算。</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七、政府性基金预算:是对依照法律、行政法规的规定在一定期限内向特定对象征收、收取或者以其他方式筹集的资金，专项用于特定公共事业发展的收支预算。</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八、国有资本经营预算:是对国有资本收益作出支出安排的收支预算。</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九、财政专户管理资金;专指教育收费，包括目前在财政专户管理的高中以上学费、住宿费，高校委托培养费，党校收费，教育考试考务费，函大、电大、夜大及短训班培训费等。</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十、单位资金:是指除政府预算资金和财政专户管理资金以外的资金，包括事业收入、事业单位经营收入、上级补助收入、附属单位上缴收入、其他收入。</w:t>
      </w:r>
    </w:p>
    <w:p>
      <w:pPr>
        <w:rPr>
          <w:rFonts w:ascii="仿宋_GB2312" w:hAnsi="Times New Roman" w:eastAsia="仿宋_GB2312" w:cs="宋体"/>
          <w:color w:val="222222"/>
          <w:sz w:val="32"/>
          <w:szCs w:val="32"/>
          <w:shd w:val="clear" w:color="auto" w:fill="FFFFFF"/>
        </w:rPr>
      </w:pPr>
      <w:r>
        <w:rPr>
          <w:rFonts w:hint="eastAsia" w:ascii="仿宋_GB2312" w:hAnsi="Times New Roman" w:eastAsia="仿宋_GB2312" w:cs="宋体"/>
          <w:color w:val="222222"/>
          <w:sz w:val="32"/>
          <w:szCs w:val="32"/>
          <w:shd w:val="clear" w:color="auto" w:fill="FFFFFF"/>
        </w:rPr>
        <w:t>十一、上年结转:指以前年度预算安排、结转到本年仍按原规定用途继续使用的资金</w:t>
      </w:r>
    </w:p>
    <w:p>
      <w:pPr>
        <w:rPr>
          <w:rFonts w:ascii="仿宋_GB2312" w:hAnsi="Times New Roman" w:eastAsia="仿宋_GB2312" w:cs="宋体"/>
          <w:color w:val="222222"/>
          <w:sz w:val="32"/>
          <w:szCs w:val="32"/>
          <w:shd w:val="clear" w:color="auto" w:fill="FFFFFF"/>
        </w:rPr>
      </w:pPr>
    </w:p>
    <w:p>
      <w:pPr>
        <w:pStyle w:val="4"/>
        <w:widowControl/>
        <w:shd w:val="clear" w:color="auto" w:fill="FFFFFF"/>
        <w:spacing w:before="0" w:beforeAutospacing="0" w:after="0" w:afterAutospacing="0" w:line="600" w:lineRule="exact"/>
        <w:rPr>
          <w:rFonts w:ascii="仿宋_GB2312" w:eastAsia="仿宋_GB2312" w:cs="宋体"/>
          <w:color w:val="222222"/>
          <w:sz w:val="32"/>
          <w:szCs w:val="32"/>
          <w:shd w:val="clear" w:color="auto" w:fill="FFFFFF"/>
        </w:rPr>
      </w:pPr>
    </w:p>
    <w:sectPr>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rawingGridVerticalSpacing w:val="156"/>
  <w:displayHorizontalDrawingGridEvery w:val="0"/>
  <w:characterSpacingControl w:val="doNotCompress"/>
  <w:footnotePr>
    <w:footnote w:id="0"/>
    <w:footnote w:id="1"/>
  </w:footnotePr>
  <w:compat>
    <w:spaceForUL/>
    <w:growAutofit/>
    <w:useFELayout/>
    <w:compatSetting w:name="compatibilityMode" w:uri="http://schemas.microsoft.com/office/word" w:val="12"/>
  </w:compat>
  <w:docVars>
    <w:docVar w:name="commondata" w:val="eyJoZGlkIjoiM2M4ODk1M2U0ZWE1N2RkNmJjYzUxOWJkMjRmMDFjYmMifQ=="/>
  </w:docVars>
  <w:rsids>
    <w:rsidRoot w:val="00D13C3B"/>
    <w:rsid w:val="001E7E16"/>
    <w:rsid w:val="00675F71"/>
    <w:rsid w:val="00A00B5E"/>
    <w:rsid w:val="00D13C3B"/>
    <w:rsid w:val="00F223E6"/>
    <w:rsid w:val="5A505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adjustRightInd w:val="0"/>
      <w:snapToGrid w:val="0"/>
      <w:spacing w:after="200"/>
    </w:pPr>
    <w:rPr>
      <w:rFonts w:ascii="Tahoma" w:hAnsi="Tahoma" w:eastAsia="微软雅黑" w:cs="Arial"/>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paragraph" w:styleId="4">
    <w:name w:val="Normal (Web)"/>
    <w:basedOn w:val="1"/>
    <w:uiPriority w:val="0"/>
    <w:pPr>
      <w:widowControl w:val="0"/>
      <w:adjustRightInd/>
      <w:snapToGrid/>
      <w:spacing w:before="100" w:beforeAutospacing="1" w:after="100" w:afterAutospacing="1"/>
    </w:pPr>
    <w:rPr>
      <w:rFonts w:ascii="Times New Roman" w:hAnsi="Times New Roman" w:eastAsia="宋体" w:cs="Times New Roman"/>
      <w:sz w:val="24"/>
      <w:szCs w:val="20"/>
    </w:rPr>
  </w:style>
  <w:style w:type="character" w:customStyle="1" w:styleId="7">
    <w:name w:val="页眉 Char"/>
    <w:basedOn w:val="6"/>
    <w:link w:val="3"/>
    <w:semiHidden/>
    <w:uiPriority w:val="99"/>
    <w:rPr>
      <w:rFonts w:ascii="Tahoma" w:hAnsi="Tahoma" w:eastAsia="微软雅黑" w:cs="Arial"/>
      <w:sz w:val="18"/>
      <w:szCs w:val="18"/>
    </w:rPr>
  </w:style>
  <w:style w:type="character" w:customStyle="1" w:styleId="8">
    <w:name w:val="页脚 Char"/>
    <w:basedOn w:val="6"/>
    <w:link w:val="2"/>
    <w:semiHidden/>
    <w:uiPriority w:val="99"/>
    <w:rPr>
      <w:rFonts w:ascii="Tahoma" w:hAnsi="Tahoma" w:eastAsia="微软雅黑" w:cs="Arial"/>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979</Words>
  <Characters>5584</Characters>
  <Lines>46</Lines>
  <Paragraphs>13</Paragraphs>
  <TotalTime>226</TotalTime>
  <ScaleCrop>false</ScaleCrop>
  <LinksUpToDate>false</LinksUpToDate>
  <CharactersWithSpaces>6550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2024-01-09T09:05:21Z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7A2F3EC3EB6F4036A343A4D73835878A_12</vt:lpwstr>
  </property>
</Properties>
</file>