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宋体"/>
          <w:sz w:val="44"/>
          <w:szCs w:val="44"/>
        </w:rPr>
      </w:pPr>
      <w:bookmarkStart w:id="0" w:name="_GoBack"/>
      <w:bookmarkEnd w:id="0"/>
      <w:r>
        <w:rPr>
          <w:rFonts w:hint="eastAsia" w:ascii="宋体"/>
          <w:sz w:val="44"/>
          <w:szCs w:val="44"/>
        </w:rPr>
        <w:t>长子县城镇居民卫生服务中心</w:t>
      </w:r>
    </w:p>
    <w:p>
      <w:pPr>
        <w:pStyle w:val="21"/>
        <w:widowControl/>
        <w:shd w:val="clear" w:color="auto" w:fill="FFFFFF"/>
        <w:spacing w:before="0" w:beforeAutospacing="0" w:after="0" w:afterAutospacing="0" w:line="504" w:lineRule="atLeast"/>
        <w:jc w:val="center"/>
        <w:rPr>
          <w:kern w:val="0"/>
          <w:sz w:val="44"/>
          <w:szCs w:val="44"/>
        </w:rPr>
      </w:pPr>
      <w:r>
        <w:rPr>
          <w:rFonts w:hint="eastAsia"/>
          <w:kern w:val="0"/>
          <w:sz w:val="44"/>
          <w:szCs w:val="44"/>
        </w:rPr>
        <w:t>202</w:t>
      </w:r>
      <w:r>
        <w:rPr>
          <w:kern w:val="0"/>
          <w:sz w:val="44"/>
          <w:szCs w:val="44"/>
        </w:rPr>
        <w:t>2</w:t>
      </w:r>
      <w:r>
        <w:rPr>
          <w:rFonts w:hint="eastAsia"/>
          <w:kern w:val="0"/>
          <w:sz w:val="44"/>
          <w:szCs w:val="44"/>
        </w:rPr>
        <w:t>年度部门（单位）预算</w:t>
      </w:r>
    </w:p>
    <w:p>
      <w:pPr>
        <w:pStyle w:val="21"/>
        <w:widowControl/>
        <w:shd w:val="clear" w:color="auto" w:fill="FFFFFF"/>
        <w:spacing w:before="0" w:beforeAutospacing="0" w:after="0" w:afterAutospacing="0" w:line="504" w:lineRule="atLeast"/>
        <w:jc w:val="center"/>
        <w:rPr>
          <w:kern w:val="0"/>
          <w:sz w:val="44"/>
          <w:szCs w:val="44"/>
        </w:rPr>
      </w:pPr>
      <w:r>
        <w:rPr>
          <w:rFonts w:hint="eastAsia"/>
          <w:kern w:val="0"/>
          <w:sz w:val="44"/>
          <w:szCs w:val="44"/>
        </w:rPr>
        <w:t>目录</w:t>
      </w:r>
    </w:p>
    <w:p>
      <w:pPr>
        <w:pStyle w:val="21"/>
        <w:widowControl/>
        <w:shd w:val="clear" w:color="auto" w:fill="FFFFFF"/>
        <w:spacing w:before="0" w:beforeAutospacing="0" w:after="0" w:afterAutospacing="0" w:line="504" w:lineRule="atLeast"/>
        <w:rPr>
          <w:rFonts w:cs="宋体"/>
          <w:color w:val="222222"/>
          <w:sz w:val="30"/>
          <w:szCs w:val="30"/>
          <w:shd w:val="clear" w:color="auto" w:fill="FFFFFF"/>
        </w:rPr>
      </w:pPr>
    </w:p>
    <w:p>
      <w:pPr>
        <w:pStyle w:val="21"/>
        <w:widowControl/>
        <w:shd w:val="clear" w:color="auto" w:fill="FFFFFF"/>
        <w:spacing w:before="0" w:beforeAutospacing="0" w:after="0" w:afterAutospacing="0" w:line="600" w:lineRule="exact"/>
        <w:ind w:firstLine="643" w:firstLineChars="200"/>
        <w:rPr>
          <w:rFonts w:ascii="仿宋_GB2312" w:eastAsia="仿宋_GB2312" w:cs="宋体"/>
          <w:b/>
          <w:color w:val="222222"/>
          <w:sz w:val="32"/>
          <w:szCs w:val="32"/>
          <w:shd w:val="clear" w:color="auto" w:fill="FFFFFF"/>
        </w:rPr>
      </w:pPr>
      <w:r>
        <w:rPr>
          <w:rFonts w:hint="eastAsia" w:ascii="仿宋_GB2312" w:eastAsia="仿宋_GB2312" w:cs="宋体"/>
          <w:b/>
          <w:color w:val="222222"/>
          <w:sz w:val="32"/>
          <w:szCs w:val="32"/>
          <w:shd w:val="clear" w:color="auto" w:fill="FFFFFF"/>
        </w:rPr>
        <w:t>第一部分 概况</w:t>
      </w:r>
    </w:p>
    <w:p>
      <w:pPr>
        <w:pStyle w:val="21"/>
        <w:widowControl/>
        <w:shd w:val="clear" w:color="auto" w:fill="FFFFFF"/>
        <w:spacing w:before="0" w:beforeAutospacing="0" w:after="0" w:afterAutospacing="0" w:line="600" w:lineRule="exact"/>
        <w:ind w:firstLine="640" w:firstLineChars="200"/>
        <w:rPr>
          <w:rFonts w:ascii="仿宋_GB2312" w:eastAsia="仿宋_GB2312" w:cs="宋体"/>
          <w:color w:val="222222"/>
          <w:sz w:val="32"/>
          <w:szCs w:val="32"/>
          <w:shd w:val="clear" w:color="auto" w:fill="FFFFFF"/>
        </w:rPr>
      </w:pPr>
      <w:r>
        <w:rPr>
          <w:rFonts w:hint="eastAsia" w:ascii="仿宋_GB2312" w:eastAsia="仿宋_GB2312" w:cs="宋体"/>
          <w:color w:val="222222"/>
          <w:sz w:val="32"/>
          <w:szCs w:val="32"/>
          <w:shd w:val="clear" w:color="auto" w:fill="FFFFFF"/>
        </w:rPr>
        <w:t>(一)、本部门职责</w:t>
      </w:r>
    </w:p>
    <w:p>
      <w:pPr>
        <w:pStyle w:val="21"/>
        <w:widowControl/>
        <w:shd w:val="clear" w:color="auto" w:fill="FFFFFF"/>
        <w:spacing w:before="0" w:beforeAutospacing="0" w:after="0" w:afterAutospacing="0" w:line="600" w:lineRule="exact"/>
        <w:ind w:firstLine="640" w:firstLineChars="200"/>
        <w:rPr>
          <w:rFonts w:ascii="仿宋_GB2312" w:eastAsia="仿宋_GB2312" w:cs="宋体"/>
          <w:color w:val="222222"/>
          <w:sz w:val="32"/>
          <w:szCs w:val="32"/>
          <w:shd w:val="clear" w:color="auto" w:fill="FFFFFF"/>
        </w:rPr>
      </w:pPr>
      <w:r>
        <w:rPr>
          <w:rFonts w:hint="eastAsia" w:ascii="仿宋_GB2312" w:eastAsia="仿宋_GB2312" w:cs="宋体"/>
          <w:color w:val="222222"/>
          <w:sz w:val="32"/>
          <w:szCs w:val="32"/>
          <w:shd w:val="clear" w:color="auto" w:fill="FFFFFF"/>
        </w:rPr>
        <w:t>(二)、机构设置情况</w:t>
      </w:r>
    </w:p>
    <w:p>
      <w:pPr>
        <w:pStyle w:val="21"/>
        <w:widowControl/>
        <w:shd w:val="clear" w:color="auto" w:fill="FFFFFF"/>
        <w:spacing w:before="0" w:beforeAutospacing="0" w:after="0" w:afterAutospacing="0" w:line="600" w:lineRule="exact"/>
        <w:ind w:firstLine="643" w:firstLineChars="200"/>
        <w:rPr>
          <w:rFonts w:ascii="仿宋_GB2312" w:eastAsia="仿宋_GB2312" w:cs="宋体"/>
          <w:b/>
          <w:color w:val="222222"/>
          <w:sz w:val="32"/>
          <w:szCs w:val="32"/>
          <w:shd w:val="clear" w:color="auto" w:fill="FFFFFF"/>
        </w:rPr>
      </w:pPr>
      <w:r>
        <w:rPr>
          <w:rFonts w:hint="eastAsia" w:ascii="仿宋_GB2312" w:eastAsia="仿宋_GB2312" w:cs="宋体"/>
          <w:b/>
          <w:color w:val="222222"/>
          <w:sz w:val="32"/>
          <w:szCs w:val="32"/>
          <w:shd w:val="clear" w:color="auto" w:fill="FFFFFF"/>
        </w:rPr>
        <w:t>第二部分  202</w:t>
      </w:r>
      <w:r>
        <w:rPr>
          <w:rFonts w:ascii="仿宋_GB2312" w:eastAsia="仿宋_GB2312" w:cs="宋体"/>
          <w:b/>
          <w:color w:val="222222"/>
          <w:sz w:val="32"/>
          <w:szCs w:val="32"/>
          <w:shd w:val="clear" w:color="auto" w:fill="FFFFFF"/>
        </w:rPr>
        <w:t>2</w:t>
      </w:r>
      <w:r>
        <w:rPr>
          <w:rFonts w:hint="eastAsia" w:ascii="仿宋_GB2312" w:eastAsia="仿宋_GB2312" w:cs="宋体"/>
          <w:b/>
          <w:color w:val="222222"/>
          <w:sz w:val="32"/>
          <w:szCs w:val="32"/>
          <w:shd w:val="clear" w:color="auto" w:fill="FFFFFF"/>
        </w:rPr>
        <w:t>年度部门预算表</w:t>
      </w:r>
    </w:p>
    <w:p>
      <w:pPr>
        <w:pStyle w:val="21"/>
        <w:widowControl/>
        <w:shd w:val="clear" w:color="auto" w:fill="FFFFFF"/>
        <w:spacing w:before="0" w:beforeAutospacing="0" w:after="0" w:afterAutospacing="0" w:line="600" w:lineRule="exact"/>
        <w:ind w:firstLine="640" w:firstLineChars="200"/>
        <w:rPr>
          <w:rFonts w:ascii="仿宋_GB2312" w:eastAsia="仿宋_GB2312" w:cs="宋体"/>
          <w:color w:val="222222"/>
          <w:sz w:val="32"/>
          <w:szCs w:val="32"/>
          <w:shd w:val="clear" w:color="auto" w:fill="FFFFFF"/>
        </w:rPr>
      </w:pPr>
      <w:r>
        <w:rPr>
          <w:rFonts w:hint="eastAsia" w:ascii="仿宋_GB2312" w:eastAsia="仿宋_GB2312" w:cs="宋体"/>
          <w:color w:val="222222"/>
          <w:sz w:val="32"/>
          <w:szCs w:val="32"/>
          <w:shd w:val="clear" w:color="auto" w:fill="FFFFFF"/>
        </w:rPr>
        <w:t>1、202</w:t>
      </w:r>
      <w:r>
        <w:rPr>
          <w:rFonts w:ascii="仿宋_GB2312" w:eastAsia="仿宋_GB2312" w:cs="宋体"/>
          <w:color w:val="222222"/>
          <w:sz w:val="32"/>
          <w:szCs w:val="32"/>
          <w:shd w:val="clear" w:color="auto" w:fill="FFFFFF"/>
        </w:rPr>
        <w:t>2</w:t>
      </w:r>
      <w:r>
        <w:rPr>
          <w:rFonts w:hint="eastAsia" w:ascii="仿宋_GB2312" w:eastAsia="仿宋_GB2312" w:cs="宋体"/>
          <w:color w:val="222222"/>
          <w:sz w:val="32"/>
          <w:szCs w:val="32"/>
          <w:shd w:val="clear" w:color="auto" w:fill="FFFFFF"/>
        </w:rPr>
        <w:t>年收支预算总表</w:t>
      </w:r>
    </w:p>
    <w:p>
      <w:pPr>
        <w:pStyle w:val="21"/>
        <w:widowControl/>
        <w:shd w:val="clear" w:color="auto" w:fill="FFFFFF"/>
        <w:spacing w:before="0" w:beforeAutospacing="0" w:after="0" w:afterAutospacing="0" w:line="600" w:lineRule="exact"/>
        <w:ind w:firstLine="640" w:firstLineChars="200"/>
        <w:rPr>
          <w:rFonts w:ascii="仿宋_GB2312" w:eastAsia="仿宋_GB2312" w:cs="宋体"/>
          <w:color w:val="222222"/>
          <w:sz w:val="32"/>
          <w:szCs w:val="32"/>
          <w:shd w:val="clear" w:color="auto" w:fill="FFFFFF"/>
        </w:rPr>
      </w:pPr>
      <w:r>
        <w:rPr>
          <w:rFonts w:hint="eastAsia" w:ascii="仿宋_GB2312" w:eastAsia="仿宋_GB2312" w:cs="宋体"/>
          <w:color w:val="222222"/>
          <w:sz w:val="32"/>
          <w:szCs w:val="32"/>
          <w:shd w:val="clear" w:color="auto" w:fill="FFFFFF"/>
        </w:rPr>
        <w:t>2、202</w:t>
      </w:r>
      <w:r>
        <w:rPr>
          <w:rFonts w:ascii="仿宋_GB2312" w:eastAsia="仿宋_GB2312" w:cs="宋体"/>
          <w:color w:val="222222"/>
          <w:sz w:val="32"/>
          <w:szCs w:val="32"/>
          <w:shd w:val="clear" w:color="auto" w:fill="FFFFFF"/>
        </w:rPr>
        <w:t>2</w:t>
      </w:r>
      <w:r>
        <w:rPr>
          <w:rFonts w:hint="eastAsia" w:ascii="仿宋_GB2312" w:eastAsia="仿宋_GB2312" w:cs="宋体"/>
          <w:color w:val="222222"/>
          <w:sz w:val="32"/>
          <w:szCs w:val="32"/>
          <w:shd w:val="clear" w:color="auto" w:fill="FFFFFF"/>
        </w:rPr>
        <w:t>年预算收入总表</w:t>
      </w:r>
    </w:p>
    <w:p>
      <w:pPr>
        <w:pStyle w:val="21"/>
        <w:widowControl/>
        <w:shd w:val="clear" w:color="auto" w:fill="FFFFFF"/>
        <w:spacing w:before="0" w:beforeAutospacing="0" w:after="0" w:afterAutospacing="0" w:line="600" w:lineRule="exact"/>
        <w:ind w:firstLine="640" w:firstLineChars="200"/>
        <w:rPr>
          <w:rFonts w:ascii="仿宋_GB2312" w:eastAsia="仿宋_GB2312" w:cs="宋体"/>
          <w:color w:val="222222"/>
          <w:sz w:val="32"/>
          <w:szCs w:val="32"/>
          <w:shd w:val="clear" w:color="auto" w:fill="FFFFFF"/>
        </w:rPr>
      </w:pPr>
      <w:r>
        <w:rPr>
          <w:rFonts w:hint="eastAsia" w:ascii="仿宋_GB2312" w:eastAsia="仿宋_GB2312" w:cs="宋体"/>
          <w:color w:val="222222"/>
          <w:sz w:val="32"/>
          <w:szCs w:val="32"/>
          <w:shd w:val="clear" w:color="auto" w:fill="FFFFFF"/>
        </w:rPr>
        <w:t>3、202</w:t>
      </w:r>
      <w:r>
        <w:rPr>
          <w:rFonts w:ascii="仿宋_GB2312" w:eastAsia="仿宋_GB2312" w:cs="宋体"/>
          <w:color w:val="222222"/>
          <w:sz w:val="32"/>
          <w:szCs w:val="32"/>
          <w:shd w:val="clear" w:color="auto" w:fill="FFFFFF"/>
        </w:rPr>
        <w:t>2</w:t>
      </w:r>
      <w:r>
        <w:rPr>
          <w:rFonts w:hint="eastAsia" w:ascii="仿宋_GB2312" w:eastAsia="仿宋_GB2312" w:cs="宋体"/>
          <w:color w:val="222222"/>
          <w:sz w:val="32"/>
          <w:szCs w:val="32"/>
          <w:shd w:val="clear" w:color="auto" w:fill="FFFFFF"/>
        </w:rPr>
        <w:t>预算支出总表</w:t>
      </w:r>
    </w:p>
    <w:p>
      <w:pPr>
        <w:pStyle w:val="21"/>
        <w:widowControl/>
        <w:shd w:val="clear" w:color="auto" w:fill="FFFFFF"/>
        <w:spacing w:before="0" w:beforeAutospacing="0" w:after="0" w:afterAutospacing="0" w:line="600" w:lineRule="exact"/>
        <w:ind w:firstLine="640" w:firstLineChars="200"/>
        <w:rPr>
          <w:rFonts w:ascii="仿宋_GB2312" w:eastAsia="仿宋_GB2312" w:cs="宋体"/>
          <w:color w:val="222222"/>
          <w:sz w:val="32"/>
          <w:szCs w:val="32"/>
          <w:shd w:val="clear" w:color="auto" w:fill="FFFFFF"/>
        </w:rPr>
      </w:pPr>
      <w:r>
        <w:rPr>
          <w:rFonts w:hint="eastAsia" w:ascii="仿宋_GB2312" w:eastAsia="仿宋_GB2312" w:cs="宋体"/>
          <w:color w:val="222222"/>
          <w:sz w:val="32"/>
          <w:szCs w:val="32"/>
          <w:shd w:val="clear" w:color="auto" w:fill="FFFFFF"/>
        </w:rPr>
        <w:t>4、202</w:t>
      </w:r>
      <w:r>
        <w:rPr>
          <w:rFonts w:ascii="仿宋_GB2312" w:eastAsia="仿宋_GB2312" w:cs="宋体"/>
          <w:color w:val="222222"/>
          <w:sz w:val="32"/>
          <w:szCs w:val="32"/>
          <w:shd w:val="clear" w:color="auto" w:fill="FFFFFF"/>
        </w:rPr>
        <w:t>2</w:t>
      </w:r>
      <w:r>
        <w:rPr>
          <w:rFonts w:hint="eastAsia" w:ascii="仿宋_GB2312" w:eastAsia="仿宋_GB2312" w:cs="宋体"/>
          <w:color w:val="222222"/>
          <w:sz w:val="32"/>
          <w:szCs w:val="32"/>
          <w:shd w:val="clear" w:color="auto" w:fill="FFFFFF"/>
        </w:rPr>
        <w:t>年财政拨款收支总表</w:t>
      </w:r>
    </w:p>
    <w:p>
      <w:pPr>
        <w:pStyle w:val="21"/>
        <w:widowControl/>
        <w:shd w:val="clear" w:color="auto" w:fill="FFFFFF"/>
        <w:spacing w:before="0" w:beforeAutospacing="0" w:after="0" w:afterAutospacing="0" w:line="600" w:lineRule="exact"/>
        <w:ind w:firstLine="640" w:firstLineChars="200"/>
        <w:rPr>
          <w:rFonts w:ascii="仿宋_GB2312" w:eastAsia="仿宋_GB2312" w:cs="宋体"/>
          <w:color w:val="222222"/>
          <w:sz w:val="32"/>
          <w:szCs w:val="32"/>
          <w:shd w:val="clear" w:color="auto" w:fill="FFFFFF"/>
        </w:rPr>
      </w:pPr>
      <w:r>
        <w:rPr>
          <w:rFonts w:hint="eastAsia" w:ascii="仿宋_GB2312" w:eastAsia="仿宋_GB2312" w:cs="宋体"/>
          <w:color w:val="222222"/>
          <w:sz w:val="32"/>
          <w:szCs w:val="32"/>
          <w:shd w:val="clear" w:color="auto" w:fill="FFFFFF"/>
        </w:rPr>
        <w:t>5、202</w:t>
      </w:r>
      <w:r>
        <w:rPr>
          <w:rFonts w:ascii="仿宋_GB2312" w:eastAsia="仿宋_GB2312" w:cs="宋体"/>
          <w:color w:val="222222"/>
          <w:sz w:val="32"/>
          <w:szCs w:val="32"/>
          <w:shd w:val="clear" w:color="auto" w:fill="FFFFFF"/>
        </w:rPr>
        <w:t>2</w:t>
      </w:r>
      <w:r>
        <w:rPr>
          <w:rFonts w:hint="eastAsia" w:ascii="仿宋_GB2312" w:eastAsia="仿宋_GB2312" w:cs="宋体"/>
          <w:color w:val="222222"/>
          <w:sz w:val="32"/>
          <w:szCs w:val="32"/>
          <w:shd w:val="clear" w:color="auto" w:fill="FFFFFF"/>
        </w:rPr>
        <w:t>年一般公共预算支出预算表</w:t>
      </w:r>
    </w:p>
    <w:p>
      <w:pPr>
        <w:pStyle w:val="21"/>
        <w:widowControl/>
        <w:shd w:val="clear" w:color="auto" w:fill="FFFFFF"/>
        <w:spacing w:before="0" w:beforeAutospacing="0" w:after="0" w:afterAutospacing="0" w:line="600" w:lineRule="exact"/>
        <w:ind w:firstLine="640" w:firstLineChars="200"/>
        <w:rPr>
          <w:rFonts w:ascii="仿宋_GB2312" w:eastAsia="仿宋_GB2312" w:cs="宋体"/>
          <w:color w:val="222222"/>
          <w:sz w:val="32"/>
          <w:szCs w:val="32"/>
          <w:shd w:val="clear" w:color="auto" w:fill="FFFFFF"/>
        </w:rPr>
      </w:pPr>
      <w:r>
        <w:rPr>
          <w:rFonts w:hint="eastAsia" w:ascii="仿宋_GB2312" w:eastAsia="仿宋_GB2312" w:cs="宋体"/>
          <w:color w:val="222222"/>
          <w:sz w:val="32"/>
          <w:szCs w:val="32"/>
          <w:shd w:val="clear" w:color="auto" w:fill="FFFFFF"/>
        </w:rPr>
        <w:t>6、202</w:t>
      </w:r>
      <w:r>
        <w:rPr>
          <w:rFonts w:ascii="仿宋_GB2312" w:eastAsia="仿宋_GB2312" w:cs="宋体"/>
          <w:color w:val="222222"/>
          <w:sz w:val="32"/>
          <w:szCs w:val="32"/>
          <w:shd w:val="clear" w:color="auto" w:fill="FFFFFF"/>
        </w:rPr>
        <w:t>2</w:t>
      </w:r>
      <w:r>
        <w:rPr>
          <w:rFonts w:hint="eastAsia" w:ascii="仿宋_GB2312" w:eastAsia="仿宋_GB2312" w:cs="宋体"/>
          <w:color w:val="222222"/>
          <w:sz w:val="32"/>
          <w:szCs w:val="32"/>
          <w:shd w:val="clear" w:color="auto" w:fill="FFFFFF"/>
        </w:rPr>
        <w:t>年一般公共预算安排基本支出分经济科目表</w:t>
      </w:r>
    </w:p>
    <w:p>
      <w:pPr>
        <w:pStyle w:val="21"/>
        <w:widowControl/>
        <w:shd w:val="clear" w:color="auto" w:fill="FFFFFF"/>
        <w:spacing w:before="0" w:beforeAutospacing="0" w:after="0" w:afterAutospacing="0" w:line="600" w:lineRule="exact"/>
        <w:ind w:firstLine="640" w:firstLineChars="200"/>
        <w:rPr>
          <w:rFonts w:ascii="仿宋_GB2312" w:eastAsia="仿宋_GB2312" w:cs="宋体"/>
          <w:color w:val="222222"/>
          <w:sz w:val="32"/>
          <w:szCs w:val="32"/>
          <w:shd w:val="clear" w:color="auto" w:fill="FFFFFF"/>
        </w:rPr>
      </w:pPr>
      <w:r>
        <w:rPr>
          <w:rFonts w:hint="eastAsia" w:ascii="仿宋_GB2312" w:eastAsia="仿宋_GB2312" w:cs="宋体"/>
          <w:color w:val="222222"/>
          <w:sz w:val="32"/>
          <w:szCs w:val="32"/>
          <w:shd w:val="clear" w:color="auto" w:fill="FFFFFF"/>
        </w:rPr>
        <w:t>7、202</w:t>
      </w:r>
      <w:r>
        <w:rPr>
          <w:rFonts w:ascii="仿宋_GB2312" w:eastAsia="仿宋_GB2312" w:cs="宋体"/>
          <w:color w:val="222222"/>
          <w:sz w:val="32"/>
          <w:szCs w:val="32"/>
          <w:shd w:val="clear" w:color="auto" w:fill="FFFFFF"/>
        </w:rPr>
        <w:t>2</w:t>
      </w:r>
      <w:r>
        <w:rPr>
          <w:rFonts w:hint="eastAsia" w:ascii="仿宋_GB2312" w:eastAsia="仿宋_GB2312" w:cs="宋体"/>
          <w:color w:val="222222"/>
          <w:sz w:val="32"/>
          <w:szCs w:val="32"/>
          <w:shd w:val="clear" w:color="auto" w:fill="FFFFFF"/>
        </w:rPr>
        <w:t>年政府性基金预算收入表</w:t>
      </w:r>
    </w:p>
    <w:p>
      <w:pPr>
        <w:pStyle w:val="21"/>
        <w:widowControl/>
        <w:shd w:val="clear" w:color="auto" w:fill="FFFFFF"/>
        <w:spacing w:before="0" w:beforeAutospacing="0" w:after="0" w:afterAutospacing="0" w:line="600" w:lineRule="exact"/>
        <w:ind w:firstLine="640" w:firstLineChars="200"/>
        <w:rPr>
          <w:rFonts w:ascii="仿宋_GB2312" w:eastAsia="仿宋_GB2312" w:cs="宋体"/>
          <w:color w:val="222222"/>
          <w:sz w:val="32"/>
          <w:szCs w:val="32"/>
          <w:shd w:val="clear" w:color="auto" w:fill="FFFFFF"/>
        </w:rPr>
      </w:pPr>
      <w:r>
        <w:rPr>
          <w:rFonts w:hint="eastAsia" w:ascii="仿宋_GB2312" w:eastAsia="仿宋_GB2312" w:cs="宋体"/>
          <w:color w:val="222222"/>
          <w:sz w:val="32"/>
          <w:szCs w:val="32"/>
          <w:shd w:val="clear" w:color="auto" w:fill="FFFFFF"/>
        </w:rPr>
        <w:t>8、202</w:t>
      </w:r>
      <w:r>
        <w:rPr>
          <w:rFonts w:ascii="仿宋_GB2312" w:eastAsia="仿宋_GB2312" w:cs="宋体"/>
          <w:color w:val="222222"/>
          <w:sz w:val="32"/>
          <w:szCs w:val="32"/>
          <w:shd w:val="clear" w:color="auto" w:fill="FFFFFF"/>
        </w:rPr>
        <w:t>2</w:t>
      </w:r>
      <w:r>
        <w:rPr>
          <w:rFonts w:hint="eastAsia" w:ascii="仿宋_GB2312" w:eastAsia="仿宋_GB2312" w:cs="宋体"/>
          <w:color w:val="222222"/>
          <w:sz w:val="32"/>
          <w:szCs w:val="32"/>
          <w:shd w:val="clear" w:color="auto" w:fill="FFFFFF"/>
        </w:rPr>
        <w:t>年政府性基金预算支出表</w:t>
      </w:r>
    </w:p>
    <w:p>
      <w:pPr>
        <w:rPr>
          <w:sz w:val="20"/>
        </w:rPr>
      </w:pPr>
      <w:r>
        <w:rPr>
          <w:rFonts w:hint="eastAsia"/>
          <w:sz w:val="20"/>
        </w:rPr>
        <w:t xml:space="preserve"> </w:t>
      </w:r>
      <w:r>
        <w:rPr>
          <w:sz w:val="20"/>
        </w:rPr>
        <w:t xml:space="preserve">     </w:t>
      </w:r>
      <w:r>
        <w:rPr>
          <w:rFonts w:hint="eastAsia" w:ascii="仿宋_GB2312" w:eastAsia="仿宋_GB2312" w:cs="宋体"/>
          <w:color w:val="222222"/>
          <w:sz w:val="32"/>
          <w:szCs w:val="32"/>
          <w:shd w:val="clear" w:color="auto" w:fill="FFFFFF"/>
        </w:rPr>
        <w:t>9、2</w:t>
      </w:r>
      <w:r>
        <w:rPr>
          <w:rFonts w:ascii="仿宋_GB2312" w:eastAsia="仿宋_GB2312" w:cs="宋体"/>
          <w:color w:val="222222"/>
          <w:sz w:val="32"/>
          <w:szCs w:val="32"/>
          <w:shd w:val="clear" w:color="auto" w:fill="FFFFFF"/>
        </w:rPr>
        <w:t>022</w:t>
      </w:r>
      <w:r>
        <w:rPr>
          <w:rFonts w:hint="eastAsia" w:ascii="仿宋_GB2312" w:eastAsia="仿宋_GB2312" w:cs="宋体"/>
          <w:color w:val="222222"/>
          <w:sz w:val="32"/>
          <w:szCs w:val="32"/>
          <w:shd w:val="clear" w:color="auto" w:fill="FFFFFF"/>
        </w:rPr>
        <w:t>年国有资本经营预算收支预算表</w:t>
      </w:r>
    </w:p>
    <w:p>
      <w:pPr>
        <w:pStyle w:val="21"/>
        <w:widowControl/>
        <w:shd w:val="clear" w:color="auto" w:fill="FFFFFF"/>
        <w:spacing w:before="0" w:beforeAutospacing="0" w:after="0" w:afterAutospacing="0" w:line="600" w:lineRule="exact"/>
        <w:ind w:firstLine="640" w:firstLineChars="200"/>
        <w:rPr>
          <w:rFonts w:ascii="仿宋_GB2312" w:eastAsia="仿宋_GB2312" w:cs="宋体"/>
          <w:color w:val="222222"/>
          <w:sz w:val="32"/>
          <w:szCs w:val="32"/>
          <w:shd w:val="clear" w:color="auto" w:fill="FFFFFF"/>
        </w:rPr>
      </w:pPr>
      <w:r>
        <w:rPr>
          <w:rFonts w:ascii="仿宋_GB2312" w:eastAsia="仿宋_GB2312" w:cs="宋体"/>
          <w:color w:val="222222"/>
          <w:sz w:val="32"/>
          <w:szCs w:val="32"/>
          <w:shd w:val="clear" w:color="auto" w:fill="FFFFFF"/>
        </w:rPr>
        <w:t>10</w:t>
      </w:r>
      <w:r>
        <w:rPr>
          <w:rFonts w:hint="eastAsia" w:ascii="仿宋_GB2312" w:eastAsia="仿宋_GB2312" w:cs="宋体"/>
          <w:color w:val="222222"/>
          <w:sz w:val="32"/>
          <w:szCs w:val="32"/>
          <w:shd w:val="clear" w:color="auto" w:fill="FFFFFF"/>
        </w:rPr>
        <w:t>、202</w:t>
      </w:r>
      <w:r>
        <w:rPr>
          <w:rFonts w:ascii="仿宋_GB2312" w:eastAsia="仿宋_GB2312" w:cs="宋体"/>
          <w:color w:val="222222"/>
          <w:sz w:val="32"/>
          <w:szCs w:val="32"/>
          <w:shd w:val="clear" w:color="auto" w:fill="FFFFFF"/>
        </w:rPr>
        <w:t>2</w:t>
      </w:r>
      <w:r>
        <w:rPr>
          <w:rFonts w:hint="eastAsia" w:ascii="仿宋_GB2312" w:eastAsia="仿宋_GB2312" w:cs="宋体"/>
          <w:color w:val="222222"/>
          <w:sz w:val="32"/>
          <w:szCs w:val="32"/>
          <w:shd w:val="clear" w:color="auto" w:fill="FFFFFF"/>
        </w:rPr>
        <w:t>年一般公共预算“三公”经费支出情况统计表</w:t>
      </w:r>
    </w:p>
    <w:p>
      <w:pPr>
        <w:pStyle w:val="21"/>
        <w:widowControl/>
        <w:shd w:val="clear" w:color="auto" w:fill="FFFFFF"/>
        <w:spacing w:before="0" w:beforeAutospacing="0" w:after="0" w:afterAutospacing="0" w:line="600" w:lineRule="exact"/>
        <w:ind w:firstLine="640" w:firstLineChars="200"/>
        <w:rPr>
          <w:rFonts w:ascii="仿宋_GB2312" w:eastAsia="仿宋_GB2312" w:cs="宋体"/>
          <w:color w:val="222222"/>
          <w:sz w:val="32"/>
          <w:szCs w:val="32"/>
          <w:shd w:val="clear" w:color="auto" w:fill="FFFFFF"/>
        </w:rPr>
      </w:pPr>
      <w:r>
        <w:rPr>
          <w:rFonts w:hint="eastAsia" w:ascii="仿宋_GB2312" w:eastAsia="仿宋_GB2312" w:cs="宋体"/>
          <w:color w:val="222222"/>
          <w:sz w:val="32"/>
          <w:szCs w:val="32"/>
          <w:shd w:val="clear" w:color="auto" w:fill="FFFFFF"/>
        </w:rPr>
        <w:t>1</w:t>
      </w:r>
      <w:r>
        <w:rPr>
          <w:rFonts w:ascii="仿宋_GB2312" w:eastAsia="仿宋_GB2312" w:cs="宋体"/>
          <w:color w:val="222222"/>
          <w:sz w:val="32"/>
          <w:szCs w:val="32"/>
          <w:shd w:val="clear" w:color="auto" w:fill="FFFFFF"/>
        </w:rPr>
        <w:t>1</w:t>
      </w:r>
      <w:r>
        <w:rPr>
          <w:rFonts w:hint="eastAsia" w:ascii="仿宋_GB2312" w:eastAsia="仿宋_GB2312" w:cs="宋体"/>
          <w:color w:val="222222"/>
          <w:sz w:val="32"/>
          <w:szCs w:val="32"/>
          <w:shd w:val="clear" w:color="auto" w:fill="FFFFFF"/>
        </w:rPr>
        <w:t>、202</w:t>
      </w:r>
      <w:r>
        <w:rPr>
          <w:rFonts w:ascii="仿宋_GB2312" w:eastAsia="仿宋_GB2312" w:cs="宋体"/>
          <w:color w:val="222222"/>
          <w:sz w:val="32"/>
          <w:szCs w:val="32"/>
          <w:shd w:val="clear" w:color="auto" w:fill="FFFFFF"/>
        </w:rPr>
        <w:t>2</w:t>
      </w:r>
      <w:r>
        <w:rPr>
          <w:rFonts w:hint="eastAsia" w:ascii="仿宋_GB2312" w:eastAsia="仿宋_GB2312" w:cs="宋体"/>
          <w:color w:val="222222"/>
          <w:sz w:val="32"/>
          <w:szCs w:val="32"/>
          <w:shd w:val="clear" w:color="auto" w:fill="FFFFFF"/>
        </w:rPr>
        <w:t xml:space="preserve"> 年机关运行经费预算</w:t>
      </w:r>
      <w:r>
        <w:rPr>
          <w:rFonts w:hint="eastAsia" w:ascii="仿宋_GB2312" w:eastAsia="仿宋_GB2312" w:cs="宋体"/>
          <w:color w:val="222222"/>
          <w:sz w:val="32"/>
          <w:szCs w:val="32"/>
          <w:shd w:val="clear" w:color="auto" w:fill="FFFFFF"/>
          <w:lang w:eastAsia="zh-CN"/>
        </w:rPr>
        <w:t>财政拨款</w:t>
      </w:r>
      <w:r>
        <w:rPr>
          <w:rFonts w:hint="eastAsia" w:ascii="仿宋_GB2312" w:eastAsia="仿宋_GB2312" w:cs="宋体"/>
          <w:color w:val="222222"/>
          <w:sz w:val="32"/>
          <w:szCs w:val="32"/>
          <w:shd w:val="clear" w:color="auto" w:fill="FFFFFF"/>
        </w:rPr>
        <w:t>情况统计表</w:t>
      </w:r>
    </w:p>
    <w:p>
      <w:pPr>
        <w:spacing w:line="220" w:lineRule="atLeast"/>
      </w:pPr>
    </w:p>
    <w:p>
      <w:pPr>
        <w:pStyle w:val="21"/>
        <w:widowControl/>
        <w:shd w:val="clear" w:color="auto" w:fill="FFFFFF"/>
        <w:spacing w:before="0" w:beforeAutospacing="0" w:after="0" w:afterAutospacing="0" w:line="600" w:lineRule="exact"/>
        <w:ind w:firstLine="643" w:firstLineChars="200"/>
        <w:rPr>
          <w:rFonts w:ascii="仿宋_GB2312" w:eastAsia="仿宋_GB2312" w:cs="宋体"/>
          <w:b/>
          <w:color w:val="222222"/>
          <w:sz w:val="32"/>
          <w:szCs w:val="32"/>
          <w:shd w:val="clear" w:color="auto" w:fill="FFFFFF"/>
        </w:rPr>
      </w:pPr>
      <w:r>
        <w:rPr>
          <w:rFonts w:hint="eastAsia" w:ascii="仿宋_GB2312" w:eastAsia="仿宋_GB2312" w:cs="宋体"/>
          <w:b/>
          <w:color w:val="222222"/>
          <w:sz w:val="32"/>
          <w:szCs w:val="32"/>
          <w:shd w:val="clear" w:color="auto" w:fill="FFFFFF"/>
        </w:rPr>
        <w:t>第三部分 202</w:t>
      </w:r>
      <w:r>
        <w:rPr>
          <w:rFonts w:ascii="仿宋_GB2312" w:eastAsia="仿宋_GB2312" w:cs="宋体"/>
          <w:b/>
          <w:color w:val="222222"/>
          <w:sz w:val="32"/>
          <w:szCs w:val="32"/>
          <w:shd w:val="clear" w:color="auto" w:fill="FFFFFF"/>
        </w:rPr>
        <w:t>2</w:t>
      </w:r>
      <w:r>
        <w:rPr>
          <w:rFonts w:hint="eastAsia" w:ascii="仿宋_GB2312" w:eastAsia="仿宋_GB2312" w:cs="宋体"/>
          <w:b/>
          <w:color w:val="222222"/>
          <w:sz w:val="32"/>
          <w:szCs w:val="32"/>
          <w:shd w:val="clear" w:color="auto" w:fill="FFFFFF"/>
        </w:rPr>
        <w:t>年度部门预算情况说明</w:t>
      </w:r>
    </w:p>
    <w:p>
      <w:pPr>
        <w:pStyle w:val="21"/>
        <w:widowControl/>
        <w:shd w:val="clear" w:color="auto" w:fill="FFFFFF"/>
        <w:spacing w:before="0" w:beforeAutospacing="0" w:after="0" w:afterAutospacing="0" w:line="600" w:lineRule="exact"/>
        <w:ind w:firstLine="640" w:firstLineChars="200"/>
        <w:rPr>
          <w:rFonts w:ascii="仿宋_GB2312" w:eastAsia="仿宋_GB2312" w:cs="宋体"/>
          <w:color w:val="222222"/>
          <w:sz w:val="32"/>
          <w:szCs w:val="32"/>
          <w:shd w:val="clear" w:color="auto" w:fill="FFFFFF"/>
        </w:rPr>
      </w:pPr>
      <w:r>
        <w:rPr>
          <w:rFonts w:hint="eastAsia" w:ascii="仿宋_GB2312" w:eastAsia="仿宋_GB2312" w:cs="宋体"/>
          <w:color w:val="222222"/>
          <w:sz w:val="32"/>
          <w:szCs w:val="32"/>
          <w:shd w:val="clear" w:color="auto" w:fill="FFFFFF"/>
        </w:rPr>
        <w:t>一、202</w:t>
      </w:r>
      <w:r>
        <w:rPr>
          <w:rFonts w:ascii="仿宋_GB2312" w:eastAsia="仿宋_GB2312" w:cs="宋体"/>
          <w:color w:val="222222"/>
          <w:sz w:val="32"/>
          <w:szCs w:val="32"/>
          <w:shd w:val="clear" w:color="auto" w:fill="FFFFFF"/>
        </w:rPr>
        <w:t>2</w:t>
      </w:r>
      <w:r>
        <w:rPr>
          <w:rFonts w:hint="eastAsia" w:ascii="仿宋_GB2312" w:eastAsia="仿宋_GB2312" w:cs="宋体"/>
          <w:color w:val="222222"/>
          <w:sz w:val="32"/>
          <w:szCs w:val="32"/>
          <w:shd w:val="clear" w:color="auto" w:fill="FFFFFF"/>
        </w:rPr>
        <w:t>年度部门预算数据变动情况及原因</w:t>
      </w:r>
    </w:p>
    <w:p>
      <w:pPr>
        <w:pStyle w:val="21"/>
        <w:widowControl/>
        <w:shd w:val="clear" w:color="auto" w:fill="FFFFFF"/>
        <w:spacing w:before="0" w:beforeAutospacing="0" w:after="0" w:afterAutospacing="0" w:line="600" w:lineRule="exact"/>
        <w:ind w:firstLine="640" w:firstLineChars="200"/>
        <w:rPr>
          <w:rFonts w:ascii="仿宋_GB2312" w:eastAsia="仿宋_GB2312" w:cs="宋体"/>
          <w:color w:val="222222"/>
          <w:sz w:val="32"/>
          <w:szCs w:val="32"/>
          <w:shd w:val="clear" w:color="auto" w:fill="FFFFFF"/>
        </w:rPr>
      </w:pPr>
      <w:r>
        <w:rPr>
          <w:rFonts w:hint="eastAsia" w:ascii="仿宋_GB2312" w:eastAsia="仿宋_GB2312" w:cs="宋体"/>
          <w:color w:val="222222"/>
          <w:sz w:val="32"/>
          <w:szCs w:val="32"/>
          <w:shd w:val="clear" w:color="auto" w:fill="FFFFFF"/>
        </w:rPr>
        <w:t>二、“三公”经费增减变动原因说明</w:t>
      </w:r>
    </w:p>
    <w:p>
      <w:pPr>
        <w:pStyle w:val="21"/>
        <w:widowControl/>
        <w:shd w:val="clear" w:color="auto" w:fill="FFFFFF"/>
        <w:spacing w:before="0" w:beforeAutospacing="0" w:after="0" w:afterAutospacing="0" w:line="600" w:lineRule="exact"/>
        <w:ind w:firstLine="640" w:firstLineChars="200"/>
        <w:rPr>
          <w:rFonts w:ascii="仿宋_GB2312" w:eastAsia="仿宋_GB2312" w:cs="宋体"/>
          <w:color w:val="222222"/>
          <w:sz w:val="32"/>
          <w:szCs w:val="32"/>
          <w:shd w:val="clear" w:color="auto" w:fill="FFFFFF"/>
        </w:rPr>
      </w:pPr>
      <w:r>
        <w:rPr>
          <w:rFonts w:hint="eastAsia" w:ascii="仿宋_GB2312" w:eastAsia="仿宋_GB2312" w:cs="宋体"/>
          <w:color w:val="222222"/>
          <w:sz w:val="32"/>
          <w:szCs w:val="32"/>
          <w:shd w:val="clear" w:color="auto" w:fill="FFFFFF"/>
        </w:rPr>
        <w:t>三、机关运行经费增减变动原因说明</w:t>
      </w:r>
    </w:p>
    <w:p>
      <w:pPr>
        <w:pStyle w:val="21"/>
        <w:widowControl/>
        <w:shd w:val="clear" w:color="auto" w:fill="FFFFFF"/>
        <w:spacing w:before="0" w:beforeAutospacing="0" w:after="0" w:afterAutospacing="0" w:line="600" w:lineRule="exact"/>
        <w:ind w:firstLine="640" w:firstLineChars="200"/>
        <w:rPr>
          <w:rFonts w:ascii="仿宋_GB2312" w:eastAsia="仿宋_GB2312" w:cs="宋体"/>
          <w:color w:val="222222"/>
          <w:sz w:val="32"/>
          <w:szCs w:val="32"/>
          <w:shd w:val="clear" w:color="auto" w:fill="FFFFFF"/>
        </w:rPr>
      </w:pPr>
      <w:r>
        <w:rPr>
          <w:rFonts w:hint="eastAsia" w:ascii="仿宋_GB2312" w:eastAsia="仿宋_GB2312" w:cs="宋体"/>
          <w:color w:val="222222"/>
          <w:sz w:val="32"/>
          <w:szCs w:val="32"/>
          <w:shd w:val="clear" w:color="auto" w:fill="FFFFFF"/>
        </w:rPr>
        <w:t>四、政府采购情况</w:t>
      </w:r>
    </w:p>
    <w:p>
      <w:pPr>
        <w:pStyle w:val="21"/>
        <w:widowControl/>
        <w:shd w:val="clear" w:color="auto" w:fill="FFFFFF"/>
        <w:spacing w:before="0" w:beforeAutospacing="0" w:after="0" w:afterAutospacing="0" w:line="600" w:lineRule="exact"/>
        <w:ind w:firstLine="640" w:firstLineChars="200"/>
        <w:rPr>
          <w:rFonts w:ascii="仿宋_GB2312" w:eastAsia="仿宋_GB2312" w:cs="宋体"/>
          <w:color w:val="222222"/>
          <w:sz w:val="32"/>
          <w:szCs w:val="32"/>
          <w:shd w:val="clear" w:color="auto" w:fill="FFFFFF"/>
        </w:rPr>
      </w:pPr>
      <w:r>
        <w:rPr>
          <w:rFonts w:hint="eastAsia" w:ascii="仿宋_GB2312" w:eastAsia="仿宋_GB2312" w:cs="宋体"/>
          <w:color w:val="222222"/>
          <w:sz w:val="32"/>
          <w:szCs w:val="32"/>
          <w:shd w:val="clear" w:color="auto" w:fill="FFFFFF"/>
        </w:rPr>
        <w:t>五、绩效管理情况</w:t>
      </w:r>
    </w:p>
    <w:p>
      <w:pPr>
        <w:pStyle w:val="21"/>
        <w:widowControl/>
        <w:shd w:val="clear" w:color="auto" w:fill="FFFFFF"/>
        <w:spacing w:before="0" w:beforeAutospacing="0" w:after="0" w:afterAutospacing="0" w:line="600" w:lineRule="exact"/>
        <w:ind w:firstLine="640" w:firstLineChars="200"/>
        <w:rPr>
          <w:rFonts w:ascii="仿宋_GB2312" w:eastAsia="仿宋_GB2312" w:cs="宋体"/>
          <w:color w:val="222222"/>
          <w:sz w:val="32"/>
          <w:szCs w:val="32"/>
          <w:shd w:val="clear" w:color="auto" w:fill="FFFFFF"/>
        </w:rPr>
      </w:pPr>
      <w:r>
        <w:rPr>
          <w:rFonts w:hint="eastAsia" w:ascii="仿宋_GB2312" w:eastAsia="仿宋_GB2312" w:cs="宋体"/>
          <w:color w:val="222222"/>
          <w:sz w:val="32"/>
          <w:szCs w:val="32"/>
          <w:shd w:val="clear" w:color="auto" w:fill="FFFFFF"/>
        </w:rPr>
        <w:t>六、国有资产占有使用情况</w:t>
      </w:r>
    </w:p>
    <w:p>
      <w:pPr>
        <w:pStyle w:val="21"/>
        <w:widowControl/>
        <w:shd w:val="clear" w:color="auto" w:fill="FFFFFF"/>
        <w:spacing w:before="0" w:beforeAutospacing="0" w:after="0" w:afterAutospacing="0" w:line="600" w:lineRule="exact"/>
        <w:ind w:firstLine="640" w:firstLineChars="200"/>
        <w:rPr>
          <w:rFonts w:ascii="仿宋_GB2312" w:eastAsia="仿宋_GB2312" w:cs="宋体"/>
          <w:color w:val="222222"/>
          <w:sz w:val="32"/>
          <w:szCs w:val="32"/>
          <w:shd w:val="clear" w:color="auto" w:fill="FFFFFF"/>
        </w:rPr>
      </w:pPr>
      <w:r>
        <w:rPr>
          <w:rFonts w:hint="eastAsia" w:ascii="仿宋_GB2312" w:eastAsia="仿宋_GB2312" w:cs="宋体"/>
          <w:color w:val="222222"/>
          <w:sz w:val="32"/>
          <w:szCs w:val="32"/>
          <w:shd w:val="clear" w:color="auto" w:fill="FFFFFF"/>
        </w:rPr>
        <w:t>七、其他说明</w:t>
      </w:r>
    </w:p>
    <w:p>
      <w:pPr>
        <w:rPr>
          <w:sz w:val="20"/>
        </w:rPr>
      </w:pPr>
      <w:r>
        <w:rPr>
          <w:rFonts w:hint="eastAsia"/>
          <w:sz w:val="20"/>
        </w:rPr>
        <w:t xml:space="preserve"> </w:t>
      </w:r>
      <w:r>
        <w:rPr>
          <w:sz w:val="20"/>
        </w:rPr>
        <w:t xml:space="preserve">     </w:t>
      </w:r>
      <w:r>
        <w:rPr>
          <w:rFonts w:hint="eastAsia" w:ascii="仿宋_GB2312" w:eastAsia="仿宋_GB2312" w:cs="宋体"/>
          <w:color w:val="222222"/>
          <w:sz w:val="32"/>
          <w:szCs w:val="32"/>
          <w:shd w:val="clear" w:color="auto" w:fill="FFFFFF"/>
        </w:rPr>
        <w:t>（一）政府购买服务指导性目录</w:t>
      </w:r>
    </w:p>
    <w:p>
      <w:pPr>
        <w:pStyle w:val="21"/>
        <w:widowControl/>
        <w:shd w:val="clear" w:color="auto" w:fill="FFFFFF"/>
        <w:spacing w:before="0" w:beforeAutospacing="0" w:after="0" w:afterAutospacing="0" w:line="600" w:lineRule="exact"/>
        <w:ind w:firstLine="640" w:firstLineChars="200"/>
        <w:rPr>
          <w:rFonts w:ascii="仿宋_GB2312" w:eastAsia="仿宋_GB2312" w:cs="宋体"/>
          <w:color w:val="222222"/>
          <w:sz w:val="32"/>
          <w:szCs w:val="32"/>
          <w:shd w:val="clear" w:color="auto" w:fill="FFFFFF"/>
        </w:rPr>
      </w:pPr>
      <w:r>
        <w:rPr>
          <w:rFonts w:hint="eastAsia" w:ascii="仿宋_GB2312" w:eastAsia="仿宋_GB2312" w:cs="宋体"/>
          <w:color w:val="222222"/>
          <w:sz w:val="32"/>
          <w:szCs w:val="32"/>
          <w:shd w:val="clear" w:color="auto" w:fill="FFFFFF"/>
        </w:rPr>
        <w:t>（二）其他</w:t>
      </w:r>
    </w:p>
    <w:p>
      <w:pPr>
        <w:pStyle w:val="21"/>
        <w:widowControl/>
        <w:shd w:val="clear" w:color="auto" w:fill="FFFFFF"/>
        <w:spacing w:before="0" w:beforeAutospacing="0" w:after="0" w:afterAutospacing="0" w:line="600" w:lineRule="exact"/>
        <w:ind w:firstLine="640" w:firstLineChars="200"/>
        <w:rPr>
          <w:rFonts w:ascii="仿宋_GB2312" w:eastAsia="仿宋_GB2312" w:cs="宋体"/>
          <w:color w:val="222222"/>
          <w:sz w:val="32"/>
          <w:szCs w:val="32"/>
          <w:shd w:val="clear" w:color="auto" w:fill="FFFFFF"/>
        </w:rPr>
      </w:pPr>
      <w:r>
        <w:rPr>
          <w:rFonts w:hint="eastAsia" w:ascii="仿宋_GB2312" w:eastAsia="仿宋_GB2312" w:cs="宋体"/>
          <w:color w:val="222222"/>
          <w:sz w:val="32"/>
          <w:szCs w:val="32"/>
          <w:shd w:val="clear" w:color="auto" w:fill="FFFFFF"/>
        </w:rPr>
        <w:t>第四部分 名词解释</w:t>
      </w:r>
    </w:p>
    <w:p>
      <w:pPr>
        <w:jc w:val="center"/>
        <w:rPr>
          <w:rFonts w:ascii="宋体"/>
          <w:sz w:val="44"/>
          <w:szCs w:val="44"/>
        </w:rPr>
      </w:pPr>
    </w:p>
    <w:p>
      <w:pPr>
        <w:jc w:val="center"/>
        <w:rPr>
          <w:rFonts w:ascii="宋体"/>
          <w:sz w:val="44"/>
          <w:szCs w:val="44"/>
        </w:rPr>
      </w:pPr>
    </w:p>
    <w:p>
      <w:pPr>
        <w:jc w:val="center"/>
        <w:rPr>
          <w:rFonts w:ascii="宋体"/>
          <w:sz w:val="44"/>
          <w:szCs w:val="44"/>
        </w:rPr>
      </w:pPr>
    </w:p>
    <w:p>
      <w:pPr>
        <w:jc w:val="center"/>
        <w:rPr>
          <w:rFonts w:ascii="宋体"/>
          <w:sz w:val="44"/>
          <w:szCs w:val="44"/>
        </w:rPr>
      </w:pPr>
    </w:p>
    <w:p>
      <w:pPr>
        <w:jc w:val="center"/>
        <w:rPr>
          <w:rFonts w:ascii="宋体"/>
          <w:sz w:val="44"/>
          <w:szCs w:val="44"/>
        </w:rPr>
      </w:pPr>
    </w:p>
    <w:p>
      <w:pPr>
        <w:jc w:val="center"/>
        <w:rPr>
          <w:rFonts w:ascii="宋体"/>
          <w:sz w:val="44"/>
          <w:szCs w:val="44"/>
        </w:rPr>
      </w:pPr>
    </w:p>
    <w:p>
      <w:pPr>
        <w:jc w:val="center"/>
        <w:rPr>
          <w:rFonts w:ascii="宋体"/>
          <w:sz w:val="44"/>
          <w:szCs w:val="44"/>
        </w:rPr>
      </w:pPr>
    </w:p>
    <w:p>
      <w:pPr>
        <w:jc w:val="center"/>
        <w:rPr>
          <w:rFonts w:ascii="宋体"/>
          <w:sz w:val="44"/>
          <w:szCs w:val="44"/>
        </w:rPr>
      </w:pPr>
    </w:p>
    <w:p>
      <w:pPr>
        <w:jc w:val="center"/>
        <w:rPr>
          <w:rFonts w:ascii="宋体"/>
          <w:sz w:val="44"/>
          <w:szCs w:val="44"/>
        </w:rPr>
      </w:pPr>
    </w:p>
    <w:p>
      <w:pPr>
        <w:jc w:val="center"/>
        <w:rPr>
          <w:rFonts w:ascii="宋体"/>
          <w:sz w:val="44"/>
          <w:szCs w:val="44"/>
        </w:rPr>
      </w:pPr>
    </w:p>
    <w:p>
      <w:pPr>
        <w:jc w:val="center"/>
        <w:rPr>
          <w:rFonts w:ascii="宋体"/>
          <w:sz w:val="44"/>
          <w:szCs w:val="44"/>
        </w:rPr>
      </w:pPr>
    </w:p>
    <w:p>
      <w:pPr>
        <w:jc w:val="center"/>
        <w:rPr>
          <w:rFonts w:ascii="宋体"/>
          <w:sz w:val="44"/>
          <w:szCs w:val="44"/>
        </w:rPr>
      </w:pPr>
    </w:p>
    <w:p>
      <w:pPr>
        <w:jc w:val="center"/>
        <w:rPr>
          <w:rFonts w:ascii="宋体"/>
          <w:sz w:val="44"/>
          <w:szCs w:val="44"/>
        </w:rPr>
      </w:pPr>
    </w:p>
    <w:p>
      <w:pPr>
        <w:jc w:val="center"/>
        <w:rPr>
          <w:rFonts w:ascii="宋体"/>
          <w:sz w:val="44"/>
          <w:szCs w:val="44"/>
        </w:rPr>
      </w:pPr>
    </w:p>
    <w:p>
      <w:pPr>
        <w:jc w:val="center"/>
        <w:rPr>
          <w:rFonts w:ascii="宋体"/>
          <w:sz w:val="44"/>
          <w:szCs w:val="44"/>
        </w:rPr>
      </w:pPr>
    </w:p>
    <w:p>
      <w:pPr>
        <w:widowControl/>
        <w:spacing w:line="324" w:lineRule="atLeast"/>
        <w:ind w:firstLine="1760" w:firstLineChars="550"/>
        <w:rPr>
          <w:rFonts w:ascii="宋体"/>
          <w:color w:val="333333"/>
          <w:sz w:val="18"/>
        </w:rPr>
      </w:pPr>
      <w:r>
        <w:rPr>
          <w:rFonts w:hint="eastAsia" w:ascii="黑体" w:eastAsia="黑体"/>
          <w:color w:val="333333"/>
          <w:sz w:val="32"/>
        </w:rPr>
        <w:t>第一部分    城镇居民卫生服务中心概况</w:t>
      </w:r>
    </w:p>
    <w:p>
      <w:pPr>
        <w:widowControl/>
        <w:spacing w:line="324" w:lineRule="atLeast"/>
        <w:ind w:firstLine="180" w:firstLineChars="100"/>
        <w:rPr>
          <w:rFonts w:ascii="宋体"/>
          <w:color w:val="333333"/>
          <w:sz w:val="18"/>
        </w:rPr>
      </w:pPr>
    </w:p>
    <w:p>
      <w:pPr>
        <w:widowControl/>
        <w:spacing w:line="324" w:lineRule="atLeast"/>
        <w:ind w:left="540" w:firstLine="100"/>
        <w:jc w:val="left"/>
        <w:rPr>
          <w:rFonts w:ascii="楷体_GB2312" w:eastAsia="楷体_GB2312"/>
          <w:b/>
          <w:color w:val="333333"/>
          <w:sz w:val="32"/>
        </w:rPr>
      </w:pPr>
      <w:r>
        <w:rPr>
          <w:rFonts w:hint="eastAsia" w:ascii="楷体_GB2312" w:eastAsia="楷体_GB2312"/>
          <w:b/>
          <w:color w:val="333333"/>
          <w:sz w:val="32"/>
        </w:rPr>
        <w:t>一、本部门（单位）职责</w:t>
      </w:r>
    </w:p>
    <w:p>
      <w:pPr>
        <w:widowControl/>
        <w:spacing w:line="324" w:lineRule="atLeast"/>
        <w:ind w:firstLine="640"/>
        <w:jc w:val="left"/>
        <w:rPr>
          <w:rFonts w:ascii="仿宋" w:eastAsia="仿宋"/>
          <w:color w:val="333333"/>
          <w:sz w:val="32"/>
          <w:szCs w:val="32"/>
        </w:rPr>
      </w:pPr>
      <w:r>
        <w:rPr>
          <w:rFonts w:hint="eastAsia" w:ascii="仿宋" w:eastAsia="仿宋"/>
          <w:color w:val="333333"/>
          <w:sz w:val="32"/>
          <w:szCs w:val="32"/>
        </w:rPr>
        <w:t>1．贯彻落实国家、省、市、县有关卫生健康和体育方面的法律、法规、规章和政策。负责起草城镇居民卫生服务站中心中长期发展规划并组织实施；统筹规划全县城镇居民资源配置，制定并组织实施推进我中心健康基本公共卫生服务均等化、普惠化、便捷化和公共资源向村、服务站延伸等政策措施。</w:t>
      </w:r>
    </w:p>
    <w:p>
      <w:pPr>
        <w:widowControl/>
        <w:spacing w:line="324" w:lineRule="atLeast"/>
        <w:ind w:firstLine="640"/>
        <w:jc w:val="left"/>
        <w:rPr>
          <w:rFonts w:ascii="仿宋" w:eastAsia="仿宋"/>
          <w:color w:val="333333"/>
          <w:sz w:val="32"/>
          <w:szCs w:val="32"/>
        </w:rPr>
      </w:pPr>
      <w:r>
        <w:rPr>
          <w:rFonts w:hint="eastAsia" w:ascii="仿宋" w:eastAsia="仿宋"/>
          <w:color w:val="333333"/>
          <w:sz w:val="32"/>
          <w:szCs w:val="32"/>
        </w:rPr>
        <w:t>2.协调推进深化医药卫生体制改革，贯彻落实深化医药卫生体制改革重大方针、政策、协调推进分级诊疗制度建设，组织实施推动卫生健康公共服务提供主体多元化、提供方式多样化的正常措施，组织深化公立医院综合改革，推进管办分离，健全现代医院管理制度，提出医疗服务和药品价格政策的建议，协调推进药品供应保障制度建设，组织医疗卫生行业综合监管制度建设。</w:t>
      </w:r>
    </w:p>
    <w:p>
      <w:pPr>
        <w:widowControl/>
        <w:spacing w:line="324" w:lineRule="atLeast"/>
        <w:ind w:firstLine="640"/>
        <w:jc w:val="left"/>
        <w:rPr>
          <w:rFonts w:ascii="仿宋" w:eastAsia="仿宋"/>
          <w:color w:val="333333"/>
          <w:sz w:val="32"/>
          <w:szCs w:val="32"/>
        </w:rPr>
      </w:pPr>
      <w:r>
        <w:rPr>
          <w:rFonts w:hint="eastAsia" w:ascii="仿宋" w:eastAsia="仿宋"/>
          <w:color w:val="333333"/>
          <w:sz w:val="32"/>
          <w:szCs w:val="32"/>
        </w:rPr>
        <w:t>3．负责制定并组织实施疾病预防控制规划、免疫规划、以及严重危害人民健康的公共卫生问题的干预措施并组织落实，执行国家检疫传染病和监测传染病目录，负责卫生应急工作，组织指导全县城镇居民突发公共卫生事件预防控制和各类突发事件的医疗卫生救援。</w:t>
      </w:r>
    </w:p>
    <w:p>
      <w:pPr>
        <w:widowControl/>
        <w:spacing w:line="324" w:lineRule="atLeast"/>
        <w:ind w:firstLine="640"/>
        <w:jc w:val="left"/>
        <w:rPr>
          <w:rFonts w:ascii="仿宋" w:eastAsia="仿宋"/>
          <w:color w:val="333333"/>
          <w:sz w:val="32"/>
          <w:szCs w:val="32"/>
        </w:rPr>
      </w:pPr>
      <w:r>
        <w:rPr>
          <w:rFonts w:ascii="仿宋" w:eastAsia="仿宋"/>
          <w:color w:val="333333"/>
          <w:sz w:val="32"/>
          <w:szCs w:val="32"/>
        </w:rPr>
        <w:t>4</w:t>
      </w:r>
      <w:r>
        <w:rPr>
          <w:rFonts w:hint="eastAsia" w:ascii="仿宋" w:eastAsia="仿宋"/>
          <w:color w:val="333333"/>
          <w:sz w:val="32"/>
          <w:szCs w:val="32"/>
        </w:rPr>
        <w:t>.贯彻落实国家、省、市药物政策和基本药物制度，实施基本药物目录，开展药品使用监测、临床综合评价和短缺药品预警，提出基本药物价格政策的建议，组织开展食品安全风险监测。</w:t>
      </w:r>
    </w:p>
    <w:p>
      <w:pPr>
        <w:widowControl/>
        <w:spacing w:line="324" w:lineRule="atLeast"/>
        <w:ind w:firstLine="640"/>
        <w:jc w:val="left"/>
        <w:rPr>
          <w:rFonts w:ascii="仿宋" w:eastAsia="仿宋"/>
          <w:color w:val="333333"/>
          <w:sz w:val="32"/>
          <w:szCs w:val="32"/>
        </w:rPr>
      </w:pPr>
      <w:r>
        <w:rPr>
          <w:rFonts w:ascii="仿宋" w:eastAsia="仿宋"/>
          <w:color w:val="333333"/>
          <w:sz w:val="32"/>
          <w:szCs w:val="32"/>
        </w:rPr>
        <w:t>5</w:t>
      </w:r>
      <w:r>
        <w:rPr>
          <w:rFonts w:hint="eastAsia" w:ascii="仿宋" w:eastAsia="仿宋"/>
          <w:color w:val="333333"/>
          <w:sz w:val="32"/>
          <w:szCs w:val="32"/>
        </w:rPr>
        <w:t>.宣传贯彻职责范围内的职业卫生、放射卫生、环境卫生、学校卫生、公共场所卫生、饮用水卫生管理规范、标准和政策措施，组织开展相关监测、调查、评估和监督管理，负责传染病防治监督，建立健全卫生健康综合监督体系。</w:t>
      </w:r>
    </w:p>
    <w:p>
      <w:pPr>
        <w:widowControl/>
        <w:spacing w:line="324" w:lineRule="atLeast"/>
        <w:ind w:firstLine="640"/>
        <w:jc w:val="left"/>
        <w:rPr>
          <w:rFonts w:ascii="仿宋" w:eastAsia="仿宋"/>
          <w:color w:val="333333"/>
          <w:sz w:val="32"/>
          <w:szCs w:val="32"/>
        </w:rPr>
      </w:pPr>
      <w:r>
        <w:rPr>
          <w:rFonts w:ascii="仿宋" w:eastAsia="仿宋"/>
          <w:color w:val="333333"/>
          <w:sz w:val="32"/>
          <w:szCs w:val="32"/>
        </w:rPr>
        <w:t>6</w:t>
      </w:r>
      <w:r>
        <w:rPr>
          <w:rFonts w:hint="eastAsia" w:ascii="仿宋" w:eastAsia="仿宋"/>
          <w:color w:val="333333"/>
          <w:sz w:val="32"/>
          <w:szCs w:val="32"/>
        </w:rPr>
        <w:t>.建立医疗服务评价和监督管理体系，督查落实医疗机构及其医疗服务、医疗技术、医疗质量、医疗安全以及采供血机构管理的规范、标准并组织实施，会同有关部门贯彻执行国家卫生专业技术人员资格标准，组织实施卫生健康专业技术人员执业规则和服务规范。</w:t>
      </w:r>
    </w:p>
    <w:p>
      <w:pPr>
        <w:widowControl/>
        <w:spacing w:line="324" w:lineRule="atLeast"/>
        <w:ind w:firstLine="640"/>
        <w:jc w:val="left"/>
        <w:rPr>
          <w:rFonts w:ascii="仿宋" w:eastAsia="仿宋"/>
          <w:color w:val="333333"/>
          <w:sz w:val="32"/>
          <w:szCs w:val="32"/>
        </w:rPr>
      </w:pPr>
      <w:r>
        <w:rPr>
          <w:rFonts w:ascii="仿宋" w:eastAsia="仿宋"/>
          <w:color w:val="333333"/>
          <w:sz w:val="32"/>
          <w:szCs w:val="32"/>
        </w:rPr>
        <w:t>7</w:t>
      </w:r>
      <w:r>
        <w:rPr>
          <w:rFonts w:hint="eastAsia" w:ascii="仿宋" w:eastAsia="仿宋"/>
          <w:color w:val="333333"/>
          <w:sz w:val="32"/>
          <w:szCs w:val="32"/>
        </w:rPr>
        <w:t>.负责计划生育管理和服务工作，承担人口监测预警，研究提出人口与家庭发展相关政策建议，完善计划生育政策。</w:t>
      </w:r>
    </w:p>
    <w:p>
      <w:pPr>
        <w:widowControl/>
        <w:spacing w:line="324" w:lineRule="atLeast"/>
        <w:ind w:firstLine="640"/>
        <w:jc w:val="left"/>
        <w:rPr>
          <w:rFonts w:ascii="仿宋" w:eastAsia="仿宋"/>
          <w:color w:val="333333"/>
          <w:sz w:val="32"/>
          <w:szCs w:val="32"/>
        </w:rPr>
      </w:pPr>
      <w:r>
        <w:rPr>
          <w:rFonts w:ascii="仿宋" w:eastAsia="仿宋"/>
          <w:color w:val="333333"/>
          <w:sz w:val="32"/>
          <w:szCs w:val="32"/>
        </w:rPr>
        <w:t>8</w:t>
      </w:r>
      <w:r>
        <w:rPr>
          <w:rFonts w:hint="eastAsia" w:ascii="仿宋" w:eastAsia="仿宋"/>
          <w:color w:val="333333"/>
          <w:sz w:val="32"/>
          <w:szCs w:val="32"/>
        </w:rPr>
        <w:t>.指导基层医疗卫生、妇幼健康服务体系建设和全科医生队伍建设，组织实施卫生健康科技发展规划，推进卫生健康科技创新发展。</w:t>
      </w:r>
    </w:p>
    <w:p>
      <w:pPr>
        <w:widowControl/>
        <w:spacing w:line="324" w:lineRule="atLeast"/>
        <w:ind w:firstLine="640"/>
        <w:jc w:val="left"/>
        <w:rPr>
          <w:rFonts w:ascii="仿宋" w:eastAsia="仿宋"/>
          <w:color w:val="333333"/>
          <w:sz w:val="32"/>
          <w:szCs w:val="32"/>
        </w:rPr>
      </w:pPr>
      <w:r>
        <w:rPr>
          <w:rFonts w:ascii="仿宋" w:eastAsia="仿宋"/>
          <w:color w:val="333333"/>
          <w:sz w:val="32"/>
          <w:szCs w:val="32"/>
        </w:rPr>
        <w:t>9</w:t>
      </w:r>
      <w:r>
        <w:rPr>
          <w:rFonts w:hint="eastAsia" w:ascii="仿宋" w:eastAsia="仿宋"/>
          <w:color w:val="333333"/>
          <w:sz w:val="32"/>
          <w:szCs w:val="32"/>
        </w:rPr>
        <w:t>. 承担管理中医药管理工作，制定并组织实施全县中医药中长期发展规划，加强中医药行业监管，统筹推进中医药振兴工作。</w:t>
      </w:r>
    </w:p>
    <w:p>
      <w:pPr>
        <w:widowControl/>
        <w:spacing w:line="324" w:lineRule="atLeast"/>
        <w:ind w:firstLine="640"/>
        <w:jc w:val="left"/>
        <w:rPr>
          <w:rFonts w:ascii="仿宋" w:eastAsia="仿宋"/>
          <w:color w:val="333333"/>
          <w:sz w:val="32"/>
          <w:szCs w:val="32"/>
        </w:rPr>
      </w:pPr>
      <w:r>
        <w:rPr>
          <w:rFonts w:hint="eastAsia" w:ascii="仿宋" w:eastAsia="仿宋"/>
          <w:color w:val="333333"/>
          <w:sz w:val="32"/>
          <w:szCs w:val="32"/>
        </w:rPr>
        <w:t>1</w:t>
      </w:r>
      <w:r>
        <w:rPr>
          <w:rFonts w:ascii="仿宋" w:eastAsia="仿宋"/>
          <w:color w:val="333333"/>
          <w:sz w:val="32"/>
          <w:szCs w:val="32"/>
        </w:rPr>
        <w:t>0</w:t>
      </w:r>
      <w:r>
        <w:rPr>
          <w:rFonts w:hint="eastAsia" w:ascii="仿宋" w:eastAsia="仿宋"/>
          <w:color w:val="333333"/>
          <w:sz w:val="32"/>
          <w:szCs w:val="32"/>
        </w:rPr>
        <w:t>. 负责卫生健康宣传、健康教育、健康促进等工作，依法组织实施统计调查，牵头《烟草控制框架公约》履约有关工作。</w:t>
      </w:r>
    </w:p>
    <w:p>
      <w:pPr>
        <w:widowControl/>
        <w:spacing w:line="324" w:lineRule="atLeast"/>
        <w:ind w:firstLine="640"/>
        <w:jc w:val="left"/>
        <w:rPr>
          <w:rFonts w:ascii="仿宋" w:eastAsia="仿宋"/>
          <w:color w:val="333333"/>
          <w:sz w:val="32"/>
          <w:szCs w:val="32"/>
        </w:rPr>
      </w:pPr>
      <w:r>
        <w:rPr>
          <w:rFonts w:hint="eastAsia" w:ascii="仿宋" w:eastAsia="仿宋"/>
          <w:color w:val="333333"/>
          <w:sz w:val="32"/>
          <w:szCs w:val="32"/>
        </w:rPr>
        <w:t>1</w:t>
      </w:r>
      <w:r>
        <w:rPr>
          <w:rFonts w:ascii="仿宋" w:eastAsia="仿宋"/>
          <w:color w:val="333333"/>
          <w:sz w:val="32"/>
          <w:szCs w:val="32"/>
        </w:rPr>
        <w:t>1</w:t>
      </w:r>
      <w:r>
        <w:rPr>
          <w:rFonts w:hint="eastAsia" w:ascii="仿宋" w:eastAsia="仿宋"/>
          <w:color w:val="333333"/>
          <w:sz w:val="32"/>
          <w:szCs w:val="32"/>
        </w:rPr>
        <w:t>. 负责保健对象的医疗保健工作，承担重大会议和重大活动的医疗卫生保障工作。</w:t>
      </w:r>
    </w:p>
    <w:p>
      <w:pPr>
        <w:widowControl/>
        <w:spacing w:line="324" w:lineRule="atLeast"/>
        <w:ind w:left="540" w:firstLine="180"/>
        <w:jc w:val="left"/>
        <w:rPr>
          <w:rFonts w:ascii="宋体"/>
          <w:b/>
          <w:color w:val="333333"/>
          <w:sz w:val="18"/>
        </w:rPr>
      </w:pPr>
    </w:p>
    <w:p>
      <w:pPr>
        <w:widowControl/>
        <w:spacing w:line="324" w:lineRule="atLeast"/>
        <w:ind w:left="540"/>
        <w:jc w:val="left"/>
        <w:rPr>
          <w:rFonts w:ascii="楷体_GB2312" w:eastAsia="楷体_GB2312"/>
          <w:b/>
          <w:color w:val="333333"/>
          <w:sz w:val="32"/>
        </w:rPr>
      </w:pPr>
      <w:r>
        <w:rPr>
          <w:rFonts w:hint="eastAsia" w:ascii="楷体_GB2312" w:eastAsia="楷体_GB2312"/>
          <w:b/>
          <w:color w:val="333333"/>
          <w:sz w:val="32"/>
        </w:rPr>
        <w:t>二、部门预算单位构成</w:t>
      </w:r>
    </w:p>
    <w:p>
      <w:pPr>
        <w:widowControl/>
        <w:spacing w:line="324" w:lineRule="atLeast"/>
        <w:ind w:firstLine="640"/>
        <w:jc w:val="left"/>
        <w:rPr>
          <w:rFonts w:ascii="仿宋" w:eastAsia="仿宋"/>
          <w:color w:val="333333"/>
          <w:sz w:val="18"/>
          <w:szCs w:val="18"/>
        </w:rPr>
      </w:pPr>
      <w:r>
        <w:rPr>
          <w:rFonts w:hint="eastAsia" w:ascii="仿宋" w:eastAsia="仿宋"/>
          <w:color w:val="333333"/>
          <w:sz w:val="32"/>
          <w:szCs w:val="32"/>
        </w:rPr>
        <w:t>从部门预算构成看，长子县城镇居民卫生服务中心预算主要包括国家基本公共卫生</w:t>
      </w:r>
      <w:r>
        <w:rPr>
          <w:rFonts w:hint="eastAsia" w:ascii="仿宋_GB2312" w:eastAsia="仿宋_GB2312" w:cs="仿宋_GB2312"/>
          <w:sz w:val="32"/>
          <w:szCs w:val="32"/>
        </w:rPr>
        <w:t>科、医疗科、办公室、财务科、中心</w:t>
      </w:r>
      <w:r>
        <w:rPr>
          <w:rFonts w:hint="eastAsia" w:ascii="仿宋" w:eastAsia="仿宋"/>
          <w:color w:val="333333"/>
          <w:sz w:val="32"/>
          <w:szCs w:val="32"/>
        </w:rPr>
        <w:t>下辖各村卫生室、服务站。</w:t>
      </w:r>
    </w:p>
    <w:p>
      <w:pPr>
        <w:widowControl/>
        <w:spacing w:line="324" w:lineRule="atLeast"/>
        <w:ind w:right="-1170" w:firstLine="643" w:firstLineChars="200"/>
        <w:jc w:val="left"/>
        <w:rPr>
          <w:b/>
          <w:sz w:val="32"/>
        </w:rPr>
      </w:pPr>
      <w:r>
        <w:rPr>
          <w:rFonts w:hint="eastAsia"/>
          <w:b/>
          <w:sz w:val="32"/>
        </w:rPr>
        <w:t>第二部分2</w:t>
      </w:r>
      <w:r>
        <w:rPr>
          <w:b/>
          <w:sz w:val="32"/>
        </w:rPr>
        <w:t>022</w:t>
      </w:r>
      <w:r>
        <w:rPr>
          <w:rFonts w:hint="eastAsia"/>
          <w:b/>
          <w:sz w:val="32"/>
        </w:rPr>
        <w:t>年度部门（单位）预算报表</w:t>
      </w:r>
    </w:p>
    <w:p>
      <w:pPr>
        <w:pStyle w:val="21"/>
        <w:widowControl/>
        <w:shd w:val="clear" w:color="auto" w:fill="FFFFFF"/>
        <w:spacing w:before="0" w:beforeAutospacing="0" w:after="0" w:afterAutospacing="0" w:line="600" w:lineRule="exact"/>
        <w:ind w:firstLine="640" w:firstLineChars="200"/>
        <w:rPr>
          <w:rFonts w:ascii="仿宋_GB2312" w:eastAsia="仿宋_GB2312" w:cs="宋体"/>
          <w:color w:val="222222"/>
          <w:sz w:val="32"/>
          <w:szCs w:val="32"/>
          <w:shd w:val="clear" w:color="auto" w:fill="FFFFFF"/>
        </w:rPr>
      </w:pPr>
      <w:r>
        <w:rPr>
          <w:rFonts w:hint="eastAsia" w:ascii="仿宋_GB2312" w:eastAsia="仿宋_GB2312" w:cs="宋体"/>
          <w:color w:val="222222"/>
          <w:sz w:val="32"/>
          <w:szCs w:val="32"/>
          <w:shd w:val="clear" w:color="auto" w:fill="FFFFFF"/>
        </w:rPr>
        <w:t>一、202</w:t>
      </w:r>
      <w:r>
        <w:rPr>
          <w:rFonts w:ascii="仿宋_GB2312" w:eastAsia="仿宋_GB2312" w:cs="宋体"/>
          <w:color w:val="222222"/>
          <w:sz w:val="32"/>
          <w:szCs w:val="32"/>
          <w:shd w:val="clear" w:color="auto" w:fill="FFFFFF"/>
        </w:rPr>
        <w:t>2</w:t>
      </w:r>
      <w:r>
        <w:rPr>
          <w:rFonts w:hint="eastAsia" w:ascii="仿宋_GB2312" w:eastAsia="仿宋_GB2312" w:cs="宋体"/>
          <w:color w:val="222222"/>
          <w:sz w:val="32"/>
          <w:szCs w:val="32"/>
          <w:shd w:val="clear" w:color="auto" w:fill="FFFFFF"/>
        </w:rPr>
        <w:t>年收支预算总表</w:t>
      </w:r>
    </w:p>
    <w:p>
      <w:pPr>
        <w:pStyle w:val="21"/>
        <w:widowControl/>
        <w:shd w:val="clear" w:color="auto" w:fill="FFFFFF"/>
        <w:spacing w:before="0" w:beforeAutospacing="0" w:after="0" w:afterAutospacing="0" w:line="600" w:lineRule="exact"/>
        <w:ind w:firstLine="640" w:firstLineChars="200"/>
        <w:rPr>
          <w:rFonts w:ascii="仿宋_GB2312" w:eastAsia="仿宋_GB2312" w:cs="宋体"/>
          <w:color w:val="222222"/>
          <w:sz w:val="32"/>
          <w:szCs w:val="32"/>
          <w:shd w:val="clear" w:color="auto" w:fill="FFFFFF"/>
        </w:rPr>
      </w:pPr>
      <w:r>
        <w:rPr>
          <w:rFonts w:hint="eastAsia" w:ascii="仿宋_GB2312" w:eastAsia="仿宋_GB2312" w:cs="宋体"/>
          <w:color w:val="222222"/>
          <w:sz w:val="32"/>
          <w:szCs w:val="32"/>
          <w:shd w:val="clear" w:color="auto" w:fill="FFFFFF"/>
        </w:rPr>
        <w:t>二、202</w:t>
      </w:r>
      <w:r>
        <w:rPr>
          <w:rFonts w:ascii="仿宋_GB2312" w:eastAsia="仿宋_GB2312" w:cs="宋体"/>
          <w:color w:val="222222"/>
          <w:sz w:val="32"/>
          <w:szCs w:val="32"/>
          <w:shd w:val="clear" w:color="auto" w:fill="FFFFFF"/>
        </w:rPr>
        <w:t>2</w:t>
      </w:r>
      <w:r>
        <w:rPr>
          <w:rFonts w:hint="eastAsia" w:ascii="仿宋_GB2312" w:eastAsia="仿宋_GB2312" w:cs="宋体"/>
          <w:color w:val="222222"/>
          <w:sz w:val="32"/>
          <w:szCs w:val="32"/>
          <w:shd w:val="clear" w:color="auto" w:fill="FFFFFF"/>
        </w:rPr>
        <w:t>年预算收入总表</w:t>
      </w:r>
    </w:p>
    <w:p>
      <w:pPr>
        <w:pStyle w:val="21"/>
        <w:widowControl/>
        <w:shd w:val="clear" w:color="auto" w:fill="FFFFFF"/>
        <w:spacing w:before="0" w:beforeAutospacing="0" w:after="0" w:afterAutospacing="0" w:line="600" w:lineRule="exact"/>
        <w:ind w:firstLine="640" w:firstLineChars="200"/>
        <w:rPr>
          <w:rFonts w:ascii="仿宋_GB2312" w:eastAsia="仿宋_GB2312" w:cs="宋体"/>
          <w:color w:val="222222"/>
          <w:sz w:val="32"/>
          <w:szCs w:val="32"/>
          <w:shd w:val="clear" w:color="auto" w:fill="FFFFFF"/>
        </w:rPr>
      </w:pPr>
      <w:r>
        <w:rPr>
          <w:rFonts w:hint="eastAsia" w:ascii="仿宋_GB2312" w:eastAsia="仿宋_GB2312" w:cs="宋体"/>
          <w:color w:val="222222"/>
          <w:sz w:val="32"/>
          <w:szCs w:val="32"/>
          <w:shd w:val="clear" w:color="auto" w:fill="FFFFFF"/>
        </w:rPr>
        <w:t>三、202</w:t>
      </w:r>
      <w:r>
        <w:rPr>
          <w:rFonts w:ascii="仿宋_GB2312" w:eastAsia="仿宋_GB2312" w:cs="宋体"/>
          <w:color w:val="222222"/>
          <w:sz w:val="32"/>
          <w:szCs w:val="32"/>
          <w:shd w:val="clear" w:color="auto" w:fill="FFFFFF"/>
        </w:rPr>
        <w:t>2</w:t>
      </w:r>
      <w:r>
        <w:rPr>
          <w:rFonts w:hint="eastAsia" w:ascii="仿宋_GB2312" w:eastAsia="仿宋_GB2312" w:cs="宋体"/>
          <w:color w:val="222222"/>
          <w:sz w:val="32"/>
          <w:szCs w:val="32"/>
          <w:shd w:val="clear" w:color="auto" w:fill="FFFFFF"/>
        </w:rPr>
        <w:t>预算支出总表</w:t>
      </w:r>
    </w:p>
    <w:p>
      <w:pPr>
        <w:pStyle w:val="21"/>
        <w:widowControl/>
        <w:shd w:val="clear" w:color="auto" w:fill="FFFFFF"/>
        <w:spacing w:before="0" w:beforeAutospacing="0" w:after="0" w:afterAutospacing="0" w:line="600" w:lineRule="exact"/>
        <w:ind w:firstLine="640" w:firstLineChars="200"/>
        <w:rPr>
          <w:rFonts w:ascii="仿宋_GB2312" w:eastAsia="仿宋_GB2312" w:cs="宋体"/>
          <w:color w:val="222222"/>
          <w:sz w:val="32"/>
          <w:szCs w:val="32"/>
          <w:shd w:val="clear" w:color="auto" w:fill="FFFFFF"/>
        </w:rPr>
      </w:pPr>
      <w:r>
        <w:rPr>
          <w:rFonts w:hint="eastAsia" w:ascii="仿宋_GB2312" w:eastAsia="仿宋_GB2312" w:cs="宋体"/>
          <w:color w:val="222222"/>
          <w:sz w:val="32"/>
          <w:szCs w:val="32"/>
          <w:shd w:val="clear" w:color="auto" w:fill="FFFFFF"/>
        </w:rPr>
        <w:t>四、202</w:t>
      </w:r>
      <w:r>
        <w:rPr>
          <w:rFonts w:ascii="仿宋_GB2312" w:eastAsia="仿宋_GB2312" w:cs="宋体"/>
          <w:color w:val="222222"/>
          <w:sz w:val="32"/>
          <w:szCs w:val="32"/>
          <w:shd w:val="clear" w:color="auto" w:fill="FFFFFF"/>
        </w:rPr>
        <w:t>2</w:t>
      </w:r>
      <w:r>
        <w:rPr>
          <w:rFonts w:hint="eastAsia" w:ascii="仿宋_GB2312" w:eastAsia="仿宋_GB2312" w:cs="宋体"/>
          <w:color w:val="222222"/>
          <w:sz w:val="32"/>
          <w:szCs w:val="32"/>
          <w:shd w:val="clear" w:color="auto" w:fill="FFFFFF"/>
        </w:rPr>
        <w:t>年财政拨款收支总表</w:t>
      </w:r>
    </w:p>
    <w:p>
      <w:pPr>
        <w:pStyle w:val="21"/>
        <w:widowControl/>
        <w:shd w:val="clear" w:color="auto" w:fill="FFFFFF"/>
        <w:spacing w:before="0" w:beforeAutospacing="0" w:after="0" w:afterAutospacing="0" w:line="600" w:lineRule="exact"/>
        <w:ind w:firstLine="640" w:firstLineChars="200"/>
        <w:rPr>
          <w:rFonts w:ascii="仿宋_GB2312" w:eastAsia="仿宋_GB2312" w:cs="宋体"/>
          <w:color w:val="222222"/>
          <w:sz w:val="32"/>
          <w:szCs w:val="32"/>
          <w:shd w:val="clear" w:color="auto" w:fill="FFFFFF"/>
        </w:rPr>
      </w:pPr>
      <w:r>
        <w:rPr>
          <w:rFonts w:hint="eastAsia" w:ascii="仿宋_GB2312" w:eastAsia="仿宋_GB2312" w:cs="宋体"/>
          <w:color w:val="222222"/>
          <w:sz w:val="32"/>
          <w:szCs w:val="32"/>
          <w:shd w:val="clear" w:color="auto" w:fill="FFFFFF"/>
        </w:rPr>
        <w:t>五、202</w:t>
      </w:r>
      <w:r>
        <w:rPr>
          <w:rFonts w:ascii="仿宋_GB2312" w:eastAsia="仿宋_GB2312" w:cs="宋体"/>
          <w:color w:val="222222"/>
          <w:sz w:val="32"/>
          <w:szCs w:val="32"/>
          <w:shd w:val="clear" w:color="auto" w:fill="FFFFFF"/>
        </w:rPr>
        <w:t>2</w:t>
      </w:r>
      <w:r>
        <w:rPr>
          <w:rFonts w:hint="eastAsia" w:ascii="仿宋_GB2312" w:eastAsia="仿宋_GB2312" w:cs="宋体"/>
          <w:color w:val="222222"/>
          <w:sz w:val="32"/>
          <w:szCs w:val="32"/>
          <w:shd w:val="clear" w:color="auto" w:fill="FFFFFF"/>
        </w:rPr>
        <w:t>年一般公共预算支出预算表</w:t>
      </w:r>
    </w:p>
    <w:p>
      <w:pPr>
        <w:pStyle w:val="21"/>
        <w:widowControl/>
        <w:shd w:val="clear" w:color="auto" w:fill="FFFFFF"/>
        <w:spacing w:before="0" w:beforeAutospacing="0" w:after="0" w:afterAutospacing="0" w:line="600" w:lineRule="exact"/>
        <w:ind w:firstLine="640" w:firstLineChars="200"/>
        <w:rPr>
          <w:rFonts w:ascii="仿宋_GB2312" w:eastAsia="仿宋_GB2312" w:cs="宋体"/>
          <w:color w:val="222222"/>
          <w:sz w:val="32"/>
          <w:szCs w:val="32"/>
          <w:shd w:val="clear" w:color="auto" w:fill="FFFFFF"/>
        </w:rPr>
      </w:pPr>
      <w:r>
        <w:rPr>
          <w:rFonts w:hint="eastAsia" w:ascii="仿宋_GB2312" w:eastAsia="仿宋_GB2312" w:cs="宋体"/>
          <w:color w:val="222222"/>
          <w:sz w:val="32"/>
          <w:szCs w:val="32"/>
          <w:shd w:val="clear" w:color="auto" w:fill="FFFFFF"/>
        </w:rPr>
        <w:t>六、202</w:t>
      </w:r>
      <w:r>
        <w:rPr>
          <w:rFonts w:ascii="仿宋_GB2312" w:eastAsia="仿宋_GB2312" w:cs="宋体"/>
          <w:color w:val="222222"/>
          <w:sz w:val="32"/>
          <w:szCs w:val="32"/>
          <w:shd w:val="clear" w:color="auto" w:fill="FFFFFF"/>
        </w:rPr>
        <w:t>2</w:t>
      </w:r>
      <w:r>
        <w:rPr>
          <w:rFonts w:hint="eastAsia" w:ascii="仿宋_GB2312" w:eastAsia="仿宋_GB2312" w:cs="宋体"/>
          <w:color w:val="222222"/>
          <w:sz w:val="32"/>
          <w:szCs w:val="32"/>
          <w:shd w:val="clear" w:color="auto" w:fill="FFFFFF"/>
        </w:rPr>
        <w:t>年一般公共预算安排基本支出分经济科目表</w:t>
      </w:r>
    </w:p>
    <w:p>
      <w:pPr>
        <w:pStyle w:val="21"/>
        <w:widowControl/>
        <w:shd w:val="clear" w:color="auto" w:fill="FFFFFF"/>
        <w:spacing w:before="0" w:beforeAutospacing="0" w:after="0" w:afterAutospacing="0" w:line="600" w:lineRule="exact"/>
        <w:ind w:firstLine="640" w:firstLineChars="200"/>
        <w:rPr>
          <w:rFonts w:ascii="仿宋_GB2312" w:eastAsia="仿宋_GB2312" w:cs="宋体"/>
          <w:color w:val="222222"/>
          <w:sz w:val="32"/>
          <w:szCs w:val="32"/>
          <w:shd w:val="clear" w:color="auto" w:fill="FFFFFF"/>
        </w:rPr>
      </w:pPr>
      <w:r>
        <w:rPr>
          <w:rFonts w:hint="eastAsia" w:ascii="仿宋_GB2312" w:eastAsia="仿宋_GB2312" w:cs="宋体"/>
          <w:color w:val="222222"/>
          <w:sz w:val="32"/>
          <w:szCs w:val="32"/>
          <w:shd w:val="clear" w:color="auto" w:fill="FFFFFF"/>
        </w:rPr>
        <w:t>七、202</w:t>
      </w:r>
      <w:r>
        <w:rPr>
          <w:rFonts w:ascii="仿宋_GB2312" w:eastAsia="仿宋_GB2312" w:cs="宋体"/>
          <w:color w:val="222222"/>
          <w:sz w:val="32"/>
          <w:szCs w:val="32"/>
          <w:shd w:val="clear" w:color="auto" w:fill="FFFFFF"/>
        </w:rPr>
        <w:t>2</w:t>
      </w:r>
      <w:r>
        <w:rPr>
          <w:rFonts w:hint="eastAsia" w:ascii="仿宋_GB2312" w:eastAsia="仿宋_GB2312" w:cs="宋体"/>
          <w:color w:val="222222"/>
          <w:sz w:val="32"/>
          <w:szCs w:val="32"/>
          <w:shd w:val="clear" w:color="auto" w:fill="FFFFFF"/>
        </w:rPr>
        <w:t>年政府性基金预算收入表</w:t>
      </w:r>
    </w:p>
    <w:p>
      <w:pPr>
        <w:pStyle w:val="21"/>
        <w:widowControl/>
        <w:shd w:val="clear" w:color="auto" w:fill="FFFFFF"/>
        <w:spacing w:before="0" w:beforeAutospacing="0" w:after="0" w:afterAutospacing="0" w:line="600" w:lineRule="exact"/>
        <w:ind w:firstLine="640" w:firstLineChars="200"/>
        <w:rPr>
          <w:rFonts w:ascii="仿宋_GB2312" w:eastAsia="仿宋_GB2312" w:cs="宋体"/>
          <w:color w:val="222222"/>
          <w:sz w:val="32"/>
          <w:szCs w:val="32"/>
          <w:shd w:val="clear" w:color="auto" w:fill="FFFFFF"/>
        </w:rPr>
      </w:pPr>
      <w:r>
        <w:rPr>
          <w:rFonts w:hint="eastAsia" w:ascii="仿宋_GB2312" w:eastAsia="仿宋_GB2312" w:cs="宋体"/>
          <w:color w:val="222222"/>
          <w:sz w:val="32"/>
          <w:szCs w:val="32"/>
          <w:shd w:val="clear" w:color="auto" w:fill="FFFFFF"/>
        </w:rPr>
        <w:t>八、202</w:t>
      </w:r>
      <w:r>
        <w:rPr>
          <w:rFonts w:ascii="仿宋_GB2312" w:eastAsia="仿宋_GB2312" w:cs="宋体"/>
          <w:color w:val="222222"/>
          <w:sz w:val="32"/>
          <w:szCs w:val="32"/>
          <w:shd w:val="clear" w:color="auto" w:fill="FFFFFF"/>
        </w:rPr>
        <w:t>2</w:t>
      </w:r>
      <w:r>
        <w:rPr>
          <w:rFonts w:hint="eastAsia" w:ascii="仿宋_GB2312" w:eastAsia="仿宋_GB2312" w:cs="宋体"/>
          <w:color w:val="222222"/>
          <w:sz w:val="32"/>
          <w:szCs w:val="32"/>
          <w:shd w:val="clear" w:color="auto" w:fill="FFFFFF"/>
        </w:rPr>
        <w:t>年政府性基金预算支出表</w:t>
      </w:r>
    </w:p>
    <w:p>
      <w:pPr>
        <w:rPr>
          <w:sz w:val="20"/>
        </w:rPr>
      </w:pPr>
      <w:r>
        <w:rPr>
          <w:rFonts w:hint="eastAsia"/>
          <w:sz w:val="20"/>
        </w:rPr>
        <w:t xml:space="preserve"> </w:t>
      </w:r>
      <w:r>
        <w:rPr>
          <w:sz w:val="20"/>
        </w:rPr>
        <w:t xml:space="preserve">     </w:t>
      </w:r>
      <w:r>
        <w:rPr>
          <w:rFonts w:hint="eastAsia" w:ascii="仿宋_GB2312" w:eastAsia="仿宋_GB2312" w:cs="宋体"/>
          <w:color w:val="222222"/>
          <w:sz w:val="32"/>
          <w:szCs w:val="32"/>
          <w:shd w:val="clear" w:color="auto" w:fill="FFFFFF"/>
        </w:rPr>
        <w:t>九、2</w:t>
      </w:r>
      <w:r>
        <w:rPr>
          <w:rFonts w:ascii="仿宋_GB2312" w:eastAsia="仿宋_GB2312" w:cs="宋体"/>
          <w:color w:val="222222"/>
          <w:sz w:val="32"/>
          <w:szCs w:val="32"/>
          <w:shd w:val="clear" w:color="auto" w:fill="FFFFFF"/>
        </w:rPr>
        <w:t>022</w:t>
      </w:r>
      <w:r>
        <w:rPr>
          <w:rFonts w:hint="eastAsia" w:ascii="仿宋_GB2312" w:eastAsia="仿宋_GB2312" w:cs="宋体"/>
          <w:color w:val="222222"/>
          <w:sz w:val="32"/>
          <w:szCs w:val="32"/>
          <w:shd w:val="clear" w:color="auto" w:fill="FFFFFF"/>
        </w:rPr>
        <w:t>年国有资本经营预算收支预算表</w:t>
      </w:r>
    </w:p>
    <w:p>
      <w:pPr>
        <w:pStyle w:val="21"/>
        <w:widowControl/>
        <w:shd w:val="clear" w:color="auto" w:fill="FFFFFF"/>
        <w:spacing w:before="0" w:beforeAutospacing="0" w:after="0" w:afterAutospacing="0" w:line="600" w:lineRule="exact"/>
        <w:ind w:firstLine="640" w:firstLineChars="200"/>
        <w:rPr>
          <w:rFonts w:ascii="仿宋_GB2312" w:eastAsia="仿宋_GB2312" w:cs="宋体"/>
          <w:color w:val="222222"/>
          <w:sz w:val="32"/>
          <w:szCs w:val="32"/>
          <w:shd w:val="clear" w:color="auto" w:fill="FFFFFF"/>
        </w:rPr>
      </w:pPr>
      <w:r>
        <w:rPr>
          <w:rFonts w:hint="eastAsia" w:ascii="仿宋_GB2312" w:eastAsia="仿宋_GB2312" w:cs="宋体"/>
          <w:color w:val="222222"/>
          <w:sz w:val="32"/>
          <w:szCs w:val="32"/>
          <w:shd w:val="clear" w:color="auto" w:fill="FFFFFF"/>
        </w:rPr>
        <w:t>十、202</w:t>
      </w:r>
      <w:r>
        <w:rPr>
          <w:rFonts w:ascii="仿宋_GB2312" w:eastAsia="仿宋_GB2312" w:cs="宋体"/>
          <w:color w:val="222222"/>
          <w:sz w:val="32"/>
          <w:szCs w:val="32"/>
          <w:shd w:val="clear" w:color="auto" w:fill="FFFFFF"/>
        </w:rPr>
        <w:t>2</w:t>
      </w:r>
      <w:r>
        <w:rPr>
          <w:rFonts w:hint="eastAsia" w:ascii="仿宋_GB2312" w:eastAsia="仿宋_GB2312" w:cs="宋体"/>
          <w:color w:val="222222"/>
          <w:sz w:val="32"/>
          <w:szCs w:val="32"/>
          <w:shd w:val="clear" w:color="auto" w:fill="FFFFFF"/>
        </w:rPr>
        <w:t>年一般公共预算“三公”经费支出情况统计表</w:t>
      </w:r>
    </w:p>
    <w:p>
      <w:pPr>
        <w:pStyle w:val="21"/>
        <w:widowControl/>
        <w:shd w:val="clear" w:color="auto" w:fill="FFFFFF"/>
        <w:spacing w:before="0" w:beforeAutospacing="0" w:after="0" w:afterAutospacing="0" w:line="600" w:lineRule="exact"/>
        <w:ind w:firstLine="640" w:firstLineChars="200"/>
        <w:rPr>
          <w:rFonts w:ascii="仿宋_GB2312" w:eastAsia="仿宋_GB2312" w:cs="宋体"/>
          <w:color w:val="222222"/>
          <w:sz w:val="32"/>
          <w:szCs w:val="32"/>
          <w:shd w:val="clear" w:color="auto" w:fill="FFFFFF"/>
        </w:rPr>
      </w:pPr>
      <w:r>
        <w:rPr>
          <w:rFonts w:hint="eastAsia" w:ascii="仿宋_GB2312" w:eastAsia="仿宋_GB2312" w:cs="宋体"/>
          <w:color w:val="222222"/>
          <w:sz w:val="32"/>
          <w:szCs w:val="32"/>
          <w:shd w:val="clear" w:color="auto" w:fill="FFFFFF"/>
        </w:rPr>
        <w:t>十一、202</w:t>
      </w:r>
      <w:r>
        <w:rPr>
          <w:rFonts w:ascii="仿宋_GB2312" w:eastAsia="仿宋_GB2312" w:cs="宋体"/>
          <w:color w:val="222222"/>
          <w:sz w:val="32"/>
          <w:szCs w:val="32"/>
          <w:shd w:val="clear" w:color="auto" w:fill="FFFFFF"/>
        </w:rPr>
        <w:t>2</w:t>
      </w:r>
      <w:r>
        <w:rPr>
          <w:rFonts w:hint="eastAsia" w:ascii="仿宋_GB2312" w:eastAsia="仿宋_GB2312" w:cs="宋体"/>
          <w:color w:val="222222"/>
          <w:sz w:val="32"/>
          <w:szCs w:val="32"/>
          <w:shd w:val="clear" w:color="auto" w:fill="FFFFFF"/>
        </w:rPr>
        <w:t xml:space="preserve"> 年机关运行经费预算</w:t>
      </w:r>
      <w:r>
        <w:rPr>
          <w:rFonts w:hint="eastAsia" w:ascii="仿宋_GB2312" w:eastAsia="仿宋_GB2312" w:cs="宋体"/>
          <w:color w:val="222222"/>
          <w:sz w:val="32"/>
          <w:szCs w:val="32"/>
          <w:shd w:val="clear" w:color="auto" w:fill="FFFFFF"/>
          <w:lang w:eastAsia="zh-CN"/>
        </w:rPr>
        <w:t>财政拨款</w:t>
      </w:r>
      <w:r>
        <w:rPr>
          <w:rFonts w:hint="eastAsia" w:ascii="仿宋_GB2312" w:eastAsia="仿宋_GB2312" w:cs="宋体"/>
          <w:color w:val="222222"/>
          <w:sz w:val="32"/>
          <w:szCs w:val="32"/>
          <w:shd w:val="clear" w:color="auto" w:fill="FFFFFF"/>
        </w:rPr>
        <w:t>情况统计表</w:t>
      </w:r>
    </w:p>
    <w:p>
      <w:pPr>
        <w:widowControl/>
        <w:spacing w:line="324" w:lineRule="atLeast"/>
        <w:ind w:right="-1170"/>
        <w:jc w:val="left"/>
        <w:rPr>
          <w:b/>
          <w:sz w:val="32"/>
        </w:rPr>
      </w:pPr>
    </w:p>
    <w:p>
      <w:pPr>
        <w:widowControl/>
        <w:spacing w:line="324" w:lineRule="atLeast"/>
        <w:ind w:right="-1170"/>
        <w:jc w:val="center"/>
        <w:rPr>
          <w:rFonts w:ascii="仿宋_GB2312" w:eastAsia="仿宋_GB2312"/>
          <w:color w:val="333333"/>
        </w:rPr>
      </w:pPr>
      <w:r>
        <w:rPr>
          <w:rFonts w:hint="eastAsia"/>
          <w:b/>
          <w:sz w:val="32"/>
        </w:rPr>
        <w:t>第三部分 20</w:t>
      </w:r>
      <w:r>
        <w:rPr>
          <w:b/>
          <w:sz w:val="32"/>
        </w:rPr>
        <w:t>22</w:t>
      </w:r>
      <w:r>
        <w:rPr>
          <w:rFonts w:hint="eastAsia"/>
          <w:b/>
          <w:sz w:val="32"/>
        </w:rPr>
        <w:t>年度部门（单位）预算情况说明</w:t>
      </w:r>
    </w:p>
    <w:p>
      <w:pPr>
        <w:widowControl/>
        <w:spacing w:line="324" w:lineRule="atLeast"/>
        <w:ind w:left="540"/>
        <w:jc w:val="left"/>
        <w:rPr>
          <w:rFonts w:ascii="楷体_GB2312" w:eastAsia="楷体_GB2312"/>
          <w:b/>
          <w:color w:val="333333"/>
          <w:sz w:val="32"/>
        </w:rPr>
      </w:pPr>
      <w:r>
        <w:rPr>
          <w:rFonts w:hint="eastAsia" w:ascii="楷体_GB2312" w:eastAsia="楷体_GB2312"/>
          <w:b/>
          <w:color w:val="333333"/>
          <w:sz w:val="32"/>
        </w:rPr>
        <w:t>一、20</w:t>
      </w:r>
      <w:r>
        <w:rPr>
          <w:rFonts w:ascii="楷体_GB2312" w:eastAsia="楷体_GB2312"/>
          <w:b/>
          <w:color w:val="333333"/>
          <w:sz w:val="32"/>
        </w:rPr>
        <w:t>22</w:t>
      </w:r>
      <w:r>
        <w:rPr>
          <w:rFonts w:hint="eastAsia" w:ascii="楷体_GB2312" w:eastAsia="楷体_GB2312"/>
          <w:b/>
          <w:color w:val="333333"/>
          <w:sz w:val="32"/>
        </w:rPr>
        <w:t>年度部门预算数据变动情况及原因</w:t>
      </w:r>
    </w:p>
    <w:p>
      <w:pPr>
        <w:ind w:firstLine="640"/>
        <w:rPr>
          <w:rFonts w:ascii="仿宋_GB2312" w:eastAsia="仿宋_GB2312"/>
          <w:sz w:val="32"/>
        </w:rPr>
      </w:pPr>
      <w:r>
        <w:rPr>
          <w:rFonts w:hint="eastAsia" w:ascii="仿宋_GB2312" w:eastAsia="仿宋_GB2312"/>
          <w:sz w:val="32"/>
        </w:rPr>
        <w:t>（一）预算收入情况</w:t>
      </w:r>
    </w:p>
    <w:p>
      <w:pPr>
        <w:ind w:firstLine="640"/>
        <w:rPr>
          <w:rFonts w:ascii="仿宋_GB2312" w:eastAsia="仿宋_GB2312" w:cs="Arial"/>
          <w:sz w:val="32"/>
        </w:rPr>
      </w:pPr>
      <w:r>
        <w:rPr>
          <w:rFonts w:hint="eastAsia" w:ascii="仿宋_GB2312" w:eastAsia="仿宋_GB2312"/>
          <w:sz w:val="32"/>
        </w:rPr>
        <w:t>长子县城镇居民是卫生服务中心20</w:t>
      </w:r>
      <w:r>
        <w:rPr>
          <w:rFonts w:ascii="仿宋_GB2312" w:eastAsia="仿宋_GB2312"/>
          <w:sz w:val="32"/>
        </w:rPr>
        <w:t>22</w:t>
      </w:r>
      <w:r>
        <w:rPr>
          <w:rFonts w:hint="eastAsia" w:ascii="仿宋_GB2312" w:eastAsia="仿宋_GB2312"/>
          <w:sz w:val="32"/>
        </w:rPr>
        <w:t>年预算收入</w:t>
      </w:r>
      <w:r>
        <w:rPr>
          <w:rFonts w:ascii="黑体" w:eastAsia="黑体"/>
          <w:color w:val="333333"/>
          <w:sz w:val="30"/>
          <w:szCs w:val="30"/>
        </w:rPr>
        <w:t>242.53</w:t>
      </w:r>
      <w:r>
        <w:rPr>
          <w:rFonts w:hint="eastAsia" w:ascii="仿宋_GB2312" w:eastAsia="仿宋_GB2312"/>
          <w:sz w:val="32"/>
        </w:rPr>
        <w:t>万元，比202</w:t>
      </w:r>
      <w:r>
        <w:rPr>
          <w:rFonts w:ascii="仿宋_GB2312" w:eastAsia="仿宋_GB2312"/>
          <w:sz w:val="32"/>
        </w:rPr>
        <w:t>1</w:t>
      </w:r>
      <w:r>
        <w:rPr>
          <w:rFonts w:hint="eastAsia" w:ascii="仿宋_GB2312" w:eastAsia="仿宋_GB2312"/>
          <w:sz w:val="32"/>
        </w:rPr>
        <w:t>年增加</w:t>
      </w:r>
      <w:r>
        <w:rPr>
          <w:rFonts w:ascii="黑体" w:eastAsia="黑体"/>
          <w:color w:val="333333"/>
          <w:sz w:val="30"/>
          <w:szCs w:val="30"/>
        </w:rPr>
        <w:t>172.83</w:t>
      </w:r>
      <w:r>
        <w:rPr>
          <w:rFonts w:hint="eastAsia" w:ascii="仿宋_GB2312" w:eastAsia="仿宋_GB2312"/>
          <w:sz w:val="32"/>
        </w:rPr>
        <w:t>万元，增加</w:t>
      </w:r>
      <w:r>
        <w:rPr>
          <w:rFonts w:ascii="仿宋_GB2312" w:eastAsia="仿宋_GB2312" w:cs="Arial"/>
          <w:sz w:val="32"/>
        </w:rPr>
        <w:t>247.96</w:t>
      </w:r>
      <w:r>
        <w:rPr>
          <w:rFonts w:hint="eastAsia" w:ascii="仿宋_GB2312" w:eastAsia="仿宋_GB2312" w:cs="Arial"/>
          <w:sz w:val="32"/>
        </w:rPr>
        <w:t>%</w:t>
      </w:r>
      <w:r>
        <w:rPr>
          <w:rFonts w:hint="eastAsia" w:ascii="仿宋_GB2312" w:eastAsia="仿宋_GB2312"/>
          <w:sz w:val="32"/>
        </w:rPr>
        <w:t>;一般公共预算收入</w:t>
      </w:r>
      <w:r>
        <w:rPr>
          <w:rFonts w:ascii="黑体" w:eastAsia="黑体"/>
          <w:color w:val="333333"/>
          <w:sz w:val="30"/>
          <w:szCs w:val="30"/>
        </w:rPr>
        <w:t>242.53</w:t>
      </w:r>
      <w:r>
        <w:rPr>
          <w:rFonts w:hint="eastAsia" w:ascii="仿宋_GB2312" w:eastAsia="仿宋_GB2312"/>
          <w:sz w:val="32"/>
        </w:rPr>
        <w:t>万元，比202</w:t>
      </w:r>
      <w:r>
        <w:rPr>
          <w:rFonts w:ascii="仿宋_GB2312" w:eastAsia="仿宋_GB2312"/>
          <w:sz w:val="32"/>
        </w:rPr>
        <w:t>1</w:t>
      </w:r>
      <w:r>
        <w:rPr>
          <w:rFonts w:hint="eastAsia" w:ascii="仿宋_GB2312" w:eastAsia="仿宋_GB2312"/>
          <w:sz w:val="32"/>
        </w:rPr>
        <w:t xml:space="preserve"> 年增加</w:t>
      </w:r>
      <w:r>
        <w:rPr>
          <w:rFonts w:ascii="黑体" w:eastAsia="黑体"/>
          <w:color w:val="333333"/>
          <w:sz w:val="30"/>
          <w:szCs w:val="30"/>
        </w:rPr>
        <w:t>172.83</w:t>
      </w:r>
      <w:r>
        <w:rPr>
          <w:rFonts w:hint="eastAsia" w:ascii="仿宋_GB2312" w:eastAsia="仿宋_GB2312"/>
          <w:sz w:val="32"/>
        </w:rPr>
        <w:t>万元，增加</w:t>
      </w:r>
      <w:r>
        <w:rPr>
          <w:rFonts w:ascii="仿宋_GB2312" w:eastAsia="仿宋_GB2312" w:cs="Arial"/>
          <w:sz w:val="32"/>
        </w:rPr>
        <w:t>247.96</w:t>
      </w:r>
      <w:r>
        <w:rPr>
          <w:rFonts w:hint="eastAsia" w:ascii="仿宋_GB2312" w:eastAsia="仿宋_GB2312" w:cs="Arial"/>
          <w:sz w:val="32"/>
        </w:rPr>
        <w:t>%</w:t>
      </w:r>
      <w:r>
        <w:rPr>
          <w:rFonts w:hint="eastAsia" w:ascii="仿宋_GB2312" w:eastAsia="仿宋_GB2312"/>
          <w:sz w:val="32"/>
        </w:rPr>
        <w:t>。其中:</w:t>
      </w:r>
      <w:r>
        <w:rPr>
          <w:rFonts w:hint="eastAsia" w:ascii="仿宋_GB2312" w:eastAsia="仿宋_GB2312" w:cs="Arial"/>
          <w:sz w:val="32"/>
        </w:rPr>
        <w:t>医疗卫生健康支出增加</w:t>
      </w:r>
      <w:r>
        <w:rPr>
          <w:rFonts w:ascii="仿宋_GB2312" w:eastAsia="仿宋_GB2312" w:cs="Arial"/>
          <w:sz w:val="32"/>
        </w:rPr>
        <w:t>190.18</w:t>
      </w:r>
      <w:r>
        <w:rPr>
          <w:rFonts w:hint="eastAsia" w:ascii="仿宋_GB2312" w:eastAsia="仿宋_GB2312" w:cs="Arial"/>
          <w:sz w:val="32"/>
        </w:rPr>
        <w:t>万元，增加</w:t>
      </w:r>
      <w:r>
        <w:rPr>
          <w:rFonts w:ascii="仿宋_GB2312" w:eastAsia="仿宋_GB2312" w:cs="Arial"/>
          <w:sz w:val="32"/>
        </w:rPr>
        <w:t>395.71</w:t>
      </w:r>
      <w:r>
        <w:rPr>
          <w:rFonts w:hint="eastAsia" w:ascii="仿宋_GB2312" w:eastAsia="仿宋_GB2312" w:cs="Arial"/>
          <w:sz w:val="32"/>
        </w:rPr>
        <w:t>%;社会保障和就业支出增加</w:t>
      </w:r>
      <w:r>
        <w:rPr>
          <w:rFonts w:ascii="仿宋_GB2312" w:eastAsia="仿宋_GB2312" w:cs="Arial"/>
          <w:sz w:val="32"/>
        </w:rPr>
        <w:t>0.02</w:t>
      </w:r>
      <w:r>
        <w:rPr>
          <w:rFonts w:hint="eastAsia" w:ascii="仿宋_GB2312" w:eastAsia="仿宋_GB2312" w:cs="Arial"/>
          <w:sz w:val="32"/>
        </w:rPr>
        <w:t>万元，增加</w:t>
      </w:r>
      <w:r>
        <w:rPr>
          <w:rFonts w:ascii="仿宋_GB2312" w:eastAsia="仿宋_GB2312" w:cs="Arial"/>
          <w:sz w:val="32"/>
        </w:rPr>
        <w:t>0.82</w:t>
      </w:r>
      <w:r>
        <w:rPr>
          <w:rFonts w:hint="eastAsia" w:ascii="仿宋_GB2312" w:eastAsia="仿宋_GB2312" w:cs="Arial"/>
          <w:sz w:val="32"/>
        </w:rPr>
        <w:t>%；增加住房保障支出增加</w:t>
      </w:r>
      <w:r>
        <w:rPr>
          <w:rFonts w:ascii="仿宋_GB2312" w:eastAsia="仿宋_GB2312" w:cs="Arial"/>
          <w:sz w:val="32"/>
        </w:rPr>
        <w:t>0.02</w:t>
      </w:r>
      <w:r>
        <w:rPr>
          <w:rFonts w:hint="eastAsia" w:ascii="仿宋_GB2312" w:eastAsia="仿宋_GB2312" w:cs="Arial"/>
          <w:sz w:val="32"/>
        </w:rPr>
        <w:t>万元，增加</w:t>
      </w:r>
      <w:r>
        <w:rPr>
          <w:rFonts w:ascii="仿宋_GB2312" w:eastAsia="仿宋_GB2312" w:cs="Arial"/>
          <w:sz w:val="32"/>
        </w:rPr>
        <w:t>1.12</w:t>
      </w:r>
      <w:r>
        <w:rPr>
          <w:rFonts w:hint="eastAsia" w:ascii="仿宋_GB2312" w:eastAsia="仿宋_GB2312" w:cs="Arial"/>
          <w:sz w:val="32"/>
        </w:rPr>
        <w:t>%.</w:t>
      </w:r>
    </w:p>
    <w:p>
      <w:pPr>
        <w:ind w:firstLine="640"/>
        <w:rPr>
          <w:rFonts w:ascii="仿宋_GB2312" w:eastAsia="仿宋_GB2312"/>
          <w:sz w:val="32"/>
        </w:rPr>
      </w:pPr>
      <w:r>
        <w:rPr>
          <w:rFonts w:hint="eastAsia" w:ascii="仿宋_GB2312" w:eastAsia="仿宋_GB2312"/>
          <w:sz w:val="32"/>
        </w:rPr>
        <w:t>（二）一般公共预算支出情况</w:t>
      </w:r>
    </w:p>
    <w:p>
      <w:pPr>
        <w:ind w:firstLine="640"/>
        <w:rPr>
          <w:rFonts w:ascii="仿宋_GB2312" w:eastAsia="仿宋_GB2312"/>
          <w:sz w:val="32"/>
        </w:rPr>
      </w:pPr>
      <w:r>
        <w:rPr>
          <w:rFonts w:hint="eastAsia" w:ascii="仿宋_GB2312" w:eastAsia="仿宋_GB2312"/>
          <w:sz w:val="32"/>
        </w:rPr>
        <w:t>1．202</w:t>
      </w:r>
      <w:r>
        <w:rPr>
          <w:rFonts w:ascii="仿宋_GB2312" w:eastAsia="仿宋_GB2312"/>
          <w:sz w:val="32"/>
        </w:rPr>
        <w:t>2</w:t>
      </w:r>
      <w:r>
        <w:rPr>
          <w:rFonts w:hint="eastAsia" w:ascii="仿宋_GB2312" w:eastAsia="仿宋_GB2312"/>
          <w:sz w:val="32"/>
        </w:rPr>
        <w:t>年基本支出</w:t>
      </w:r>
      <w:r>
        <w:rPr>
          <w:rFonts w:ascii="黑体" w:eastAsia="黑体"/>
          <w:color w:val="333333"/>
          <w:sz w:val="30"/>
          <w:szCs w:val="30"/>
        </w:rPr>
        <w:t>23.74</w:t>
      </w:r>
      <w:r>
        <w:rPr>
          <w:rFonts w:hint="eastAsia" w:ascii="仿宋_GB2312" w:eastAsia="仿宋_GB2312"/>
          <w:sz w:val="32"/>
        </w:rPr>
        <w:t>万元，比 2020年增加</w:t>
      </w:r>
      <w:r>
        <w:rPr>
          <w:rFonts w:ascii="仿宋_GB2312" w:eastAsia="仿宋_GB2312"/>
          <w:sz w:val="32"/>
        </w:rPr>
        <w:t>1.22</w:t>
      </w:r>
      <w:r>
        <w:rPr>
          <w:rFonts w:hint="eastAsia" w:ascii="仿宋_GB2312" w:eastAsia="仿宋_GB2312"/>
          <w:sz w:val="32"/>
        </w:rPr>
        <w:t>万元，其中：人员经费</w:t>
      </w:r>
      <w:r>
        <w:rPr>
          <w:rFonts w:ascii="黑体" w:eastAsia="黑体"/>
          <w:color w:val="333333"/>
          <w:sz w:val="30"/>
          <w:szCs w:val="30"/>
        </w:rPr>
        <w:t>22.81</w:t>
      </w:r>
      <w:r>
        <w:rPr>
          <w:rFonts w:hint="eastAsia" w:ascii="仿宋_GB2312" w:eastAsia="仿宋_GB2312"/>
          <w:sz w:val="32"/>
        </w:rPr>
        <w:t>万元，主要包括基本工资</w:t>
      </w:r>
      <w:r>
        <w:rPr>
          <w:rFonts w:ascii="仿宋_GB2312" w:eastAsia="仿宋_GB2312"/>
          <w:sz w:val="32"/>
        </w:rPr>
        <w:t>8.85</w:t>
      </w:r>
      <w:r>
        <w:rPr>
          <w:rFonts w:hint="eastAsia" w:ascii="仿宋_GB2312" w:eastAsia="仿宋_GB2312"/>
          <w:sz w:val="32"/>
        </w:rPr>
        <w:t>万元、津贴补贴</w:t>
      </w:r>
      <w:r>
        <w:rPr>
          <w:rFonts w:ascii="仿宋_GB2312" w:eastAsia="仿宋_GB2312"/>
          <w:sz w:val="32"/>
        </w:rPr>
        <w:t>6.70</w:t>
      </w:r>
      <w:r>
        <w:rPr>
          <w:rFonts w:hint="eastAsia" w:ascii="仿宋_GB2312" w:eastAsia="仿宋_GB2312"/>
          <w:sz w:val="32"/>
        </w:rPr>
        <w:t>万元、奖金</w:t>
      </w:r>
      <w:r>
        <w:rPr>
          <w:rFonts w:ascii="仿宋_GB2312" w:eastAsia="仿宋_GB2312"/>
          <w:sz w:val="32"/>
        </w:rPr>
        <w:t>0.7</w:t>
      </w:r>
      <w:r>
        <w:rPr>
          <w:rFonts w:hint="eastAsia" w:ascii="仿宋_GB2312" w:eastAsia="仿宋_GB2312"/>
          <w:sz w:val="32"/>
        </w:rPr>
        <w:t>万元、社保缴费</w:t>
      </w:r>
      <w:r>
        <w:rPr>
          <w:rFonts w:ascii="仿宋_GB2312" w:eastAsia="仿宋_GB2312"/>
          <w:sz w:val="32"/>
        </w:rPr>
        <w:t>2.41</w:t>
      </w:r>
      <w:r>
        <w:rPr>
          <w:rFonts w:hint="eastAsia" w:ascii="仿宋_GB2312" w:eastAsia="仿宋_GB2312"/>
          <w:sz w:val="32"/>
        </w:rPr>
        <w:t>万元，其他社会保障费</w:t>
      </w:r>
      <w:r>
        <w:rPr>
          <w:rFonts w:ascii="仿宋_GB2312" w:eastAsia="仿宋_GB2312"/>
          <w:sz w:val="32"/>
        </w:rPr>
        <w:t>0.06</w:t>
      </w:r>
      <w:r>
        <w:rPr>
          <w:rFonts w:hint="eastAsia" w:ascii="仿宋_GB2312" w:eastAsia="仿宋_GB2312"/>
          <w:sz w:val="32"/>
        </w:rPr>
        <w:t>万元，住房公积金</w:t>
      </w:r>
      <w:r>
        <w:rPr>
          <w:rFonts w:ascii="仿宋_GB2312" w:eastAsia="仿宋_GB2312"/>
          <w:sz w:val="32"/>
        </w:rPr>
        <w:t>1.81</w:t>
      </w:r>
      <w:r>
        <w:rPr>
          <w:rFonts w:hint="eastAsia" w:ascii="仿宋_GB2312" w:eastAsia="仿宋_GB2312"/>
          <w:sz w:val="32"/>
        </w:rPr>
        <w:t>万元，医疗费1</w:t>
      </w:r>
      <w:r>
        <w:rPr>
          <w:rFonts w:ascii="仿宋_GB2312" w:eastAsia="仿宋_GB2312"/>
          <w:sz w:val="32"/>
        </w:rPr>
        <w:t>.03</w:t>
      </w:r>
      <w:r>
        <w:rPr>
          <w:rFonts w:hint="eastAsia" w:ascii="仿宋_GB2312" w:eastAsia="仿宋_GB2312"/>
          <w:sz w:val="32"/>
        </w:rPr>
        <w:t>万元，其他工资福利支出</w:t>
      </w:r>
      <w:r>
        <w:rPr>
          <w:rFonts w:ascii="仿宋_GB2312" w:eastAsia="仿宋_GB2312"/>
          <w:sz w:val="32"/>
        </w:rPr>
        <w:t>0.04</w:t>
      </w:r>
      <w:r>
        <w:rPr>
          <w:rFonts w:hint="eastAsia" w:ascii="仿宋_GB2312" w:eastAsia="仿宋_GB2312"/>
          <w:sz w:val="32"/>
        </w:rPr>
        <w:t>万元；公用经费</w:t>
      </w:r>
      <w:r>
        <w:rPr>
          <w:rFonts w:ascii="仿宋_GB2312" w:eastAsia="仿宋_GB2312"/>
          <w:sz w:val="32"/>
        </w:rPr>
        <w:t>1.2</w:t>
      </w:r>
      <w:r>
        <w:rPr>
          <w:rFonts w:hint="eastAsia" w:ascii="仿宋_GB2312" w:eastAsia="仿宋_GB2312"/>
          <w:sz w:val="32"/>
        </w:rPr>
        <w:t>万元，主要包括办公费</w:t>
      </w:r>
      <w:r>
        <w:rPr>
          <w:rFonts w:ascii="仿宋_GB2312" w:eastAsia="仿宋_GB2312"/>
          <w:sz w:val="32"/>
        </w:rPr>
        <w:t>0.4</w:t>
      </w:r>
      <w:r>
        <w:rPr>
          <w:rFonts w:hint="eastAsia" w:ascii="仿宋_GB2312" w:eastAsia="仿宋_GB2312"/>
          <w:sz w:val="32"/>
        </w:rPr>
        <w:t>万元、电费</w:t>
      </w:r>
      <w:r>
        <w:rPr>
          <w:rFonts w:ascii="仿宋_GB2312" w:eastAsia="仿宋_GB2312"/>
          <w:sz w:val="32"/>
        </w:rPr>
        <w:t>0.2</w:t>
      </w:r>
      <w:r>
        <w:rPr>
          <w:rFonts w:hint="eastAsia" w:ascii="仿宋_GB2312" w:eastAsia="仿宋_GB2312"/>
          <w:sz w:val="32"/>
        </w:rPr>
        <w:t>万元、工会经费</w:t>
      </w:r>
      <w:r>
        <w:rPr>
          <w:rFonts w:ascii="仿宋_GB2312" w:eastAsia="仿宋_GB2312"/>
          <w:sz w:val="32"/>
        </w:rPr>
        <w:t>0.3</w:t>
      </w:r>
      <w:r>
        <w:rPr>
          <w:rFonts w:hint="eastAsia" w:ascii="仿宋_GB2312" w:eastAsia="仿宋_GB2312"/>
          <w:sz w:val="32"/>
        </w:rPr>
        <w:t>万元、福利费</w:t>
      </w:r>
      <w:r>
        <w:rPr>
          <w:rFonts w:ascii="仿宋_GB2312" w:eastAsia="仿宋_GB2312"/>
          <w:sz w:val="32"/>
        </w:rPr>
        <w:t>0.3</w:t>
      </w:r>
      <w:r>
        <w:rPr>
          <w:rFonts w:hint="eastAsia" w:ascii="仿宋_GB2312" w:eastAsia="仿宋_GB2312"/>
          <w:sz w:val="32"/>
        </w:rPr>
        <w:t>万元。</w:t>
      </w:r>
    </w:p>
    <w:p>
      <w:pPr>
        <w:widowControl/>
        <w:spacing w:line="324" w:lineRule="atLeast"/>
        <w:ind w:firstLine="640"/>
        <w:jc w:val="left"/>
        <w:rPr>
          <w:rFonts w:ascii="仿宋_GB2312" w:eastAsia="仿宋_GB2312"/>
          <w:color w:val="333333"/>
          <w:sz w:val="32"/>
        </w:rPr>
      </w:pPr>
      <w:r>
        <w:rPr>
          <w:rFonts w:hint="eastAsia" w:ascii="仿宋_GB2312" w:eastAsia="仿宋_GB2312"/>
          <w:sz w:val="32"/>
        </w:rPr>
        <w:t>2．202</w:t>
      </w:r>
      <w:r>
        <w:rPr>
          <w:rFonts w:ascii="仿宋_GB2312" w:eastAsia="仿宋_GB2312"/>
          <w:sz w:val="32"/>
        </w:rPr>
        <w:t>2</w:t>
      </w:r>
      <w:r>
        <w:rPr>
          <w:rFonts w:hint="eastAsia" w:ascii="仿宋_GB2312" w:eastAsia="仿宋_GB2312"/>
          <w:sz w:val="32"/>
        </w:rPr>
        <w:t>年项目支出</w:t>
      </w:r>
      <w:r>
        <w:rPr>
          <w:rFonts w:ascii="黑体" w:eastAsia="黑体"/>
          <w:color w:val="333333"/>
          <w:sz w:val="30"/>
          <w:szCs w:val="30"/>
        </w:rPr>
        <w:t>219.72</w:t>
      </w:r>
      <w:r>
        <w:rPr>
          <w:rFonts w:hint="eastAsia" w:ascii="仿宋_GB2312" w:eastAsia="仿宋_GB2312"/>
          <w:sz w:val="32"/>
        </w:rPr>
        <w:t>万元，</w:t>
      </w:r>
      <w:r>
        <w:rPr>
          <w:rFonts w:hint="eastAsia" w:ascii="仿宋_GB2312" w:eastAsia="仿宋_GB2312"/>
          <w:color w:val="333333"/>
          <w:sz w:val="32"/>
        </w:rPr>
        <w:t>项目支出主要用于长子县城镇居民卫生服务中心装修工程支出</w:t>
      </w:r>
      <w:r>
        <w:rPr>
          <w:rFonts w:ascii="仿宋_GB2312" w:eastAsia="仿宋_GB2312"/>
          <w:color w:val="333333"/>
          <w:sz w:val="32"/>
        </w:rPr>
        <w:t>104.67</w:t>
      </w:r>
      <w:r>
        <w:rPr>
          <w:rFonts w:hint="eastAsia" w:ascii="仿宋_GB2312" w:eastAsia="仿宋_GB2312"/>
          <w:color w:val="333333"/>
          <w:sz w:val="32"/>
        </w:rPr>
        <w:t>万元；新建数字化疫苗接种门诊4</w:t>
      </w:r>
      <w:r>
        <w:rPr>
          <w:rFonts w:ascii="仿宋_GB2312" w:eastAsia="仿宋_GB2312"/>
          <w:color w:val="333333"/>
          <w:sz w:val="32"/>
        </w:rPr>
        <w:t>0</w:t>
      </w:r>
      <w:r>
        <w:rPr>
          <w:rFonts w:hint="eastAsia" w:ascii="仿宋_GB2312" w:eastAsia="仿宋_GB2312"/>
          <w:color w:val="333333"/>
          <w:sz w:val="32"/>
        </w:rPr>
        <w:t>万元；乡医基础补助9</w:t>
      </w:r>
      <w:r>
        <w:rPr>
          <w:rFonts w:ascii="仿宋_GB2312" w:eastAsia="仿宋_GB2312"/>
          <w:color w:val="333333"/>
          <w:sz w:val="32"/>
        </w:rPr>
        <w:t>.69</w:t>
      </w:r>
      <w:r>
        <w:rPr>
          <w:rFonts w:hint="eastAsia" w:ascii="仿宋_GB2312" w:eastAsia="仿宋_GB2312"/>
          <w:color w:val="333333"/>
          <w:sz w:val="32"/>
        </w:rPr>
        <w:t>万元；村卫生室基本药物补偿2</w:t>
      </w:r>
      <w:r>
        <w:rPr>
          <w:rFonts w:ascii="仿宋_GB2312" w:eastAsia="仿宋_GB2312"/>
          <w:color w:val="333333"/>
          <w:sz w:val="32"/>
        </w:rPr>
        <w:t>.4</w:t>
      </w:r>
      <w:r>
        <w:rPr>
          <w:rFonts w:hint="eastAsia" w:ascii="仿宋_GB2312" w:eastAsia="仿宋_GB2312"/>
          <w:color w:val="333333"/>
          <w:sz w:val="32"/>
        </w:rPr>
        <w:t>万元；疫情常态化防控经费4万元；结转2</w:t>
      </w:r>
      <w:r>
        <w:rPr>
          <w:rFonts w:ascii="仿宋_GB2312" w:eastAsia="仿宋_GB2312"/>
          <w:color w:val="333333"/>
          <w:sz w:val="32"/>
        </w:rPr>
        <w:t>021</w:t>
      </w:r>
      <w:r>
        <w:rPr>
          <w:rFonts w:hint="eastAsia" w:ascii="仿宋_GB2312" w:eastAsia="仿宋_GB2312"/>
          <w:color w:val="333333"/>
          <w:sz w:val="32"/>
        </w:rPr>
        <w:t>年基本公共卫生服务县级配套资金5</w:t>
      </w:r>
      <w:r>
        <w:rPr>
          <w:rFonts w:ascii="仿宋_GB2312" w:eastAsia="仿宋_GB2312"/>
          <w:color w:val="333333"/>
          <w:sz w:val="32"/>
        </w:rPr>
        <w:t>8.96</w:t>
      </w:r>
      <w:r>
        <w:rPr>
          <w:rFonts w:hint="eastAsia" w:ascii="仿宋_GB2312" w:eastAsia="仿宋_GB2312"/>
          <w:color w:val="333333"/>
          <w:sz w:val="32"/>
        </w:rPr>
        <w:t>万元等。</w:t>
      </w:r>
    </w:p>
    <w:p>
      <w:pPr>
        <w:widowControl/>
        <w:spacing w:line="324" w:lineRule="atLeast"/>
        <w:ind w:firstLine="640"/>
        <w:jc w:val="left"/>
        <w:rPr>
          <w:rFonts w:ascii="楷体_GB2312" w:eastAsia="楷体_GB2312"/>
          <w:b/>
          <w:color w:val="333333"/>
          <w:sz w:val="32"/>
        </w:rPr>
      </w:pPr>
      <w:r>
        <w:rPr>
          <w:rFonts w:hint="eastAsia" w:ascii="楷体_GB2312" w:eastAsia="楷体_GB2312"/>
          <w:b/>
          <w:color w:val="333333"/>
          <w:sz w:val="32"/>
        </w:rPr>
        <w:t>二、“三公”经费情况</w:t>
      </w:r>
    </w:p>
    <w:p>
      <w:pPr>
        <w:spacing w:line="220" w:lineRule="atLeast"/>
        <w:ind w:firstLine="640" w:firstLineChars="200"/>
        <w:rPr>
          <w:rFonts w:ascii="仿宋_GB2312" w:eastAsia="仿宋_GB2312"/>
          <w:sz w:val="32"/>
          <w:szCs w:val="32"/>
        </w:rPr>
      </w:pPr>
      <w:r>
        <w:rPr>
          <w:rFonts w:hint="eastAsia" w:ascii="仿宋_GB2312" w:eastAsia="仿宋_GB2312"/>
          <w:sz w:val="32"/>
        </w:rPr>
        <w:t>长子县城镇居民卫生服务中心无“三公”经费</w:t>
      </w:r>
      <w:r>
        <w:rPr>
          <w:rFonts w:hint="eastAsia" w:ascii="仿宋_GB2312" w:eastAsia="仿宋_GB2312"/>
          <w:sz w:val="32"/>
          <w:szCs w:val="32"/>
        </w:rPr>
        <w:t>（因公出国（境）费0万元，公务接待费0万元，公务用车购置费0万元，公务用车运行维护费0万元）和2021年无变化。</w:t>
      </w:r>
    </w:p>
    <w:p>
      <w:pPr>
        <w:widowControl/>
        <w:spacing w:line="324" w:lineRule="atLeast"/>
        <w:ind w:left="540"/>
        <w:jc w:val="left"/>
        <w:rPr>
          <w:rFonts w:ascii="楷体_GB2312" w:eastAsia="楷体_GB2312"/>
          <w:b/>
          <w:color w:val="333333"/>
          <w:sz w:val="32"/>
        </w:rPr>
      </w:pPr>
      <w:r>
        <w:rPr>
          <w:rFonts w:hint="eastAsia" w:ascii="楷体_GB2312" w:eastAsia="楷体_GB2312"/>
          <w:b/>
          <w:color w:val="333333"/>
          <w:sz w:val="32"/>
        </w:rPr>
        <w:t>三、机关运行经费增减变动情况说明</w:t>
      </w:r>
    </w:p>
    <w:p>
      <w:pPr>
        <w:ind w:firstLine="640"/>
        <w:rPr>
          <w:rFonts w:ascii="仿宋_GB2312" w:eastAsia="仿宋_GB2312"/>
          <w:sz w:val="32"/>
        </w:rPr>
      </w:pPr>
      <w:r>
        <w:rPr>
          <w:rFonts w:hint="eastAsia" w:ascii="仿宋" w:eastAsia="仿宋"/>
          <w:color w:val="333333"/>
          <w:sz w:val="32"/>
        </w:rPr>
        <w:t>长子县城镇居民卫生服务中心无机关运行经费</w:t>
      </w:r>
    </w:p>
    <w:p>
      <w:pPr>
        <w:widowControl/>
        <w:spacing w:line="324" w:lineRule="atLeast"/>
        <w:ind w:left="540"/>
        <w:jc w:val="left"/>
        <w:rPr>
          <w:rFonts w:ascii="楷体_GB2312" w:eastAsia="楷体_GB2312"/>
          <w:b/>
          <w:color w:val="333333"/>
          <w:sz w:val="32"/>
        </w:rPr>
      </w:pPr>
      <w:r>
        <w:rPr>
          <w:rFonts w:hint="eastAsia" w:ascii="楷体_GB2312" w:eastAsia="楷体_GB2312"/>
          <w:b/>
          <w:color w:val="333333"/>
          <w:sz w:val="32"/>
        </w:rPr>
        <w:t>四、</w:t>
      </w:r>
      <w:r>
        <w:rPr>
          <w:rFonts w:hint="eastAsia" w:ascii="仿宋_GB2312" w:eastAsia="仿宋_GB2312" w:cs="仿宋_GB2312"/>
          <w:b/>
          <w:sz w:val="32"/>
          <w:szCs w:val="32"/>
        </w:rPr>
        <w:t>政府采购情况</w:t>
      </w:r>
    </w:p>
    <w:p>
      <w:pPr>
        <w:ind w:firstLine="640"/>
        <w:rPr>
          <w:rFonts w:ascii="仿宋_GB2312" w:eastAsia="仿宋_GB2312"/>
          <w:sz w:val="32"/>
        </w:rPr>
      </w:pPr>
      <w:r>
        <w:rPr>
          <w:rFonts w:hint="eastAsia" w:ascii="仿宋_GB2312" w:eastAsia="仿宋_GB2312"/>
          <w:sz w:val="32"/>
        </w:rPr>
        <w:t>20</w:t>
      </w:r>
      <w:r>
        <w:rPr>
          <w:rFonts w:ascii="仿宋_GB2312" w:eastAsia="仿宋_GB2312"/>
          <w:sz w:val="32"/>
        </w:rPr>
        <w:t>22</w:t>
      </w:r>
      <w:r>
        <w:rPr>
          <w:rFonts w:hint="eastAsia" w:ascii="仿宋_GB2312" w:eastAsia="仿宋_GB2312"/>
          <w:sz w:val="32"/>
        </w:rPr>
        <w:t>年长子县城镇居民卫生服务中心政府采购预算总额1</w:t>
      </w:r>
      <w:r>
        <w:rPr>
          <w:rFonts w:ascii="仿宋_GB2312" w:eastAsia="仿宋_GB2312"/>
          <w:sz w:val="32"/>
        </w:rPr>
        <w:t>44.67</w:t>
      </w:r>
      <w:r>
        <w:rPr>
          <w:rFonts w:hint="eastAsia" w:ascii="仿宋_GB2312" w:eastAsia="仿宋_GB2312"/>
          <w:sz w:val="32"/>
        </w:rPr>
        <w:t>万元，其中：长子县城镇居民卫生服务中心装修工程采购工程预算</w:t>
      </w:r>
      <w:r>
        <w:rPr>
          <w:rFonts w:ascii="仿宋_GB2312" w:eastAsia="仿宋_GB2312"/>
          <w:sz w:val="32"/>
        </w:rPr>
        <w:t>104.67</w:t>
      </w:r>
      <w:r>
        <w:rPr>
          <w:rFonts w:hint="eastAsia" w:ascii="仿宋_GB2312" w:eastAsia="仿宋_GB2312"/>
          <w:sz w:val="32"/>
        </w:rPr>
        <w:t>万元；新建数字化疫苗接种门诊采购工程4</w:t>
      </w:r>
      <w:r>
        <w:rPr>
          <w:rFonts w:ascii="仿宋_GB2312" w:eastAsia="仿宋_GB2312"/>
          <w:sz w:val="32"/>
        </w:rPr>
        <w:t>0</w:t>
      </w:r>
      <w:r>
        <w:rPr>
          <w:rFonts w:hint="eastAsia" w:ascii="仿宋_GB2312" w:eastAsia="仿宋_GB2312"/>
          <w:sz w:val="32"/>
        </w:rPr>
        <w:t>万元。</w:t>
      </w:r>
    </w:p>
    <w:p>
      <w:pPr>
        <w:ind w:firstLine="643" w:firstLineChars="200"/>
        <w:rPr>
          <w:rFonts w:ascii="仿宋_GB2312" w:eastAsia="仿宋_GB2312" w:cs="仿宋_GB2312"/>
          <w:b/>
          <w:sz w:val="32"/>
          <w:szCs w:val="32"/>
        </w:rPr>
      </w:pPr>
      <w:r>
        <w:rPr>
          <w:rFonts w:hint="eastAsia" w:ascii="仿宋_GB2312" w:eastAsia="仿宋_GB2312" w:cs="仿宋_GB2312"/>
          <w:b/>
          <w:sz w:val="32"/>
          <w:szCs w:val="32"/>
        </w:rPr>
        <w:t>五、绩效管理情况</w:t>
      </w:r>
    </w:p>
    <w:p>
      <w:pPr>
        <w:ind w:firstLine="640" w:firstLineChars="200"/>
        <w:rPr>
          <w:rFonts w:ascii="仿宋_GB2312" w:eastAsia="仿宋_GB2312" w:cs="仿宋_GB2312"/>
          <w:sz w:val="32"/>
          <w:szCs w:val="32"/>
        </w:rPr>
      </w:pPr>
      <w:r>
        <w:rPr>
          <w:rFonts w:hint="eastAsia" w:ascii="仿宋_GB2312" w:eastAsia="仿宋_GB2312" w:cs="仿宋_GB2312"/>
          <w:sz w:val="32"/>
          <w:szCs w:val="32"/>
        </w:rPr>
        <w:t>2</w:t>
      </w:r>
      <w:r>
        <w:rPr>
          <w:rFonts w:ascii="仿宋_GB2312" w:eastAsia="仿宋_GB2312" w:cs="仿宋_GB2312"/>
          <w:sz w:val="32"/>
          <w:szCs w:val="32"/>
        </w:rPr>
        <w:t>022</w:t>
      </w:r>
      <w:r>
        <w:rPr>
          <w:rFonts w:hint="eastAsia" w:ascii="仿宋_GB2312" w:eastAsia="仿宋_GB2312" w:cs="仿宋_GB2312"/>
          <w:sz w:val="32"/>
          <w:szCs w:val="32"/>
        </w:rPr>
        <w:t>年城镇居民卫生服务中心实行绩效目标管理的项目6个，涉及一般公共预算当年拨款2</w:t>
      </w:r>
      <w:r>
        <w:rPr>
          <w:rFonts w:ascii="仿宋_GB2312" w:eastAsia="仿宋_GB2312" w:cs="仿宋_GB2312"/>
          <w:sz w:val="32"/>
          <w:szCs w:val="32"/>
        </w:rPr>
        <w:t>19.72</w:t>
      </w:r>
      <w:r>
        <w:rPr>
          <w:rFonts w:hint="eastAsia" w:ascii="仿宋_GB2312" w:eastAsia="仿宋_GB2312" w:cs="仿宋_GB2312"/>
          <w:sz w:val="32"/>
          <w:szCs w:val="32"/>
        </w:rPr>
        <w:t>万元。</w:t>
      </w:r>
    </w:p>
    <w:p>
      <w:pPr>
        <w:ind w:firstLine="640" w:firstLineChars="200"/>
        <w:rPr>
          <w:rFonts w:ascii="仿宋_GB2312" w:eastAsia="仿宋_GB2312" w:cs="仿宋_GB2312"/>
          <w:sz w:val="32"/>
          <w:szCs w:val="32"/>
        </w:rPr>
      </w:pPr>
      <w:r>
        <w:rPr>
          <w:rFonts w:hint="eastAsia" w:ascii="仿宋_GB2312" w:eastAsia="仿宋_GB2312" w:cs="仿宋_GB2312"/>
          <w:sz w:val="32"/>
          <w:szCs w:val="32"/>
        </w:rPr>
        <w:t>2</w:t>
      </w:r>
      <w:r>
        <w:rPr>
          <w:rFonts w:ascii="仿宋_GB2312" w:eastAsia="仿宋_GB2312" w:cs="仿宋_GB2312"/>
          <w:sz w:val="32"/>
          <w:szCs w:val="32"/>
        </w:rPr>
        <w:t>.</w:t>
      </w:r>
      <w:r>
        <w:rPr>
          <w:rFonts w:hint="eastAsia" w:ascii="仿宋_GB2312" w:eastAsia="仿宋_GB2312" w:cs="仿宋_GB2312"/>
          <w:sz w:val="32"/>
          <w:szCs w:val="32"/>
        </w:rPr>
        <w:t>绩效目标情况</w:t>
      </w:r>
    </w:p>
    <w:p>
      <w:pPr>
        <w:ind w:firstLine="320" w:firstLineChars="100"/>
        <w:rPr>
          <w:rFonts w:ascii="仿宋_GB2312" w:eastAsia="仿宋_GB2312" w:cs="仿宋_GB2312"/>
          <w:sz w:val="32"/>
          <w:szCs w:val="32"/>
        </w:rPr>
      </w:pPr>
      <w:r>
        <w:rPr>
          <w:rFonts w:hint="eastAsia" w:ascii="仿宋_GB2312" w:eastAsia="仿宋_GB2312" w:cs="仿宋_GB2312"/>
          <w:sz w:val="32"/>
          <w:szCs w:val="32"/>
        </w:rPr>
        <w:t>（1）疫情常态化防控经费4万元</w:t>
      </w:r>
    </w:p>
    <w:p>
      <w:pPr>
        <w:ind w:firstLine="640" w:firstLineChars="200"/>
        <w:rPr>
          <w:rFonts w:ascii="仿宋_GB2312" w:eastAsia="仿宋_GB2312" w:cs="仿宋_GB2312"/>
          <w:sz w:val="32"/>
          <w:szCs w:val="32"/>
        </w:rPr>
      </w:pPr>
      <w:r>
        <w:rPr>
          <w:rFonts w:hint="eastAsia" w:ascii="仿宋_GB2312" w:eastAsia="仿宋_GB2312" w:cs="仿宋_GB2312"/>
          <w:sz w:val="32"/>
          <w:szCs w:val="32"/>
        </w:rPr>
        <w:t>为了构建新冠疫情防控体系，加强我中心疫情防控措施，疫情防控进入常态化阶段以来，我中心疫情防控工作丝毫未有松懈，为更好地提升疫情防控机制投入的资金，资金主要使用在疫情专用耗材费用、疫情其他商品和服务支出等。</w:t>
      </w:r>
    </w:p>
    <w:p>
      <w:pPr>
        <w:ind w:firstLine="640" w:firstLineChars="200"/>
        <w:rPr>
          <w:rFonts w:ascii="仿宋_GB2312" w:eastAsia="仿宋_GB2312" w:cs="仿宋_GB2312"/>
          <w:sz w:val="32"/>
          <w:szCs w:val="32"/>
        </w:rPr>
      </w:pPr>
      <w:r>
        <w:rPr>
          <w:rFonts w:hint="eastAsia" w:ascii="仿宋_GB2312" w:eastAsia="仿宋_GB2312" w:cs="仿宋_GB2312"/>
          <w:sz w:val="32"/>
          <w:szCs w:val="32"/>
        </w:rPr>
        <w:t>（2）新建数字化疫苗接种门诊4</w:t>
      </w:r>
      <w:r>
        <w:rPr>
          <w:rFonts w:ascii="仿宋_GB2312" w:eastAsia="仿宋_GB2312" w:cs="仿宋_GB2312"/>
          <w:sz w:val="32"/>
          <w:szCs w:val="32"/>
        </w:rPr>
        <w:t>0</w:t>
      </w:r>
      <w:r>
        <w:rPr>
          <w:rFonts w:hint="eastAsia" w:ascii="仿宋_GB2312" w:eastAsia="仿宋_GB2312" w:cs="仿宋_GB2312"/>
          <w:sz w:val="32"/>
          <w:szCs w:val="32"/>
        </w:rPr>
        <w:t>万元</w:t>
      </w:r>
    </w:p>
    <w:p>
      <w:pPr>
        <w:ind w:firstLine="640" w:firstLineChars="200"/>
        <w:rPr>
          <w:rFonts w:ascii="仿宋_GB2312" w:eastAsia="仿宋_GB2312" w:cs="仿宋_GB2312"/>
          <w:sz w:val="32"/>
          <w:szCs w:val="32"/>
        </w:rPr>
      </w:pPr>
      <w:r>
        <w:rPr>
          <w:rFonts w:hint="eastAsia" w:ascii="仿宋_GB2312" w:eastAsia="仿宋_GB2312" w:cs="仿宋_GB2312"/>
          <w:sz w:val="32"/>
          <w:szCs w:val="32"/>
        </w:rPr>
        <w:t>随着医疗技术的提升与普及，我中心接种门诊需要新建数字化接种门诊提高医疗服务质量，为患儿及家长提供良好的就诊条件，提高人民群众的便捷度。提升我县基层医疗卫生健康服务能力和效率。</w:t>
      </w:r>
    </w:p>
    <w:p>
      <w:pPr>
        <w:ind w:firstLine="640" w:firstLineChars="200"/>
        <w:rPr>
          <w:rFonts w:ascii="仿宋_GB2312" w:eastAsia="仿宋_GB2312" w:cs="仿宋_GB2312"/>
          <w:sz w:val="32"/>
          <w:szCs w:val="32"/>
        </w:rPr>
      </w:pPr>
      <w:r>
        <w:rPr>
          <w:rFonts w:hint="eastAsia" w:ascii="仿宋_GB2312" w:eastAsia="仿宋_GB2312" w:cs="仿宋_GB2312"/>
          <w:sz w:val="32"/>
          <w:szCs w:val="32"/>
        </w:rPr>
        <w:t>（3）村卫生室基本药物补偿2</w:t>
      </w:r>
      <w:r>
        <w:rPr>
          <w:rFonts w:ascii="仿宋_GB2312" w:eastAsia="仿宋_GB2312" w:cs="仿宋_GB2312"/>
          <w:sz w:val="32"/>
          <w:szCs w:val="32"/>
        </w:rPr>
        <w:t>.4</w:t>
      </w:r>
      <w:r>
        <w:rPr>
          <w:rFonts w:hint="eastAsia" w:ascii="仿宋_GB2312" w:eastAsia="仿宋_GB2312" w:cs="仿宋_GB2312"/>
          <w:sz w:val="32"/>
          <w:szCs w:val="32"/>
        </w:rPr>
        <w:t>万元</w:t>
      </w:r>
    </w:p>
    <w:p>
      <w:pPr>
        <w:ind w:firstLine="640" w:firstLineChars="200"/>
        <w:rPr>
          <w:rFonts w:ascii="仿宋_GB2312" w:eastAsia="仿宋_GB2312" w:cs="仿宋_GB2312"/>
          <w:sz w:val="32"/>
          <w:szCs w:val="32"/>
        </w:rPr>
      </w:pPr>
      <w:r>
        <w:rPr>
          <w:rFonts w:hint="eastAsia" w:ascii="仿宋_GB2312" w:eastAsia="仿宋_GB2312" w:cs="仿宋_GB2312"/>
          <w:sz w:val="32"/>
          <w:szCs w:val="32"/>
        </w:rPr>
        <w:t>为了进一步深化医药卫生体制改革，加快推进实施基本药物制度，促进临床合理用药，有效控制药品费用增长，减轻群众就医负担。</w:t>
      </w:r>
      <w:r>
        <w:rPr>
          <w:rFonts w:hint="eastAsia" w:ascii="仿宋_GB2312" w:eastAsia="仿宋_GB2312" w:cs="仿宋_GB2312"/>
          <w:sz w:val="32"/>
          <w:szCs w:val="32"/>
          <w:lang w:eastAsia="zh-CN"/>
        </w:rPr>
        <w:t>更好地为</w:t>
      </w:r>
      <w:r>
        <w:rPr>
          <w:rFonts w:hint="eastAsia" w:ascii="仿宋_GB2312" w:eastAsia="仿宋_GB2312" w:cs="仿宋_GB2312"/>
          <w:sz w:val="32"/>
          <w:szCs w:val="32"/>
        </w:rPr>
        <w:t>了广大群众的就医服务。</w:t>
      </w:r>
    </w:p>
    <w:p>
      <w:pPr>
        <w:ind w:firstLine="640" w:firstLineChars="200"/>
        <w:rPr>
          <w:rFonts w:ascii="仿宋_GB2312" w:eastAsia="仿宋_GB2312" w:cs="仿宋_GB2312"/>
          <w:sz w:val="32"/>
          <w:szCs w:val="32"/>
        </w:rPr>
      </w:pPr>
      <w:r>
        <w:rPr>
          <w:rFonts w:hint="eastAsia" w:ascii="仿宋_GB2312" w:eastAsia="仿宋_GB2312" w:cs="仿宋_GB2312"/>
          <w:sz w:val="32"/>
          <w:szCs w:val="32"/>
        </w:rPr>
        <w:t>（4）乡医基础补助资金9</w:t>
      </w:r>
      <w:r>
        <w:rPr>
          <w:rFonts w:ascii="仿宋_GB2312" w:eastAsia="仿宋_GB2312" w:cs="仿宋_GB2312"/>
          <w:sz w:val="32"/>
          <w:szCs w:val="32"/>
        </w:rPr>
        <w:t>.69</w:t>
      </w:r>
      <w:r>
        <w:rPr>
          <w:rFonts w:hint="eastAsia" w:ascii="仿宋_GB2312" w:eastAsia="仿宋_GB2312" w:cs="仿宋_GB2312"/>
          <w:sz w:val="32"/>
          <w:szCs w:val="32"/>
        </w:rPr>
        <w:t>万元</w:t>
      </w:r>
    </w:p>
    <w:p>
      <w:pPr>
        <w:ind w:firstLine="640" w:firstLineChars="200"/>
        <w:rPr>
          <w:rFonts w:ascii="仿宋_GB2312" w:eastAsia="仿宋_GB2312" w:cs="仿宋_GB2312"/>
          <w:sz w:val="32"/>
          <w:szCs w:val="32"/>
        </w:rPr>
      </w:pPr>
      <w:r>
        <w:rPr>
          <w:rFonts w:hint="eastAsia" w:ascii="仿宋_GB2312" w:eastAsia="仿宋_GB2312" w:cs="仿宋_GB2312"/>
          <w:sz w:val="32"/>
          <w:szCs w:val="32"/>
        </w:rPr>
        <w:t>对于在实施基本公共卫生的村卫生室执业的乡村医生，要综合考虑基本医疗和基本公共卫生服务的补偿情况，给予定额补助。</w:t>
      </w:r>
    </w:p>
    <w:p>
      <w:pPr>
        <w:ind w:firstLine="640" w:firstLineChars="200"/>
        <w:rPr>
          <w:rFonts w:ascii="仿宋_GB2312" w:eastAsia="仿宋_GB2312" w:cs="仿宋_GB2312"/>
          <w:sz w:val="32"/>
          <w:szCs w:val="32"/>
        </w:rPr>
      </w:pPr>
      <w:r>
        <w:rPr>
          <w:rFonts w:hint="eastAsia" w:ascii="仿宋_GB2312" w:eastAsia="仿宋_GB2312" w:cs="仿宋_GB2312"/>
          <w:sz w:val="32"/>
          <w:szCs w:val="32"/>
        </w:rPr>
        <w:t>（5）结转2021年基本公共卫生服务县级配套资金5</w:t>
      </w:r>
      <w:r>
        <w:rPr>
          <w:rFonts w:ascii="仿宋_GB2312" w:eastAsia="仿宋_GB2312" w:cs="仿宋_GB2312"/>
          <w:sz w:val="32"/>
          <w:szCs w:val="32"/>
        </w:rPr>
        <w:t>8.96</w:t>
      </w:r>
      <w:r>
        <w:rPr>
          <w:rFonts w:hint="eastAsia" w:ascii="仿宋_GB2312" w:eastAsia="仿宋_GB2312" w:cs="仿宋_GB2312"/>
          <w:sz w:val="32"/>
          <w:szCs w:val="32"/>
        </w:rPr>
        <w:t>万元</w:t>
      </w:r>
    </w:p>
    <w:p>
      <w:pPr>
        <w:ind w:firstLine="640" w:firstLineChars="200"/>
        <w:rPr>
          <w:rFonts w:ascii="仿宋_GB2312" w:eastAsia="仿宋_GB2312" w:cs="仿宋_GB2312"/>
          <w:sz w:val="32"/>
          <w:szCs w:val="32"/>
        </w:rPr>
      </w:pPr>
      <w:r>
        <w:rPr>
          <w:rFonts w:hint="eastAsia" w:ascii="仿宋_GB2312" w:eastAsia="仿宋_GB2312" w:cs="仿宋_GB2312"/>
          <w:sz w:val="32"/>
          <w:szCs w:val="32"/>
        </w:rPr>
        <w:t>根据上级有关文件精神结合我中心情况，定制了基本公共卫生实施方案、基本公共卫生绩效考核方案，确定村卫生室，社区卫生服务站未实施基本公共卫生服务主体并为县城内城镇居民（重点人群、一般人群）免费提供基本公共卫生服务。</w:t>
      </w:r>
    </w:p>
    <w:p>
      <w:pPr>
        <w:ind w:firstLine="640" w:firstLineChars="200"/>
        <w:rPr>
          <w:rFonts w:ascii="仿宋_GB2312" w:eastAsia="仿宋_GB2312" w:cs="仿宋_GB2312"/>
          <w:sz w:val="32"/>
          <w:szCs w:val="32"/>
        </w:rPr>
      </w:pPr>
      <w:r>
        <w:rPr>
          <w:rFonts w:hint="eastAsia" w:ascii="仿宋_GB2312" w:eastAsia="仿宋_GB2312" w:cs="仿宋_GB2312"/>
          <w:sz w:val="32"/>
          <w:szCs w:val="32"/>
        </w:rPr>
        <w:t>（6）长子县城镇居民卫生服务中心装修工程1</w:t>
      </w:r>
      <w:r>
        <w:rPr>
          <w:rFonts w:ascii="仿宋_GB2312" w:eastAsia="仿宋_GB2312" w:cs="仿宋_GB2312"/>
          <w:sz w:val="32"/>
          <w:szCs w:val="32"/>
        </w:rPr>
        <w:t>04.67</w:t>
      </w:r>
      <w:r>
        <w:rPr>
          <w:rFonts w:hint="eastAsia" w:ascii="仿宋_GB2312" w:eastAsia="仿宋_GB2312" w:cs="仿宋_GB2312"/>
          <w:sz w:val="32"/>
          <w:szCs w:val="32"/>
        </w:rPr>
        <w:t>万元</w:t>
      </w:r>
    </w:p>
    <w:p>
      <w:pPr>
        <w:ind w:firstLine="640" w:firstLineChars="200"/>
        <w:rPr>
          <w:rFonts w:ascii="仿宋_GB2312" w:eastAsia="仿宋_GB2312" w:cs="仿宋_GB2312"/>
          <w:sz w:val="32"/>
          <w:szCs w:val="32"/>
        </w:rPr>
      </w:pPr>
      <w:r>
        <w:rPr>
          <w:rFonts w:hint="eastAsia" w:ascii="仿宋_GB2312" w:eastAsia="仿宋_GB2312" w:cs="仿宋_GB2312"/>
          <w:sz w:val="32"/>
          <w:szCs w:val="32"/>
        </w:rPr>
        <w:t>我县于2013年11月成立了城镇居民卫生服务中心，主要承担县城内7个行政村，5个社区的基本医疗和基本公共卫生服务管理工作。为改善县城群众就诊条件，提供良好的就诊环境，现不能满足目前广大人民群众就医所需。</w:t>
      </w:r>
    </w:p>
    <w:p>
      <w:pPr>
        <w:ind w:firstLine="643" w:firstLineChars="200"/>
        <w:rPr>
          <w:rFonts w:ascii="仿宋_GB2312" w:eastAsia="仿宋_GB2312"/>
          <w:b/>
          <w:sz w:val="32"/>
        </w:rPr>
      </w:pPr>
      <w:r>
        <w:rPr>
          <w:rFonts w:hint="eastAsia" w:ascii="仿宋_GB2312" w:eastAsia="仿宋_GB2312"/>
          <w:b/>
          <w:sz w:val="32"/>
        </w:rPr>
        <w:t>六、国有资产占有使用情况</w:t>
      </w:r>
    </w:p>
    <w:p>
      <w:pPr>
        <w:ind w:firstLine="640"/>
        <w:rPr>
          <w:rFonts w:ascii="仿宋_GB2312" w:eastAsia="仿宋_GB2312"/>
          <w:sz w:val="32"/>
        </w:rPr>
      </w:pPr>
      <w:r>
        <w:rPr>
          <w:rFonts w:hint="eastAsia" w:ascii="仿宋_GB2312" w:eastAsia="仿宋_GB2312"/>
          <w:sz w:val="32"/>
        </w:rPr>
        <w:t>1.车辆情况</w:t>
      </w:r>
    </w:p>
    <w:p>
      <w:pPr>
        <w:ind w:firstLine="640"/>
        <w:rPr>
          <w:rFonts w:ascii="仿宋_GB2312" w:eastAsia="仿宋_GB2312"/>
          <w:sz w:val="32"/>
        </w:rPr>
      </w:pPr>
      <w:r>
        <w:rPr>
          <w:rFonts w:hint="eastAsia" w:ascii="仿宋" w:eastAsia="仿宋"/>
          <w:color w:val="333333"/>
          <w:sz w:val="32"/>
        </w:rPr>
        <w:t>长子县城镇居民卫生服务中心无公务车辆</w:t>
      </w:r>
      <w:r>
        <w:rPr>
          <w:rFonts w:hint="eastAsia" w:ascii="仿宋_GB2312" w:eastAsia="仿宋_GB2312"/>
          <w:sz w:val="32"/>
        </w:rPr>
        <w:t>。</w:t>
      </w:r>
    </w:p>
    <w:p>
      <w:pPr>
        <w:ind w:firstLine="640" w:firstLineChars="200"/>
        <w:rPr>
          <w:rFonts w:ascii="仿宋_GB2312" w:eastAsia="仿宋_GB2312"/>
          <w:sz w:val="32"/>
        </w:rPr>
      </w:pPr>
      <w:r>
        <w:rPr>
          <w:rFonts w:hint="eastAsia" w:ascii="仿宋_GB2312" w:eastAsia="仿宋_GB2312"/>
          <w:sz w:val="32"/>
        </w:rPr>
        <w:t>2</w:t>
      </w:r>
      <w:r>
        <w:rPr>
          <w:rFonts w:ascii="仿宋_GB2312" w:eastAsia="仿宋_GB2312"/>
          <w:sz w:val="32"/>
        </w:rPr>
        <w:t>.</w:t>
      </w:r>
      <w:r>
        <w:rPr>
          <w:rFonts w:hint="eastAsia" w:ascii="仿宋_GB2312" w:eastAsia="仿宋_GB2312"/>
          <w:sz w:val="32"/>
        </w:rPr>
        <w:t>房屋情况</w:t>
      </w:r>
    </w:p>
    <w:p>
      <w:pPr>
        <w:ind w:firstLine="640" w:firstLineChars="200"/>
        <w:rPr>
          <w:rFonts w:ascii="仿宋_GB2312" w:eastAsia="仿宋_GB2312"/>
          <w:sz w:val="32"/>
        </w:rPr>
      </w:pPr>
      <w:r>
        <w:rPr>
          <w:rFonts w:hint="eastAsia" w:ascii="仿宋_GB2312" w:eastAsia="仿宋_GB2312"/>
          <w:sz w:val="32"/>
        </w:rPr>
        <w:t>单位无</w:t>
      </w:r>
    </w:p>
    <w:p>
      <w:pPr>
        <w:ind w:firstLine="640" w:firstLineChars="200"/>
        <w:rPr>
          <w:rFonts w:ascii="仿宋_GB2312" w:eastAsia="仿宋_GB2312"/>
          <w:sz w:val="32"/>
        </w:rPr>
      </w:pPr>
      <w:r>
        <w:rPr>
          <w:rFonts w:hint="eastAsia" w:ascii="仿宋_GB2312" w:eastAsia="仿宋_GB2312"/>
          <w:sz w:val="32"/>
        </w:rPr>
        <w:t>3</w:t>
      </w:r>
      <w:r>
        <w:rPr>
          <w:rFonts w:ascii="仿宋_GB2312" w:eastAsia="仿宋_GB2312"/>
          <w:sz w:val="32"/>
        </w:rPr>
        <w:t>.</w:t>
      </w:r>
      <w:r>
        <w:rPr>
          <w:rFonts w:hint="eastAsia" w:ascii="仿宋_GB2312" w:eastAsia="仿宋_GB2312"/>
          <w:sz w:val="32"/>
        </w:rPr>
        <w:t>其他国有资产占有使用情况</w:t>
      </w:r>
    </w:p>
    <w:p>
      <w:pPr>
        <w:ind w:left="640"/>
        <w:rPr>
          <w:rFonts w:ascii="仿宋_GB2312" w:eastAsia="仿宋_GB2312"/>
          <w:sz w:val="32"/>
        </w:rPr>
      </w:pPr>
      <w:r>
        <w:rPr>
          <w:rFonts w:hint="eastAsia" w:ascii="仿宋_GB2312" w:eastAsia="仿宋_GB2312"/>
          <w:sz w:val="32"/>
        </w:rPr>
        <w:t>单位无</w:t>
      </w:r>
    </w:p>
    <w:p>
      <w:pPr>
        <w:ind w:firstLine="640"/>
        <w:rPr>
          <w:rFonts w:ascii="仿宋_GB2312" w:eastAsia="仿宋_GB2312"/>
          <w:b/>
          <w:sz w:val="32"/>
        </w:rPr>
      </w:pPr>
      <w:r>
        <w:rPr>
          <w:rFonts w:hint="eastAsia" w:ascii="仿宋_GB2312" w:eastAsia="仿宋_GB2312"/>
          <w:b/>
          <w:sz w:val="32"/>
        </w:rPr>
        <w:t>七、其他说明</w:t>
      </w:r>
    </w:p>
    <w:p>
      <w:pPr>
        <w:ind w:firstLine="640"/>
        <w:rPr>
          <w:rFonts w:ascii="仿宋_GB2312" w:eastAsia="仿宋_GB2312"/>
          <w:sz w:val="32"/>
        </w:rPr>
      </w:pPr>
      <w:r>
        <w:rPr>
          <w:rFonts w:hint="eastAsia" w:ascii="仿宋_GB2312" w:eastAsia="仿宋_GB2312"/>
          <w:sz w:val="32"/>
        </w:rPr>
        <w:t>（一）政府购买服务指导性目录</w:t>
      </w:r>
    </w:p>
    <w:p>
      <w:pPr>
        <w:ind w:firstLine="640"/>
        <w:rPr>
          <w:rFonts w:ascii="仿宋_GB2312" w:eastAsia="仿宋_GB2312"/>
          <w:sz w:val="32"/>
        </w:rPr>
      </w:pPr>
      <w:r>
        <w:rPr>
          <w:rFonts w:hint="eastAsia" w:ascii="仿宋_GB2312" w:eastAsia="仿宋_GB2312"/>
          <w:sz w:val="32"/>
        </w:rPr>
        <w:t>单位无</w:t>
      </w:r>
    </w:p>
    <w:p>
      <w:pPr>
        <w:ind w:firstLine="640"/>
        <w:rPr>
          <w:rFonts w:ascii="仿宋_GB2312" w:eastAsia="仿宋_GB2312"/>
          <w:sz w:val="32"/>
        </w:rPr>
      </w:pPr>
      <w:r>
        <w:rPr>
          <w:rFonts w:hint="eastAsia" w:ascii="仿宋_GB2312" w:eastAsia="仿宋_GB2312"/>
          <w:sz w:val="32"/>
        </w:rPr>
        <w:t>（二）其他</w:t>
      </w:r>
    </w:p>
    <w:p>
      <w:pPr>
        <w:ind w:firstLine="640"/>
        <w:rPr>
          <w:rFonts w:ascii="仿宋_GB2312" w:eastAsia="仿宋_GB2312"/>
          <w:sz w:val="32"/>
        </w:rPr>
      </w:pPr>
      <w:r>
        <w:rPr>
          <w:rFonts w:hint="eastAsia" w:ascii="仿宋_GB2312" w:eastAsia="仿宋_GB2312"/>
          <w:sz w:val="32"/>
        </w:rPr>
        <w:t>单位无</w:t>
      </w:r>
    </w:p>
    <w:p>
      <w:pPr>
        <w:rPr>
          <w:rFonts w:ascii="仿宋_GB2312" w:eastAsia="仿宋_GB2312"/>
          <w:sz w:val="32"/>
        </w:rPr>
      </w:pPr>
    </w:p>
    <w:p>
      <w:pPr>
        <w:rPr>
          <w:rFonts w:ascii="仿宋_GB2312" w:eastAsia="仿宋_GB2312"/>
          <w:b/>
          <w:sz w:val="32"/>
        </w:rPr>
      </w:pPr>
      <w:r>
        <w:rPr>
          <w:rFonts w:hint="eastAsia" w:ascii="仿宋_GB2312" w:eastAsia="仿宋_GB2312"/>
          <w:b/>
          <w:sz w:val="32"/>
        </w:rPr>
        <w:t>第四部分 名词解释</w:t>
      </w:r>
    </w:p>
    <w:p>
      <w:pPr>
        <w:ind w:firstLine="640"/>
        <w:rPr>
          <w:rFonts w:ascii="仿宋_GB2312" w:eastAsia="仿宋_GB2312"/>
          <w:sz w:val="32"/>
        </w:rPr>
      </w:pPr>
      <w:r>
        <w:rPr>
          <w:rFonts w:hint="eastAsia" w:ascii="仿宋_GB2312" w:eastAsia="仿宋_GB2312"/>
          <w:sz w:val="32"/>
        </w:rPr>
        <w:t>（一）基本支出：指为保障机构正常运转、完成日常工作任务而发生的人员支出和公用支出。</w:t>
      </w:r>
    </w:p>
    <w:p>
      <w:pPr>
        <w:ind w:firstLine="640"/>
        <w:rPr>
          <w:rFonts w:ascii="仿宋_GB2312" w:eastAsia="仿宋_GB2312"/>
          <w:sz w:val="32"/>
        </w:rPr>
      </w:pPr>
      <w:r>
        <w:rPr>
          <w:rFonts w:hint="eastAsia" w:ascii="仿宋_GB2312" w:eastAsia="仿宋_GB2312"/>
          <w:sz w:val="32"/>
        </w:rPr>
        <w:t>（二）项目支出：指在基本支出之外为完成特定行政任务和事业发展目标所发生的支出。</w:t>
      </w:r>
    </w:p>
    <w:p>
      <w:pPr>
        <w:ind w:firstLine="640"/>
        <w:rPr>
          <w:rFonts w:ascii="仿宋_GB2312" w:eastAsia="仿宋_GB2312"/>
          <w:sz w:val="32"/>
        </w:rPr>
      </w:pPr>
      <w:r>
        <w:rPr>
          <w:rFonts w:hint="eastAsia" w:ascii="仿宋_GB2312" w:eastAsia="仿宋_GB2312"/>
          <w:sz w:val="32"/>
        </w:rPr>
        <w:t>（三）机关运行经费：指行政单位和参照公务员法管理的事业单位使用一般公共预算安排的基本支出中的日常公用经费支出。</w:t>
      </w:r>
    </w:p>
    <w:p>
      <w:pPr>
        <w:ind w:firstLine="640"/>
        <w:rPr>
          <w:rFonts w:ascii="仿宋_GB2312" w:eastAsia="仿宋_GB2312"/>
          <w:sz w:val="32"/>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楷体_GB2312">
    <w:altName w:val="楷体"/>
    <w:panose1 w:val="02010609030101010101"/>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hideGrammaticalErrors/>
  <w:documentProtection w:enforcement="0"/>
  <w:defaultTabStop w:val="420"/>
  <w:noPunctuationKerning w:val="1"/>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2M4ODk1M2U0ZWE1N2RkNmJjYzUxOWJkMjRmMDFjYmMifQ=="/>
  </w:docVars>
  <w:rsids>
    <w:rsidRoot w:val="00797BD2"/>
    <w:rsid w:val="00041579"/>
    <w:rsid w:val="000877B6"/>
    <w:rsid w:val="000C269A"/>
    <w:rsid w:val="000D41BC"/>
    <w:rsid w:val="001B0783"/>
    <w:rsid w:val="00265CEE"/>
    <w:rsid w:val="00274108"/>
    <w:rsid w:val="002F4EC2"/>
    <w:rsid w:val="003C4187"/>
    <w:rsid w:val="003D35D8"/>
    <w:rsid w:val="003D3BC1"/>
    <w:rsid w:val="00430446"/>
    <w:rsid w:val="0045427D"/>
    <w:rsid w:val="00734F05"/>
    <w:rsid w:val="00746F66"/>
    <w:rsid w:val="00797BD2"/>
    <w:rsid w:val="00852989"/>
    <w:rsid w:val="008C3212"/>
    <w:rsid w:val="008F6F88"/>
    <w:rsid w:val="00903D65"/>
    <w:rsid w:val="00993618"/>
    <w:rsid w:val="00A61D50"/>
    <w:rsid w:val="00A95462"/>
    <w:rsid w:val="00AA636F"/>
    <w:rsid w:val="00AA64F4"/>
    <w:rsid w:val="00AD7764"/>
    <w:rsid w:val="00AE422C"/>
    <w:rsid w:val="00B047EB"/>
    <w:rsid w:val="00B31862"/>
    <w:rsid w:val="00BE76BE"/>
    <w:rsid w:val="00D0692C"/>
    <w:rsid w:val="00D13F5E"/>
    <w:rsid w:val="00E039D1"/>
    <w:rsid w:val="1748551E"/>
    <w:rsid w:val="3FB512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EmbedSmartTag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仿宋_GB2312"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0" w:semiHidden="0"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qFormat="1" w:unhideWhenUsed="0" w:uiPriority="0" w:semiHidden="0" w:name="Quote"/>
    <w:lsdException w:qFormat="1" w:unhideWhenUsed="0" w:uiPriority="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sz w:val="21"/>
      <w:lang w:val="en-US" w:eastAsia="zh-CN" w:bidi="ar-SA"/>
    </w:rPr>
  </w:style>
  <w:style w:type="paragraph" w:styleId="2">
    <w:name w:val="heading 1"/>
    <w:next w:val="1"/>
    <w:qFormat/>
    <w:uiPriority w:val="0"/>
    <w:pPr>
      <w:wordWrap w:val="0"/>
      <w:spacing w:after="160"/>
      <w:jc w:val="both"/>
      <w:outlineLvl w:val="0"/>
    </w:pPr>
    <w:rPr>
      <w:rFonts w:ascii="Times New Roman" w:hAnsi="Times New Roman" w:eastAsia="宋体" w:cs="Times New Roman"/>
      <w:sz w:val="28"/>
      <w:lang w:val="en-US" w:eastAsia="zh-CN" w:bidi="ar-SA"/>
    </w:rPr>
  </w:style>
  <w:style w:type="paragraph" w:styleId="3">
    <w:name w:val="heading 2"/>
    <w:next w:val="1"/>
    <w:qFormat/>
    <w:uiPriority w:val="0"/>
    <w:pPr>
      <w:wordWrap w:val="0"/>
      <w:spacing w:after="160"/>
      <w:jc w:val="both"/>
      <w:outlineLvl w:val="1"/>
    </w:pPr>
    <w:rPr>
      <w:rFonts w:ascii="Times New Roman" w:hAnsi="Times New Roman" w:eastAsia="宋体" w:cs="Times New Roman"/>
      <w:sz w:val="21"/>
      <w:lang w:val="en-US" w:eastAsia="zh-CN" w:bidi="ar-SA"/>
    </w:rPr>
  </w:style>
  <w:style w:type="paragraph" w:styleId="4">
    <w:name w:val="heading 3"/>
    <w:next w:val="1"/>
    <w:qFormat/>
    <w:uiPriority w:val="0"/>
    <w:pPr>
      <w:wordWrap w:val="0"/>
      <w:spacing w:after="160"/>
      <w:ind w:left="1400" w:hanging="400"/>
      <w:jc w:val="both"/>
      <w:outlineLvl w:val="2"/>
    </w:pPr>
    <w:rPr>
      <w:rFonts w:ascii="Times New Roman" w:hAnsi="Times New Roman" w:eastAsia="宋体" w:cs="Times New Roman"/>
      <w:sz w:val="21"/>
      <w:lang w:val="en-US" w:eastAsia="zh-CN" w:bidi="ar-SA"/>
    </w:rPr>
  </w:style>
  <w:style w:type="paragraph" w:styleId="5">
    <w:name w:val="heading 4"/>
    <w:next w:val="1"/>
    <w:qFormat/>
    <w:uiPriority w:val="0"/>
    <w:pPr>
      <w:wordWrap w:val="0"/>
      <w:spacing w:after="160"/>
      <w:ind w:left="1600" w:hanging="400"/>
      <w:jc w:val="both"/>
      <w:outlineLvl w:val="3"/>
    </w:pPr>
    <w:rPr>
      <w:rFonts w:ascii="Times New Roman" w:hAnsi="Times New Roman" w:eastAsia="宋体" w:cs="Times New Roman"/>
      <w:b/>
      <w:sz w:val="21"/>
      <w:lang w:val="en-US" w:eastAsia="zh-CN" w:bidi="ar-SA"/>
    </w:rPr>
  </w:style>
  <w:style w:type="paragraph" w:styleId="6">
    <w:name w:val="heading 5"/>
    <w:next w:val="1"/>
    <w:qFormat/>
    <w:uiPriority w:val="0"/>
    <w:pPr>
      <w:wordWrap w:val="0"/>
      <w:spacing w:after="160"/>
      <w:ind w:left="1800" w:hanging="400"/>
      <w:jc w:val="both"/>
      <w:outlineLvl w:val="4"/>
    </w:pPr>
    <w:rPr>
      <w:rFonts w:ascii="Times New Roman" w:hAnsi="Times New Roman" w:eastAsia="宋体" w:cs="Times New Roman"/>
      <w:sz w:val="21"/>
      <w:lang w:val="en-US" w:eastAsia="zh-CN" w:bidi="ar-SA"/>
    </w:rPr>
  </w:style>
  <w:style w:type="paragraph" w:styleId="7">
    <w:name w:val="heading 6"/>
    <w:next w:val="1"/>
    <w:qFormat/>
    <w:uiPriority w:val="0"/>
    <w:pPr>
      <w:wordWrap w:val="0"/>
      <w:spacing w:after="160"/>
      <w:ind w:left="2000" w:hanging="400"/>
      <w:jc w:val="both"/>
      <w:outlineLvl w:val="5"/>
    </w:pPr>
    <w:rPr>
      <w:rFonts w:ascii="Times New Roman" w:hAnsi="Times New Roman" w:eastAsia="宋体" w:cs="Times New Roman"/>
      <w:b/>
      <w:sz w:val="21"/>
      <w:lang w:val="en-US" w:eastAsia="zh-CN" w:bidi="ar-SA"/>
    </w:rPr>
  </w:style>
  <w:style w:type="paragraph" w:styleId="8">
    <w:name w:val="heading 7"/>
    <w:next w:val="1"/>
    <w:qFormat/>
    <w:uiPriority w:val="0"/>
    <w:pPr>
      <w:wordWrap w:val="0"/>
      <w:spacing w:after="160"/>
      <w:ind w:left="2200" w:hanging="400"/>
      <w:jc w:val="both"/>
      <w:outlineLvl w:val="6"/>
    </w:pPr>
    <w:rPr>
      <w:rFonts w:ascii="Times New Roman" w:hAnsi="Times New Roman" w:eastAsia="宋体" w:cs="Times New Roman"/>
      <w:sz w:val="21"/>
      <w:lang w:val="en-US" w:eastAsia="zh-CN" w:bidi="ar-SA"/>
    </w:rPr>
  </w:style>
  <w:style w:type="paragraph" w:styleId="9">
    <w:name w:val="heading 8"/>
    <w:next w:val="1"/>
    <w:qFormat/>
    <w:uiPriority w:val="0"/>
    <w:pPr>
      <w:wordWrap w:val="0"/>
      <w:spacing w:after="160"/>
      <w:ind w:left="2400" w:hanging="400"/>
      <w:jc w:val="both"/>
      <w:outlineLvl w:val="7"/>
    </w:pPr>
    <w:rPr>
      <w:rFonts w:ascii="Times New Roman" w:hAnsi="Times New Roman" w:eastAsia="宋体" w:cs="Times New Roman"/>
      <w:sz w:val="21"/>
      <w:lang w:val="en-US" w:eastAsia="zh-CN" w:bidi="ar-SA"/>
    </w:rPr>
  </w:style>
  <w:style w:type="paragraph" w:styleId="10">
    <w:name w:val="heading 9"/>
    <w:next w:val="1"/>
    <w:qFormat/>
    <w:uiPriority w:val="0"/>
    <w:pPr>
      <w:wordWrap w:val="0"/>
      <w:spacing w:after="160"/>
      <w:ind w:left="2600" w:hanging="400"/>
      <w:jc w:val="both"/>
      <w:outlineLvl w:val="8"/>
    </w:pPr>
    <w:rPr>
      <w:rFonts w:ascii="Times New Roman" w:hAnsi="Times New Roman" w:eastAsia="宋体" w:cs="Times New Roman"/>
      <w:sz w:val="21"/>
      <w:lang w:val="en-US" w:eastAsia="zh-CN" w:bidi="ar-SA"/>
    </w:rPr>
  </w:style>
  <w:style w:type="character" w:default="1" w:styleId="23">
    <w:name w:val="Default Paragraph Font"/>
    <w:semiHidden/>
    <w:unhideWhenUsed/>
    <w:qFormat/>
    <w:uiPriority w:val="1"/>
  </w:style>
  <w:style w:type="table" w:default="1" w:styleId="22">
    <w:name w:val="Normal Table"/>
    <w:semiHidden/>
    <w:unhideWhenUsed/>
    <w:qFormat/>
    <w:uiPriority w:val="99"/>
    <w:tblPr>
      <w:tblCellMar>
        <w:top w:w="0" w:type="dxa"/>
        <w:left w:w="108" w:type="dxa"/>
        <w:bottom w:w="0" w:type="dxa"/>
        <w:right w:w="108" w:type="dxa"/>
      </w:tblCellMar>
    </w:tblPr>
  </w:style>
  <w:style w:type="paragraph" w:styleId="11">
    <w:name w:val="toc 7"/>
    <w:next w:val="1"/>
    <w:qFormat/>
    <w:uiPriority w:val="0"/>
    <w:pPr>
      <w:wordWrap w:val="0"/>
      <w:ind w:left="2125"/>
      <w:jc w:val="both"/>
    </w:pPr>
    <w:rPr>
      <w:rFonts w:ascii="Times New Roman" w:hAnsi="Times New Roman" w:eastAsia="宋体" w:cs="Times New Roman"/>
      <w:sz w:val="21"/>
      <w:lang w:val="en-US" w:eastAsia="zh-CN" w:bidi="ar-SA"/>
    </w:rPr>
  </w:style>
  <w:style w:type="paragraph" w:styleId="12">
    <w:name w:val="Normal Indent"/>
    <w:next w:val="1"/>
    <w:qFormat/>
    <w:uiPriority w:val="0"/>
    <w:pPr>
      <w:wordWrap w:val="0"/>
      <w:ind w:left="3400"/>
      <w:jc w:val="both"/>
    </w:pPr>
    <w:rPr>
      <w:rFonts w:ascii="Times New Roman" w:hAnsi="Times New Roman" w:eastAsia="宋体" w:cs="Times New Roman"/>
      <w:sz w:val="21"/>
      <w:lang w:val="en-US" w:eastAsia="zh-CN" w:bidi="ar-SA"/>
    </w:rPr>
  </w:style>
  <w:style w:type="paragraph" w:styleId="13">
    <w:name w:val="toc 5"/>
    <w:next w:val="1"/>
    <w:qFormat/>
    <w:uiPriority w:val="0"/>
    <w:pPr>
      <w:wordWrap w:val="0"/>
      <w:ind w:left="1275"/>
      <w:jc w:val="both"/>
    </w:pPr>
    <w:rPr>
      <w:rFonts w:ascii="Times New Roman" w:hAnsi="Times New Roman" w:eastAsia="宋体" w:cs="Times New Roman"/>
      <w:sz w:val="21"/>
      <w:lang w:val="en-US" w:eastAsia="zh-CN" w:bidi="ar-SA"/>
    </w:rPr>
  </w:style>
  <w:style w:type="paragraph" w:styleId="14">
    <w:name w:val="toc 3"/>
    <w:next w:val="1"/>
    <w:qFormat/>
    <w:uiPriority w:val="0"/>
    <w:pPr>
      <w:wordWrap w:val="0"/>
      <w:ind w:left="425"/>
      <w:jc w:val="both"/>
    </w:pPr>
    <w:rPr>
      <w:rFonts w:ascii="Times New Roman" w:hAnsi="Times New Roman" w:eastAsia="宋体" w:cs="Times New Roman"/>
      <w:sz w:val="21"/>
      <w:lang w:val="en-US" w:eastAsia="zh-CN" w:bidi="ar-SA"/>
    </w:rPr>
  </w:style>
  <w:style w:type="paragraph" w:styleId="15">
    <w:name w:val="toc 8"/>
    <w:next w:val="1"/>
    <w:qFormat/>
    <w:uiPriority w:val="0"/>
    <w:pPr>
      <w:wordWrap w:val="0"/>
      <w:ind w:left="2550"/>
      <w:jc w:val="both"/>
    </w:pPr>
    <w:rPr>
      <w:rFonts w:ascii="Times New Roman" w:hAnsi="Times New Roman" w:eastAsia="宋体" w:cs="Times New Roman"/>
      <w:sz w:val="21"/>
      <w:lang w:val="en-US" w:eastAsia="zh-CN" w:bidi="ar-SA"/>
    </w:rPr>
  </w:style>
  <w:style w:type="paragraph" w:styleId="16">
    <w:name w:val="toc 4"/>
    <w:next w:val="1"/>
    <w:qFormat/>
    <w:uiPriority w:val="0"/>
    <w:pPr>
      <w:wordWrap w:val="0"/>
      <w:ind w:left="850"/>
      <w:jc w:val="both"/>
    </w:pPr>
    <w:rPr>
      <w:rFonts w:ascii="Times New Roman" w:hAnsi="Times New Roman" w:eastAsia="宋体" w:cs="Times New Roman"/>
      <w:sz w:val="21"/>
      <w:lang w:val="en-US" w:eastAsia="zh-CN" w:bidi="ar-SA"/>
    </w:rPr>
  </w:style>
  <w:style w:type="paragraph" w:styleId="17">
    <w:name w:val="Subtitle"/>
    <w:next w:val="1"/>
    <w:qFormat/>
    <w:uiPriority w:val="0"/>
    <w:pPr>
      <w:wordWrap w:val="0"/>
      <w:spacing w:after="60"/>
      <w:jc w:val="center"/>
    </w:pPr>
    <w:rPr>
      <w:rFonts w:ascii="Times New Roman" w:hAnsi="Times New Roman" w:eastAsia="宋体" w:cs="Times New Roman"/>
      <w:sz w:val="24"/>
      <w:lang w:val="en-US" w:eastAsia="zh-CN" w:bidi="ar-SA"/>
    </w:rPr>
  </w:style>
  <w:style w:type="paragraph" w:styleId="18">
    <w:name w:val="toc 6"/>
    <w:next w:val="1"/>
    <w:qFormat/>
    <w:uiPriority w:val="0"/>
    <w:pPr>
      <w:wordWrap w:val="0"/>
      <w:ind w:left="1700"/>
      <w:jc w:val="both"/>
    </w:pPr>
    <w:rPr>
      <w:rFonts w:ascii="Times New Roman" w:hAnsi="Times New Roman" w:eastAsia="宋体" w:cs="Times New Roman"/>
      <w:sz w:val="21"/>
      <w:lang w:val="en-US" w:eastAsia="zh-CN" w:bidi="ar-SA"/>
    </w:rPr>
  </w:style>
  <w:style w:type="paragraph" w:styleId="19">
    <w:name w:val="toc 2"/>
    <w:next w:val="1"/>
    <w:qFormat/>
    <w:uiPriority w:val="0"/>
    <w:pPr>
      <w:wordWrap w:val="0"/>
      <w:jc w:val="both"/>
    </w:pPr>
    <w:rPr>
      <w:rFonts w:ascii="Times New Roman" w:hAnsi="Times New Roman" w:eastAsia="宋体" w:cs="Times New Roman"/>
      <w:sz w:val="21"/>
      <w:lang w:val="en-US" w:eastAsia="zh-CN" w:bidi="ar-SA"/>
    </w:rPr>
  </w:style>
  <w:style w:type="paragraph" w:styleId="20">
    <w:name w:val="toc 9"/>
    <w:next w:val="1"/>
    <w:qFormat/>
    <w:uiPriority w:val="0"/>
    <w:pPr>
      <w:wordWrap w:val="0"/>
      <w:ind w:left="2975"/>
      <w:jc w:val="both"/>
    </w:pPr>
    <w:rPr>
      <w:rFonts w:ascii="Times New Roman" w:hAnsi="Times New Roman" w:eastAsia="宋体" w:cs="Times New Roman"/>
      <w:sz w:val="21"/>
      <w:lang w:val="en-US" w:eastAsia="zh-CN" w:bidi="ar-SA"/>
    </w:rPr>
  </w:style>
  <w:style w:type="paragraph" w:styleId="21">
    <w:name w:val="Normal (Web)"/>
    <w:qFormat/>
    <w:uiPriority w:val="0"/>
    <w:pPr>
      <w:widowControl w:val="0"/>
      <w:spacing w:before="100" w:beforeAutospacing="1" w:after="100" w:afterAutospacing="1"/>
    </w:pPr>
    <w:rPr>
      <w:rFonts w:ascii="宋体" w:hAnsi="Times New Roman" w:eastAsia="宋体" w:cs="Times New Roman"/>
      <w:kern w:val="2"/>
      <w:sz w:val="24"/>
      <w:szCs w:val="21"/>
      <w:lang w:val="en-US" w:eastAsia="zh-CN" w:bidi="ar-SA"/>
    </w:rPr>
  </w:style>
  <w:style w:type="character" w:styleId="24">
    <w:name w:val="Strong"/>
    <w:qFormat/>
    <w:uiPriority w:val="0"/>
    <w:rPr>
      <w:b/>
      <w:sz w:val="20"/>
    </w:rPr>
  </w:style>
  <w:style w:type="character" w:styleId="25">
    <w:name w:val="Emphasis"/>
    <w:qFormat/>
    <w:uiPriority w:val="0"/>
    <w:rPr>
      <w:i/>
      <w:sz w:val="20"/>
    </w:rPr>
  </w:style>
  <w:style w:type="character" w:customStyle="1" w:styleId="26">
    <w:name w:val="Subtle Emphasis"/>
    <w:qFormat/>
    <w:uiPriority w:val="0"/>
    <w:rPr>
      <w:i/>
      <w:sz w:val="20"/>
    </w:rPr>
  </w:style>
  <w:style w:type="character" w:customStyle="1" w:styleId="27">
    <w:name w:val="Book Title"/>
    <w:qFormat/>
    <w:uiPriority w:val="0"/>
    <w:rPr>
      <w:b/>
      <w:i/>
      <w:sz w:val="20"/>
    </w:rPr>
  </w:style>
  <w:style w:type="character" w:customStyle="1" w:styleId="28">
    <w:name w:val="Intense Emphasis"/>
    <w:qFormat/>
    <w:uiPriority w:val="0"/>
    <w:rPr>
      <w:i/>
      <w:sz w:val="20"/>
    </w:rPr>
  </w:style>
  <w:style w:type="character" w:customStyle="1" w:styleId="29">
    <w:name w:val="Subtle Reference"/>
    <w:qFormat/>
    <w:uiPriority w:val="0"/>
    <w:rPr>
      <w:sz w:val="20"/>
    </w:rPr>
  </w:style>
  <w:style w:type="character" w:customStyle="1" w:styleId="30">
    <w:name w:val="Intense Reference"/>
    <w:qFormat/>
    <w:uiPriority w:val="0"/>
    <w:rPr>
      <w:b/>
      <w:sz w:val="20"/>
    </w:rPr>
  </w:style>
  <w:style w:type="paragraph" w:customStyle="1" w:styleId="31">
    <w:name w:val="目录 32"/>
    <w:next w:val="1"/>
    <w:qFormat/>
    <w:uiPriority w:val="0"/>
    <w:pPr>
      <w:wordWrap w:val="0"/>
      <w:ind w:left="425"/>
      <w:jc w:val="both"/>
    </w:pPr>
    <w:rPr>
      <w:rFonts w:ascii="Times New Roman" w:hAnsi="Times New Roman" w:eastAsia="宋体" w:cs="Times New Roman"/>
      <w:sz w:val="21"/>
      <w:lang w:val="en-US" w:eastAsia="zh-CN" w:bidi="ar-SA"/>
    </w:rPr>
  </w:style>
  <w:style w:type="paragraph" w:customStyle="1" w:styleId="32">
    <w:name w:val="正文缩进1"/>
    <w:next w:val="1"/>
    <w:qFormat/>
    <w:uiPriority w:val="0"/>
    <w:pPr>
      <w:wordWrap w:val="0"/>
      <w:ind w:left="3400"/>
      <w:jc w:val="both"/>
    </w:pPr>
    <w:rPr>
      <w:rFonts w:ascii="Times New Roman" w:hAnsi="Times New Roman" w:eastAsia="宋体" w:cs="Times New Roman"/>
      <w:sz w:val="21"/>
      <w:lang w:val="en-US" w:eastAsia="zh-CN" w:bidi="ar-SA"/>
    </w:rPr>
  </w:style>
  <w:style w:type="paragraph" w:customStyle="1" w:styleId="33">
    <w:name w:val="目录 91"/>
    <w:next w:val="1"/>
    <w:qFormat/>
    <w:uiPriority w:val="0"/>
    <w:pPr>
      <w:wordWrap w:val="0"/>
      <w:ind w:left="2975"/>
      <w:jc w:val="both"/>
    </w:pPr>
    <w:rPr>
      <w:rFonts w:ascii="Times New Roman" w:hAnsi="Times New Roman" w:eastAsia="宋体" w:cs="Times New Roman"/>
      <w:sz w:val="21"/>
      <w:lang w:val="en-US" w:eastAsia="zh-CN" w:bidi="ar-SA"/>
    </w:rPr>
  </w:style>
  <w:style w:type="paragraph" w:customStyle="1" w:styleId="34">
    <w:name w:val="目录 21"/>
    <w:next w:val="1"/>
    <w:qFormat/>
    <w:uiPriority w:val="0"/>
    <w:pPr>
      <w:wordWrap w:val="0"/>
      <w:jc w:val="both"/>
    </w:pPr>
    <w:rPr>
      <w:rFonts w:ascii="Times New Roman" w:hAnsi="Times New Roman" w:eastAsia="宋体" w:cs="Times New Roman"/>
      <w:sz w:val="21"/>
      <w:lang w:val="en-US" w:eastAsia="zh-CN" w:bidi="ar-SA"/>
    </w:rPr>
  </w:style>
  <w:style w:type="paragraph" w:customStyle="1" w:styleId="35">
    <w:name w:val="目录 81"/>
    <w:next w:val="1"/>
    <w:qFormat/>
    <w:uiPriority w:val="0"/>
    <w:pPr>
      <w:wordWrap w:val="0"/>
      <w:ind w:left="2550"/>
      <w:jc w:val="both"/>
    </w:pPr>
    <w:rPr>
      <w:rFonts w:ascii="Times New Roman" w:hAnsi="Times New Roman" w:eastAsia="宋体" w:cs="Times New Roman"/>
      <w:sz w:val="21"/>
      <w:lang w:val="en-US" w:eastAsia="zh-CN" w:bidi="ar-SA"/>
    </w:rPr>
  </w:style>
  <w:style w:type="paragraph" w:customStyle="1" w:styleId="36">
    <w:name w:val="目录 72"/>
    <w:next w:val="1"/>
    <w:qFormat/>
    <w:uiPriority w:val="0"/>
    <w:pPr>
      <w:wordWrap w:val="0"/>
      <w:ind w:left="2125"/>
      <w:jc w:val="both"/>
    </w:pPr>
    <w:rPr>
      <w:rFonts w:ascii="Times New Roman" w:hAnsi="Times New Roman" w:eastAsia="宋体" w:cs="Times New Roman"/>
      <w:sz w:val="21"/>
      <w:lang w:val="en-US" w:eastAsia="zh-CN" w:bidi="ar-SA"/>
    </w:rPr>
  </w:style>
  <w:style w:type="paragraph" w:customStyle="1" w:styleId="37">
    <w:name w:val="目录 22"/>
    <w:next w:val="1"/>
    <w:qFormat/>
    <w:uiPriority w:val="0"/>
    <w:pPr>
      <w:wordWrap w:val="0"/>
      <w:jc w:val="both"/>
    </w:pPr>
    <w:rPr>
      <w:rFonts w:ascii="Times New Roman" w:hAnsi="Times New Roman" w:eastAsia="宋体" w:cs="Times New Roman"/>
      <w:sz w:val="21"/>
      <w:lang w:val="en-US" w:eastAsia="zh-CN" w:bidi="ar-SA"/>
    </w:rPr>
  </w:style>
  <w:style w:type="paragraph" w:customStyle="1" w:styleId="38">
    <w:name w:val="目录 41"/>
    <w:next w:val="1"/>
    <w:qFormat/>
    <w:uiPriority w:val="0"/>
    <w:pPr>
      <w:wordWrap w:val="0"/>
      <w:ind w:left="850"/>
      <w:jc w:val="both"/>
    </w:pPr>
    <w:rPr>
      <w:rFonts w:ascii="Times New Roman" w:hAnsi="Times New Roman" w:eastAsia="宋体" w:cs="Times New Roman"/>
      <w:sz w:val="21"/>
      <w:lang w:val="en-US" w:eastAsia="zh-CN" w:bidi="ar-SA"/>
    </w:rPr>
  </w:style>
  <w:style w:type="paragraph" w:styleId="39">
    <w:name w:val="Intense Quote"/>
    <w:next w:val="1"/>
    <w:qFormat/>
    <w:uiPriority w:val="0"/>
    <w:pPr>
      <w:wordWrap w:val="0"/>
      <w:spacing w:before="360" w:after="360"/>
      <w:ind w:left="950" w:right="950"/>
      <w:jc w:val="center"/>
    </w:pPr>
    <w:rPr>
      <w:rFonts w:ascii="Times New Roman" w:hAnsi="Times New Roman" w:eastAsia="宋体" w:cs="Times New Roman"/>
      <w:i/>
      <w:sz w:val="21"/>
      <w:lang w:val="en-US" w:eastAsia="zh-CN" w:bidi="ar-SA"/>
    </w:rPr>
  </w:style>
  <w:style w:type="paragraph" w:customStyle="1" w:styleId="40">
    <w:name w:val="目录 52"/>
    <w:next w:val="1"/>
    <w:qFormat/>
    <w:uiPriority w:val="0"/>
    <w:pPr>
      <w:wordWrap w:val="0"/>
      <w:ind w:left="1275"/>
      <w:jc w:val="both"/>
    </w:pPr>
    <w:rPr>
      <w:rFonts w:ascii="Times New Roman" w:hAnsi="Times New Roman" w:eastAsia="宋体" w:cs="Times New Roman"/>
      <w:sz w:val="21"/>
      <w:lang w:val="en-US" w:eastAsia="zh-CN" w:bidi="ar-SA"/>
    </w:rPr>
  </w:style>
  <w:style w:type="paragraph" w:customStyle="1" w:styleId="41">
    <w:name w:val="目录 62"/>
    <w:next w:val="1"/>
    <w:qFormat/>
    <w:uiPriority w:val="0"/>
    <w:pPr>
      <w:wordWrap w:val="0"/>
      <w:ind w:left="1700"/>
      <w:jc w:val="both"/>
    </w:pPr>
    <w:rPr>
      <w:rFonts w:ascii="Times New Roman" w:hAnsi="Times New Roman" w:eastAsia="宋体" w:cs="Times New Roman"/>
      <w:sz w:val="21"/>
      <w:lang w:val="en-US" w:eastAsia="zh-CN" w:bidi="ar-SA"/>
    </w:rPr>
  </w:style>
  <w:style w:type="paragraph" w:styleId="42">
    <w:name w:val="Quote"/>
    <w:next w:val="1"/>
    <w:qFormat/>
    <w:uiPriority w:val="0"/>
    <w:pPr>
      <w:wordWrap w:val="0"/>
      <w:spacing w:before="200" w:after="160"/>
      <w:ind w:left="864" w:right="864"/>
      <w:jc w:val="center"/>
    </w:pPr>
    <w:rPr>
      <w:rFonts w:ascii="Times New Roman" w:hAnsi="Times New Roman" w:eastAsia="宋体" w:cs="Times New Roman"/>
      <w:i/>
      <w:sz w:val="21"/>
      <w:lang w:val="en-US" w:eastAsia="zh-CN" w:bidi="ar-SA"/>
    </w:rPr>
  </w:style>
  <w:style w:type="paragraph" w:customStyle="1" w:styleId="43">
    <w:name w:val="正文缩进2"/>
    <w:next w:val="1"/>
    <w:uiPriority w:val="0"/>
    <w:pPr>
      <w:wordWrap w:val="0"/>
      <w:ind w:left="3400"/>
      <w:jc w:val="both"/>
    </w:pPr>
    <w:rPr>
      <w:rFonts w:ascii="Times New Roman" w:hAnsi="Times New Roman" w:eastAsia="宋体" w:cs="Times New Roman"/>
      <w:sz w:val="21"/>
      <w:lang w:val="en-US" w:eastAsia="zh-CN" w:bidi="ar-SA"/>
    </w:rPr>
  </w:style>
  <w:style w:type="paragraph" w:customStyle="1" w:styleId="44">
    <w:name w:val="TOC 标题1"/>
    <w:next w:val="1"/>
    <w:qFormat/>
    <w:uiPriority w:val="0"/>
    <w:pPr>
      <w:wordWrap w:val="0"/>
    </w:pPr>
    <w:rPr>
      <w:rFonts w:ascii="Times New Roman" w:hAnsi="Times New Roman" w:eastAsia="宋体" w:cs="Times New Roman"/>
      <w:sz w:val="32"/>
      <w:lang w:val="en-US" w:eastAsia="zh-CN" w:bidi="ar-SA"/>
    </w:rPr>
  </w:style>
  <w:style w:type="paragraph" w:customStyle="1" w:styleId="45">
    <w:name w:val="目录 51"/>
    <w:next w:val="1"/>
    <w:qFormat/>
    <w:uiPriority w:val="0"/>
    <w:pPr>
      <w:wordWrap w:val="0"/>
      <w:ind w:left="1275"/>
      <w:jc w:val="both"/>
    </w:pPr>
    <w:rPr>
      <w:rFonts w:ascii="Times New Roman" w:hAnsi="Times New Roman" w:eastAsia="宋体" w:cs="Times New Roman"/>
      <w:sz w:val="21"/>
      <w:lang w:val="en-US" w:eastAsia="zh-CN" w:bidi="ar-SA"/>
    </w:rPr>
  </w:style>
  <w:style w:type="paragraph" w:customStyle="1" w:styleId="46">
    <w:name w:val="目录 31"/>
    <w:next w:val="1"/>
    <w:qFormat/>
    <w:uiPriority w:val="0"/>
    <w:pPr>
      <w:wordWrap w:val="0"/>
      <w:ind w:left="425"/>
      <w:jc w:val="both"/>
    </w:pPr>
    <w:rPr>
      <w:rFonts w:ascii="Times New Roman" w:hAnsi="Times New Roman" w:eastAsia="宋体" w:cs="Times New Roman"/>
      <w:sz w:val="21"/>
      <w:lang w:val="en-US" w:eastAsia="zh-CN" w:bidi="ar-SA"/>
    </w:rPr>
  </w:style>
  <w:style w:type="paragraph" w:styleId="47">
    <w:name w:val="List Paragraph"/>
    <w:next w:val="1"/>
    <w:qFormat/>
    <w:uiPriority w:val="0"/>
    <w:pPr>
      <w:wordWrap w:val="0"/>
      <w:ind w:left="850"/>
      <w:jc w:val="both"/>
    </w:pPr>
    <w:rPr>
      <w:rFonts w:ascii="Times New Roman" w:hAnsi="Times New Roman" w:eastAsia="宋体" w:cs="Times New Roman"/>
      <w:sz w:val="21"/>
      <w:lang w:val="en-US" w:eastAsia="zh-CN" w:bidi="ar-SA"/>
    </w:rPr>
  </w:style>
  <w:style w:type="paragraph" w:customStyle="1" w:styleId="48">
    <w:name w:val="目录 42"/>
    <w:next w:val="1"/>
    <w:qFormat/>
    <w:uiPriority w:val="0"/>
    <w:pPr>
      <w:wordWrap w:val="0"/>
      <w:ind w:left="850"/>
      <w:jc w:val="both"/>
    </w:pPr>
    <w:rPr>
      <w:rFonts w:ascii="Times New Roman" w:hAnsi="Times New Roman" w:eastAsia="宋体" w:cs="Times New Roman"/>
      <w:sz w:val="21"/>
      <w:lang w:val="en-US" w:eastAsia="zh-CN" w:bidi="ar-SA"/>
    </w:rPr>
  </w:style>
  <w:style w:type="paragraph" w:customStyle="1" w:styleId="49">
    <w:name w:val="目录 61"/>
    <w:next w:val="1"/>
    <w:qFormat/>
    <w:uiPriority w:val="0"/>
    <w:pPr>
      <w:wordWrap w:val="0"/>
      <w:ind w:left="1700"/>
      <w:jc w:val="both"/>
    </w:pPr>
    <w:rPr>
      <w:rFonts w:ascii="Times New Roman" w:hAnsi="Times New Roman" w:eastAsia="宋体" w:cs="Times New Roman"/>
      <w:sz w:val="21"/>
      <w:lang w:val="en-US" w:eastAsia="zh-CN" w:bidi="ar-SA"/>
    </w:rPr>
  </w:style>
  <w:style w:type="paragraph" w:customStyle="1" w:styleId="50">
    <w:name w:val="目录 92"/>
    <w:next w:val="1"/>
    <w:qFormat/>
    <w:uiPriority w:val="0"/>
    <w:pPr>
      <w:wordWrap w:val="0"/>
      <w:ind w:left="2975"/>
      <w:jc w:val="both"/>
    </w:pPr>
    <w:rPr>
      <w:rFonts w:ascii="Times New Roman" w:hAnsi="Times New Roman" w:eastAsia="宋体" w:cs="Times New Roman"/>
      <w:sz w:val="21"/>
      <w:lang w:val="en-US" w:eastAsia="zh-CN" w:bidi="ar-SA"/>
    </w:rPr>
  </w:style>
  <w:style w:type="paragraph" w:customStyle="1" w:styleId="51">
    <w:name w:val="TOC 标题2"/>
    <w:next w:val="1"/>
    <w:qFormat/>
    <w:uiPriority w:val="0"/>
    <w:pPr>
      <w:wordWrap w:val="0"/>
    </w:pPr>
    <w:rPr>
      <w:rFonts w:ascii="Times New Roman" w:hAnsi="Times New Roman" w:eastAsia="宋体" w:cs="Times New Roman"/>
      <w:sz w:val="32"/>
      <w:lang w:val="en-US" w:eastAsia="zh-CN" w:bidi="ar-SA"/>
    </w:rPr>
  </w:style>
  <w:style w:type="paragraph" w:customStyle="1" w:styleId="52">
    <w:name w:val="TOC Heading"/>
    <w:next w:val="1"/>
    <w:qFormat/>
    <w:uiPriority w:val="0"/>
    <w:pPr>
      <w:wordWrap w:val="0"/>
    </w:pPr>
    <w:rPr>
      <w:rFonts w:ascii="Times New Roman" w:hAnsi="Times New Roman" w:eastAsia="宋体" w:cs="Times New Roman"/>
      <w:sz w:val="32"/>
      <w:lang w:val="en-US" w:eastAsia="zh-CN" w:bidi="ar-SA"/>
    </w:rPr>
  </w:style>
  <w:style w:type="paragraph" w:customStyle="1" w:styleId="53">
    <w:name w:val="目录 71"/>
    <w:next w:val="1"/>
    <w:qFormat/>
    <w:uiPriority w:val="0"/>
    <w:pPr>
      <w:wordWrap w:val="0"/>
      <w:ind w:left="2125"/>
      <w:jc w:val="both"/>
    </w:pPr>
    <w:rPr>
      <w:rFonts w:ascii="Times New Roman" w:hAnsi="Times New Roman" w:eastAsia="宋体" w:cs="Times New Roman"/>
      <w:sz w:val="21"/>
      <w:lang w:val="en-US" w:eastAsia="zh-CN" w:bidi="ar-SA"/>
    </w:rPr>
  </w:style>
  <w:style w:type="paragraph" w:customStyle="1" w:styleId="54">
    <w:name w:val="目录 82"/>
    <w:next w:val="1"/>
    <w:qFormat/>
    <w:uiPriority w:val="0"/>
    <w:pPr>
      <w:wordWrap w:val="0"/>
      <w:ind w:left="2550"/>
      <w:jc w:val="both"/>
    </w:pPr>
    <w:rPr>
      <w:rFonts w:ascii="Times New Roman" w:hAnsi="Times New Roman" w:eastAsia="宋体" w:cs="Times New Roman"/>
      <w:sz w:val="21"/>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Version="0"/>
</file>

<file path=customXml/itemProps1.xml><?xml version="1.0" encoding="utf-8"?>
<ds:datastoreItem xmlns:ds="http://schemas.openxmlformats.org/officeDocument/2006/customXml" ds:itemID="{597446FA-ECC1-45EF-AA00-C82810AAB9F3}">
  <ds:schemaRefs/>
</ds:datastoreItem>
</file>

<file path=docProps/app.xml><?xml version="1.0" encoding="utf-8"?>
<Properties xmlns="http://schemas.openxmlformats.org/officeDocument/2006/extended-properties" xmlns:vt="http://schemas.openxmlformats.org/officeDocument/2006/docPropsVTypes">
  <Template>Normal.dotm</Template>
  <Company>LENOVO</Company>
  <Pages>10</Pages>
  <Words>541</Words>
  <Characters>3085</Characters>
  <Lines>25</Lines>
  <Paragraphs>7</Paragraphs>
  <TotalTime>1</TotalTime>
  <ScaleCrop>false</ScaleCrop>
  <LinksUpToDate>false</LinksUpToDate>
  <CharactersWithSpaces>3619</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2022-04-01T01:53:00Z</dcterms:created>
  <dc:creator>lenovo</dc:creator>
  <cp:lastModifiedBy>Administrator</cp:lastModifiedBy>
  <cp:lastPrinted>2020-06-12T03:27:00Z</cp:lastPrinted>
  <dcterms:modified xsi:type="dcterms:W3CDTF">2024-01-09T09:09:41Z</dcterms:modified>
  <dc:title>山西省财政厅2016年部门预算公开情况</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928CD89B73C0418791653FB8306B45D4_13</vt:lpwstr>
  </property>
</Properties>
</file>