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bCs/>
          <w:sz w:val="44"/>
          <w:szCs w:val="44"/>
        </w:rPr>
      </w:pPr>
      <w:bookmarkStart w:id="0" w:name="_GoBack"/>
      <w:bookmarkEnd w:id="0"/>
      <w:r>
        <w:rPr>
          <w:rFonts w:hint="eastAsia" w:asciiTheme="majorEastAsia" w:hAnsiTheme="majorEastAsia" w:eastAsiaTheme="majorEastAsia"/>
          <w:b/>
          <w:bCs/>
          <w:sz w:val="44"/>
          <w:szCs w:val="44"/>
        </w:rPr>
        <w:t xml:space="preserve">   长子县农业机械中心</w:t>
      </w:r>
    </w:p>
    <w:p>
      <w:pPr>
        <w:ind w:firstLine="1325" w:firstLineChars="300"/>
        <w:rPr>
          <w:rFonts w:ascii="仿宋" w:hAnsi="仿宋" w:eastAsia="仿宋" w:cs="仿宋"/>
          <w:b/>
          <w:bCs/>
          <w:sz w:val="44"/>
          <w:szCs w:val="44"/>
        </w:rPr>
      </w:pPr>
      <w:r>
        <w:rPr>
          <w:rFonts w:hint="eastAsia" w:ascii="仿宋" w:hAnsi="仿宋" w:eastAsia="仿宋" w:cs="仿宋"/>
          <w:b/>
          <w:bCs/>
          <w:sz w:val="44"/>
          <w:szCs w:val="44"/>
        </w:rPr>
        <w:t>2021年度部门预算公开编制目录</w:t>
      </w:r>
    </w:p>
    <w:p>
      <w:pPr>
        <w:jc w:val="center"/>
        <w:rPr>
          <w:rFonts w:ascii="黑体" w:hAnsi="黑体" w:eastAsia="黑体" w:cs="黑体"/>
          <w:sz w:val="30"/>
          <w:szCs w:val="30"/>
        </w:rPr>
      </w:pPr>
      <w:r>
        <w:rPr>
          <w:rFonts w:hint="eastAsia" w:ascii="黑体" w:hAnsi="黑体" w:eastAsia="黑体" w:cs="黑体"/>
          <w:sz w:val="30"/>
          <w:szCs w:val="30"/>
        </w:rPr>
        <w:t xml:space="preserve"> </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第一部分 概况</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一、本部门职能</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二、机构设置情况</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第二部分  2021年度部门预算报表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一、2021年预算收支总表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二、2021年预算收入总表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三、2021预算支出总表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四、2021年财政拨款收支总表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五、2021年一般公共预算支出预算表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六、2021年一般公共预算安排基本支出分经济科目表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七、2021年政府性基金预算收入表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八、2021年政府性基金预算支出表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九、2021年国有资本经营预算收支表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十、2021年“三公”经费支出预算表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十一、2021 年机关运行经费预算</w:t>
      </w:r>
      <w:r>
        <w:rPr>
          <w:rFonts w:hint="eastAsia" w:ascii="仿宋_GB2312" w:hAnsi="宋体" w:eastAsia="仿宋_GB2312" w:cs="宋体"/>
          <w:color w:val="222222"/>
          <w:sz w:val="32"/>
          <w:szCs w:val="32"/>
          <w:shd w:val="clear" w:color="auto" w:fill="FFFFFF"/>
          <w:lang w:eastAsia="zh-CN"/>
        </w:rPr>
        <w:t>财政拨款</w:t>
      </w:r>
      <w:r>
        <w:rPr>
          <w:rFonts w:hint="eastAsia" w:ascii="仿宋_GB2312" w:hAnsi="宋体" w:eastAsia="仿宋_GB2312" w:cs="宋体"/>
          <w:color w:val="222222"/>
          <w:sz w:val="32"/>
          <w:szCs w:val="32"/>
          <w:shd w:val="clear" w:color="auto" w:fill="FFFFFF"/>
        </w:rPr>
        <w:t>情况表</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第三部分 2021年度部门预算情况说明</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一、2021年度部门预算数据变动情况及原因</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二、“三公”经费增减变动原因说明</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三、机关运行经费增减变动原因说明</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四、政府采购情况</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五、绩效管理情况</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六、国有资产占有使用情况</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七、其他说明</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 xml:space="preserve"> （一）政府购买服务指导性目录</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 xml:space="preserve"> （二）其他</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第四部分、名词解释</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 xml:space="preserve">（一）、基本支出 </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 xml:space="preserve">（二）、项目支出 </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 xml:space="preserve">（三）、 “三公”经费  </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（四）、机关运行经费</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p>
    <w:p>
      <w:pPr>
        <w:autoSpaceDE w:val="0"/>
        <w:autoSpaceDN w:val="0"/>
        <w:adjustRightInd w:val="0"/>
        <w:rPr>
          <w:rFonts w:ascii="仿宋" w:hAnsi="仿宋" w:eastAsia="仿宋" w:cs="仿宋"/>
          <w:b/>
          <w:bCs/>
          <w:sz w:val="24"/>
        </w:rPr>
      </w:pPr>
    </w:p>
    <w:p>
      <w:pPr>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长子县农业机械中心</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2021年度部门预算相关说明</w:t>
      </w:r>
    </w:p>
    <w:p>
      <w:pPr>
        <w:jc w:val="center"/>
        <w:rPr>
          <w:rFonts w:ascii="仿宋" w:hAnsi="仿宋" w:eastAsia="仿宋"/>
          <w:sz w:val="32"/>
          <w:szCs w:val="32"/>
        </w:rPr>
      </w:pPr>
    </w:p>
    <w:p>
      <w:pPr>
        <w:pStyle w:val="4"/>
        <w:widowControl/>
        <w:shd w:val="clear" w:color="auto" w:fill="FFFFFF"/>
        <w:spacing w:before="0" w:beforeAutospacing="0" w:after="0" w:afterAutospacing="0" w:line="600" w:lineRule="exact"/>
        <w:ind w:firstLine="642" w:firstLineChars="200"/>
        <w:rPr>
          <w:rFonts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第一部分  概况</w:t>
      </w:r>
    </w:p>
    <w:p>
      <w:pPr>
        <w:rPr>
          <w:rFonts w:ascii="仿宋" w:hAnsi="仿宋" w:eastAsia="仿宋" w:cs="仿宋"/>
          <w:sz w:val="32"/>
          <w:szCs w:val="32"/>
        </w:rPr>
      </w:pPr>
      <w:r>
        <w:rPr>
          <w:rFonts w:hint="eastAsia" w:ascii="仿宋_GB2312" w:hAnsi="宋体" w:eastAsia="仿宋_GB2312" w:cs="宋体"/>
          <w:b/>
          <w:bCs/>
          <w:color w:val="222222"/>
          <w:sz w:val="32"/>
          <w:szCs w:val="32"/>
          <w:shd w:val="clear" w:color="auto" w:fill="FFFFFF"/>
        </w:rPr>
        <w:t>一、本部门职责:</w:t>
      </w:r>
    </w:p>
    <w:p>
      <w:pPr>
        <w:widowControl/>
        <w:spacing w:line="324" w:lineRule="atLeast"/>
        <w:ind w:firstLine="640"/>
        <w:jc w:val="left"/>
        <w:rPr>
          <w:rFonts w:ascii="仿宋" w:hAnsi="仿宋" w:eastAsia="仿宋" w:cs="仿宋"/>
          <w:sz w:val="32"/>
          <w:szCs w:val="32"/>
        </w:rPr>
      </w:pPr>
      <w:r>
        <w:rPr>
          <w:rFonts w:hint="eastAsia" w:ascii="仿宋" w:hAnsi="仿宋" w:eastAsia="仿宋" w:cs="仿宋"/>
          <w:sz w:val="32"/>
          <w:szCs w:val="32"/>
        </w:rPr>
        <w:t>长子县农业机械中心为参公事业单位，主要负责：</w:t>
      </w:r>
    </w:p>
    <w:p>
      <w:pPr>
        <w:widowControl/>
        <w:spacing w:line="324" w:lineRule="atLeast"/>
        <w:ind w:firstLine="64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 xml:space="preserve">1.研究提出我县农业机械化发展方向、战略、方针、技术政策、结构调整和农机管理的规章制度以及农机化发展规划、措施的建议，并具体组织实施。 </w:t>
      </w:r>
    </w:p>
    <w:p>
      <w:pPr>
        <w:widowControl/>
        <w:spacing w:line="324" w:lineRule="atLeast"/>
        <w:ind w:firstLine="64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 xml:space="preserve">2．担负农机的使用管理、登记上户、核发牌证、农机技术状态的检验、农机操作人员技术培训、安全教育和农机操作人员的考核以及农机的安全监理、处罚违章作业，参与事故的调查处理。 </w:t>
      </w:r>
    </w:p>
    <w:p>
      <w:pPr>
        <w:widowControl/>
        <w:spacing w:line="324" w:lineRule="atLeast"/>
        <w:ind w:firstLine="64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 xml:space="preserve">3．负责农机社会化服务体系建设；指导农机维修网点的建设和农机组织的服务、生产、经营活动;负责机械化农业生产情况的统计、报告、技术经济分析和信息收集、发布和反馈。 </w:t>
      </w:r>
    </w:p>
    <w:p>
      <w:pPr>
        <w:widowControl/>
        <w:spacing w:line="324" w:lineRule="atLeast"/>
        <w:ind w:firstLine="64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 xml:space="preserve">4．担当农机维修质量监督和对农机维修人员进行技术等级考核、发证、并配合有关部门查禁伪劣农机商品，受理农机产品质量投诉、实施农机质量调查。 </w:t>
      </w:r>
    </w:p>
    <w:p>
      <w:pPr>
        <w:widowControl/>
        <w:spacing w:line="324" w:lineRule="atLeast"/>
        <w:ind w:firstLine="64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 xml:space="preserve">5．负责各项农机资金管理、农机化项目工程的立项、组织实施、统筹安排农机化专项投资项目及国有资产管理。 </w:t>
      </w:r>
    </w:p>
    <w:p>
      <w:pPr>
        <w:widowControl/>
        <w:spacing w:line="324" w:lineRule="atLeast"/>
        <w:ind w:firstLine="64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 xml:space="preserve">6．负责农机新技术、新机具的引进开发试验、示范、推广工作，参与国家、省组织的农机化科技、经济合作项目，参与农机重大科研课题的技术攻关以及农机化科普宣传。 </w:t>
      </w:r>
    </w:p>
    <w:p>
      <w:pPr>
        <w:widowControl/>
        <w:spacing w:line="324" w:lineRule="atLeast"/>
        <w:ind w:firstLine="640" w:firstLineChars="20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 xml:space="preserve">7．主要承担全县农、林、水、牧等农业机械新产品的试验、选型示范推广、技术培训等工作。 </w:t>
      </w:r>
    </w:p>
    <w:p>
      <w:pPr>
        <w:widowControl/>
        <w:spacing w:line="324" w:lineRule="atLeast"/>
        <w:ind w:firstLine="64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8．完成县人民政府交办的其他事项。</w:t>
      </w:r>
    </w:p>
    <w:p>
      <w:pPr>
        <w:ind w:firstLine="640" w:firstLineChars="200"/>
        <w:rPr>
          <w:rFonts w:ascii="仿宋" w:hAnsi="仿宋" w:eastAsia="仿宋" w:cs="仿宋"/>
          <w:sz w:val="32"/>
          <w:szCs w:val="32"/>
        </w:rPr>
      </w:pPr>
      <w:r>
        <w:rPr>
          <w:rFonts w:hint="eastAsia" w:ascii="仿宋" w:hAnsi="仿宋" w:eastAsia="仿宋" w:cs="仿宋"/>
          <w:sz w:val="32"/>
          <w:szCs w:val="32"/>
        </w:rPr>
        <w:t>二、机构设置情况</w:t>
      </w:r>
    </w:p>
    <w:p>
      <w:pPr>
        <w:ind w:firstLine="640" w:firstLineChars="200"/>
        <w:rPr>
          <w:rFonts w:ascii="仿宋" w:hAnsi="仿宋" w:eastAsia="仿宋" w:cs="仿宋"/>
          <w:sz w:val="32"/>
          <w:szCs w:val="32"/>
        </w:rPr>
      </w:pPr>
      <w:r>
        <w:rPr>
          <w:rFonts w:hint="eastAsia" w:ascii="仿宋" w:hAnsi="仿宋" w:eastAsia="仿宋" w:cs="仿宋"/>
          <w:sz w:val="32"/>
          <w:szCs w:val="32"/>
        </w:rPr>
        <w:t>根据《中共长子县委、长子县人民政府关于印发&lt;长子县人民政府机构改革方案的通知》（长发〔2009〕75号），长子县农业机械中心是县政府的工作部门，为正科级。</w:t>
      </w:r>
    </w:p>
    <w:p>
      <w:pPr>
        <w:ind w:firstLine="640" w:firstLineChars="200"/>
        <w:rPr>
          <w:rFonts w:ascii="仿宋" w:hAnsi="仿宋" w:eastAsia="仿宋" w:cs="仿宋"/>
          <w:sz w:val="32"/>
          <w:szCs w:val="32"/>
        </w:rPr>
      </w:pPr>
      <w:r>
        <w:rPr>
          <w:rFonts w:hint="eastAsia" w:ascii="仿宋" w:hAnsi="仿宋" w:eastAsia="仿宋" w:cs="仿宋"/>
          <w:kern w:val="0"/>
          <w:sz w:val="32"/>
          <w:szCs w:val="32"/>
        </w:rPr>
        <w:t>内设股室10个，下属事业单位1个。</w:t>
      </w:r>
    </w:p>
    <w:p>
      <w:pPr>
        <w:pStyle w:val="4"/>
        <w:widowControl/>
        <w:shd w:val="clear" w:color="auto" w:fill="FFFFFF"/>
        <w:spacing w:before="0" w:beforeAutospacing="0" w:after="0" w:afterAutospacing="0" w:line="600" w:lineRule="exact"/>
        <w:ind w:firstLine="803" w:firstLineChars="250"/>
        <w:rPr>
          <w:rFonts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2021年度部门预算报表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一、2021年预算收支总表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二、2021年预算收入总表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三、2021预算支出总表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四、2021年财政拨款收支总表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五、2021年一般公共预算支出预算表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六、2021年一般公共预算安排基本支出分经济科目表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七、2021年政府性基金预算收入表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八、2021年政府性基金预算支出表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九、2021年国有资本经营预算收支表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十、2021年“三公”经费支出预算表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十一、2021 年机关运行经费预算</w:t>
      </w:r>
      <w:r>
        <w:rPr>
          <w:rFonts w:hint="eastAsia" w:ascii="仿宋_GB2312" w:hAnsi="宋体" w:eastAsia="仿宋_GB2312" w:cs="宋体"/>
          <w:color w:val="222222"/>
          <w:sz w:val="32"/>
          <w:szCs w:val="32"/>
          <w:shd w:val="clear" w:color="auto" w:fill="FFFFFF"/>
          <w:lang w:eastAsia="zh-CN"/>
        </w:rPr>
        <w:t>财政拨款</w:t>
      </w:r>
      <w:r>
        <w:rPr>
          <w:rFonts w:hint="eastAsia" w:ascii="仿宋_GB2312" w:hAnsi="宋体" w:eastAsia="仿宋_GB2312" w:cs="宋体"/>
          <w:color w:val="222222"/>
          <w:sz w:val="32"/>
          <w:szCs w:val="32"/>
          <w:shd w:val="clear" w:color="auto" w:fill="FFFFFF"/>
        </w:rPr>
        <w:t>情况表</w:t>
      </w:r>
    </w:p>
    <w:p>
      <w:pPr>
        <w:pStyle w:val="4"/>
        <w:widowControl/>
        <w:shd w:val="clear" w:color="auto" w:fill="FFFFFF"/>
        <w:spacing w:before="0" w:beforeAutospacing="0" w:after="0" w:afterAutospacing="0" w:line="600" w:lineRule="exact"/>
        <w:ind w:firstLine="642" w:firstLineChars="200"/>
        <w:rPr>
          <w:rFonts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第三部分 2021年度部门预算情况说明</w:t>
      </w:r>
    </w:p>
    <w:p>
      <w:pPr>
        <w:pStyle w:val="4"/>
        <w:widowControl/>
        <w:shd w:val="clear" w:color="auto" w:fill="FFFFFF"/>
        <w:spacing w:before="0" w:beforeAutospacing="0" w:after="0" w:afterAutospacing="0" w:line="600" w:lineRule="exact"/>
        <w:ind w:firstLine="642" w:firstLineChars="200"/>
        <w:rPr>
          <w:rFonts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一、2021年度部门预算数据变动情况及原因</w:t>
      </w:r>
    </w:p>
    <w:p>
      <w:pPr>
        <w:ind w:firstLine="640"/>
        <w:rPr>
          <w:rFonts w:ascii="仿宋_GB2312" w:eastAsia="仿宋_GB2312"/>
          <w:sz w:val="32"/>
        </w:rPr>
      </w:pPr>
      <w:r>
        <w:rPr>
          <w:rFonts w:hint="eastAsia" w:ascii="仿宋_GB2312" w:eastAsia="仿宋_GB2312"/>
          <w:sz w:val="32"/>
        </w:rPr>
        <w:t>（一）预算收入情况</w:t>
      </w:r>
    </w:p>
    <w:p>
      <w:pPr>
        <w:jc w:val="center"/>
        <w:rPr>
          <w:rFonts w:hint="eastAsia" w:ascii="仿宋" w:hAnsi="仿宋" w:eastAsia="仿宋" w:cs="仿宋"/>
          <w:color w:val="333333"/>
          <w:kern w:val="0"/>
          <w:sz w:val="32"/>
          <w:szCs w:val="32"/>
        </w:rPr>
      </w:pPr>
      <w:r>
        <w:rPr>
          <w:rFonts w:hint="eastAsia" w:ascii="仿宋_GB2312" w:eastAsia="仿宋_GB2312"/>
          <w:sz w:val="32"/>
        </w:rPr>
        <w:t xml:space="preserve">      长子县农业机械中心2021年收入预算180.59万元，比2020年减少120.58万元。</w:t>
      </w:r>
    </w:p>
    <w:p>
      <w:pPr>
        <w:numPr>
          <w:ilvl w:val="0"/>
          <w:numId w:val="1"/>
        </w:numPr>
        <w:rPr>
          <w:rFonts w:hint="eastAsia" w:ascii="仿宋_GB2312" w:eastAsia="仿宋_GB2312"/>
          <w:sz w:val="32"/>
        </w:rPr>
      </w:pPr>
      <w:r>
        <w:rPr>
          <w:rFonts w:hint="eastAsia" w:ascii="仿宋_GB2312" w:eastAsia="仿宋_GB2312"/>
          <w:sz w:val="32"/>
        </w:rPr>
        <w:t>一般公共预算支出情况</w:t>
      </w:r>
    </w:p>
    <w:p>
      <w:pPr>
        <w:ind w:firstLine="640"/>
        <w:rPr>
          <w:rFonts w:hint="eastAsia" w:ascii="仿宋_GB2312" w:eastAsia="仿宋_GB2312"/>
          <w:sz w:val="32"/>
        </w:rPr>
      </w:pPr>
      <w:r>
        <w:rPr>
          <w:rFonts w:hint="eastAsia" w:ascii="仿宋_GB2312" w:eastAsia="仿宋_GB2312"/>
          <w:sz w:val="32"/>
        </w:rPr>
        <w:t>1、2021年基本支出180.59万元，比2020年减少120.58万元，其中：（1）人员经费168.42万元，主要包括基本工资52.1万元、津贴补贴35.45万元、奖金4.07万元、绩效工资2.35万元，生活补助8.23万元、其它交通费用9.12万元、机关事业单位基本养老保险缴费14.23万元、职工基本医疗保险缴费6.03万元，其他社会保障缴费0.35万元，公积金缴费10.64万元、退休费25.9万元。</w:t>
      </w:r>
    </w:p>
    <w:p>
      <w:pPr>
        <w:numPr>
          <w:ilvl w:val="0"/>
          <w:numId w:val="2"/>
        </w:numPr>
        <w:ind w:firstLine="640" w:firstLineChars="200"/>
        <w:rPr>
          <w:rFonts w:hint="eastAsia" w:ascii="仿宋_GB2312" w:eastAsia="仿宋_GB2312"/>
          <w:sz w:val="32"/>
        </w:rPr>
      </w:pPr>
      <w:r>
        <w:rPr>
          <w:rFonts w:hint="eastAsia" w:ascii="仿宋_GB2312" w:eastAsia="仿宋_GB2312"/>
          <w:sz w:val="32"/>
        </w:rPr>
        <w:t>公用经费12.17万元，主要包括办公费10.4万元、工会经费1.77万元。</w:t>
      </w:r>
    </w:p>
    <w:p>
      <w:pPr>
        <w:widowControl/>
        <w:spacing w:line="324" w:lineRule="atLeast"/>
        <w:ind w:firstLine="640"/>
        <w:jc w:val="left"/>
        <w:rPr>
          <w:rFonts w:hint="eastAsia" w:ascii="仿宋" w:hAnsi="仿宋" w:eastAsia="仿宋_GB2312" w:cs="仿宋"/>
          <w:sz w:val="32"/>
          <w:szCs w:val="32"/>
        </w:rPr>
      </w:pPr>
      <w:r>
        <w:rPr>
          <w:rFonts w:hint="eastAsia" w:ascii="仿宋_GB2312" w:eastAsia="仿宋_GB2312"/>
          <w:sz w:val="32"/>
        </w:rPr>
        <w:t>2、2021年特定目标类项目支出0万元。</w:t>
      </w:r>
    </w:p>
    <w:p>
      <w:pPr>
        <w:pStyle w:val="4"/>
        <w:widowControl/>
        <w:shd w:val="clear" w:color="auto" w:fill="FFFFFF"/>
        <w:spacing w:before="0" w:beforeAutospacing="0" w:after="0" w:afterAutospacing="0" w:line="600" w:lineRule="exact"/>
        <w:ind w:firstLine="642" w:firstLineChars="200"/>
        <w:rPr>
          <w:rFonts w:hint="eastAsia"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二、“三公”经费增减变动原因说明</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“三公”经费支出将按照厉行结余的原则，统筹兼顾，合理安排，严格执行标准制度，提高经费的使用效益。2022年“三公”经费预算收入0万元</w:t>
      </w:r>
      <w:r>
        <w:rPr>
          <w:rFonts w:hint="eastAsia" w:ascii="仿宋" w:hAnsi="仿宋" w:eastAsia="仿宋" w:cs="仿宋"/>
          <w:color w:val="222222"/>
          <w:sz w:val="32"/>
          <w:szCs w:val="32"/>
          <w:shd w:val="clear" w:color="auto" w:fill="FFFFFF"/>
        </w:rPr>
        <w:t>。</w:t>
      </w:r>
    </w:p>
    <w:p>
      <w:pPr>
        <w:pStyle w:val="4"/>
        <w:widowControl/>
        <w:shd w:val="clear" w:color="auto" w:fill="FFFFFF"/>
        <w:spacing w:before="0" w:beforeAutospacing="0" w:after="0" w:afterAutospacing="0" w:line="600" w:lineRule="exact"/>
        <w:ind w:firstLine="642" w:firstLineChars="200"/>
        <w:rPr>
          <w:rFonts w:hint="eastAsia"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三、机关运行经费增减变动原因说明</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eastAsia="仿宋_GB2312"/>
          <w:sz w:val="32"/>
        </w:rPr>
        <w:t>长子县农业机械中心</w:t>
      </w:r>
      <w:r>
        <w:rPr>
          <w:rFonts w:hint="eastAsia" w:ascii="仿宋_GB2312" w:hAnsi="宋体" w:eastAsia="仿宋_GB2312" w:cs="宋体"/>
          <w:color w:val="222222"/>
          <w:sz w:val="32"/>
          <w:szCs w:val="32"/>
          <w:shd w:val="clear" w:color="auto" w:fill="FFFFFF"/>
        </w:rPr>
        <w:t>2021年机关运行经费12.17万元。比去年减少0.12万元，主要是单位节约开支所致。</w:t>
      </w:r>
    </w:p>
    <w:p>
      <w:pPr>
        <w:pStyle w:val="4"/>
        <w:widowControl/>
        <w:shd w:val="clear" w:color="auto" w:fill="FFFFFF"/>
        <w:spacing w:before="0" w:beforeAutospacing="0" w:after="0" w:afterAutospacing="0" w:line="600" w:lineRule="exact"/>
        <w:ind w:firstLine="642" w:firstLineChars="200"/>
        <w:rPr>
          <w:rFonts w:hint="eastAsia"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四、政府采购情况</w:t>
      </w:r>
    </w:p>
    <w:p>
      <w:pPr>
        <w:widowControl/>
        <w:shd w:val="clear" w:color="auto" w:fill="FFFFFF"/>
        <w:spacing w:line="64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2021年我单位涉及政府采购项目，预算总额为0万元，其中：政府采购货物预算0万元、政府采购服务预算0万元。</w:t>
      </w:r>
    </w:p>
    <w:p>
      <w:pPr>
        <w:pStyle w:val="4"/>
        <w:widowControl/>
        <w:shd w:val="clear" w:color="auto" w:fill="FFFFFF"/>
        <w:spacing w:before="0" w:beforeAutospacing="0" w:after="0" w:afterAutospacing="0" w:line="600" w:lineRule="exact"/>
        <w:ind w:firstLine="642"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 xml:space="preserve">五 、绩效管理情况 </w:t>
      </w:r>
      <w:r>
        <w:rPr>
          <w:rFonts w:hint="eastAsia" w:ascii="仿宋_GB2312" w:hAnsi="宋体" w:eastAsia="仿宋_GB2312" w:cs="宋体"/>
          <w:color w:val="222222"/>
          <w:sz w:val="32"/>
          <w:szCs w:val="32"/>
          <w:shd w:val="clear" w:color="auto" w:fill="FFFFFF"/>
        </w:rPr>
        <w:t xml:space="preserve">  </w:t>
      </w:r>
    </w:p>
    <w:p>
      <w:pPr>
        <w:pStyle w:val="4"/>
        <w:widowControl/>
        <w:numPr>
          <w:ilvl w:val="0"/>
          <w:numId w:val="3"/>
        </w:numPr>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绩效管理情况</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2021年我单位实行绩效目标管理的项目2个，涉及一般公共预算当年拨款91.78万元。主要是农机购置补贴1.78万元，农机深松项目90万元。</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2、绩效目标情况</w:t>
      </w:r>
    </w:p>
    <w:p>
      <w:pPr>
        <w:pStyle w:val="4"/>
        <w:widowControl/>
        <w:shd w:val="clear" w:color="auto" w:fill="FFFFFF"/>
        <w:spacing w:before="0" w:beforeAutospacing="0" w:after="0" w:afterAutospacing="0" w:line="600" w:lineRule="exact"/>
        <w:ind w:firstLine="640" w:firstLineChars="200"/>
        <w:rPr>
          <w:rFonts w:hint="eastAsia"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2021年我单位实行绩效目标主要是购置补贴一套拖拉机和进行3万亩的深松作业。</w:t>
      </w:r>
    </w:p>
    <w:p>
      <w:pPr>
        <w:pStyle w:val="4"/>
        <w:widowControl/>
        <w:shd w:val="clear" w:color="auto" w:fill="FFFFFF"/>
        <w:spacing w:before="0" w:beforeAutospacing="0" w:after="0" w:afterAutospacing="0" w:line="600" w:lineRule="exact"/>
        <w:ind w:firstLine="481" w:firstLineChars="150"/>
        <w:rPr>
          <w:rFonts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六、国有资产占有使用情况</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1.车辆情况：截止2020年12月，长子县农机化技术推广服务站无车辆。</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2.房屋情况：</w:t>
      </w:r>
      <w:r>
        <w:rPr>
          <w:rFonts w:hint="eastAsia" w:ascii="仿宋" w:hAnsi="仿宋" w:eastAsia="仿宋" w:cs="仿宋"/>
          <w:kern w:val="0"/>
          <w:sz w:val="32"/>
          <w:szCs w:val="32"/>
        </w:rPr>
        <w:t xml:space="preserve"> 长子县农机化技术推广服务站办公用房面积500平方米。</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3、其他国有资产占有使用情况</w:t>
      </w:r>
    </w:p>
    <w:p>
      <w:pPr>
        <w:pStyle w:val="4"/>
        <w:widowControl/>
        <w:shd w:val="clear" w:color="auto" w:fill="FFFFFF"/>
        <w:spacing w:before="0" w:beforeAutospacing="0" w:after="0" w:afterAutospacing="0" w:line="600" w:lineRule="exact"/>
        <w:ind w:firstLine="642" w:firstLineChars="200"/>
        <w:rPr>
          <w:rFonts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七、其他说明</w:t>
      </w:r>
    </w:p>
    <w:p>
      <w:pPr>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 xml:space="preserve">（一）政府购买服务指导性目录 </w:t>
      </w:r>
    </w:p>
    <w:p>
      <w:pPr>
        <w:ind w:firstLine="640" w:firstLineChars="200"/>
        <w:rPr>
          <w:rFonts w:ascii="仿宋" w:hAnsi="仿宋" w:eastAsia="仿宋" w:cs="仿宋"/>
          <w:sz w:val="32"/>
          <w:szCs w:val="32"/>
        </w:rPr>
      </w:pPr>
      <w:r>
        <w:rPr>
          <w:rFonts w:hint="eastAsia" w:ascii="仿宋" w:hAnsi="仿宋" w:eastAsia="仿宋" w:cs="仿宋"/>
          <w:kern w:val="0"/>
          <w:sz w:val="32"/>
          <w:szCs w:val="32"/>
        </w:rPr>
        <w:t>2021年我单位未安排</w:t>
      </w:r>
      <w:r>
        <w:rPr>
          <w:rFonts w:hint="eastAsia" w:ascii="仿宋" w:hAnsi="仿宋" w:eastAsia="仿宋" w:cs="仿宋"/>
          <w:sz w:val="32"/>
          <w:szCs w:val="32"/>
        </w:rPr>
        <w:t>政府购买服务项目，无政府购买服务指导性目录。</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（二）其他</w:t>
      </w:r>
    </w:p>
    <w:p>
      <w:pPr>
        <w:pStyle w:val="4"/>
        <w:widowControl/>
        <w:shd w:val="clear" w:color="auto" w:fill="FFFFFF"/>
        <w:spacing w:before="0" w:beforeAutospacing="0" w:after="0" w:afterAutospacing="0" w:line="600" w:lineRule="exact"/>
        <w:ind w:firstLine="642" w:firstLineChars="200"/>
        <w:rPr>
          <w:rFonts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第四部分  名词解释</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一、基本支出：指为保障机构正常运转、完成日常</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工作任务而发生的人员支出和公用支出。</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二、项目支出：指在基本支出之外为完成特定行政任</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务和事业发展目标所发生的支出。</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四、机关运行经费：指行政单位和参照公务员法管理的事业单位使用一般公共预算安排的基本支出中的日常公用经费支出。</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五、政府购买服务:根据我国现行政策规定,政府购买 服务,是指充分发挥市场机制作用,将国家机关属于自身职 责范围且适合通过市场化方式提供的服务事项,按照政府采 购方式和程序,交由符合条件的服务供应商承担,并根据服 务数量和质量等情况向其支付费用的行为。</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六、一般公共预算:是指以税收为主体的财政收入,安 排用于保障和改善民生、推动经济社会发展、维护国家安全、 维持国家机构正常运转等方面的收支预算。</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七、政府性基金预算:是对依照法律、行政法规的规定 在一定期限内向特定对象征收、收取或者以其他方式筹集的 资金,专项用于特定公共事业发展的收支预算.</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八、国有资本经营预算:是对国有资本收益作出支出安排的收支预算。</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九、财政专户管理资金:专指教育收费 , 包括目前在财 政专户管理的高中以上学费、住宿费,高校委托培养费,党 校收费,教育考试考务费,函大、电大、夜大及短训班培训 费等。</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十、单位资金:是指除政府预算资金和财政专户管理资金以外的资金,包括事业收入、事业单位经营收入、上级补助收入、附属单位上缴收入、其他收入。</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十一、上年结转:指以前年度预算安排、结转到本年仍按原规定用途继续使用的资金。</w:t>
      </w:r>
    </w:p>
    <w:p>
      <w:pPr>
        <w:autoSpaceDE w:val="0"/>
        <w:autoSpaceDN w:val="0"/>
        <w:adjustRightInd w:val="0"/>
        <w:ind w:firstLine="640" w:firstLineChars="200"/>
        <w:rPr>
          <w:rFonts w:ascii="楷体_GB2312" w:hAnsi="楷体_GB2312" w:eastAsia="楷体_GB2312" w:cs="楷体_GB2312"/>
          <w:sz w:val="32"/>
          <w:szCs w:val="32"/>
        </w:rPr>
      </w:pPr>
    </w:p>
    <w:p>
      <w:pPr>
        <w:autoSpaceDE w:val="0"/>
        <w:autoSpaceDN w:val="0"/>
        <w:adjustRightInd w:val="0"/>
        <w:ind w:firstLine="640" w:firstLineChars="200"/>
        <w:rPr>
          <w:rFonts w:ascii="楷体_GB2312" w:hAnsi="楷体_GB2312" w:eastAsia="楷体_GB2312" w:cs="楷体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2"/>
                            <w:rPr>
                              <w:rStyle w:val="7"/>
                            </w:rPr>
                          </w:pPr>
                          <w:r>
                            <w:fldChar w:fldCharType="begin"/>
                          </w:r>
                          <w:r>
                            <w:rPr>
                              <w:rStyle w:val="7"/>
                            </w:rPr>
                            <w:instrText xml:space="preserve">PAGE  </w:instrText>
                          </w:r>
                          <w:r>
                            <w:fldChar w:fldCharType="separate"/>
                          </w:r>
                          <w:r>
                            <w:rPr>
                              <w:rStyle w:val="7"/>
                            </w:rPr>
                            <w:t>8</w:t>
                          </w:r>
                          <w: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LZ5KVu1AQAAXwMAAA4AAAAAAAAAAQAgAAAANAEAAGRycy9lMm9E&#10;b2MueG1sUEsFBgAAAAAGAAYAWQEAAFsFAAAAAA==&#10;">
              <v:fill on="f" focussize="0,0"/>
              <v:stroke on="f"/>
              <v:imagedata o:title=""/>
              <o:lock v:ext="edit" aspectratio="f"/>
              <v:textbox inset="0mm,0mm,0mm,0mm" style="mso-fit-shape-to-text:t;">
                <w:txbxContent>
                  <w:p>
                    <w:pPr>
                      <w:pStyle w:val="2"/>
                      <w:rPr>
                        <w:rStyle w:val="7"/>
                      </w:rPr>
                    </w:pPr>
                    <w:r>
                      <w:fldChar w:fldCharType="begin"/>
                    </w:r>
                    <w:r>
                      <w:rPr>
                        <w:rStyle w:val="7"/>
                      </w:rPr>
                      <w:instrText xml:space="preserve">PAGE  </w:instrText>
                    </w:r>
                    <w:r>
                      <w:fldChar w:fldCharType="separate"/>
                    </w:r>
                    <w:r>
                      <w:rPr>
                        <w:rStyle w:val="7"/>
                      </w:rP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00DA8"/>
    <w:multiLevelType w:val="singleLevel"/>
    <w:tmpl w:val="0D300DA8"/>
    <w:lvl w:ilvl="0" w:tentative="0">
      <w:start w:val="2"/>
      <w:numFmt w:val="decimal"/>
      <w:suff w:val="nothing"/>
      <w:lvlText w:val="（%1）"/>
      <w:lvlJc w:val="left"/>
    </w:lvl>
  </w:abstractNum>
  <w:abstractNum w:abstractNumId="1">
    <w:nsid w:val="12E4B89F"/>
    <w:multiLevelType w:val="singleLevel"/>
    <w:tmpl w:val="12E4B89F"/>
    <w:lvl w:ilvl="0" w:tentative="0">
      <w:start w:val="2"/>
      <w:numFmt w:val="chineseCounting"/>
      <w:suff w:val="nothing"/>
      <w:lvlText w:val="（%1）"/>
      <w:lvlJc w:val="left"/>
      <w:rPr>
        <w:rFonts w:hint="eastAsia"/>
      </w:rPr>
    </w:lvl>
  </w:abstractNum>
  <w:abstractNum w:abstractNumId="2">
    <w:nsid w:val="414892E6"/>
    <w:multiLevelType w:val="singleLevel"/>
    <w:tmpl w:val="414892E6"/>
    <w:lvl w:ilvl="0" w:tentative="0">
      <w:start w:val="1"/>
      <w:numFmt w:val="decimal"/>
      <w:suff w:val="nothing"/>
      <w:lvlText w:val="%1、"/>
      <w:lvlJc w:val="left"/>
    </w:lvl>
  </w:abstractNum>
  <w:num w:numId="1">
    <w:abstractNumId w:val="1"/>
    <w:lvlOverride w:ilvl="0">
      <w:startOverride w:val="2"/>
    </w:lvlOverride>
  </w:num>
  <w:num w:numId="2">
    <w:abstractNumId w:val="0"/>
    <w:lvlOverride w:ilvl="0">
      <w:startOverride w:val="2"/>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361"/>
    <w:rsid w:val="000137DB"/>
    <w:rsid w:val="000414E9"/>
    <w:rsid w:val="00056FCE"/>
    <w:rsid w:val="000A29CF"/>
    <w:rsid w:val="00153BBE"/>
    <w:rsid w:val="00166B1D"/>
    <w:rsid w:val="00237EF7"/>
    <w:rsid w:val="00245BDA"/>
    <w:rsid w:val="002904C5"/>
    <w:rsid w:val="00294E1C"/>
    <w:rsid w:val="00297DC8"/>
    <w:rsid w:val="00312169"/>
    <w:rsid w:val="00322A7E"/>
    <w:rsid w:val="00332350"/>
    <w:rsid w:val="0037232C"/>
    <w:rsid w:val="003A5C56"/>
    <w:rsid w:val="004156B9"/>
    <w:rsid w:val="00423B4E"/>
    <w:rsid w:val="00467322"/>
    <w:rsid w:val="004720B4"/>
    <w:rsid w:val="004B3C24"/>
    <w:rsid w:val="004B5DB5"/>
    <w:rsid w:val="004E4480"/>
    <w:rsid w:val="00512BED"/>
    <w:rsid w:val="00530361"/>
    <w:rsid w:val="00534DAF"/>
    <w:rsid w:val="00552BFB"/>
    <w:rsid w:val="00575A54"/>
    <w:rsid w:val="005A5528"/>
    <w:rsid w:val="005D5BD5"/>
    <w:rsid w:val="005F316E"/>
    <w:rsid w:val="006136B8"/>
    <w:rsid w:val="00676958"/>
    <w:rsid w:val="006909A0"/>
    <w:rsid w:val="0069691F"/>
    <w:rsid w:val="006970F6"/>
    <w:rsid w:val="006A3905"/>
    <w:rsid w:val="006B7E64"/>
    <w:rsid w:val="006C112A"/>
    <w:rsid w:val="006D1ED1"/>
    <w:rsid w:val="006D2C86"/>
    <w:rsid w:val="006D6F0C"/>
    <w:rsid w:val="006E37AB"/>
    <w:rsid w:val="007347AB"/>
    <w:rsid w:val="00756352"/>
    <w:rsid w:val="00792302"/>
    <w:rsid w:val="007E3878"/>
    <w:rsid w:val="0080279A"/>
    <w:rsid w:val="00835009"/>
    <w:rsid w:val="00852620"/>
    <w:rsid w:val="00872AB2"/>
    <w:rsid w:val="008875DA"/>
    <w:rsid w:val="008B2248"/>
    <w:rsid w:val="008B337A"/>
    <w:rsid w:val="008B5E27"/>
    <w:rsid w:val="008E24FF"/>
    <w:rsid w:val="009B7F56"/>
    <w:rsid w:val="009C570F"/>
    <w:rsid w:val="00A12A2B"/>
    <w:rsid w:val="00A13717"/>
    <w:rsid w:val="00A26D4F"/>
    <w:rsid w:val="00A2795A"/>
    <w:rsid w:val="00A364B9"/>
    <w:rsid w:val="00A54D94"/>
    <w:rsid w:val="00A665B7"/>
    <w:rsid w:val="00A76357"/>
    <w:rsid w:val="00A767C9"/>
    <w:rsid w:val="00AC3B84"/>
    <w:rsid w:val="00AC42E1"/>
    <w:rsid w:val="00AC5813"/>
    <w:rsid w:val="00AC696C"/>
    <w:rsid w:val="00B04C7C"/>
    <w:rsid w:val="00B055A7"/>
    <w:rsid w:val="00B171CB"/>
    <w:rsid w:val="00B35A20"/>
    <w:rsid w:val="00B761DD"/>
    <w:rsid w:val="00B834FF"/>
    <w:rsid w:val="00BF5DE7"/>
    <w:rsid w:val="00C10950"/>
    <w:rsid w:val="00C26DF7"/>
    <w:rsid w:val="00C73C16"/>
    <w:rsid w:val="00C90F3E"/>
    <w:rsid w:val="00CC5B08"/>
    <w:rsid w:val="00CE7207"/>
    <w:rsid w:val="00D2712A"/>
    <w:rsid w:val="00D278F0"/>
    <w:rsid w:val="00D66685"/>
    <w:rsid w:val="00DA31CB"/>
    <w:rsid w:val="00DC24EE"/>
    <w:rsid w:val="00E24128"/>
    <w:rsid w:val="00E3137A"/>
    <w:rsid w:val="00E43FC2"/>
    <w:rsid w:val="00E56B88"/>
    <w:rsid w:val="00E645F8"/>
    <w:rsid w:val="00E64B1B"/>
    <w:rsid w:val="00E80389"/>
    <w:rsid w:val="00F02E1E"/>
    <w:rsid w:val="00FB7683"/>
    <w:rsid w:val="01B4135D"/>
    <w:rsid w:val="022F1FDE"/>
    <w:rsid w:val="024F3051"/>
    <w:rsid w:val="02867E41"/>
    <w:rsid w:val="032D5CA5"/>
    <w:rsid w:val="05510D46"/>
    <w:rsid w:val="06CF0382"/>
    <w:rsid w:val="07A50D69"/>
    <w:rsid w:val="0843336D"/>
    <w:rsid w:val="08827DD8"/>
    <w:rsid w:val="08DB07BA"/>
    <w:rsid w:val="08EB5065"/>
    <w:rsid w:val="0963715D"/>
    <w:rsid w:val="0985628C"/>
    <w:rsid w:val="09C27D74"/>
    <w:rsid w:val="0B36617C"/>
    <w:rsid w:val="0B4808E8"/>
    <w:rsid w:val="0B5A1DB5"/>
    <w:rsid w:val="0BC6264C"/>
    <w:rsid w:val="0C121727"/>
    <w:rsid w:val="0CB60A35"/>
    <w:rsid w:val="0D2E35AF"/>
    <w:rsid w:val="0E202C51"/>
    <w:rsid w:val="0F3A2335"/>
    <w:rsid w:val="0F9A4F2B"/>
    <w:rsid w:val="0FA30E0F"/>
    <w:rsid w:val="1141331F"/>
    <w:rsid w:val="118F0902"/>
    <w:rsid w:val="12107727"/>
    <w:rsid w:val="13566B5F"/>
    <w:rsid w:val="14083112"/>
    <w:rsid w:val="14C447F8"/>
    <w:rsid w:val="153674A4"/>
    <w:rsid w:val="159134F7"/>
    <w:rsid w:val="162C6B40"/>
    <w:rsid w:val="165148B7"/>
    <w:rsid w:val="1810111A"/>
    <w:rsid w:val="18844CA0"/>
    <w:rsid w:val="19560E9D"/>
    <w:rsid w:val="195D7863"/>
    <w:rsid w:val="1A4B3503"/>
    <w:rsid w:val="1A622AE9"/>
    <w:rsid w:val="1AB075BB"/>
    <w:rsid w:val="1AEB35C0"/>
    <w:rsid w:val="1B4E192E"/>
    <w:rsid w:val="1C0C3B07"/>
    <w:rsid w:val="1C58260F"/>
    <w:rsid w:val="1E044AA9"/>
    <w:rsid w:val="1E606C97"/>
    <w:rsid w:val="1E652BA8"/>
    <w:rsid w:val="1E894AE9"/>
    <w:rsid w:val="1F0F6D05"/>
    <w:rsid w:val="1F701879"/>
    <w:rsid w:val="1F75674E"/>
    <w:rsid w:val="1FC20651"/>
    <w:rsid w:val="20880DD0"/>
    <w:rsid w:val="20DE6C42"/>
    <w:rsid w:val="210C37AF"/>
    <w:rsid w:val="218846F0"/>
    <w:rsid w:val="22C537BB"/>
    <w:rsid w:val="231212B4"/>
    <w:rsid w:val="231D1CA3"/>
    <w:rsid w:val="24672A34"/>
    <w:rsid w:val="24A807E7"/>
    <w:rsid w:val="255F65A3"/>
    <w:rsid w:val="256040C9"/>
    <w:rsid w:val="25A051BB"/>
    <w:rsid w:val="26CF6DA3"/>
    <w:rsid w:val="27084A19"/>
    <w:rsid w:val="271D5A1E"/>
    <w:rsid w:val="278F28CB"/>
    <w:rsid w:val="27EA0822"/>
    <w:rsid w:val="281B2B10"/>
    <w:rsid w:val="291F4DB6"/>
    <w:rsid w:val="2A35147F"/>
    <w:rsid w:val="2A777ACA"/>
    <w:rsid w:val="2A9860B3"/>
    <w:rsid w:val="2B99193C"/>
    <w:rsid w:val="2BFF0265"/>
    <w:rsid w:val="2CD26AAB"/>
    <w:rsid w:val="2CFF6364"/>
    <w:rsid w:val="2D637098"/>
    <w:rsid w:val="2DA84860"/>
    <w:rsid w:val="2F1305EB"/>
    <w:rsid w:val="2FBC2DCF"/>
    <w:rsid w:val="2FCC2350"/>
    <w:rsid w:val="2FE3398D"/>
    <w:rsid w:val="306A22A0"/>
    <w:rsid w:val="30782051"/>
    <w:rsid w:val="32982FFD"/>
    <w:rsid w:val="32D70F86"/>
    <w:rsid w:val="333A6B45"/>
    <w:rsid w:val="33AE09DF"/>
    <w:rsid w:val="34AC02C8"/>
    <w:rsid w:val="35BC1C21"/>
    <w:rsid w:val="35D51AC8"/>
    <w:rsid w:val="368B2C42"/>
    <w:rsid w:val="36E50904"/>
    <w:rsid w:val="37334D73"/>
    <w:rsid w:val="377009A0"/>
    <w:rsid w:val="37755431"/>
    <w:rsid w:val="37A13C2B"/>
    <w:rsid w:val="37D11039"/>
    <w:rsid w:val="385D33FF"/>
    <w:rsid w:val="38685317"/>
    <w:rsid w:val="38D301D7"/>
    <w:rsid w:val="3909739D"/>
    <w:rsid w:val="390D56C2"/>
    <w:rsid w:val="392B0FE1"/>
    <w:rsid w:val="39D569DC"/>
    <w:rsid w:val="3A2355C2"/>
    <w:rsid w:val="3ACA4067"/>
    <w:rsid w:val="3B4D48D5"/>
    <w:rsid w:val="3C2002D8"/>
    <w:rsid w:val="3C3F2833"/>
    <w:rsid w:val="3CFA264E"/>
    <w:rsid w:val="3D2A44C4"/>
    <w:rsid w:val="3D583BAC"/>
    <w:rsid w:val="3D8F3346"/>
    <w:rsid w:val="3E501CD6"/>
    <w:rsid w:val="3E5D1DA3"/>
    <w:rsid w:val="3FC346A7"/>
    <w:rsid w:val="407746C3"/>
    <w:rsid w:val="40786313"/>
    <w:rsid w:val="40BD3CC8"/>
    <w:rsid w:val="415D6C09"/>
    <w:rsid w:val="421F2EEA"/>
    <w:rsid w:val="451A5BEB"/>
    <w:rsid w:val="455410FD"/>
    <w:rsid w:val="45596713"/>
    <w:rsid w:val="45C427E2"/>
    <w:rsid w:val="45ED3300"/>
    <w:rsid w:val="45EE2508"/>
    <w:rsid w:val="45EF4FED"/>
    <w:rsid w:val="4619254F"/>
    <w:rsid w:val="46DF44A9"/>
    <w:rsid w:val="475353E4"/>
    <w:rsid w:val="478F466E"/>
    <w:rsid w:val="47996B4B"/>
    <w:rsid w:val="47C02A7A"/>
    <w:rsid w:val="4812704D"/>
    <w:rsid w:val="48F577D9"/>
    <w:rsid w:val="49106CA1"/>
    <w:rsid w:val="4962651B"/>
    <w:rsid w:val="4984477A"/>
    <w:rsid w:val="499E5B87"/>
    <w:rsid w:val="49F24496"/>
    <w:rsid w:val="4A205A52"/>
    <w:rsid w:val="4BDA60D4"/>
    <w:rsid w:val="4C2A373B"/>
    <w:rsid w:val="4C5743EB"/>
    <w:rsid w:val="4D27293B"/>
    <w:rsid w:val="4F5F709C"/>
    <w:rsid w:val="4F7D7F40"/>
    <w:rsid w:val="4FB0204A"/>
    <w:rsid w:val="4FD03A76"/>
    <w:rsid w:val="501E791D"/>
    <w:rsid w:val="508F58F6"/>
    <w:rsid w:val="50A867A1"/>
    <w:rsid w:val="50E635B0"/>
    <w:rsid w:val="51653E45"/>
    <w:rsid w:val="516E1A8F"/>
    <w:rsid w:val="518056EE"/>
    <w:rsid w:val="534817C0"/>
    <w:rsid w:val="534C2528"/>
    <w:rsid w:val="53531DC8"/>
    <w:rsid w:val="53A371B6"/>
    <w:rsid w:val="54C811C0"/>
    <w:rsid w:val="55FC25AE"/>
    <w:rsid w:val="562E6E3E"/>
    <w:rsid w:val="578F35BC"/>
    <w:rsid w:val="58D51116"/>
    <w:rsid w:val="592A5BE2"/>
    <w:rsid w:val="5B90055D"/>
    <w:rsid w:val="5BFDB4FC"/>
    <w:rsid w:val="5C8205E7"/>
    <w:rsid w:val="5DBA7B13"/>
    <w:rsid w:val="5DBD5072"/>
    <w:rsid w:val="5E5C2280"/>
    <w:rsid w:val="5E8C5F25"/>
    <w:rsid w:val="5EA93E10"/>
    <w:rsid w:val="61196E57"/>
    <w:rsid w:val="6157253F"/>
    <w:rsid w:val="61A2659D"/>
    <w:rsid w:val="61DD51D5"/>
    <w:rsid w:val="61F138B2"/>
    <w:rsid w:val="621C2B4B"/>
    <w:rsid w:val="62914724"/>
    <w:rsid w:val="634265E1"/>
    <w:rsid w:val="63637CAA"/>
    <w:rsid w:val="6380139C"/>
    <w:rsid w:val="641E2BAA"/>
    <w:rsid w:val="64E77440"/>
    <w:rsid w:val="65015000"/>
    <w:rsid w:val="65B02A49"/>
    <w:rsid w:val="65B932BE"/>
    <w:rsid w:val="66263F98"/>
    <w:rsid w:val="669929BC"/>
    <w:rsid w:val="67762CFD"/>
    <w:rsid w:val="679A69EC"/>
    <w:rsid w:val="683C25C5"/>
    <w:rsid w:val="686458B1"/>
    <w:rsid w:val="68B43ADD"/>
    <w:rsid w:val="68CB0C77"/>
    <w:rsid w:val="69B244C2"/>
    <w:rsid w:val="6A5917C6"/>
    <w:rsid w:val="6A864F18"/>
    <w:rsid w:val="6A875DEF"/>
    <w:rsid w:val="6B0D5727"/>
    <w:rsid w:val="6DCD6699"/>
    <w:rsid w:val="6DE05B18"/>
    <w:rsid w:val="6E224731"/>
    <w:rsid w:val="6E3A6373"/>
    <w:rsid w:val="6E55366C"/>
    <w:rsid w:val="71765F13"/>
    <w:rsid w:val="7183247B"/>
    <w:rsid w:val="71ED1E0E"/>
    <w:rsid w:val="722A63E2"/>
    <w:rsid w:val="7235130F"/>
    <w:rsid w:val="72A464A1"/>
    <w:rsid w:val="7306685A"/>
    <w:rsid w:val="73DC2BF5"/>
    <w:rsid w:val="74822CE1"/>
    <w:rsid w:val="74C15C82"/>
    <w:rsid w:val="7589009F"/>
    <w:rsid w:val="75D02172"/>
    <w:rsid w:val="7601057E"/>
    <w:rsid w:val="768E6D2C"/>
    <w:rsid w:val="777803CC"/>
    <w:rsid w:val="780E22D9"/>
    <w:rsid w:val="78964FAD"/>
    <w:rsid w:val="79404A07"/>
    <w:rsid w:val="7A0B204A"/>
    <w:rsid w:val="7B0326A2"/>
    <w:rsid w:val="7B665378"/>
    <w:rsid w:val="7B954368"/>
    <w:rsid w:val="7CA9222A"/>
    <w:rsid w:val="7CEA58C8"/>
    <w:rsid w:val="7CFD17B0"/>
    <w:rsid w:val="7E7C1C10"/>
    <w:rsid w:val="7EBF4B32"/>
    <w:rsid w:val="7ED61D46"/>
    <w:rsid w:val="7ED95BF4"/>
    <w:rsid w:val="7F553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100" w:beforeAutospacing="1" w:after="100" w:afterAutospacing="1"/>
    </w:pPr>
    <w:rPr>
      <w:sz w:val="24"/>
      <w:szCs w:val="20"/>
    </w:r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466</Words>
  <Characters>2660</Characters>
  <Lines>22</Lines>
  <Paragraphs>6</Paragraphs>
  <TotalTime>52</TotalTime>
  <ScaleCrop>false</ScaleCrop>
  <LinksUpToDate>false</LinksUpToDate>
  <CharactersWithSpaces>3120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2020-05-20T09:51:00Z</dcterms:created>
  <dc:creator>郜汝敬 </dc:creator>
  <cp:lastModifiedBy>user</cp:lastModifiedBy>
  <cp:lastPrinted>2022-02-28T14:14:00Z</cp:lastPrinted>
  <dcterms:modified xsi:type="dcterms:W3CDTF">2024-01-11T16:36:27Z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1C6F918F24F24D95B4D3B3891A7B53C8</vt:lpwstr>
  </property>
</Properties>
</file>