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华文中宋" w:hAnsi="华文中宋" w:eastAsia="华文中宋"/>
          <w:sz w:val="44"/>
          <w:szCs w:val="44"/>
          <w:lang w:eastAsia="zh-CN"/>
        </w:rPr>
      </w:pPr>
      <w:r>
        <w:rPr>
          <w:rFonts w:hint="eastAsia" w:ascii="华文中宋" w:hAnsi="华文中宋" w:eastAsia="华文中宋"/>
          <w:sz w:val="44"/>
          <w:szCs w:val="44"/>
        </w:rPr>
        <w:t>长子县</w:t>
      </w:r>
      <w:r>
        <w:rPr>
          <w:rFonts w:hint="eastAsia" w:ascii="华文中宋" w:hAnsi="华文中宋" w:eastAsia="华文中宋"/>
          <w:sz w:val="44"/>
          <w:szCs w:val="44"/>
          <w:lang w:eastAsia="zh-CN"/>
        </w:rPr>
        <w:t>商务中心</w:t>
      </w:r>
    </w:p>
    <w:p>
      <w:pPr>
        <w:spacing w:line="600" w:lineRule="atLeast"/>
        <w:jc w:val="center"/>
        <w:rPr>
          <w:rFonts w:ascii="华文中宋" w:hAnsi="华文中宋" w:eastAsia="华文中宋"/>
          <w:sz w:val="44"/>
          <w:szCs w:val="44"/>
        </w:rPr>
      </w:pPr>
      <w:r>
        <w:rPr>
          <w:rFonts w:hint="eastAsia" w:ascii="华文中宋" w:hAnsi="华文中宋" w:eastAsia="华文中宋"/>
          <w:sz w:val="44"/>
          <w:szCs w:val="44"/>
        </w:rPr>
        <w:t>2021年度部门预算相关说明</w:t>
      </w:r>
    </w:p>
    <w:p>
      <w:pPr>
        <w:spacing w:line="600" w:lineRule="atLeast"/>
        <w:jc w:val="center"/>
        <w:rPr>
          <w:rFonts w:ascii="仿宋" w:hAnsi="仿宋" w:eastAsia="仿宋"/>
          <w:sz w:val="32"/>
          <w:szCs w:val="32"/>
        </w:rPr>
      </w:pPr>
    </w:p>
    <w:p>
      <w:pPr>
        <w:spacing w:line="600" w:lineRule="atLeast"/>
        <w:rPr>
          <w:rFonts w:ascii="黑体" w:hAnsi="黑体" w:eastAsia="黑体"/>
          <w:sz w:val="32"/>
          <w:szCs w:val="32"/>
        </w:rPr>
      </w:pPr>
      <w:r>
        <w:rPr>
          <w:rFonts w:hint="eastAsia" w:ascii="黑体" w:hAnsi="黑体" w:eastAsia="黑体"/>
          <w:sz w:val="32"/>
          <w:szCs w:val="32"/>
        </w:rPr>
        <w:t>第一部分  概况</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1．行</w:t>
      </w:r>
      <w:r>
        <w:rPr>
          <w:rFonts w:hint="eastAsia" w:ascii="仿宋" w:hAnsi="仿宋" w:eastAsia="仿宋"/>
          <w:color w:val="333333"/>
          <w:sz w:val="32"/>
          <w:lang w:eastAsia="zh-CN"/>
        </w:rPr>
        <w:t>使</w:t>
      </w:r>
      <w:r>
        <w:rPr>
          <w:rFonts w:hint="eastAsia" w:ascii="仿宋" w:hAnsi="仿宋" w:eastAsia="仿宋"/>
          <w:color w:val="333333"/>
          <w:sz w:val="32"/>
        </w:rPr>
        <w:t>政府对国营商业的行政管理职能。</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2．依据法律、法规对国营商业进行监督管理。</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3．维护企业稳定发展。</w:t>
      </w:r>
    </w:p>
    <w:p>
      <w:pPr>
        <w:widowControl/>
        <w:spacing w:line="324" w:lineRule="atLeast"/>
        <w:ind w:firstLine="640"/>
        <w:jc w:val="left"/>
        <w:rPr>
          <w:rFonts w:hint="eastAsia" w:ascii="仿宋" w:hAnsi="仿宋" w:eastAsia="仿宋" w:cs="仿宋"/>
          <w:sz w:val="32"/>
          <w:szCs w:val="32"/>
        </w:rPr>
      </w:pPr>
      <w:r>
        <w:rPr>
          <w:rFonts w:hint="eastAsia" w:ascii="仿宋" w:hAnsi="仿宋" w:eastAsia="仿宋"/>
          <w:color w:val="333333"/>
          <w:sz w:val="32"/>
        </w:rPr>
        <w:t>4．承办上级交办的其他事宜。</w:t>
      </w:r>
      <w:r>
        <w:rPr>
          <w:rFonts w:hint="eastAsia" w:ascii="仿宋" w:hAnsi="宋体" w:eastAsia="仿宋" w:cs="宋体"/>
          <w:color w:val="333333"/>
          <w:kern w:val="0"/>
          <w:sz w:val="32"/>
          <w:szCs w:val="32"/>
        </w:rPr>
        <w:t> </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二、机构设置情况</w:t>
      </w:r>
    </w:p>
    <w:p>
      <w:pPr>
        <w:widowControl/>
        <w:spacing w:line="324" w:lineRule="atLeast"/>
        <w:ind w:firstLine="640"/>
        <w:jc w:val="left"/>
        <w:rPr>
          <w:rFonts w:hint="eastAsia" w:ascii="仿宋" w:hAnsi="仿宋" w:eastAsia="仿宋" w:cs="仿宋"/>
          <w:b/>
          <w:color w:val="000000"/>
          <w:sz w:val="32"/>
          <w:szCs w:val="32"/>
        </w:rPr>
      </w:pPr>
      <w:r>
        <w:rPr>
          <w:rFonts w:hint="eastAsia" w:ascii="仿宋" w:hAnsi="仿宋" w:eastAsia="仿宋" w:cs="仿宋"/>
          <w:color w:val="333333"/>
          <w:kern w:val="0"/>
          <w:sz w:val="32"/>
          <w:szCs w:val="32"/>
        </w:rPr>
        <w:t>长子县</w:t>
      </w:r>
      <w:r>
        <w:rPr>
          <w:rFonts w:hint="eastAsia" w:ascii="仿宋" w:hAnsi="仿宋" w:eastAsia="仿宋" w:cs="仿宋"/>
          <w:color w:val="333333"/>
          <w:kern w:val="0"/>
          <w:sz w:val="32"/>
          <w:szCs w:val="32"/>
          <w:lang w:eastAsia="zh-CN"/>
        </w:rPr>
        <w:t>商务中心</w:t>
      </w:r>
      <w:r>
        <w:rPr>
          <w:rFonts w:hint="eastAsia" w:ascii="仿宋" w:hAnsi="仿宋" w:eastAsia="仿宋" w:cs="仿宋"/>
          <w:color w:val="333333"/>
          <w:kern w:val="0"/>
          <w:sz w:val="32"/>
          <w:szCs w:val="32"/>
        </w:rPr>
        <w:t>属</w:t>
      </w:r>
      <w:r>
        <w:rPr>
          <w:rFonts w:hint="eastAsia" w:ascii="仿宋" w:hAnsi="仿宋" w:eastAsia="仿宋" w:cs="仿宋"/>
          <w:color w:val="333333"/>
          <w:kern w:val="0"/>
          <w:sz w:val="32"/>
          <w:szCs w:val="32"/>
          <w:lang w:eastAsia="zh-CN"/>
        </w:rPr>
        <w:t>参公</w:t>
      </w:r>
      <w:r>
        <w:rPr>
          <w:rFonts w:hint="eastAsia" w:ascii="仿宋" w:hAnsi="仿宋" w:eastAsia="仿宋" w:cs="仿宋"/>
          <w:color w:val="333333"/>
          <w:kern w:val="0"/>
          <w:sz w:val="32"/>
          <w:szCs w:val="32"/>
        </w:rPr>
        <w:t>事业单位预算</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内设机构包括：</w:t>
      </w:r>
      <w:r>
        <w:rPr>
          <w:rFonts w:hint="eastAsia" w:ascii="仿宋" w:hAnsi="仿宋" w:eastAsia="仿宋" w:cs="仿宋"/>
          <w:color w:val="000000"/>
          <w:sz w:val="32"/>
          <w:szCs w:val="32"/>
        </w:rPr>
        <w:t>办公室、</w:t>
      </w:r>
      <w:r>
        <w:rPr>
          <w:rFonts w:hint="eastAsia" w:ascii="仿宋" w:hAnsi="仿宋" w:eastAsia="仿宋" w:cs="仿宋"/>
          <w:color w:val="000000"/>
          <w:sz w:val="32"/>
          <w:szCs w:val="32"/>
          <w:lang w:eastAsia="zh-CN"/>
        </w:rPr>
        <w:t>安检股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市场运行股、外经科</w:t>
      </w:r>
      <w:r>
        <w:rPr>
          <w:rFonts w:hint="eastAsia" w:ascii="仿宋" w:hAnsi="仿宋" w:eastAsia="仿宋" w:cs="仿宋"/>
          <w:color w:val="000000"/>
          <w:sz w:val="32"/>
          <w:szCs w:val="32"/>
        </w:rPr>
        <w:t>。</w:t>
      </w:r>
    </w:p>
    <w:p>
      <w:pPr>
        <w:widowControl/>
        <w:spacing w:line="324" w:lineRule="atLeast"/>
        <w:ind w:firstLine="640"/>
        <w:jc w:val="left"/>
        <w:rPr>
          <w:rFonts w:hint="eastAsia" w:ascii="仿宋" w:hAnsi="仿宋" w:eastAsia="仿宋"/>
          <w:color w:val="333333"/>
          <w:sz w:val="32"/>
        </w:rPr>
      </w:pPr>
    </w:p>
    <w:p>
      <w:pPr>
        <w:spacing w:line="600" w:lineRule="atLeast"/>
        <w:rPr>
          <w:rFonts w:ascii="楷体" w:hAnsi="楷体" w:eastAsia="楷体"/>
          <w:sz w:val="32"/>
          <w:szCs w:val="32"/>
        </w:rPr>
      </w:pPr>
    </w:p>
    <w:p>
      <w:pPr>
        <w:spacing w:line="600" w:lineRule="atLeast"/>
        <w:rPr>
          <w:rFonts w:ascii="黑体" w:hAnsi="黑体" w:eastAsia="黑体"/>
          <w:sz w:val="32"/>
          <w:szCs w:val="32"/>
        </w:rPr>
      </w:pPr>
      <w:r>
        <w:rPr>
          <w:rFonts w:hint="eastAsia" w:ascii="黑体" w:hAnsi="黑体" w:eastAsia="黑体"/>
          <w:sz w:val="32"/>
          <w:szCs w:val="32"/>
        </w:rPr>
        <w:t>第二部分  2021年度部门预算情况说明</w:t>
      </w:r>
    </w:p>
    <w:p>
      <w:pPr>
        <w:spacing w:line="600" w:lineRule="atLeast"/>
        <w:ind w:firstLine="636"/>
        <w:rPr>
          <w:rFonts w:ascii="楷体" w:hAnsi="楷体" w:eastAsia="楷体"/>
          <w:sz w:val="32"/>
          <w:szCs w:val="32"/>
        </w:rPr>
      </w:pPr>
      <w:r>
        <w:rPr>
          <w:rFonts w:hint="eastAsia" w:ascii="楷体" w:hAnsi="楷体" w:eastAsia="楷体"/>
          <w:sz w:val="32"/>
          <w:szCs w:val="32"/>
        </w:rPr>
        <w:t>一、2021年度部门预算数据变动情况及原因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eastAsia="zh-CN"/>
        </w:rPr>
        <w:t>商务中心</w:t>
      </w:r>
      <w:r>
        <w:rPr>
          <w:rFonts w:hint="eastAsia" w:ascii="仿宋_GB2312" w:hAnsi="仿宋_GB2312" w:eastAsia="仿宋_GB2312" w:cs="仿宋_GB2312"/>
          <w:sz w:val="32"/>
          <w:szCs w:val="32"/>
        </w:rPr>
        <w:t>一般公共预算资金</w:t>
      </w:r>
      <w:r>
        <w:rPr>
          <w:rFonts w:hint="eastAsia" w:ascii="仿宋_GB2312" w:hAnsi="仿宋_GB2312" w:eastAsia="仿宋_GB2312" w:cs="仿宋_GB2312"/>
          <w:sz w:val="32"/>
          <w:szCs w:val="32"/>
          <w:lang w:val="en-US" w:eastAsia="zh-CN"/>
        </w:rPr>
        <w:t>115.86</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131.99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16.13</w:t>
      </w:r>
      <w:r>
        <w:rPr>
          <w:rFonts w:hint="eastAsia" w:ascii="仿宋_GB2312" w:hAnsi="仿宋_GB2312" w:eastAsia="仿宋_GB2312" w:cs="仿宋_GB2312"/>
          <w:sz w:val="32"/>
          <w:szCs w:val="32"/>
        </w:rPr>
        <w:t>万元，是因为</w:t>
      </w:r>
      <w:r>
        <w:rPr>
          <w:rFonts w:hint="eastAsia" w:ascii="仿宋_GB2312" w:hAnsi="仿宋_GB2312" w:eastAsia="仿宋_GB2312" w:cs="仿宋_GB2312"/>
          <w:sz w:val="32"/>
          <w:szCs w:val="32"/>
          <w:lang w:eastAsia="zh-CN"/>
        </w:rPr>
        <w:t>单位厉行节约，压缩开支</w:t>
      </w:r>
      <w:r>
        <w:rPr>
          <w:rFonts w:hint="eastAsia" w:ascii="仿宋_GB2312" w:hAnsi="仿宋_GB2312" w:eastAsia="仿宋_GB2312" w:cs="仿宋_GB2312"/>
          <w:sz w:val="32"/>
          <w:szCs w:val="32"/>
        </w:rPr>
        <w:t>。</w:t>
      </w:r>
    </w:p>
    <w:p>
      <w:pPr>
        <w:numPr>
          <w:ilvl w:val="0"/>
          <w:numId w:val="1"/>
        </w:numPr>
        <w:spacing w:line="600" w:lineRule="atLeast"/>
        <w:ind w:firstLine="636"/>
        <w:rPr>
          <w:rFonts w:ascii="楷体" w:hAnsi="楷体" w:eastAsia="楷体"/>
          <w:sz w:val="32"/>
          <w:szCs w:val="32"/>
        </w:rPr>
      </w:pPr>
      <w:r>
        <w:rPr>
          <w:rFonts w:hint="eastAsia" w:ascii="楷体" w:hAnsi="楷体" w:eastAsia="楷体"/>
          <w:sz w:val="32"/>
          <w:szCs w:val="32"/>
        </w:rPr>
        <w:t>“三公”经费增减变动原因说明</w:t>
      </w:r>
    </w:p>
    <w:p>
      <w:pPr>
        <w:spacing w:line="600" w:lineRule="atLeast"/>
        <w:ind w:firstLine="630"/>
        <w:rPr>
          <w:rFonts w:hint="eastAsia" w:ascii="楷体" w:hAnsi="楷体" w:eastAsia="仿宋_GB2312"/>
          <w:sz w:val="32"/>
          <w:szCs w:val="32"/>
          <w:lang w:eastAsia="zh-CN"/>
        </w:rPr>
      </w:pPr>
      <w:r>
        <w:rPr>
          <w:rFonts w:hint="eastAsia" w:ascii="仿宋_GB2312" w:eastAsia="仿宋_GB2312"/>
          <w:sz w:val="32"/>
          <w:szCs w:val="32"/>
        </w:rPr>
        <w:t>2021年“三公”经费预算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atLeast"/>
        <w:ind w:firstLine="636"/>
        <w:rPr>
          <w:rFonts w:ascii="楷体" w:hAnsi="楷体" w:eastAsia="楷体"/>
          <w:sz w:val="32"/>
          <w:szCs w:val="32"/>
        </w:rPr>
      </w:pPr>
      <w:r>
        <w:rPr>
          <w:rFonts w:hint="eastAsia" w:ascii="楷体" w:hAnsi="楷体" w:eastAsia="楷体"/>
          <w:sz w:val="32"/>
          <w:szCs w:val="32"/>
        </w:rPr>
        <w:t>三、机关运行经费增减变动原因说明</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长子县</w:t>
      </w:r>
      <w:r>
        <w:rPr>
          <w:rFonts w:hint="eastAsia" w:ascii="仿宋_GB2312" w:hAnsi="仿宋_GB2312" w:eastAsia="仿宋_GB2312" w:cs="仿宋_GB2312"/>
          <w:sz w:val="32"/>
          <w:szCs w:val="32"/>
          <w:lang w:eastAsia="zh-CN"/>
        </w:rPr>
        <w:t>商务中心</w:t>
      </w:r>
      <w:r>
        <w:rPr>
          <w:rFonts w:hint="eastAsia" w:ascii="仿宋_GB2312" w:hAnsi="仿宋_GB2312" w:eastAsia="仿宋_GB2312" w:cs="仿宋_GB2312"/>
          <w:sz w:val="32"/>
          <w:szCs w:val="32"/>
        </w:rPr>
        <w:t>2021年机关运行经费财政拨款预算</w:t>
      </w:r>
      <w:r>
        <w:rPr>
          <w:rFonts w:hint="eastAsia" w:ascii="仿宋_GB2312" w:hAnsi="仿宋_GB2312" w:eastAsia="仿宋_GB2312" w:cs="仿宋_GB2312"/>
          <w:sz w:val="32"/>
          <w:szCs w:val="32"/>
          <w:lang w:val="en-US" w:eastAsia="zh-CN"/>
        </w:rPr>
        <w:t>16.03</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原因是</w:t>
      </w:r>
      <w:r>
        <w:rPr>
          <w:rFonts w:hint="eastAsia" w:ascii="仿宋_GB2312" w:hAnsi="仿宋_GB2312" w:eastAsia="仿宋_GB2312" w:cs="仿宋_GB2312"/>
          <w:sz w:val="32"/>
          <w:szCs w:val="32"/>
          <w:lang w:val="en-US" w:eastAsia="zh-CN"/>
        </w:rPr>
        <w:t>2020年11月招考录入1人</w:t>
      </w:r>
      <w:r>
        <w:rPr>
          <w:rFonts w:hint="eastAsia" w:ascii="仿宋_GB2312" w:hAnsi="仿宋_GB2312" w:eastAsia="仿宋_GB2312" w:cs="仿宋_GB2312"/>
          <w:sz w:val="32"/>
          <w:szCs w:val="32"/>
        </w:rPr>
        <w:t>。</w:t>
      </w:r>
    </w:p>
    <w:p>
      <w:pPr>
        <w:spacing w:line="600" w:lineRule="atLeast"/>
        <w:ind w:firstLine="636"/>
        <w:rPr>
          <w:rFonts w:ascii="楷体" w:hAnsi="楷体" w:eastAsia="楷体"/>
          <w:sz w:val="32"/>
          <w:szCs w:val="32"/>
        </w:rPr>
      </w:pPr>
      <w:r>
        <w:rPr>
          <w:rFonts w:hint="eastAsia" w:ascii="楷体" w:hAnsi="楷体" w:eastAsia="楷体"/>
          <w:sz w:val="32"/>
          <w:szCs w:val="32"/>
        </w:rPr>
        <w:t>四、其他说明</w:t>
      </w:r>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eastAsia="zh-CN"/>
        </w:rPr>
        <w:t>商务中心没有采购</w:t>
      </w:r>
      <w:r>
        <w:rPr>
          <w:rFonts w:hint="eastAsia" w:ascii="仿宋_GB2312" w:hAnsi="仿宋_GB2312" w:eastAsia="仿宋_GB2312" w:cs="仿宋_GB2312"/>
          <w:sz w:val="32"/>
          <w:szCs w:val="32"/>
        </w:rPr>
        <w:t>。</w:t>
      </w:r>
    </w:p>
    <w:p>
      <w:pPr>
        <w:numPr>
          <w:ilvl w:val="0"/>
          <w:numId w:val="2"/>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无</w:t>
      </w:r>
    </w:p>
    <w:p>
      <w:pPr>
        <w:numPr>
          <w:ilvl w:val="0"/>
          <w:numId w:val="2"/>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国有资产占有使用情况</w:t>
      </w:r>
    </w:p>
    <w:p>
      <w:pPr>
        <w:numPr>
          <w:ilvl w:val="0"/>
          <w:numId w:val="3"/>
        </w:numPr>
        <w:spacing w:line="600" w:lineRule="atLeast"/>
        <w:ind w:firstLine="636"/>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车辆情况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长子县</w:t>
      </w:r>
      <w:r>
        <w:rPr>
          <w:rFonts w:hint="eastAsia" w:ascii="仿宋_GB2312" w:hAnsi="仿宋_GB2312" w:eastAsia="仿宋_GB2312" w:cs="仿宋_GB2312"/>
          <w:sz w:val="32"/>
          <w:szCs w:val="32"/>
          <w:lang w:eastAsia="zh-CN"/>
        </w:rPr>
        <w:t>商务中心</w:t>
      </w:r>
      <w:r>
        <w:rPr>
          <w:rFonts w:hint="eastAsia" w:ascii="仿宋_GB2312" w:hAnsi="仿宋_GB2312" w:eastAsia="仿宋_GB2312" w:cs="仿宋_GB2312"/>
          <w:sz w:val="32"/>
          <w:szCs w:val="32"/>
        </w:rPr>
        <w:t>预算编制汽车为0。</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房屋情况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长子县商务中心</w:t>
      </w:r>
      <w:r>
        <w:rPr>
          <w:rFonts w:hint="eastAsia" w:ascii="仿宋" w:hAnsi="仿宋" w:eastAsia="仿宋"/>
          <w:color w:val="333333"/>
          <w:sz w:val="32"/>
          <w:lang w:val="en-US" w:eastAsia="zh-CN"/>
        </w:rPr>
        <w:t>办公用房面积为700平方米。</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其他国有资产占有使用情况</w:t>
      </w:r>
      <w:r>
        <w:rPr>
          <w:rFonts w:hint="eastAsia" w:ascii="楷体_GB2312" w:hAnsi="楷体_GB2312" w:eastAsia="楷体_GB2312" w:cs="楷体_GB2312"/>
          <w:sz w:val="32"/>
          <w:szCs w:val="32"/>
          <w:lang w:eastAsia="zh-CN"/>
        </w:rPr>
        <w:t>：</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截至目前</w:t>
      </w:r>
      <w:bookmarkStart w:id="0" w:name="_GoBack"/>
      <w:bookmarkEnd w:id="0"/>
      <w:r>
        <w:rPr>
          <w:rFonts w:hint="eastAsia" w:ascii="仿宋_GB2312" w:hAnsi="仿宋_GB2312" w:eastAsia="仿宋_GB2312" w:cs="仿宋_GB2312"/>
          <w:sz w:val="32"/>
          <w:szCs w:val="32"/>
        </w:rPr>
        <w:t>，长子县</w:t>
      </w:r>
      <w:r>
        <w:rPr>
          <w:rFonts w:hint="eastAsia" w:ascii="仿宋_GB2312" w:hAnsi="仿宋_GB2312" w:eastAsia="仿宋_GB2312" w:cs="仿宋_GB2312"/>
          <w:sz w:val="32"/>
          <w:szCs w:val="32"/>
          <w:lang w:eastAsia="zh-CN"/>
        </w:rPr>
        <w:t>商务中心</w:t>
      </w:r>
      <w:r>
        <w:rPr>
          <w:rFonts w:hint="eastAsia" w:ascii="仿宋_GB2312" w:hAnsi="仿宋_GB2312" w:eastAsia="仿宋_GB2312" w:cs="仿宋_GB2312"/>
          <w:sz w:val="32"/>
          <w:szCs w:val="32"/>
        </w:rPr>
        <w:t>占有其他国有资产价值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2021年长子县</w:t>
      </w:r>
      <w:r>
        <w:rPr>
          <w:rFonts w:hint="eastAsia" w:ascii="仿宋_GB2312" w:hAnsi="仿宋_GB2312" w:eastAsia="仿宋_GB2312" w:cs="仿宋_GB2312"/>
          <w:sz w:val="32"/>
          <w:szCs w:val="32"/>
          <w:lang w:eastAsia="zh-CN"/>
        </w:rPr>
        <w:t>商务中心</w:t>
      </w:r>
      <w:r>
        <w:rPr>
          <w:rFonts w:hint="eastAsia" w:ascii="仿宋_GB2312" w:hAnsi="仿宋_GB2312" w:eastAsia="仿宋_GB2312" w:cs="仿宋_GB2312"/>
          <w:sz w:val="32"/>
          <w:szCs w:val="32"/>
        </w:rPr>
        <w:t>实行绩效目标管理项目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个，为</w:t>
      </w:r>
      <w:r>
        <w:rPr>
          <w:rFonts w:hint="eastAsia" w:ascii="仿宋_GB2312" w:hAnsi="仿宋_GB2312" w:eastAsia="仿宋_GB2312" w:cs="仿宋_GB2312"/>
          <w:sz w:val="32"/>
          <w:szCs w:val="32"/>
          <w:lang w:val="en-US" w:eastAsia="zh-CN"/>
        </w:rPr>
        <w:t>2021年工作经费</w:t>
      </w:r>
      <w:r>
        <w:rPr>
          <w:rFonts w:hint="eastAsia" w:ascii="仿宋_GB2312" w:hAnsi="仿宋_GB2312" w:eastAsia="仿宋_GB2312" w:cs="仿宋_GB2312"/>
          <w:sz w:val="32"/>
          <w:szCs w:val="32"/>
        </w:rPr>
        <w:t>，涉及一般公共预算当年拨款</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p>
    <w:p>
      <w:pPr>
        <w:spacing w:line="600" w:lineRule="atLeast"/>
        <w:ind w:firstLine="63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长子县</w:t>
      </w:r>
      <w:r>
        <w:rPr>
          <w:rFonts w:hint="eastAsia" w:ascii="仿宋_GB2312" w:hAnsi="仿宋_GB2312" w:eastAsia="仿宋_GB2312" w:cs="仿宋_GB2312"/>
          <w:sz w:val="32"/>
          <w:szCs w:val="32"/>
          <w:lang w:eastAsia="zh-CN"/>
        </w:rPr>
        <w:t>商务中心202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没有非税收入和政府性基金预算。</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w:t>
      </w:r>
    </w:p>
    <w:p>
      <w:pPr>
        <w:spacing w:line="600" w:lineRule="atLeast"/>
        <w:ind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长子县商务中心202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无其他说明。</w:t>
      </w:r>
    </w:p>
    <w:p>
      <w:pPr>
        <w:spacing w:line="600" w:lineRule="atLeast"/>
        <w:rPr>
          <w:rFonts w:ascii="黑体" w:hAnsi="黑体" w:eastAsia="黑体"/>
          <w:sz w:val="32"/>
          <w:szCs w:val="32"/>
        </w:rPr>
      </w:pPr>
      <w:r>
        <w:rPr>
          <w:rFonts w:hint="eastAsia" w:ascii="黑体" w:hAnsi="黑体" w:eastAsia="黑体"/>
          <w:sz w:val="32"/>
          <w:szCs w:val="32"/>
        </w:rPr>
        <w:t>第三部分  名词解释</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spacing w:line="600" w:lineRule="atLeas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476BD"/>
    <w:multiLevelType w:val="singleLevel"/>
    <w:tmpl w:val="58D476BD"/>
    <w:lvl w:ilvl="0" w:tentative="0">
      <w:start w:val="5"/>
      <w:numFmt w:val="chineseCounting"/>
      <w:suff w:val="space"/>
      <w:lvlText w:val="（%1）"/>
      <w:lvlJc w:val="left"/>
    </w:lvl>
  </w:abstractNum>
  <w:abstractNum w:abstractNumId="1">
    <w:nsid w:val="5FBB6E6B"/>
    <w:multiLevelType w:val="singleLevel"/>
    <w:tmpl w:val="5FBB6E6B"/>
    <w:lvl w:ilvl="0" w:tentative="0">
      <w:start w:val="1"/>
      <w:numFmt w:val="decimal"/>
      <w:lvlText w:val="%1."/>
      <w:lvlJc w:val="left"/>
      <w:pPr>
        <w:tabs>
          <w:tab w:val="left" w:pos="312"/>
        </w:tabs>
      </w:pPr>
    </w:lvl>
  </w:abstractNum>
  <w:abstractNum w:abstractNumId="2">
    <w:nsid w:val="617A2B75"/>
    <w:multiLevelType w:val="singleLevel"/>
    <w:tmpl w:val="617A2B75"/>
    <w:lvl w:ilvl="0" w:tentative="0">
      <w:start w:val="2"/>
      <w:numFmt w:val="chineseCounting"/>
      <w:suff w:val="nothing"/>
      <w:lvlText w:val="%1、"/>
      <w:lvlJc w:val="left"/>
      <w:rPr>
        <w:rFonts w:hint="eastAsia"/>
      </w:rPr>
    </w:lvl>
  </w:abstractNum>
  <w:abstractNum w:abstractNumId="3">
    <w:nsid w:val="6D22D262"/>
    <w:multiLevelType w:val="singleLevel"/>
    <w:tmpl w:val="6D22D26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530361"/>
    <w:rsid w:val="00143FAE"/>
    <w:rsid w:val="00332350"/>
    <w:rsid w:val="00375A3C"/>
    <w:rsid w:val="00530361"/>
    <w:rsid w:val="00552BFB"/>
    <w:rsid w:val="00575A54"/>
    <w:rsid w:val="0069691F"/>
    <w:rsid w:val="006C112A"/>
    <w:rsid w:val="007E253E"/>
    <w:rsid w:val="007E3878"/>
    <w:rsid w:val="007F26B6"/>
    <w:rsid w:val="008E24FF"/>
    <w:rsid w:val="009C570F"/>
    <w:rsid w:val="00A665B7"/>
    <w:rsid w:val="00A76357"/>
    <w:rsid w:val="00B0110A"/>
    <w:rsid w:val="00B05D85"/>
    <w:rsid w:val="00D278F0"/>
    <w:rsid w:val="00E24128"/>
    <w:rsid w:val="00E43FC2"/>
    <w:rsid w:val="01B4135D"/>
    <w:rsid w:val="05510D46"/>
    <w:rsid w:val="06E877FC"/>
    <w:rsid w:val="08A437E3"/>
    <w:rsid w:val="0985628C"/>
    <w:rsid w:val="09A52F0C"/>
    <w:rsid w:val="0B5A1DB5"/>
    <w:rsid w:val="11630AEA"/>
    <w:rsid w:val="123C4383"/>
    <w:rsid w:val="14614588"/>
    <w:rsid w:val="1A4B3503"/>
    <w:rsid w:val="1B150E4C"/>
    <w:rsid w:val="1C0C3B07"/>
    <w:rsid w:val="1E606C97"/>
    <w:rsid w:val="1F75674E"/>
    <w:rsid w:val="1FC20651"/>
    <w:rsid w:val="2BB12607"/>
    <w:rsid w:val="30782051"/>
    <w:rsid w:val="35BC1C21"/>
    <w:rsid w:val="37334D73"/>
    <w:rsid w:val="390D56C2"/>
    <w:rsid w:val="3FF63157"/>
    <w:rsid w:val="4724394F"/>
    <w:rsid w:val="476D1404"/>
    <w:rsid w:val="493A624C"/>
    <w:rsid w:val="4C2A373B"/>
    <w:rsid w:val="4D27293B"/>
    <w:rsid w:val="4D921B03"/>
    <w:rsid w:val="4DE51ADA"/>
    <w:rsid w:val="4F7D7F40"/>
    <w:rsid w:val="501E791D"/>
    <w:rsid w:val="508F58F6"/>
    <w:rsid w:val="516E1A8F"/>
    <w:rsid w:val="53A371B6"/>
    <w:rsid w:val="5C8205E7"/>
    <w:rsid w:val="5F655B1F"/>
    <w:rsid w:val="61196E57"/>
    <w:rsid w:val="6157253F"/>
    <w:rsid w:val="63637CAA"/>
    <w:rsid w:val="673525F2"/>
    <w:rsid w:val="679F2DFB"/>
    <w:rsid w:val="68CB0C77"/>
    <w:rsid w:val="69B244C2"/>
    <w:rsid w:val="6A864F18"/>
    <w:rsid w:val="6C08135A"/>
    <w:rsid w:val="71765F13"/>
    <w:rsid w:val="739F777B"/>
    <w:rsid w:val="77B56C19"/>
    <w:rsid w:val="7A2649C6"/>
    <w:rsid w:val="7CFD17B0"/>
    <w:rsid w:val="7D1F2A5B"/>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927</Words>
  <Characters>1002</Characters>
  <Lines>16</Lines>
  <Paragraphs>4</Paragraphs>
  <TotalTime>12</TotalTime>
  <ScaleCrop>false</ScaleCrop>
  <LinksUpToDate>false</LinksUpToDate>
  <CharactersWithSpaces>1017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2021-07-08T03:20:00Z</cp:lastPrinted>
  <dcterms:modified xsi:type="dcterms:W3CDTF">2023-08-03T09:39:44Z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3682705300764012B37AB60A0BC18B01_13</vt:lpwstr>
  </property>
</Properties>
</file>