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hint="eastAsia" w:ascii="华文中宋" w:hAnsi="华文中宋" w:eastAsia="华文中宋"/>
          <w:sz w:val="44"/>
          <w:szCs w:val="44"/>
          <w:lang w:eastAsia="zh-CN"/>
        </w:rPr>
      </w:pPr>
      <w:r>
        <w:rPr>
          <w:rFonts w:hint="eastAsia" w:ascii="华文中宋" w:hAnsi="华文中宋" w:eastAsia="华文中宋"/>
          <w:sz w:val="44"/>
          <w:szCs w:val="44"/>
        </w:rPr>
        <w:t>长子县</w:t>
      </w:r>
      <w:r>
        <w:rPr>
          <w:rFonts w:hint="eastAsia" w:ascii="华文中宋" w:hAnsi="华文中宋" w:eastAsia="华文中宋"/>
          <w:sz w:val="44"/>
          <w:szCs w:val="44"/>
          <w:lang w:eastAsia="zh-CN"/>
        </w:rPr>
        <w:t>市容环卫服务中心</w:t>
      </w:r>
    </w:p>
    <w:p>
      <w:pPr>
        <w:spacing w:line="600" w:lineRule="atLeast"/>
        <w:jc w:val="center"/>
        <w:rPr>
          <w:rFonts w:ascii="华文中宋" w:hAnsi="华文中宋" w:eastAsia="华文中宋"/>
          <w:sz w:val="44"/>
          <w:szCs w:val="44"/>
        </w:rPr>
      </w:pPr>
      <w:r>
        <w:rPr>
          <w:rFonts w:hint="eastAsia" w:ascii="华文中宋" w:hAnsi="华文中宋" w:eastAsia="华文中宋"/>
          <w:sz w:val="44"/>
          <w:szCs w:val="44"/>
        </w:rPr>
        <w:t>2021年度部门预算相关说明</w:t>
      </w:r>
    </w:p>
    <w:p>
      <w:pPr>
        <w:spacing w:line="600" w:lineRule="atLeast"/>
        <w:jc w:val="center"/>
        <w:rPr>
          <w:rFonts w:ascii="仿宋" w:hAnsi="仿宋" w:eastAsia="仿宋"/>
          <w:sz w:val="32"/>
          <w:szCs w:val="32"/>
        </w:rPr>
      </w:pPr>
    </w:p>
    <w:p>
      <w:pPr>
        <w:widowControl/>
        <w:spacing w:line="240" w:lineRule="atLeast"/>
        <w:ind w:firstLine="640" w:firstLineChars="200"/>
        <w:jc w:val="left"/>
        <w:rPr>
          <w:rFonts w:ascii="楷体" w:hAnsi="楷体" w:eastAsia="楷体" w:cs="仿宋"/>
          <w:color w:val="333333"/>
          <w:kern w:val="0"/>
          <w:sz w:val="32"/>
          <w:szCs w:val="32"/>
        </w:rPr>
      </w:pPr>
      <w:r>
        <w:rPr>
          <w:rFonts w:hint="eastAsia" w:ascii="楷体" w:hAnsi="楷体" w:eastAsia="楷体" w:cs="仿宋"/>
          <w:color w:val="333333"/>
          <w:kern w:val="0"/>
          <w:sz w:val="32"/>
          <w:szCs w:val="32"/>
        </w:rPr>
        <w:t>一、概况</w:t>
      </w:r>
    </w:p>
    <w:p>
      <w:pPr>
        <w:widowControl/>
        <w:spacing w:line="240" w:lineRule="atLeast"/>
        <w:ind w:firstLine="640" w:firstLineChars="200"/>
        <w:jc w:val="left"/>
        <w:rPr>
          <w:rFonts w:ascii="仿宋" w:hAnsi="仿宋" w:eastAsia="仿宋" w:cs="仿宋"/>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eastAsia="zh-CN"/>
        </w:rPr>
        <w:t>长子县市容环卫服务中心</w:t>
      </w:r>
      <w:r>
        <w:rPr>
          <w:rFonts w:hint="eastAsia" w:ascii="仿宋" w:hAnsi="仿宋" w:eastAsia="仿宋" w:cs="仿宋"/>
          <w:color w:val="333333"/>
          <w:kern w:val="0"/>
          <w:sz w:val="32"/>
          <w:szCs w:val="32"/>
        </w:rPr>
        <w:t>概况</w:t>
      </w:r>
    </w:p>
    <w:p>
      <w:pPr>
        <w:widowControl/>
        <w:spacing w:line="324" w:lineRule="atLeast"/>
        <w:ind w:firstLine="640" w:firstLineChars="200"/>
        <w:jc w:val="left"/>
        <w:rPr>
          <w:rFonts w:hint="eastAsia" w:ascii="仿宋" w:hAnsi="仿宋" w:eastAsia="仿宋" w:cs="仿宋"/>
          <w:color w:val="333333"/>
          <w:kern w:val="0"/>
          <w:sz w:val="32"/>
          <w:szCs w:val="32"/>
          <w:lang w:eastAsia="zh-CN"/>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w:t>
      </w:r>
      <w:r>
        <w:rPr>
          <w:rFonts w:hint="eastAsia" w:ascii="仿宋" w:hAnsi="仿宋" w:eastAsia="仿宋" w:cs="仿宋"/>
          <w:color w:val="333333"/>
          <w:kern w:val="0"/>
          <w:sz w:val="32"/>
          <w:szCs w:val="32"/>
          <w:lang w:eastAsia="zh-CN"/>
        </w:rPr>
        <w:t>机构设置情况</w:t>
      </w:r>
    </w:p>
    <w:p>
      <w:pPr>
        <w:widowControl/>
        <w:spacing w:line="240" w:lineRule="atLeast"/>
        <w:ind w:firstLine="640" w:firstLineChars="200"/>
        <w:jc w:val="left"/>
        <w:rPr>
          <w:rFonts w:ascii="楷体" w:hAnsi="楷体" w:eastAsia="楷体" w:cs="仿宋"/>
          <w:color w:val="333333"/>
          <w:kern w:val="0"/>
          <w:sz w:val="32"/>
          <w:szCs w:val="32"/>
        </w:rPr>
      </w:pPr>
      <w:r>
        <w:rPr>
          <w:rFonts w:hint="eastAsia" w:ascii="楷体" w:hAnsi="楷体" w:eastAsia="楷体" w:cs="仿宋"/>
          <w:color w:val="333333"/>
          <w:kern w:val="0"/>
          <w:sz w:val="32"/>
          <w:szCs w:val="32"/>
        </w:rPr>
        <w:t>二、</w:t>
      </w:r>
      <w:r>
        <w:rPr>
          <w:rFonts w:ascii="楷体" w:hAnsi="楷体" w:eastAsia="楷体" w:cs="仿宋"/>
          <w:color w:val="333333"/>
          <w:kern w:val="0"/>
          <w:sz w:val="32"/>
          <w:szCs w:val="32"/>
        </w:rPr>
        <w:t>20</w:t>
      </w:r>
      <w:r>
        <w:rPr>
          <w:rFonts w:hint="eastAsia" w:ascii="楷体" w:hAnsi="楷体" w:eastAsia="楷体" w:cs="仿宋"/>
          <w:color w:val="333333"/>
          <w:kern w:val="0"/>
          <w:sz w:val="32"/>
          <w:szCs w:val="32"/>
          <w:lang w:val="en-US" w:eastAsia="zh-CN"/>
        </w:rPr>
        <w:t>21</w:t>
      </w:r>
      <w:r>
        <w:rPr>
          <w:rFonts w:hint="eastAsia" w:ascii="楷体" w:hAnsi="楷体" w:eastAsia="楷体" w:cs="仿宋"/>
          <w:color w:val="333333"/>
          <w:kern w:val="0"/>
          <w:sz w:val="32"/>
          <w:szCs w:val="32"/>
        </w:rPr>
        <w:t>年度部门预算报表</w:t>
      </w:r>
    </w:p>
    <w:p>
      <w:pPr>
        <w:ind w:left="640" w:leftChars="305"/>
        <w:rPr>
          <w:rFonts w:ascii="仿宋" w:hAnsi="仿宋" w:eastAsia="仿宋" w:cs="仿宋"/>
          <w:color w:val="333333"/>
          <w:kern w:val="0"/>
          <w:sz w:val="32"/>
          <w:szCs w:val="32"/>
        </w:rPr>
      </w:pPr>
      <w:r>
        <w:rPr>
          <w:rFonts w:ascii="仿宋" w:hAnsi="仿宋" w:eastAsia="仿宋" w:cs="仿宋"/>
          <w:color w:val="333333"/>
          <w:kern w:val="0"/>
          <w:sz w:val="32"/>
          <w:szCs w:val="32"/>
        </w:rPr>
        <w:t>1</w:t>
      </w:r>
      <w:r>
        <w:rPr>
          <w:rFonts w:hint="eastAsia" w:ascii="仿宋" w:hAnsi="仿宋" w:eastAsia="仿宋" w:cs="仿宋"/>
          <w:color w:val="333333"/>
          <w:kern w:val="0"/>
          <w:sz w:val="32"/>
          <w:szCs w:val="32"/>
        </w:rPr>
        <w:t>、收支预算总表</w:t>
      </w:r>
    </w:p>
    <w:p>
      <w:pPr>
        <w:ind w:left="640" w:leftChars="305"/>
        <w:rPr>
          <w:rFonts w:ascii="仿宋" w:hAnsi="仿宋" w:eastAsia="仿宋" w:cs="仿宋"/>
          <w:color w:val="333333"/>
          <w:kern w:val="0"/>
          <w:sz w:val="32"/>
          <w:szCs w:val="32"/>
        </w:rPr>
      </w:pPr>
      <w:r>
        <w:rPr>
          <w:rFonts w:ascii="仿宋" w:hAnsi="仿宋" w:eastAsia="仿宋" w:cs="仿宋"/>
          <w:color w:val="333333"/>
          <w:kern w:val="0"/>
          <w:sz w:val="32"/>
          <w:szCs w:val="32"/>
        </w:rPr>
        <w:t>2</w:t>
      </w:r>
      <w:r>
        <w:rPr>
          <w:rFonts w:hint="eastAsia" w:ascii="仿宋" w:hAnsi="仿宋" w:eastAsia="仿宋" w:cs="仿宋"/>
          <w:color w:val="333333"/>
          <w:kern w:val="0"/>
          <w:sz w:val="32"/>
          <w:szCs w:val="32"/>
        </w:rPr>
        <w:t>、预算收入总表</w:t>
      </w:r>
    </w:p>
    <w:p>
      <w:pPr>
        <w:ind w:left="640" w:leftChars="305"/>
        <w:rPr>
          <w:rFonts w:ascii="仿宋" w:hAnsi="仿宋" w:eastAsia="仿宋" w:cs="仿宋"/>
          <w:color w:val="333333"/>
          <w:kern w:val="0"/>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、预算支出总表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、财政拨款收支总表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5</w:t>
      </w:r>
      <w:r>
        <w:rPr>
          <w:rFonts w:hint="eastAsia" w:ascii="仿宋" w:hAnsi="仿宋" w:eastAsia="仿宋" w:cs="仿宋"/>
          <w:color w:val="333333"/>
          <w:kern w:val="0"/>
          <w:sz w:val="32"/>
          <w:szCs w:val="32"/>
        </w:rPr>
        <w:t>、一般公共预算支出预算表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6</w:t>
      </w:r>
      <w:r>
        <w:rPr>
          <w:rFonts w:hint="eastAsia" w:ascii="仿宋" w:hAnsi="仿宋" w:eastAsia="仿宋" w:cs="仿宋"/>
          <w:color w:val="333333"/>
          <w:kern w:val="0"/>
          <w:sz w:val="32"/>
          <w:szCs w:val="32"/>
        </w:rPr>
        <w:t>、一般公共预算安排基本支出分经济科目表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7</w:t>
      </w:r>
      <w:r>
        <w:rPr>
          <w:rFonts w:hint="eastAsia" w:ascii="仿宋" w:hAnsi="仿宋" w:eastAsia="仿宋" w:cs="仿宋"/>
          <w:color w:val="333333"/>
          <w:kern w:val="0"/>
          <w:sz w:val="32"/>
          <w:szCs w:val="32"/>
        </w:rPr>
        <w:t>、政府性基金预算收入表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8</w:t>
      </w:r>
      <w:r>
        <w:rPr>
          <w:rFonts w:hint="eastAsia" w:ascii="仿宋" w:hAnsi="仿宋" w:eastAsia="仿宋" w:cs="仿宋"/>
          <w:color w:val="333333"/>
          <w:kern w:val="0"/>
          <w:sz w:val="32"/>
          <w:szCs w:val="32"/>
        </w:rPr>
        <w:t>、政府性基金预算支出表</w:t>
      </w:r>
    </w:p>
    <w:p>
      <w:pPr>
        <w:widowControl/>
        <w:spacing w:line="324" w:lineRule="atLeast"/>
        <w:ind w:right="-1170" w:firstLine="640" w:firstLineChars="200"/>
        <w:rPr>
          <w:rFonts w:ascii="仿宋" w:hAnsi="仿宋" w:eastAsia="仿宋" w:cs="仿宋"/>
          <w:color w:val="333333"/>
          <w:kern w:val="0"/>
          <w:sz w:val="32"/>
          <w:szCs w:val="32"/>
        </w:rPr>
      </w:pPr>
      <w:r>
        <w:rPr>
          <w:rFonts w:ascii="仿宋" w:hAnsi="仿宋" w:eastAsia="仿宋" w:cs="仿宋"/>
          <w:color w:val="333333"/>
          <w:kern w:val="0"/>
          <w:sz w:val="32"/>
          <w:szCs w:val="32"/>
        </w:rPr>
        <w:t>9</w:t>
      </w:r>
      <w:r>
        <w:rPr>
          <w:rFonts w:hint="eastAsia" w:ascii="仿宋" w:hAnsi="仿宋" w:eastAsia="仿宋" w:cs="仿宋"/>
          <w:color w:val="333333"/>
          <w:kern w:val="0"/>
          <w:sz w:val="32"/>
          <w:szCs w:val="32"/>
        </w:rPr>
        <w:t>、一般公共预算“三公”经费支出情况统计表</w:t>
      </w:r>
    </w:p>
    <w:p>
      <w:pPr>
        <w:widowControl/>
        <w:spacing w:line="324" w:lineRule="atLeast"/>
        <w:ind w:firstLine="640" w:firstLineChars="200"/>
        <w:rPr>
          <w:rFonts w:ascii="仿宋" w:hAnsi="仿宋" w:eastAsia="仿宋" w:cs="仿宋"/>
          <w:color w:val="333333"/>
          <w:sz w:val="32"/>
          <w:szCs w:val="32"/>
        </w:rPr>
      </w:pPr>
      <w:r>
        <w:rPr>
          <w:rFonts w:ascii="仿宋" w:hAnsi="仿宋" w:eastAsia="仿宋" w:cs="仿宋"/>
          <w:color w:val="333333"/>
          <w:kern w:val="0"/>
          <w:sz w:val="32"/>
          <w:szCs w:val="32"/>
        </w:rPr>
        <w:t>10</w:t>
      </w:r>
      <w:r>
        <w:rPr>
          <w:rFonts w:hint="eastAsia" w:ascii="仿宋" w:hAnsi="仿宋" w:eastAsia="仿宋" w:cs="仿宋"/>
          <w:color w:val="333333"/>
          <w:kern w:val="0"/>
          <w:sz w:val="32"/>
          <w:szCs w:val="32"/>
        </w:rPr>
        <w:t>、</w:t>
      </w:r>
      <w:r>
        <w:rPr>
          <w:rFonts w:hint="eastAsia" w:ascii="仿宋" w:hAnsi="仿宋" w:eastAsia="仿宋" w:cs="仿宋"/>
          <w:color w:val="333333"/>
          <w:sz w:val="32"/>
          <w:szCs w:val="32"/>
        </w:rPr>
        <w:t>机关运行经费预算财政拨款情况统计表</w:t>
      </w:r>
    </w:p>
    <w:p>
      <w:pPr>
        <w:ind w:firstLine="640" w:firstLineChars="200"/>
        <w:rPr>
          <w:rFonts w:ascii="楷体" w:hAnsi="楷体" w:eastAsia="楷体" w:cs="仿宋"/>
          <w:color w:val="333333"/>
          <w:kern w:val="0"/>
          <w:sz w:val="32"/>
          <w:szCs w:val="32"/>
        </w:rPr>
      </w:pPr>
      <w:r>
        <w:rPr>
          <w:rFonts w:hint="eastAsia" w:ascii="楷体" w:hAnsi="楷体" w:eastAsia="楷体" w:cs="仿宋"/>
          <w:color w:val="333333"/>
          <w:kern w:val="0"/>
          <w:sz w:val="32"/>
          <w:szCs w:val="32"/>
        </w:rPr>
        <w:t>三、</w:t>
      </w:r>
      <w:r>
        <w:rPr>
          <w:rFonts w:ascii="楷体" w:hAnsi="楷体" w:eastAsia="楷体" w:cs="仿宋"/>
          <w:color w:val="333333"/>
          <w:kern w:val="0"/>
          <w:sz w:val="32"/>
          <w:szCs w:val="32"/>
        </w:rPr>
        <w:t>20</w:t>
      </w:r>
      <w:r>
        <w:rPr>
          <w:rFonts w:hint="eastAsia" w:ascii="楷体" w:hAnsi="楷体" w:eastAsia="楷体" w:cs="仿宋"/>
          <w:color w:val="333333"/>
          <w:kern w:val="0"/>
          <w:sz w:val="32"/>
          <w:szCs w:val="32"/>
          <w:lang w:val="en-US" w:eastAsia="zh-CN"/>
        </w:rPr>
        <w:t>21</w:t>
      </w:r>
      <w:r>
        <w:rPr>
          <w:rFonts w:hint="eastAsia" w:ascii="楷体" w:hAnsi="楷体" w:eastAsia="楷体" w:cs="仿宋"/>
          <w:color w:val="333333"/>
          <w:kern w:val="0"/>
          <w:sz w:val="32"/>
          <w:szCs w:val="32"/>
        </w:rPr>
        <w:t>年度部门预算情况说明</w:t>
      </w:r>
    </w:p>
    <w:p>
      <w:pPr>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年度部门预算数据变动情况及原因</w:t>
      </w:r>
    </w:p>
    <w:p>
      <w:pPr>
        <w:widowControl/>
        <w:spacing w:line="324" w:lineRule="atLeast"/>
        <w:ind w:firstLine="320" w:firstLineChars="100"/>
        <w:jc w:val="left"/>
        <w:rPr>
          <w:rFonts w:ascii="仿宋" w:hAnsi="仿宋" w:eastAsia="仿宋" w:cs="仿宋"/>
          <w:color w:val="333333"/>
          <w:kern w:val="0"/>
          <w:sz w:val="32"/>
          <w:szCs w:val="32"/>
        </w:rPr>
      </w:pPr>
      <w:r>
        <w:rPr>
          <w:rFonts w:hint="eastAsia" w:ascii="仿宋" w:hAnsi="仿宋" w:eastAsia="仿宋" w:cs="仿宋"/>
          <w:sz w:val="32"/>
          <w:szCs w:val="32"/>
        </w:rPr>
        <w:t>（一）预算收入情况</w:t>
      </w:r>
    </w:p>
    <w:p>
      <w:pPr>
        <w:widowControl/>
        <w:spacing w:line="240" w:lineRule="atLeast"/>
        <w:jc w:val="left"/>
        <w:rPr>
          <w:rFonts w:ascii="仿宋" w:hAnsi="仿宋" w:eastAsia="仿宋" w:cs="仿宋"/>
          <w:color w:val="333333"/>
          <w:kern w:val="0"/>
          <w:sz w:val="32"/>
          <w:szCs w:val="32"/>
        </w:rPr>
      </w:pPr>
      <w:r>
        <w:rPr>
          <w:rFonts w:ascii="仿宋" w:hAnsi="仿宋" w:eastAsia="仿宋" w:cs="仿宋"/>
          <w:color w:val="333333"/>
          <w:kern w:val="0"/>
          <w:sz w:val="32"/>
          <w:szCs w:val="32"/>
        </w:rPr>
        <w:t xml:space="preserve">  </w:t>
      </w:r>
      <w:r>
        <w:rPr>
          <w:rFonts w:hint="eastAsia" w:ascii="仿宋" w:hAnsi="仿宋" w:eastAsia="仿宋" w:cs="仿宋"/>
          <w:color w:val="333333"/>
          <w:kern w:val="0"/>
          <w:sz w:val="32"/>
          <w:szCs w:val="32"/>
        </w:rPr>
        <w:t>（二</w:t>
      </w:r>
      <w:r>
        <w:rPr>
          <w:rFonts w:ascii="仿宋" w:hAnsi="仿宋" w:eastAsia="仿宋" w:cs="仿宋"/>
          <w:color w:val="333333"/>
          <w:kern w:val="0"/>
          <w:sz w:val="32"/>
          <w:szCs w:val="32"/>
        </w:rPr>
        <w:t>)</w:t>
      </w:r>
      <w:r>
        <w:rPr>
          <w:rFonts w:hint="eastAsia" w:ascii="仿宋" w:hAnsi="仿宋" w:eastAsia="仿宋" w:cs="仿宋"/>
          <w:sz w:val="32"/>
          <w:szCs w:val="32"/>
        </w:rPr>
        <w:t>一般公共预算支出情况</w:t>
      </w:r>
    </w:p>
    <w:p>
      <w:pPr>
        <w:ind w:firstLine="640" w:firstLineChars="2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、“三公”经费变动情况及原因</w:t>
      </w:r>
    </w:p>
    <w:p>
      <w:pPr>
        <w:ind w:firstLine="640"/>
        <w:rPr>
          <w:rFonts w:ascii="仿宋" w:hAnsi="仿宋" w:eastAsia="仿宋" w:cs="仿宋"/>
          <w:sz w:val="32"/>
          <w:szCs w:val="32"/>
        </w:rPr>
      </w:pPr>
      <w:r>
        <w:rPr>
          <w:rFonts w:ascii="仿宋" w:hAnsi="仿宋" w:eastAsia="仿宋" w:cs="仿宋"/>
          <w:color w:val="333333"/>
          <w:kern w:val="0"/>
          <w:sz w:val="32"/>
          <w:szCs w:val="32"/>
        </w:rPr>
        <w:t>3</w:t>
      </w:r>
      <w:r>
        <w:rPr>
          <w:rFonts w:hint="eastAsia" w:ascii="仿宋" w:hAnsi="仿宋" w:eastAsia="仿宋" w:cs="仿宋"/>
          <w:color w:val="333333"/>
          <w:kern w:val="0"/>
          <w:sz w:val="32"/>
          <w:szCs w:val="32"/>
        </w:rPr>
        <w:t>、</w:t>
      </w:r>
      <w:r>
        <w:rPr>
          <w:rFonts w:hint="eastAsia" w:ascii="仿宋" w:hAnsi="仿宋" w:eastAsia="仿宋" w:cs="仿宋"/>
          <w:sz w:val="32"/>
          <w:szCs w:val="32"/>
        </w:rPr>
        <w:t>机关运行经费情况</w:t>
      </w:r>
    </w:p>
    <w:p>
      <w:pPr>
        <w:ind w:firstLine="640" w:firstLineChars="200"/>
        <w:rPr>
          <w:rFonts w:ascii="仿宋" w:hAnsi="仿宋" w:eastAsia="仿宋" w:cs="仿宋"/>
          <w:sz w:val="32"/>
          <w:szCs w:val="32"/>
        </w:rPr>
      </w:pPr>
      <w:r>
        <w:rPr>
          <w:rFonts w:ascii="仿宋" w:hAnsi="仿宋" w:eastAsia="仿宋" w:cs="仿宋"/>
          <w:color w:val="333333"/>
          <w:kern w:val="0"/>
          <w:sz w:val="32"/>
          <w:szCs w:val="32"/>
        </w:rPr>
        <w:t>4</w:t>
      </w:r>
      <w:r>
        <w:rPr>
          <w:rFonts w:hint="eastAsia" w:ascii="仿宋" w:hAnsi="仿宋" w:eastAsia="仿宋" w:cs="仿宋"/>
          <w:color w:val="333333"/>
          <w:kern w:val="0"/>
          <w:sz w:val="32"/>
          <w:szCs w:val="32"/>
        </w:rPr>
        <w:t>、</w:t>
      </w:r>
      <w:r>
        <w:rPr>
          <w:rFonts w:hint="eastAsia" w:ascii="仿宋" w:hAnsi="仿宋" w:eastAsia="仿宋" w:cs="仿宋"/>
          <w:sz w:val="32"/>
          <w:szCs w:val="32"/>
        </w:rPr>
        <w:t>其他说明</w:t>
      </w:r>
    </w:p>
    <w:p>
      <w:pPr>
        <w:widowControl/>
        <w:spacing w:line="240" w:lineRule="atLeast"/>
        <w:ind w:firstLine="640" w:firstLineChars="200"/>
        <w:jc w:val="left"/>
        <w:rPr>
          <w:rFonts w:ascii="仿宋" w:hAnsi="仿宋" w:eastAsia="仿宋" w:cs="仿宋"/>
          <w:color w:val="333333"/>
          <w:kern w:val="0"/>
          <w:sz w:val="32"/>
          <w:szCs w:val="32"/>
        </w:rPr>
      </w:pPr>
      <w:r>
        <w:rPr>
          <w:rFonts w:hint="eastAsia" w:ascii="仿宋" w:hAnsi="仿宋" w:eastAsia="仿宋" w:cs="仿宋"/>
          <w:sz w:val="32"/>
          <w:szCs w:val="32"/>
        </w:rPr>
        <w:t>（一）政府采购情况</w:t>
      </w:r>
    </w:p>
    <w:p>
      <w:pPr>
        <w:ind w:firstLine="640" w:firstLineChars="200"/>
        <w:rPr>
          <w:rFonts w:ascii="仿宋" w:hAnsi="仿宋" w:eastAsia="仿宋" w:cs="仿宋"/>
          <w:sz w:val="32"/>
          <w:szCs w:val="32"/>
        </w:rPr>
      </w:pPr>
      <w:r>
        <w:rPr>
          <w:rFonts w:hint="eastAsia" w:ascii="仿宋" w:hAnsi="仿宋" w:eastAsia="仿宋" w:cs="仿宋"/>
          <w:sz w:val="32"/>
          <w:szCs w:val="32"/>
        </w:rPr>
        <w:t>（二）国有资产占有使用情况</w:t>
      </w:r>
    </w:p>
    <w:p>
      <w:pPr>
        <w:shd w:val="clear" w:color="auto" w:fill="FFFFFF"/>
        <w:ind w:firstLine="640"/>
        <w:rPr>
          <w:rFonts w:ascii="仿宋" w:hAnsi="仿宋" w:eastAsia="仿宋" w:cs="仿宋"/>
          <w:color w:val="000000"/>
          <w:sz w:val="32"/>
          <w:szCs w:val="32"/>
        </w:rPr>
      </w:pPr>
      <w:r>
        <w:rPr>
          <w:rFonts w:hint="eastAsia" w:ascii="仿宋" w:hAnsi="仿宋" w:eastAsia="仿宋" w:cs="仿宋"/>
          <w:color w:val="000000"/>
          <w:sz w:val="32"/>
          <w:szCs w:val="32"/>
        </w:rPr>
        <w:t>（三）绩效管理情况</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（四）非税收入和政府性基金预算情况</w:t>
      </w:r>
    </w:p>
    <w:p>
      <w:pPr>
        <w:ind w:firstLine="640" w:firstLineChars="200"/>
        <w:rPr>
          <w:rFonts w:ascii="仿宋" w:hAnsi="仿宋" w:eastAsia="仿宋" w:cs="仿宋"/>
          <w:sz w:val="32"/>
          <w:szCs w:val="32"/>
        </w:rPr>
      </w:pPr>
      <w:r>
        <w:rPr>
          <w:rFonts w:hint="eastAsia" w:ascii="仿宋" w:hAnsi="仿宋" w:eastAsia="仿宋" w:cs="仿宋"/>
          <w:sz w:val="32"/>
          <w:szCs w:val="32"/>
        </w:rPr>
        <w:t>（五）其他</w:t>
      </w:r>
    </w:p>
    <w:p>
      <w:pPr>
        <w:ind w:firstLine="640" w:firstLineChars="200"/>
        <w:rPr>
          <w:rFonts w:ascii="楷体" w:hAnsi="楷体" w:eastAsia="楷体" w:cs="仿宋"/>
          <w:color w:val="333333"/>
          <w:kern w:val="0"/>
          <w:sz w:val="32"/>
          <w:szCs w:val="32"/>
        </w:rPr>
      </w:pPr>
      <w:r>
        <w:rPr>
          <w:rFonts w:ascii="仿宋" w:hAnsi="仿宋" w:eastAsia="仿宋" w:cs="仿宋"/>
          <w:color w:val="333333"/>
          <w:kern w:val="0"/>
          <w:sz w:val="32"/>
          <w:szCs w:val="32"/>
        </w:rPr>
        <w:t xml:space="preserve"> </w:t>
      </w:r>
      <w:r>
        <w:rPr>
          <w:rFonts w:hint="eastAsia" w:ascii="楷体" w:hAnsi="楷体" w:eastAsia="楷体" w:cs="仿宋"/>
          <w:color w:val="333333"/>
          <w:kern w:val="0"/>
          <w:sz w:val="32"/>
          <w:szCs w:val="32"/>
        </w:rPr>
        <w:t>四、名词解释</w:t>
      </w:r>
    </w:p>
    <w:p>
      <w:pPr>
        <w:spacing w:line="600" w:lineRule="atLeast"/>
        <w:jc w:val="both"/>
        <w:rPr>
          <w:rFonts w:ascii="仿宋" w:hAnsi="仿宋" w:eastAsia="仿宋"/>
          <w:sz w:val="32"/>
          <w:szCs w:val="32"/>
        </w:rPr>
      </w:pPr>
    </w:p>
    <w:p>
      <w:pPr>
        <w:spacing w:line="600" w:lineRule="atLeast"/>
        <w:rPr>
          <w:rFonts w:ascii="黑体" w:hAnsi="黑体" w:eastAsia="黑体"/>
          <w:sz w:val="32"/>
          <w:szCs w:val="32"/>
        </w:rPr>
      </w:pPr>
      <w:r>
        <w:rPr>
          <w:rFonts w:hint="eastAsia" w:ascii="黑体" w:hAnsi="黑体" w:eastAsia="黑体"/>
          <w:sz w:val="32"/>
          <w:szCs w:val="32"/>
        </w:rPr>
        <w:t>第一部分  概况</w:t>
      </w:r>
    </w:p>
    <w:p>
      <w:pPr>
        <w:spacing w:line="600" w:lineRule="atLeast"/>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spacing w:line="600" w:lineRule="exact"/>
        <w:ind w:firstLine="960" w:firstLineChars="300"/>
        <w:rPr>
          <w:rFonts w:hint="eastAsia" w:ascii="仿宋" w:hAnsi="仿宋" w:eastAsia="仿宋" w:cs="仿宋"/>
          <w:sz w:val="32"/>
          <w:szCs w:val="32"/>
        </w:rPr>
      </w:pPr>
      <w:r>
        <w:rPr>
          <w:rFonts w:hint="eastAsia" w:ascii="仿宋" w:hAnsi="仿宋" w:eastAsia="仿宋" w:cs="仿宋"/>
          <w:sz w:val="32"/>
          <w:szCs w:val="32"/>
        </w:rPr>
        <w:t>主要负责全县城内的环境卫生、垃圾清运、市容管理、全县城内机关团体、厂矿、学校、企事业单位、所有国营、集体、个体、商业团体、建筑安装事业、汽车出租、客运企业、小区住户、临街门店、城内七村居民住户的卫生费收取工作。</w:t>
      </w:r>
    </w:p>
    <w:p>
      <w:pPr>
        <w:spacing w:line="600" w:lineRule="atLeast"/>
        <w:ind w:firstLine="640" w:firstLineChars="200"/>
        <w:rPr>
          <w:rFonts w:hint="eastAsia" w:ascii="楷体" w:hAnsi="楷体" w:eastAsia="楷体"/>
          <w:sz w:val="32"/>
          <w:szCs w:val="32"/>
        </w:rPr>
      </w:pPr>
      <w:r>
        <w:rPr>
          <w:rFonts w:hint="eastAsia" w:ascii="楷体" w:hAnsi="楷体" w:eastAsia="楷体"/>
          <w:sz w:val="32"/>
          <w:szCs w:val="32"/>
        </w:rPr>
        <w:t>二、机构设置情况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长子县</w:t>
      </w:r>
      <w:r>
        <w:rPr>
          <w:rFonts w:hint="eastAsia" w:ascii="仿宋" w:hAnsi="仿宋" w:eastAsia="仿宋" w:cs="仿宋"/>
          <w:sz w:val="32"/>
          <w:szCs w:val="32"/>
          <w:lang w:eastAsia="zh-CN"/>
        </w:rPr>
        <w:t>市容环卫服务</w:t>
      </w:r>
      <w:r>
        <w:rPr>
          <w:rFonts w:hint="eastAsia" w:ascii="仿宋" w:hAnsi="仿宋" w:eastAsia="仿宋" w:cs="仿宋"/>
          <w:sz w:val="32"/>
          <w:szCs w:val="32"/>
        </w:rPr>
        <w:t>中心是县政府的工作部门，为</w:t>
      </w:r>
      <w:r>
        <w:rPr>
          <w:rFonts w:hint="eastAsia" w:ascii="仿宋" w:hAnsi="仿宋" w:eastAsia="仿宋" w:cs="仿宋"/>
          <w:sz w:val="32"/>
          <w:szCs w:val="32"/>
          <w:lang w:eastAsia="zh-CN"/>
        </w:rPr>
        <w:t>正</w:t>
      </w:r>
      <w:r>
        <w:rPr>
          <w:rFonts w:hint="eastAsia" w:ascii="仿宋" w:hAnsi="仿宋" w:eastAsia="仿宋" w:cs="仿宋"/>
          <w:sz w:val="32"/>
          <w:szCs w:val="32"/>
        </w:rPr>
        <w:t>科级,</w:t>
      </w:r>
      <w:r>
        <w:rPr>
          <w:rFonts w:hint="eastAsia" w:ascii="仿宋" w:hAnsi="仿宋" w:eastAsia="仿宋" w:cs="仿宋"/>
          <w:kern w:val="0"/>
          <w:sz w:val="32"/>
          <w:szCs w:val="32"/>
        </w:rPr>
        <w:t>核定编制</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名，</w:t>
      </w:r>
      <w:r>
        <w:rPr>
          <w:rFonts w:hint="eastAsia" w:ascii="仿宋" w:hAnsi="仿宋" w:eastAsia="仿宋" w:cs="仿宋"/>
          <w:kern w:val="0"/>
          <w:sz w:val="32"/>
          <w:szCs w:val="32"/>
          <w:lang w:eastAsia="zh-CN"/>
        </w:rPr>
        <w:t>正</w:t>
      </w:r>
      <w:r>
        <w:rPr>
          <w:rFonts w:hint="eastAsia" w:ascii="仿宋" w:hAnsi="仿宋" w:eastAsia="仿宋" w:cs="仿宋"/>
          <w:kern w:val="0"/>
          <w:sz w:val="32"/>
          <w:szCs w:val="32"/>
        </w:rPr>
        <w:t>科级领导职数1名</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副科级领导职数1名。</w:t>
      </w:r>
      <w:r>
        <w:rPr>
          <w:rFonts w:hint="eastAsia" w:ascii="仿宋" w:hAnsi="仿宋" w:eastAsia="仿宋" w:cs="仿宋"/>
          <w:sz w:val="32"/>
          <w:szCs w:val="32"/>
        </w:rPr>
        <w:t>下设</w:t>
      </w:r>
      <w:r>
        <w:rPr>
          <w:rFonts w:hint="eastAsia" w:ascii="仿宋" w:hAnsi="仿宋" w:eastAsia="仿宋" w:cs="仿宋"/>
          <w:sz w:val="32"/>
          <w:szCs w:val="32"/>
          <w:lang w:val="en-US" w:eastAsia="zh-CN"/>
        </w:rPr>
        <w:t>5个清扫大队，1个清运大队，1</w:t>
      </w:r>
      <w:r>
        <w:rPr>
          <w:rFonts w:hint="eastAsia" w:ascii="仿宋" w:hAnsi="仿宋" w:eastAsia="仿宋" w:cs="仿宋"/>
          <w:sz w:val="32"/>
          <w:szCs w:val="32"/>
        </w:rPr>
        <w:t>个</w:t>
      </w:r>
      <w:r>
        <w:rPr>
          <w:rFonts w:hint="eastAsia" w:ascii="仿宋" w:hAnsi="仿宋" w:eastAsia="仿宋" w:cs="仿宋"/>
          <w:sz w:val="32"/>
          <w:szCs w:val="32"/>
          <w:lang w:eastAsia="zh-CN"/>
        </w:rPr>
        <w:t>财务股</w:t>
      </w:r>
      <w:r>
        <w:rPr>
          <w:rFonts w:hint="eastAsia" w:ascii="仿宋" w:hAnsi="仿宋" w:eastAsia="仿宋" w:cs="仿宋"/>
          <w:sz w:val="32"/>
          <w:szCs w:val="32"/>
        </w:rPr>
        <w:t>室</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1个办公室，</w:t>
      </w:r>
      <w:r>
        <w:rPr>
          <w:rFonts w:hint="eastAsia" w:ascii="仿宋" w:hAnsi="仿宋" w:eastAsia="仿宋" w:cs="仿宋"/>
          <w:sz w:val="32"/>
          <w:szCs w:val="32"/>
        </w:rPr>
        <w:t>督查1股、督查2股、办公室、财务股。</w:t>
      </w:r>
    </w:p>
    <w:p>
      <w:pPr>
        <w:spacing w:line="600" w:lineRule="atLeast"/>
        <w:rPr>
          <w:rFonts w:hint="eastAsia" w:ascii="黑体" w:hAnsi="黑体" w:eastAsia="黑体"/>
          <w:sz w:val="32"/>
          <w:szCs w:val="32"/>
        </w:rPr>
      </w:pPr>
      <w:r>
        <w:rPr>
          <w:rFonts w:hint="eastAsia" w:ascii="黑体" w:hAnsi="黑体" w:eastAsia="黑体"/>
          <w:sz w:val="32"/>
          <w:szCs w:val="32"/>
        </w:rPr>
        <w:t>第二部分2021年度部门预算报表</w:t>
      </w:r>
    </w:p>
    <w:p>
      <w:pPr>
        <w:ind w:firstLine="640" w:firstLineChars="200"/>
        <w:rPr>
          <w:rFonts w:hint="eastAsia" w:ascii="仿宋" w:hAnsi="仿宋" w:eastAsia="仿宋"/>
          <w:sz w:val="32"/>
          <w:szCs w:val="32"/>
        </w:rPr>
      </w:pPr>
      <w:r>
        <w:rPr>
          <w:rFonts w:hint="eastAsia" w:ascii="仿宋" w:hAnsi="仿宋" w:eastAsia="仿宋"/>
          <w:sz w:val="32"/>
          <w:szCs w:val="32"/>
        </w:rPr>
        <w:t>一、收支预算总表</w:t>
      </w:r>
    </w:p>
    <w:p>
      <w:pPr>
        <w:ind w:firstLine="640" w:firstLineChars="200"/>
        <w:rPr>
          <w:rFonts w:hint="eastAsia" w:ascii="仿宋" w:hAnsi="仿宋" w:eastAsia="仿宋"/>
          <w:sz w:val="32"/>
          <w:szCs w:val="32"/>
        </w:rPr>
      </w:pPr>
      <w:r>
        <w:rPr>
          <w:rFonts w:hint="eastAsia" w:ascii="仿宋" w:hAnsi="仿宋" w:eastAsia="仿宋"/>
          <w:sz w:val="32"/>
          <w:szCs w:val="32"/>
        </w:rPr>
        <w:t>二、预算收入总表</w:t>
      </w:r>
    </w:p>
    <w:p>
      <w:pPr>
        <w:ind w:firstLine="640" w:firstLineChars="200"/>
        <w:rPr>
          <w:rFonts w:hint="eastAsia" w:ascii="仿宋" w:hAnsi="仿宋" w:eastAsia="仿宋"/>
          <w:sz w:val="32"/>
          <w:szCs w:val="32"/>
        </w:rPr>
      </w:pPr>
      <w:r>
        <w:rPr>
          <w:rFonts w:hint="eastAsia" w:ascii="仿宋" w:hAnsi="仿宋" w:eastAsia="仿宋"/>
          <w:sz w:val="32"/>
          <w:szCs w:val="32"/>
        </w:rPr>
        <w:t>三、预算支出总表</w:t>
      </w:r>
    </w:p>
    <w:p>
      <w:pPr>
        <w:ind w:firstLine="640" w:firstLineChars="200"/>
        <w:rPr>
          <w:rFonts w:hint="eastAsia" w:ascii="仿宋" w:hAnsi="仿宋" w:eastAsia="仿宋"/>
          <w:sz w:val="32"/>
          <w:szCs w:val="32"/>
        </w:rPr>
      </w:pPr>
      <w:r>
        <w:rPr>
          <w:rFonts w:hint="eastAsia" w:ascii="仿宋" w:hAnsi="仿宋" w:eastAsia="仿宋"/>
          <w:sz w:val="32"/>
          <w:szCs w:val="32"/>
        </w:rPr>
        <w:t>四、财政拨款收支总表</w:t>
      </w:r>
    </w:p>
    <w:p>
      <w:pPr>
        <w:ind w:firstLine="640" w:firstLineChars="200"/>
        <w:rPr>
          <w:rFonts w:hint="eastAsia" w:ascii="仿宋" w:hAnsi="仿宋" w:eastAsia="仿宋"/>
          <w:sz w:val="32"/>
          <w:szCs w:val="32"/>
        </w:rPr>
      </w:pPr>
      <w:r>
        <w:rPr>
          <w:rFonts w:hint="eastAsia" w:ascii="仿宋" w:hAnsi="仿宋" w:eastAsia="仿宋"/>
          <w:sz w:val="32"/>
          <w:szCs w:val="32"/>
        </w:rPr>
        <w:t>五、一般公共预算支出预算表</w:t>
      </w:r>
    </w:p>
    <w:p>
      <w:pPr>
        <w:ind w:firstLine="640" w:firstLineChars="200"/>
        <w:rPr>
          <w:rFonts w:hint="eastAsia" w:ascii="仿宋" w:hAnsi="仿宋" w:eastAsia="仿宋"/>
          <w:sz w:val="32"/>
          <w:szCs w:val="32"/>
        </w:rPr>
      </w:pPr>
      <w:r>
        <w:rPr>
          <w:rFonts w:hint="eastAsia" w:ascii="仿宋" w:hAnsi="仿宋" w:eastAsia="仿宋"/>
          <w:sz w:val="32"/>
          <w:szCs w:val="32"/>
        </w:rPr>
        <w:t>六、一般公共预算安排基本支出分经济科目表</w:t>
      </w:r>
    </w:p>
    <w:p>
      <w:pPr>
        <w:ind w:firstLine="640" w:firstLineChars="200"/>
        <w:rPr>
          <w:rFonts w:hint="eastAsia" w:ascii="仿宋" w:hAnsi="仿宋" w:eastAsia="仿宋"/>
          <w:sz w:val="32"/>
          <w:szCs w:val="32"/>
        </w:rPr>
      </w:pPr>
      <w:r>
        <w:rPr>
          <w:rFonts w:hint="eastAsia" w:ascii="仿宋" w:hAnsi="仿宋" w:eastAsia="仿宋"/>
          <w:sz w:val="32"/>
          <w:szCs w:val="32"/>
        </w:rPr>
        <w:t>七、政府性基金预算收入表</w:t>
      </w:r>
    </w:p>
    <w:p>
      <w:pPr>
        <w:ind w:firstLine="640" w:firstLineChars="200"/>
        <w:rPr>
          <w:rFonts w:hint="eastAsia" w:ascii="仿宋" w:hAnsi="仿宋" w:eastAsia="仿宋"/>
          <w:sz w:val="32"/>
          <w:szCs w:val="32"/>
        </w:rPr>
      </w:pPr>
      <w:r>
        <w:rPr>
          <w:rFonts w:hint="eastAsia" w:ascii="仿宋" w:hAnsi="仿宋" w:eastAsia="仿宋"/>
          <w:sz w:val="32"/>
          <w:szCs w:val="32"/>
        </w:rPr>
        <w:t>八、政府性基金预算支出表</w:t>
      </w:r>
    </w:p>
    <w:p>
      <w:pPr>
        <w:ind w:firstLine="640" w:firstLineChars="200"/>
        <w:rPr>
          <w:rFonts w:hint="eastAsia" w:ascii="仿宋" w:hAnsi="仿宋" w:eastAsia="仿宋"/>
          <w:sz w:val="32"/>
          <w:szCs w:val="32"/>
        </w:rPr>
      </w:pPr>
      <w:r>
        <w:rPr>
          <w:rFonts w:hint="eastAsia" w:ascii="仿宋" w:hAnsi="仿宋" w:eastAsia="仿宋"/>
          <w:sz w:val="32"/>
          <w:szCs w:val="32"/>
        </w:rPr>
        <w:t>九、一般公共预算“三公”经费支出情况统计表</w:t>
      </w:r>
    </w:p>
    <w:p>
      <w:pPr>
        <w:spacing w:line="600" w:lineRule="atLeast"/>
        <w:rPr>
          <w:rFonts w:hint="eastAsia" w:ascii="黑体" w:hAnsi="黑体" w:eastAsia="黑体"/>
          <w:sz w:val="32"/>
          <w:szCs w:val="32"/>
        </w:rPr>
      </w:pPr>
      <w:r>
        <w:rPr>
          <w:rFonts w:hint="eastAsia" w:ascii="仿宋" w:hAnsi="仿宋" w:eastAsia="仿宋"/>
          <w:sz w:val="32"/>
          <w:szCs w:val="32"/>
        </w:rPr>
        <w:t>十、机关运行经费预算财政拨款情况统计表</w:t>
      </w:r>
      <w:r>
        <w:rPr>
          <w:rFonts w:hint="eastAsia" w:ascii="仿宋" w:hAnsi="仿宋" w:eastAsia="仿宋"/>
          <w:sz w:val="32"/>
          <w:szCs w:val="32"/>
        </w:rPr>
        <w:br w:type="textWrapping"/>
      </w:r>
    </w:p>
    <w:p>
      <w:pPr>
        <w:spacing w:line="600" w:lineRule="atLeas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2021年度部门预算情况说明</w:t>
      </w:r>
    </w:p>
    <w:p>
      <w:pPr>
        <w:spacing w:line="600" w:lineRule="atLeast"/>
        <w:ind w:firstLine="636"/>
        <w:rPr>
          <w:rFonts w:ascii="楷体" w:hAnsi="楷体" w:eastAsia="楷体"/>
          <w:sz w:val="32"/>
          <w:szCs w:val="32"/>
        </w:rPr>
      </w:pPr>
      <w:r>
        <w:rPr>
          <w:rFonts w:hint="eastAsia" w:ascii="楷体" w:hAnsi="楷体" w:eastAsia="楷体"/>
          <w:sz w:val="32"/>
          <w:szCs w:val="32"/>
        </w:rPr>
        <w:t>一、2021年度部门预算数据变动情况及原因</w:t>
      </w:r>
    </w:p>
    <w:p>
      <w:pPr>
        <w:spacing w:line="600" w:lineRule="atLeas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长子县市容环卫服务中心</w:t>
      </w:r>
      <w:r>
        <w:rPr>
          <w:rFonts w:hint="eastAsia" w:ascii="仿宋_GB2312" w:hAnsi="仿宋_GB2312" w:eastAsia="仿宋_GB2312" w:cs="仿宋_GB2312"/>
          <w:sz w:val="32"/>
          <w:szCs w:val="32"/>
        </w:rPr>
        <w:t>本级一般公共预算资金</w:t>
      </w:r>
      <w:r>
        <w:rPr>
          <w:rFonts w:hint="eastAsia" w:ascii="仿宋_GB2312" w:hAnsi="仿宋_GB2312" w:eastAsia="仿宋_GB2312" w:cs="仿宋_GB2312"/>
          <w:sz w:val="32"/>
          <w:szCs w:val="32"/>
          <w:lang w:val="en-US" w:eastAsia="zh-CN"/>
        </w:rPr>
        <w:t>2007.42</w:t>
      </w:r>
      <w:r>
        <w:rPr>
          <w:rFonts w:hint="eastAsia" w:ascii="仿宋_GB2312" w:hAnsi="仿宋_GB2312" w:eastAsia="仿宋_GB2312" w:cs="仿宋_GB2312"/>
          <w:sz w:val="32"/>
          <w:szCs w:val="32"/>
        </w:rPr>
        <w:t>万元，较2020年</w:t>
      </w:r>
      <w:r>
        <w:rPr>
          <w:rFonts w:hint="eastAsia" w:ascii="仿宋_GB2312" w:hAnsi="仿宋_GB2312" w:eastAsia="仿宋_GB2312" w:cs="仿宋_GB2312"/>
          <w:sz w:val="32"/>
          <w:szCs w:val="32"/>
          <w:lang w:val="en-US" w:eastAsia="zh-CN"/>
        </w:rPr>
        <w:t>1546.56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460.86</w:t>
      </w:r>
      <w:r>
        <w:rPr>
          <w:rFonts w:hint="eastAsia" w:ascii="仿宋_GB2312" w:hAnsi="仿宋_GB2312" w:eastAsia="仿宋_GB2312" w:cs="仿宋_GB2312"/>
          <w:sz w:val="32"/>
          <w:szCs w:val="32"/>
        </w:rPr>
        <w:t>万元，是因为</w:t>
      </w:r>
      <w:r>
        <w:rPr>
          <w:rFonts w:hint="eastAsia" w:ascii="仿宋_GB2312" w:eastAsia="仿宋_GB2312"/>
          <w:sz w:val="32"/>
          <w:szCs w:val="32"/>
          <w:lang w:val="en-US" w:eastAsia="zh-CN"/>
        </w:rPr>
        <w:t>2021年增加工人工资预算收入</w:t>
      </w:r>
      <w:r>
        <w:rPr>
          <w:rFonts w:hint="eastAsia" w:ascii="仿宋_GB2312" w:eastAsia="仿宋_GB2312"/>
          <w:sz w:val="32"/>
          <w:szCs w:val="32"/>
        </w:rPr>
        <w:t>，导致我单位</w:t>
      </w:r>
      <w:r>
        <w:rPr>
          <w:rFonts w:hint="eastAsia" w:ascii="仿宋_GB2312" w:eastAsia="仿宋_GB2312"/>
          <w:sz w:val="32"/>
          <w:szCs w:val="32"/>
          <w:lang w:val="en-US" w:eastAsia="zh-CN"/>
        </w:rPr>
        <w:t>2021年</w:t>
      </w:r>
      <w:r>
        <w:rPr>
          <w:rFonts w:hint="eastAsia" w:ascii="仿宋_GB2312" w:hAnsi="仿宋_GB2312" w:eastAsia="仿宋_GB2312" w:cs="仿宋_GB2312"/>
          <w:sz w:val="32"/>
          <w:szCs w:val="32"/>
        </w:rPr>
        <w:t>一般公共预算资金的</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rPr>
        <w:t>。</w:t>
      </w:r>
    </w:p>
    <w:p>
      <w:pPr>
        <w:numPr>
          <w:ilvl w:val="0"/>
          <w:numId w:val="1"/>
        </w:numPr>
        <w:spacing w:line="600" w:lineRule="atLeast"/>
        <w:ind w:firstLine="636"/>
        <w:rPr>
          <w:rFonts w:ascii="楷体" w:hAnsi="楷体" w:eastAsia="楷体"/>
          <w:sz w:val="32"/>
          <w:szCs w:val="32"/>
        </w:rPr>
      </w:pPr>
      <w:r>
        <w:rPr>
          <w:rFonts w:hint="eastAsia" w:ascii="楷体" w:hAnsi="楷体" w:eastAsia="楷体"/>
          <w:sz w:val="32"/>
          <w:szCs w:val="32"/>
        </w:rPr>
        <w:t>“三公”经费增减变动原因说明</w:t>
      </w:r>
    </w:p>
    <w:p>
      <w:pPr>
        <w:spacing w:line="600" w:lineRule="atLeast"/>
        <w:ind w:firstLine="630"/>
        <w:rPr>
          <w:rFonts w:ascii="楷体" w:hAnsi="楷体" w:eastAsia="楷体"/>
          <w:sz w:val="32"/>
          <w:szCs w:val="32"/>
        </w:rPr>
      </w:pPr>
      <w:r>
        <w:rPr>
          <w:rFonts w:hint="eastAsia" w:ascii="仿宋_GB2312" w:eastAsia="仿宋_GB2312"/>
          <w:sz w:val="32"/>
          <w:szCs w:val="32"/>
        </w:rPr>
        <w:t>2021年“三公”经费预算</w:t>
      </w:r>
      <w:r>
        <w:rPr>
          <w:rFonts w:hint="eastAsia" w:ascii="仿宋_GB2312" w:eastAsia="仿宋_GB2312"/>
          <w:sz w:val="32"/>
          <w:szCs w:val="32"/>
          <w:lang w:val="en-US" w:eastAsia="zh-CN"/>
        </w:rPr>
        <w:t>0</w:t>
      </w:r>
      <w:r>
        <w:rPr>
          <w:rFonts w:hint="eastAsia" w:ascii="仿宋_GB2312" w:eastAsia="仿宋_GB2312"/>
          <w:sz w:val="32"/>
          <w:szCs w:val="32"/>
        </w:rPr>
        <w:t>万元，其中公务接待费</w:t>
      </w:r>
      <w:r>
        <w:rPr>
          <w:rFonts w:hint="eastAsia" w:ascii="仿宋_GB2312" w:eastAsia="仿宋_GB2312"/>
          <w:sz w:val="32"/>
          <w:szCs w:val="32"/>
          <w:lang w:val="en-US" w:eastAsia="zh-CN"/>
        </w:rPr>
        <w:t>0</w:t>
      </w:r>
      <w:r>
        <w:rPr>
          <w:rFonts w:hint="eastAsia" w:ascii="仿宋_GB2312" w:eastAsia="仿宋_GB2312"/>
          <w:sz w:val="32"/>
          <w:szCs w:val="32"/>
        </w:rPr>
        <w:t>万元，公务用车运行维护费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万元，因公出国（境）费</w:t>
      </w:r>
      <w:r>
        <w:rPr>
          <w:rFonts w:hint="eastAsia" w:ascii="仿宋_GB2312" w:eastAsia="仿宋_GB2312"/>
          <w:sz w:val="32"/>
          <w:szCs w:val="32"/>
          <w:lang w:val="en-US" w:eastAsia="zh-CN"/>
        </w:rPr>
        <w:t>0</w:t>
      </w:r>
      <w:r>
        <w:rPr>
          <w:rFonts w:hint="eastAsia" w:ascii="仿宋_GB2312" w:eastAsia="仿宋_GB2312"/>
          <w:sz w:val="32"/>
          <w:szCs w:val="32"/>
        </w:rPr>
        <w:t>元，较2020年</w:t>
      </w:r>
      <w:r>
        <w:rPr>
          <w:rFonts w:hint="eastAsia" w:ascii="仿宋_GB2312" w:eastAsia="仿宋_GB2312"/>
          <w:sz w:val="32"/>
          <w:szCs w:val="32"/>
          <w:lang w:eastAsia="zh-CN"/>
        </w:rPr>
        <w:t>三公经费预算</w:t>
      </w:r>
      <w:r>
        <w:rPr>
          <w:rFonts w:hint="eastAsia" w:ascii="仿宋_GB2312" w:eastAsia="仿宋_GB2312"/>
          <w:sz w:val="32"/>
          <w:szCs w:val="32"/>
          <w:lang w:val="en-US" w:eastAsia="zh-CN"/>
        </w:rPr>
        <w:t>0万元</w:t>
      </w:r>
      <w:r>
        <w:rPr>
          <w:rFonts w:hint="eastAsia" w:ascii="仿宋_GB2312" w:hAnsi="宋体" w:eastAsia="仿宋_GB2312"/>
          <w:sz w:val="32"/>
          <w:szCs w:val="32"/>
        </w:rPr>
        <w:t>，</w:t>
      </w:r>
      <w:r>
        <w:rPr>
          <w:rFonts w:hint="eastAsia" w:ascii="仿宋_GB2312" w:hAnsi="宋体" w:eastAsia="仿宋_GB2312"/>
          <w:sz w:val="32"/>
          <w:szCs w:val="32"/>
          <w:lang w:eastAsia="zh-CN"/>
        </w:rPr>
        <w:t>我中心将</w:t>
      </w:r>
      <w:r>
        <w:rPr>
          <w:rFonts w:hint="eastAsia" w:ascii="仿宋_GB2312" w:hAnsi="宋体" w:eastAsia="仿宋_GB2312"/>
          <w:sz w:val="32"/>
          <w:szCs w:val="32"/>
        </w:rPr>
        <w:t>严格控制“三公”经费支出。</w:t>
      </w:r>
    </w:p>
    <w:p>
      <w:pPr>
        <w:numPr>
          <w:ilvl w:val="0"/>
          <w:numId w:val="1"/>
        </w:numPr>
        <w:spacing w:line="600" w:lineRule="atLeast"/>
        <w:ind w:left="0" w:leftChars="0" w:firstLine="636" w:firstLineChars="0"/>
        <w:rPr>
          <w:rFonts w:hint="eastAsia" w:ascii="楷体" w:hAnsi="楷体" w:eastAsia="楷体"/>
          <w:sz w:val="32"/>
          <w:szCs w:val="32"/>
        </w:rPr>
      </w:pPr>
      <w:r>
        <w:rPr>
          <w:rFonts w:hint="eastAsia" w:ascii="楷体" w:hAnsi="楷体" w:eastAsia="楷体"/>
          <w:sz w:val="32"/>
          <w:szCs w:val="32"/>
        </w:rPr>
        <w:t>机关运行经费增减变动原因说明</w:t>
      </w:r>
    </w:p>
    <w:p>
      <w:pPr>
        <w:numPr>
          <w:numId w:val="0"/>
        </w:numPr>
        <w:spacing w:line="600" w:lineRule="atLeast"/>
        <w:ind w:left="636" w:leftChars="0"/>
        <w:rPr>
          <w:rFonts w:hint="default" w:ascii="楷体" w:hAnsi="楷体" w:eastAsia="楷体"/>
          <w:sz w:val="32"/>
          <w:szCs w:val="32"/>
          <w:lang w:val="en-US" w:eastAsia="zh-CN"/>
        </w:rPr>
      </w:pPr>
      <w:r>
        <w:rPr>
          <w:rFonts w:hint="eastAsia" w:ascii="楷体" w:hAnsi="楷体" w:eastAsia="楷体"/>
          <w:sz w:val="32"/>
          <w:szCs w:val="32"/>
          <w:lang w:val="en-US" w:eastAsia="zh-CN"/>
        </w:rPr>
        <w:t>无机关运行经费</w:t>
      </w:r>
    </w:p>
    <w:p>
      <w:pPr>
        <w:spacing w:line="600" w:lineRule="atLeast"/>
        <w:ind w:firstLine="636"/>
        <w:rPr>
          <w:rFonts w:ascii="楷体" w:hAnsi="楷体" w:eastAsia="楷体"/>
          <w:sz w:val="32"/>
          <w:szCs w:val="32"/>
        </w:rPr>
      </w:pPr>
      <w:r>
        <w:rPr>
          <w:rFonts w:hint="eastAsia" w:ascii="楷体" w:hAnsi="楷体" w:eastAsia="楷体"/>
          <w:sz w:val="32"/>
          <w:szCs w:val="32"/>
        </w:rPr>
        <w:t>四、其他说明</w:t>
      </w:r>
    </w:p>
    <w:p>
      <w:p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spacing w:line="600" w:lineRule="atLeast"/>
        <w:ind w:firstLine="636"/>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2021年</w:t>
      </w:r>
      <w:r>
        <w:rPr>
          <w:rFonts w:hint="eastAsia" w:ascii="仿宋_GB2312" w:hAnsi="仿宋_GB2312" w:eastAsia="仿宋_GB2312" w:cs="仿宋_GB2312"/>
          <w:color w:val="000000" w:themeColor="text1"/>
          <w:sz w:val="32"/>
          <w:szCs w:val="32"/>
          <w:highlight w:val="none"/>
          <w:lang w:eastAsia="zh-CN"/>
        </w:rPr>
        <w:t>长子县市容环卫服务中心</w:t>
      </w:r>
      <w:r>
        <w:rPr>
          <w:rFonts w:hint="eastAsia" w:ascii="仿宋_GB2312" w:hAnsi="仿宋_GB2312" w:eastAsia="仿宋_GB2312" w:cs="仿宋_GB2312"/>
          <w:color w:val="000000" w:themeColor="text1"/>
          <w:sz w:val="32"/>
          <w:szCs w:val="32"/>
          <w:highlight w:val="none"/>
        </w:rPr>
        <w:t>本级政府采购预算总额</w:t>
      </w:r>
      <w:r>
        <w:rPr>
          <w:rFonts w:hint="eastAsia" w:ascii="仿宋_GB2312" w:hAnsi="仿宋_GB2312" w:eastAsia="仿宋_GB2312" w:cs="仿宋_GB2312"/>
          <w:color w:val="000000" w:themeColor="text1"/>
          <w:sz w:val="32"/>
          <w:szCs w:val="32"/>
          <w:highlight w:val="none"/>
          <w:lang w:val="en-US" w:eastAsia="zh-CN"/>
        </w:rPr>
        <w:t>352.3</w:t>
      </w:r>
      <w:r>
        <w:rPr>
          <w:rFonts w:hint="eastAsia" w:ascii="仿宋_GB2312" w:hAnsi="仿宋_GB2312" w:eastAsia="仿宋_GB2312" w:cs="仿宋_GB2312"/>
          <w:color w:val="000000" w:themeColor="text1"/>
          <w:sz w:val="32"/>
          <w:szCs w:val="32"/>
          <w:highlight w:val="none"/>
        </w:rPr>
        <w:t>万元，其中：政府采购货物预算</w:t>
      </w:r>
      <w:r>
        <w:rPr>
          <w:rFonts w:hint="eastAsia" w:ascii="仿宋_GB2312" w:hAnsi="仿宋_GB2312" w:eastAsia="仿宋_GB2312" w:cs="仿宋_GB2312"/>
          <w:color w:val="000000" w:themeColor="text1"/>
          <w:sz w:val="32"/>
          <w:szCs w:val="32"/>
          <w:highlight w:val="none"/>
          <w:lang w:val="en-US" w:eastAsia="zh-CN"/>
        </w:rPr>
        <w:t>352.3</w:t>
      </w:r>
      <w:r>
        <w:rPr>
          <w:rFonts w:hint="eastAsia" w:ascii="仿宋_GB2312" w:hAnsi="仿宋_GB2312" w:eastAsia="仿宋_GB2312" w:cs="仿宋_GB2312"/>
          <w:color w:val="000000" w:themeColor="text1"/>
          <w:sz w:val="32"/>
          <w:szCs w:val="32"/>
          <w:highlight w:val="none"/>
        </w:rPr>
        <w:t>万元、政府采购工程预算</w:t>
      </w:r>
      <w:r>
        <w:rPr>
          <w:rFonts w:hint="eastAsia" w:ascii="仿宋_GB2312" w:hAnsi="仿宋_GB2312" w:eastAsia="仿宋_GB2312" w:cs="仿宋_GB2312"/>
          <w:color w:val="000000" w:themeColor="text1"/>
          <w:sz w:val="32"/>
          <w:szCs w:val="32"/>
          <w:highlight w:val="none"/>
          <w:lang w:val="en-US" w:eastAsia="zh-CN"/>
        </w:rPr>
        <w:t>0</w:t>
      </w:r>
      <w:r>
        <w:rPr>
          <w:rFonts w:hint="eastAsia" w:ascii="仿宋_GB2312" w:hAnsi="仿宋_GB2312" w:eastAsia="仿宋_GB2312" w:cs="仿宋_GB2312"/>
          <w:color w:val="000000" w:themeColor="text1"/>
          <w:sz w:val="32"/>
          <w:szCs w:val="32"/>
          <w:highlight w:val="none"/>
        </w:rPr>
        <w:t>万元、政府采购服务预算</w:t>
      </w:r>
      <w:r>
        <w:rPr>
          <w:rFonts w:hint="eastAsia" w:ascii="仿宋_GB2312" w:hAnsi="仿宋_GB2312" w:eastAsia="仿宋_GB2312" w:cs="仿宋_GB2312"/>
          <w:color w:val="000000" w:themeColor="text1"/>
          <w:sz w:val="32"/>
          <w:szCs w:val="32"/>
          <w:highlight w:val="none"/>
          <w:lang w:val="en-US" w:eastAsia="zh-CN"/>
        </w:rPr>
        <w:t>0</w:t>
      </w:r>
      <w:r>
        <w:rPr>
          <w:rFonts w:hint="eastAsia" w:ascii="仿宋_GB2312" w:hAnsi="仿宋_GB2312" w:eastAsia="仿宋_GB2312" w:cs="仿宋_GB2312"/>
          <w:color w:val="000000" w:themeColor="text1"/>
          <w:sz w:val="32"/>
          <w:szCs w:val="32"/>
          <w:highlight w:val="none"/>
        </w:rPr>
        <w:t>万元。</w:t>
      </w:r>
    </w:p>
    <w:p>
      <w:pPr>
        <w:numPr>
          <w:ilvl w:val="0"/>
          <w:numId w:val="2"/>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无</w:t>
      </w:r>
    </w:p>
    <w:p>
      <w:pPr>
        <w:numPr>
          <w:ilvl w:val="0"/>
          <w:numId w:val="2"/>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国有资产占有使用情况</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车辆情况；</w:t>
      </w:r>
      <w:r>
        <w:rPr>
          <w:rFonts w:hint="eastAsia" w:ascii="楷体_GB2312" w:hAnsi="楷体_GB2312" w:eastAsia="楷体_GB2312" w:cs="楷体_GB2312"/>
          <w:sz w:val="32"/>
          <w:szCs w:val="32"/>
          <w:lang w:eastAsia="zh-CN"/>
        </w:rPr>
        <w:t>我中心垃圾收集、及扫路等工作作业车</w:t>
      </w:r>
      <w:r>
        <w:rPr>
          <w:rFonts w:hint="eastAsia" w:ascii="楷体_GB2312" w:hAnsi="楷体_GB2312" w:eastAsia="楷体_GB2312" w:cs="楷体_GB2312"/>
          <w:sz w:val="32"/>
          <w:szCs w:val="32"/>
          <w:lang w:val="en-US" w:eastAsia="zh-CN"/>
        </w:rPr>
        <w:t>67</w:t>
      </w:r>
      <w:r>
        <w:rPr>
          <w:rFonts w:hint="eastAsia" w:ascii="楷体_GB2312" w:hAnsi="楷体_GB2312" w:eastAsia="楷体_GB2312" w:cs="楷体_GB2312"/>
          <w:sz w:val="32"/>
          <w:szCs w:val="32"/>
          <w:lang w:eastAsia="zh-CN"/>
        </w:rPr>
        <w:t>车辆。</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房屋情况；</w:t>
      </w:r>
      <w:r>
        <w:rPr>
          <w:rFonts w:hint="eastAsia" w:ascii="楷体_GB2312" w:hAnsi="楷体_GB2312" w:eastAsia="楷体_GB2312" w:cs="楷体_GB2312"/>
          <w:sz w:val="32"/>
          <w:szCs w:val="32"/>
          <w:lang w:eastAsia="zh-CN"/>
        </w:rPr>
        <w:t>我中心办公用房政府调配</w:t>
      </w:r>
    </w:p>
    <w:p>
      <w:pPr>
        <w:numPr>
          <w:ilvl w:val="0"/>
          <w:numId w:val="3"/>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其他国有资产占有使用情况。</w:t>
      </w:r>
    </w:p>
    <w:p>
      <w:pPr>
        <w:spacing w:line="600" w:lineRule="atLeast"/>
        <w:rPr>
          <w:rFonts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仿宋_GB2312" w:hAnsi="仿宋_GB2312" w:eastAsia="仿宋_GB2312" w:cs="仿宋_GB2312"/>
          <w:sz w:val="32"/>
          <w:szCs w:val="32"/>
        </w:rPr>
        <w:t>截止2020年底，</w:t>
      </w:r>
      <w:r>
        <w:rPr>
          <w:rFonts w:hint="eastAsia" w:ascii="仿宋_GB2312" w:hAnsi="仿宋_GB2312" w:eastAsia="仿宋_GB2312" w:cs="仿宋_GB2312"/>
          <w:sz w:val="32"/>
          <w:szCs w:val="32"/>
          <w:lang w:eastAsia="zh-CN"/>
        </w:rPr>
        <w:t>长子县市容环卫服务中心</w:t>
      </w:r>
      <w:r>
        <w:rPr>
          <w:rFonts w:hint="eastAsia" w:ascii="仿宋_GB2312" w:hAnsi="仿宋_GB2312" w:eastAsia="仿宋_GB2312" w:cs="仿宋_GB2312"/>
          <w:sz w:val="32"/>
          <w:szCs w:val="32"/>
        </w:rPr>
        <w:t>占有其他国有资产价值</w:t>
      </w:r>
      <w:r>
        <w:rPr>
          <w:rFonts w:hint="eastAsia" w:ascii="仿宋_GB2312" w:hAnsi="仿宋_GB2312" w:eastAsia="仿宋_GB2312" w:cs="仿宋_GB2312"/>
          <w:sz w:val="32"/>
          <w:szCs w:val="32"/>
          <w:lang w:val="en-US" w:eastAsia="zh-CN"/>
        </w:rPr>
        <w:t>1507.3</w:t>
      </w:r>
      <w:r>
        <w:rPr>
          <w:rFonts w:hint="eastAsia" w:ascii="仿宋_GB2312" w:hAnsi="仿宋_GB2312" w:eastAsia="仿宋_GB2312" w:cs="仿宋_GB2312"/>
          <w:sz w:val="32"/>
          <w:szCs w:val="32"/>
        </w:rPr>
        <w:t>万元。</w:t>
      </w:r>
      <w:bookmarkStart w:id="0" w:name="_GoBack"/>
      <w:bookmarkEnd w:id="0"/>
    </w:p>
    <w:p>
      <w:p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spacing w:line="600" w:lineRule="atLeast"/>
        <w:ind w:firstLine="636"/>
        <w:rPr>
          <w:rFonts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eastAsia="zh-CN"/>
        </w:rPr>
        <w:t>长子县市容环卫服务中心</w:t>
      </w:r>
      <w:r>
        <w:rPr>
          <w:rFonts w:hint="eastAsia" w:ascii="仿宋_GB2312" w:hAnsi="仿宋_GB2312" w:eastAsia="仿宋_GB2312" w:cs="仿宋_GB2312"/>
          <w:sz w:val="32"/>
          <w:szCs w:val="32"/>
        </w:rPr>
        <w:t>本级实行绩效目标管理项目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个，分别为</w:t>
      </w:r>
      <w:r>
        <w:rPr>
          <w:rFonts w:hint="eastAsia" w:ascii="仿宋_GB2312" w:hAnsi="仿宋_GB2312" w:eastAsia="仿宋_GB2312" w:cs="仿宋_GB2312"/>
          <w:sz w:val="32"/>
          <w:szCs w:val="32"/>
          <w:lang w:eastAsia="zh-CN"/>
        </w:rPr>
        <w:t>创建文明城市工程项目</w:t>
      </w:r>
      <w:r>
        <w:rPr>
          <w:rFonts w:hint="eastAsia" w:ascii="仿宋_GB2312" w:hAnsi="仿宋_GB2312" w:eastAsia="仿宋_GB2312" w:cs="仿宋_GB2312"/>
          <w:sz w:val="32"/>
          <w:szCs w:val="32"/>
          <w:lang w:val="en-US" w:eastAsia="zh-CN"/>
        </w:rPr>
        <w:t>48.24万元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可卸式垃圾车项目</w:t>
      </w:r>
      <w:r>
        <w:rPr>
          <w:rFonts w:hint="eastAsia" w:ascii="仿宋_GB2312" w:hAnsi="仿宋_GB2312" w:eastAsia="仿宋_GB2312" w:cs="仿宋_GB2312"/>
          <w:sz w:val="32"/>
          <w:szCs w:val="32"/>
          <w:lang w:val="en-US" w:eastAsia="zh-CN"/>
        </w:rPr>
        <w:t>140万元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购置垃圾清运车经费项目</w:t>
      </w:r>
      <w:r>
        <w:rPr>
          <w:rFonts w:hint="eastAsia" w:ascii="仿宋_GB2312" w:hAnsi="仿宋_GB2312" w:eastAsia="仿宋_GB2312" w:cs="仿宋_GB2312"/>
          <w:sz w:val="32"/>
          <w:szCs w:val="32"/>
          <w:lang w:val="en-US" w:eastAsia="zh-CN"/>
        </w:rPr>
        <w:t>100万元</w:t>
      </w:r>
      <w:r>
        <w:rPr>
          <w:rFonts w:hint="eastAsia" w:ascii="仿宋_GB2312" w:hAnsi="仿宋_GB2312" w:eastAsia="仿宋_GB2312" w:cs="仿宋_GB2312"/>
          <w:sz w:val="32"/>
          <w:szCs w:val="32"/>
          <w:lang w:eastAsia="zh-CN"/>
        </w:rPr>
        <w:t>、长子县生活垃圾综合处理厂建设前期经费项目</w:t>
      </w:r>
      <w:r>
        <w:rPr>
          <w:rFonts w:hint="eastAsia" w:ascii="仿宋_GB2312" w:hAnsi="仿宋_GB2312" w:eastAsia="仿宋_GB2312" w:cs="仿宋_GB2312"/>
          <w:sz w:val="32"/>
          <w:szCs w:val="32"/>
          <w:lang w:val="en-US" w:eastAsia="zh-CN"/>
        </w:rPr>
        <w:t>63.97万元、垃圾运送至焚烧发电厂费用200万元、办公设备更新及场所修缮资金8万元、人员经费项目1098万元、解决历年经费缺口资金148.64万元、城南垃圾转运站运行经费38.28万元、县城卫生清洁经费102万元。</w:t>
      </w:r>
      <w:r>
        <w:rPr>
          <w:rFonts w:hint="eastAsia" w:ascii="仿宋_GB2312" w:hAnsi="仿宋_GB2312" w:eastAsia="仿宋_GB2312" w:cs="仿宋_GB2312"/>
          <w:sz w:val="32"/>
          <w:szCs w:val="32"/>
        </w:rPr>
        <w:t>涉及一般公共预算当年拨款</w:t>
      </w:r>
      <w:r>
        <w:rPr>
          <w:rFonts w:hint="eastAsia" w:ascii="仿宋_GB2312" w:hAnsi="仿宋_GB2312" w:eastAsia="仿宋_GB2312" w:cs="仿宋_GB2312"/>
          <w:sz w:val="32"/>
          <w:szCs w:val="32"/>
          <w:lang w:val="en-US" w:eastAsia="zh-CN"/>
        </w:rPr>
        <w:t>1947.13</w:t>
      </w:r>
      <w:r>
        <w:rPr>
          <w:rFonts w:hint="eastAsia" w:ascii="仿宋_GB2312" w:hAnsi="仿宋_GB2312" w:eastAsia="仿宋_GB2312" w:cs="仿宋_GB2312"/>
          <w:sz w:val="32"/>
          <w:szCs w:val="32"/>
        </w:rPr>
        <w:t>万元。</w:t>
      </w:r>
    </w:p>
    <w:p>
      <w:pPr>
        <w:numPr>
          <w:ilvl w:val="0"/>
          <w:numId w:val="4"/>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非税收入和基金执收情况</w:t>
      </w:r>
    </w:p>
    <w:p>
      <w:pPr>
        <w:numPr>
          <w:ilvl w:val="0"/>
          <w:numId w:val="0"/>
        </w:numPr>
        <w:spacing w:line="600" w:lineRule="atLeast"/>
        <w:rPr>
          <w:rFonts w:ascii="楷体_GB2312" w:hAnsi="楷体_GB2312" w:eastAsia="楷体_GB2312" w:cs="楷体_GB2312"/>
          <w:sz w:val="32"/>
          <w:szCs w:val="32"/>
        </w:rPr>
      </w:pPr>
      <w:r>
        <w:rPr>
          <w:rFonts w:hint="eastAsia" w:ascii="仿宋" w:hAnsi="仿宋" w:eastAsia="仿宋" w:cs="Times New Roman"/>
          <w:color w:val="333333"/>
          <w:sz w:val="32"/>
          <w:lang w:eastAsia="zh-CN"/>
        </w:rPr>
        <w:t>长子县市容环卫服务中心</w:t>
      </w:r>
      <w:r>
        <w:rPr>
          <w:rFonts w:hint="eastAsia" w:ascii="仿宋" w:hAnsi="仿宋" w:eastAsia="仿宋" w:cs="Times New Roman"/>
          <w:color w:val="333333"/>
          <w:sz w:val="32"/>
        </w:rPr>
        <w:t xml:space="preserve"> 20</w:t>
      </w:r>
      <w:r>
        <w:rPr>
          <w:rFonts w:hint="eastAsia" w:ascii="仿宋" w:hAnsi="仿宋" w:eastAsia="仿宋" w:cs="Times New Roman"/>
          <w:color w:val="333333"/>
          <w:sz w:val="32"/>
          <w:lang w:val="en-US" w:eastAsia="zh-CN"/>
        </w:rPr>
        <w:t>21</w:t>
      </w:r>
      <w:r>
        <w:rPr>
          <w:rFonts w:hint="eastAsia" w:ascii="仿宋" w:hAnsi="仿宋" w:eastAsia="仿宋" w:cs="Times New Roman"/>
          <w:color w:val="333333"/>
          <w:sz w:val="32"/>
        </w:rPr>
        <w:t xml:space="preserve"> 年</w:t>
      </w:r>
      <w:r>
        <w:rPr>
          <w:rFonts w:hint="eastAsia" w:ascii="仿宋" w:hAnsi="仿宋" w:eastAsia="仿宋" w:cs="Times New Roman"/>
          <w:color w:val="333333"/>
          <w:sz w:val="32"/>
          <w:lang w:eastAsia="zh-CN"/>
        </w:rPr>
        <w:t>非税收入和基金情况为</w:t>
      </w:r>
      <w:r>
        <w:rPr>
          <w:rFonts w:hint="eastAsia" w:ascii="仿宋" w:hAnsi="仿宋" w:eastAsia="仿宋" w:cs="Times New Roman"/>
          <w:color w:val="333333"/>
          <w:sz w:val="32"/>
          <w:lang w:val="en-US" w:eastAsia="zh-CN"/>
        </w:rPr>
        <w:t>0万元。</w:t>
      </w:r>
    </w:p>
    <w:p>
      <w:pPr>
        <w:numPr>
          <w:ilvl w:val="0"/>
          <w:numId w:val="4"/>
        </w:numPr>
        <w:spacing w:line="600" w:lineRule="atLeast"/>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其他</w:t>
      </w:r>
    </w:p>
    <w:p>
      <w:pPr>
        <w:numPr>
          <w:ilvl w:val="0"/>
          <w:numId w:val="0"/>
        </w:numPr>
        <w:spacing w:line="600" w:lineRule="atLeast"/>
        <w:rPr>
          <w:rFonts w:ascii="楷体_GB2312" w:hAnsi="楷体_GB2312" w:eastAsia="楷体_GB2312" w:cs="楷体_GB2312"/>
          <w:sz w:val="32"/>
          <w:szCs w:val="32"/>
        </w:rPr>
      </w:pPr>
      <w:r>
        <w:rPr>
          <w:rFonts w:hint="eastAsia" w:ascii="仿宋" w:hAnsi="仿宋" w:eastAsia="仿宋"/>
          <w:color w:val="333333"/>
          <w:sz w:val="32"/>
          <w:lang w:eastAsia="zh-CN"/>
        </w:rPr>
        <w:t>长子县市容环卫服务中心</w:t>
      </w:r>
      <w:r>
        <w:rPr>
          <w:rFonts w:hint="eastAsia" w:ascii="仿宋" w:hAnsi="仿宋" w:eastAsia="仿宋" w:cs="Times New Roman"/>
          <w:sz w:val="32"/>
          <w:szCs w:val="32"/>
        </w:rPr>
        <w:t>20</w:t>
      </w:r>
      <w:r>
        <w:rPr>
          <w:rFonts w:hint="eastAsia" w:ascii="仿宋" w:hAnsi="仿宋" w:eastAsia="仿宋" w:cs="Times New Roman"/>
          <w:sz w:val="32"/>
          <w:szCs w:val="32"/>
          <w:lang w:val="en-US" w:eastAsia="zh-CN"/>
        </w:rPr>
        <w:t>21</w:t>
      </w:r>
      <w:r>
        <w:rPr>
          <w:rFonts w:hint="eastAsia" w:ascii="仿宋" w:hAnsi="仿宋" w:eastAsia="仿宋" w:cs="Times New Roman"/>
          <w:sz w:val="32"/>
          <w:szCs w:val="32"/>
        </w:rPr>
        <w:t>年</w:t>
      </w:r>
      <w:r>
        <w:rPr>
          <w:rFonts w:hint="eastAsia" w:ascii="仿宋" w:hAnsi="仿宋" w:eastAsia="仿宋" w:cs="Times New Roman"/>
          <w:sz w:val="32"/>
          <w:szCs w:val="32"/>
          <w:lang w:val="en-US" w:eastAsia="zh-CN"/>
        </w:rPr>
        <w:t>无其他说明。</w:t>
      </w:r>
    </w:p>
    <w:p>
      <w:pPr>
        <w:spacing w:line="600" w:lineRule="atLeast"/>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部分  名词解释</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（一）基本支出：指为保障机构正常运转、完成日常</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工作任务而发生的人员支出和公用支出。</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（二）项目支出：指在基本支出之外为完成特定行政任</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务和事业发展目标所发生的支出。</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numPr>
          <w:ilvl w:val="0"/>
          <w:numId w:val="0"/>
        </w:numPr>
        <w:spacing w:line="600" w:lineRule="atLeast"/>
        <w:rPr>
          <w:rFonts w:hint="eastAsia" w:ascii="仿宋" w:hAnsi="仿宋" w:eastAsia="仿宋"/>
          <w:color w:val="333333"/>
          <w:sz w:val="32"/>
          <w:lang w:eastAsia="zh-CN"/>
        </w:rPr>
      </w:pPr>
      <w:r>
        <w:rPr>
          <w:rFonts w:hint="eastAsia" w:ascii="仿宋" w:hAnsi="仿宋" w:eastAsia="仿宋"/>
          <w:color w:val="333333"/>
          <w:sz w:val="32"/>
          <w:lang w:eastAsia="zh-CN"/>
        </w:rPr>
        <w:t>（四）机关运行经费：指行政单位和参照公务员法管理的事业单位使用一般公共预算安排的基本支出中的日常公用经费支出。</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76BD"/>
    <w:multiLevelType w:val="singleLevel"/>
    <w:tmpl w:val="58D476BD"/>
    <w:lvl w:ilvl="0" w:tentative="0">
      <w:start w:val="5"/>
      <w:numFmt w:val="chineseCounting"/>
      <w:suff w:val="space"/>
      <w:lvlText w:val="（%1）"/>
      <w:lvlJc w:val="left"/>
    </w:lvl>
  </w:abstractNum>
  <w:abstractNum w:abstractNumId="1">
    <w:nsid w:val="5FBB6E6B"/>
    <w:multiLevelType w:val="singleLevel"/>
    <w:tmpl w:val="5FBB6E6B"/>
    <w:lvl w:ilvl="0" w:tentative="0">
      <w:start w:val="1"/>
      <w:numFmt w:val="decimal"/>
      <w:lvlText w:val="%1."/>
      <w:lvlJc w:val="left"/>
      <w:pPr>
        <w:tabs>
          <w:tab w:val="left" w:pos="312"/>
        </w:tabs>
      </w:pPr>
    </w:lvl>
  </w:abstractNum>
  <w:abstractNum w:abstractNumId="2">
    <w:nsid w:val="617A2B75"/>
    <w:multiLevelType w:val="singleLevel"/>
    <w:tmpl w:val="617A2B75"/>
    <w:lvl w:ilvl="0" w:tentative="0">
      <w:start w:val="2"/>
      <w:numFmt w:val="chineseCounting"/>
      <w:suff w:val="nothing"/>
      <w:lvlText w:val="%1、"/>
      <w:lvlJc w:val="left"/>
      <w:rPr>
        <w:rFonts w:hint="eastAsia"/>
      </w:rPr>
    </w:lvl>
  </w:abstractNum>
  <w:abstractNum w:abstractNumId="3">
    <w:nsid w:val="6D22D262"/>
    <w:multiLevelType w:val="singleLevel"/>
    <w:tmpl w:val="6D22D262"/>
    <w:lvl w:ilvl="0" w:tentative="0">
      <w:start w:val="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Y4N2VmMDVmMWYxMTYyNmZlYjMwMTJhMjg5NDAxOGEifQ=="/>
  </w:docVars>
  <w:rsids>
    <w:rsidRoot w:val="00530361"/>
    <w:rsid w:val="00143FAE"/>
    <w:rsid w:val="00332350"/>
    <w:rsid w:val="00375A3C"/>
    <w:rsid w:val="00530361"/>
    <w:rsid w:val="00552BFB"/>
    <w:rsid w:val="00575A54"/>
    <w:rsid w:val="0069691F"/>
    <w:rsid w:val="006C112A"/>
    <w:rsid w:val="007E253E"/>
    <w:rsid w:val="007E3878"/>
    <w:rsid w:val="007F26B6"/>
    <w:rsid w:val="008E24FF"/>
    <w:rsid w:val="009C570F"/>
    <w:rsid w:val="00A665B7"/>
    <w:rsid w:val="00A76357"/>
    <w:rsid w:val="00B0110A"/>
    <w:rsid w:val="00B05D85"/>
    <w:rsid w:val="00D278F0"/>
    <w:rsid w:val="00E24128"/>
    <w:rsid w:val="00E43FC2"/>
    <w:rsid w:val="017E64C1"/>
    <w:rsid w:val="019B0602"/>
    <w:rsid w:val="01B4135D"/>
    <w:rsid w:val="03DD475B"/>
    <w:rsid w:val="04204044"/>
    <w:rsid w:val="05510D46"/>
    <w:rsid w:val="06E877FC"/>
    <w:rsid w:val="08A437E3"/>
    <w:rsid w:val="0985628C"/>
    <w:rsid w:val="09A52F0C"/>
    <w:rsid w:val="0B5A1DB5"/>
    <w:rsid w:val="105E0C40"/>
    <w:rsid w:val="14614588"/>
    <w:rsid w:val="172F2FDC"/>
    <w:rsid w:val="173A1ECC"/>
    <w:rsid w:val="181D135E"/>
    <w:rsid w:val="193208CA"/>
    <w:rsid w:val="19F95D45"/>
    <w:rsid w:val="1A4B3503"/>
    <w:rsid w:val="1B150E4C"/>
    <w:rsid w:val="1C0C3B07"/>
    <w:rsid w:val="1E602BCB"/>
    <w:rsid w:val="1E606C97"/>
    <w:rsid w:val="1F75674E"/>
    <w:rsid w:val="1FC20651"/>
    <w:rsid w:val="23924232"/>
    <w:rsid w:val="2BB12607"/>
    <w:rsid w:val="30782051"/>
    <w:rsid w:val="35BC1C21"/>
    <w:rsid w:val="37334D73"/>
    <w:rsid w:val="38985D60"/>
    <w:rsid w:val="390D56C2"/>
    <w:rsid w:val="3B1B48D2"/>
    <w:rsid w:val="3D550406"/>
    <w:rsid w:val="3FF63157"/>
    <w:rsid w:val="42F03F30"/>
    <w:rsid w:val="4724394F"/>
    <w:rsid w:val="4C2A373B"/>
    <w:rsid w:val="4D27293B"/>
    <w:rsid w:val="4D921B03"/>
    <w:rsid w:val="4F7D7F40"/>
    <w:rsid w:val="501E791D"/>
    <w:rsid w:val="508F58F6"/>
    <w:rsid w:val="516E1A8F"/>
    <w:rsid w:val="53A371B6"/>
    <w:rsid w:val="54612EB1"/>
    <w:rsid w:val="55A86E0F"/>
    <w:rsid w:val="5C8205E7"/>
    <w:rsid w:val="5F655B1F"/>
    <w:rsid w:val="61196E57"/>
    <w:rsid w:val="6157253F"/>
    <w:rsid w:val="63637CAA"/>
    <w:rsid w:val="673525F2"/>
    <w:rsid w:val="68CB0C77"/>
    <w:rsid w:val="699B4C9D"/>
    <w:rsid w:val="69B244C2"/>
    <w:rsid w:val="6A864F18"/>
    <w:rsid w:val="6C08135A"/>
    <w:rsid w:val="6CBD4F39"/>
    <w:rsid w:val="70BB6CEC"/>
    <w:rsid w:val="71765F13"/>
    <w:rsid w:val="725907D9"/>
    <w:rsid w:val="739F777B"/>
    <w:rsid w:val="7A2649C6"/>
    <w:rsid w:val="7CFD17B0"/>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1782</Words>
  <Characters>1923</Characters>
  <Lines>16</Lines>
  <Paragraphs>4</Paragraphs>
  <TotalTime>37</TotalTime>
  <ScaleCrop>false</ScaleCrop>
  <LinksUpToDate>false</LinksUpToDate>
  <CharactersWithSpaces>1942</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ZN</cp:lastModifiedBy>
  <cp:lastPrinted>2021-07-08T03:20:00Z</cp:lastPrinted>
  <dcterms:modified xsi:type="dcterms:W3CDTF">2022-09-03T03:43:34Z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B3E0DA5C147E4654A9E5B013B1A83407</vt:lpwstr>
  </property>
</Properties>
</file>