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rPr>
        <w:t>长子县</w:t>
      </w:r>
      <w:r>
        <w:rPr>
          <w:rFonts w:hint="eastAsia" w:ascii="华文中宋" w:hAnsi="华文中宋" w:eastAsia="华文中宋"/>
          <w:sz w:val="44"/>
          <w:szCs w:val="44"/>
          <w:lang w:eastAsia="zh-CN"/>
        </w:rPr>
        <w:t>爱国卫生督查中心</w:t>
      </w:r>
    </w:p>
    <w:p>
      <w:pPr>
        <w:spacing w:line="600" w:lineRule="atLeast"/>
        <w:jc w:val="center"/>
        <w:rPr>
          <w:rFonts w:ascii="华文中宋" w:hAnsi="华文中宋" w:eastAsia="华文中宋"/>
          <w:sz w:val="44"/>
          <w:szCs w:val="44"/>
        </w:rPr>
      </w:pPr>
      <w:r>
        <w:rPr>
          <w:rFonts w:hint="eastAsia" w:ascii="华文中宋" w:hAnsi="华文中宋" w:eastAsia="华文中宋"/>
          <w:sz w:val="44"/>
          <w:szCs w:val="44"/>
        </w:rPr>
        <w:t>2021年度部门预算相关说明</w:t>
      </w:r>
    </w:p>
    <w:p>
      <w:pPr>
        <w:spacing w:line="600" w:lineRule="atLeast"/>
        <w:jc w:val="center"/>
        <w:rPr>
          <w:rFonts w:ascii="仿宋" w:hAnsi="仿宋" w:eastAsia="仿宋"/>
          <w:sz w:val="32"/>
          <w:szCs w:val="32"/>
        </w:rPr>
      </w:pPr>
    </w:p>
    <w:p>
      <w:pPr>
        <w:widowControl/>
        <w:spacing w:line="240" w:lineRule="atLeast"/>
        <w:ind w:firstLine="640" w:firstLineChars="200"/>
        <w:jc w:val="left"/>
        <w:rPr>
          <w:rFonts w:ascii="楷体" w:hAnsi="楷体" w:eastAsia="楷体" w:cs="仿宋"/>
          <w:color w:val="333333"/>
          <w:kern w:val="0"/>
          <w:sz w:val="32"/>
          <w:szCs w:val="32"/>
        </w:rPr>
      </w:pPr>
      <w:r>
        <w:rPr>
          <w:rFonts w:hint="eastAsia" w:ascii="楷体" w:hAnsi="楷体" w:eastAsia="楷体" w:cs="仿宋"/>
          <w:color w:val="333333"/>
          <w:kern w:val="0"/>
          <w:sz w:val="32"/>
          <w:szCs w:val="32"/>
        </w:rPr>
        <w:t>一、概况</w:t>
      </w:r>
    </w:p>
    <w:p>
      <w:pPr>
        <w:widowControl/>
        <w:spacing w:line="240" w:lineRule="atLeast"/>
        <w:ind w:firstLine="640" w:firstLineChars="200"/>
        <w:jc w:val="left"/>
        <w:rPr>
          <w:rFonts w:ascii="仿宋" w:hAnsi="仿宋" w:eastAsia="仿宋" w:cs="仿宋"/>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eastAsia="zh-CN"/>
        </w:rPr>
        <w:t>长子县爱国卫生督查中心</w:t>
      </w:r>
      <w:r>
        <w:rPr>
          <w:rFonts w:hint="eastAsia" w:ascii="仿宋" w:hAnsi="仿宋" w:eastAsia="仿宋" w:cs="仿宋"/>
          <w:color w:val="333333"/>
          <w:kern w:val="0"/>
          <w:sz w:val="32"/>
          <w:szCs w:val="32"/>
        </w:rPr>
        <w:t>概况</w:t>
      </w:r>
    </w:p>
    <w:p>
      <w:pPr>
        <w:widowControl/>
        <w:spacing w:line="324" w:lineRule="atLeast"/>
        <w:ind w:firstLine="640" w:firstLineChars="200"/>
        <w:jc w:val="left"/>
        <w:rPr>
          <w:rFonts w:hint="eastAsia" w:ascii="仿宋" w:hAnsi="仿宋" w:eastAsia="仿宋" w:cs="仿宋"/>
          <w:color w:val="333333"/>
          <w:kern w:val="0"/>
          <w:sz w:val="32"/>
          <w:szCs w:val="32"/>
          <w:lang w:eastAsia="zh-CN"/>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eastAsia="zh-CN"/>
        </w:rPr>
        <w:t>机构设置情况</w:t>
      </w:r>
    </w:p>
    <w:p>
      <w:pPr>
        <w:widowControl/>
        <w:spacing w:line="240" w:lineRule="atLeast"/>
        <w:ind w:firstLine="640" w:firstLineChars="200"/>
        <w:jc w:val="left"/>
        <w:rPr>
          <w:rFonts w:ascii="楷体" w:hAnsi="楷体" w:eastAsia="楷体" w:cs="仿宋"/>
          <w:color w:val="333333"/>
          <w:kern w:val="0"/>
          <w:sz w:val="32"/>
          <w:szCs w:val="32"/>
        </w:rPr>
      </w:pPr>
      <w:r>
        <w:rPr>
          <w:rFonts w:hint="eastAsia" w:ascii="楷体" w:hAnsi="楷体" w:eastAsia="楷体" w:cs="仿宋"/>
          <w:color w:val="333333"/>
          <w:kern w:val="0"/>
          <w:sz w:val="32"/>
          <w:szCs w:val="32"/>
        </w:rPr>
        <w:t>二、</w:t>
      </w:r>
      <w:r>
        <w:rPr>
          <w:rFonts w:ascii="楷体" w:hAnsi="楷体" w:eastAsia="楷体" w:cs="仿宋"/>
          <w:color w:val="333333"/>
          <w:kern w:val="0"/>
          <w:sz w:val="32"/>
          <w:szCs w:val="32"/>
        </w:rPr>
        <w:t>20</w:t>
      </w:r>
      <w:r>
        <w:rPr>
          <w:rFonts w:hint="eastAsia" w:ascii="楷体" w:hAnsi="楷体" w:eastAsia="楷体" w:cs="仿宋"/>
          <w:color w:val="333333"/>
          <w:kern w:val="0"/>
          <w:sz w:val="32"/>
          <w:szCs w:val="32"/>
          <w:lang w:val="en-US" w:eastAsia="zh-CN"/>
        </w:rPr>
        <w:t>21</w:t>
      </w:r>
      <w:r>
        <w:rPr>
          <w:rFonts w:hint="eastAsia" w:ascii="楷体" w:hAnsi="楷体" w:eastAsia="楷体" w:cs="仿宋"/>
          <w:color w:val="333333"/>
          <w:kern w:val="0"/>
          <w:sz w:val="32"/>
          <w:szCs w:val="32"/>
        </w:rPr>
        <w:t>年度部门预算报表</w:t>
      </w:r>
    </w:p>
    <w:p>
      <w:pPr>
        <w:ind w:left="640" w:leftChars="305"/>
        <w:rPr>
          <w:rFonts w:ascii="仿宋" w:hAnsi="仿宋" w:eastAsia="仿宋" w:cs="仿宋"/>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、收支预算总表</w:t>
      </w:r>
    </w:p>
    <w:p>
      <w:pPr>
        <w:ind w:left="640" w:leftChars="305"/>
        <w:rPr>
          <w:rFonts w:ascii="仿宋" w:hAnsi="仿宋" w:eastAsia="仿宋" w:cs="仿宋"/>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、预算收入总表</w:t>
      </w:r>
    </w:p>
    <w:p>
      <w:pPr>
        <w:ind w:left="640" w:leftChars="305"/>
        <w:rPr>
          <w:rFonts w:ascii="仿宋" w:hAnsi="仿宋" w:eastAsia="仿宋" w:cs="仿宋"/>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、预算支出总表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、财政拨款收支总表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、一般公共预算支出预算表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6</w:t>
      </w:r>
      <w:r>
        <w:rPr>
          <w:rFonts w:hint="eastAsia" w:ascii="仿宋" w:hAnsi="仿宋" w:eastAsia="仿宋" w:cs="仿宋"/>
          <w:color w:val="333333"/>
          <w:kern w:val="0"/>
          <w:sz w:val="32"/>
          <w:szCs w:val="32"/>
        </w:rPr>
        <w:t>、一般公共预算安排基本支出分经济科目表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7</w:t>
      </w:r>
      <w:r>
        <w:rPr>
          <w:rFonts w:hint="eastAsia" w:ascii="仿宋" w:hAnsi="仿宋" w:eastAsia="仿宋" w:cs="仿宋"/>
          <w:color w:val="333333"/>
          <w:kern w:val="0"/>
          <w:sz w:val="32"/>
          <w:szCs w:val="32"/>
        </w:rPr>
        <w:t>、政府性基金预算收入表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8</w:t>
      </w:r>
      <w:r>
        <w:rPr>
          <w:rFonts w:hint="eastAsia" w:ascii="仿宋" w:hAnsi="仿宋" w:eastAsia="仿宋" w:cs="仿宋"/>
          <w:color w:val="333333"/>
          <w:kern w:val="0"/>
          <w:sz w:val="32"/>
          <w:szCs w:val="32"/>
        </w:rPr>
        <w:t>、政府性基金预算支出表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9</w:t>
      </w:r>
      <w:r>
        <w:rPr>
          <w:rFonts w:hint="eastAsia" w:ascii="仿宋" w:hAnsi="仿宋" w:eastAsia="仿宋" w:cs="仿宋"/>
          <w:color w:val="333333"/>
          <w:kern w:val="0"/>
          <w:sz w:val="32"/>
          <w:szCs w:val="32"/>
        </w:rPr>
        <w:t>、一般公共预算“三公”经费支出情况统计表</w:t>
      </w:r>
    </w:p>
    <w:p>
      <w:pPr>
        <w:widowControl/>
        <w:spacing w:line="324" w:lineRule="atLeast"/>
        <w:ind w:firstLine="640" w:firstLineChars="200"/>
        <w:rPr>
          <w:rFonts w:ascii="仿宋" w:hAnsi="仿宋" w:eastAsia="仿宋" w:cs="仿宋"/>
          <w:color w:val="333333"/>
          <w:sz w:val="32"/>
          <w:szCs w:val="32"/>
        </w:rPr>
      </w:pPr>
      <w:r>
        <w:rPr>
          <w:rFonts w:ascii="仿宋" w:hAnsi="仿宋" w:eastAsia="仿宋" w:cs="仿宋"/>
          <w:color w:val="333333"/>
          <w:kern w:val="0"/>
          <w:sz w:val="32"/>
          <w:szCs w:val="32"/>
        </w:rPr>
        <w:t>10</w:t>
      </w:r>
      <w:r>
        <w:rPr>
          <w:rFonts w:hint="eastAsia" w:ascii="仿宋" w:hAnsi="仿宋" w:eastAsia="仿宋" w:cs="仿宋"/>
          <w:color w:val="333333"/>
          <w:kern w:val="0"/>
          <w:sz w:val="32"/>
          <w:szCs w:val="32"/>
        </w:rPr>
        <w:t>、</w:t>
      </w:r>
      <w:r>
        <w:rPr>
          <w:rFonts w:hint="eastAsia" w:ascii="仿宋" w:hAnsi="仿宋" w:eastAsia="仿宋" w:cs="仿宋"/>
          <w:color w:val="333333"/>
          <w:sz w:val="32"/>
          <w:szCs w:val="32"/>
        </w:rPr>
        <w:t>机关运行经费预算财政拨款情况统计表</w:t>
      </w:r>
    </w:p>
    <w:p>
      <w:pPr>
        <w:ind w:firstLine="640" w:firstLineChars="200"/>
        <w:rPr>
          <w:rFonts w:ascii="楷体" w:hAnsi="楷体" w:eastAsia="楷体" w:cs="仿宋"/>
          <w:color w:val="333333"/>
          <w:kern w:val="0"/>
          <w:sz w:val="32"/>
          <w:szCs w:val="32"/>
        </w:rPr>
      </w:pPr>
      <w:r>
        <w:rPr>
          <w:rFonts w:hint="eastAsia" w:ascii="楷体" w:hAnsi="楷体" w:eastAsia="楷体" w:cs="仿宋"/>
          <w:color w:val="333333"/>
          <w:kern w:val="0"/>
          <w:sz w:val="32"/>
          <w:szCs w:val="32"/>
        </w:rPr>
        <w:t>三、</w:t>
      </w:r>
      <w:r>
        <w:rPr>
          <w:rFonts w:ascii="楷体" w:hAnsi="楷体" w:eastAsia="楷体" w:cs="仿宋"/>
          <w:color w:val="333333"/>
          <w:kern w:val="0"/>
          <w:sz w:val="32"/>
          <w:szCs w:val="32"/>
        </w:rPr>
        <w:t>20</w:t>
      </w:r>
      <w:r>
        <w:rPr>
          <w:rFonts w:hint="eastAsia" w:ascii="楷体" w:hAnsi="楷体" w:eastAsia="楷体" w:cs="仿宋"/>
          <w:color w:val="333333"/>
          <w:kern w:val="0"/>
          <w:sz w:val="32"/>
          <w:szCs w:val="32"/>
          <w:lang w:val="en-US" w:eastAsia="zh-CN"/>
        </w:rPr>
        <w:t>21</w:t>
      </w:r>
      <w:r>
        <w:rPr>
          <w:rFonts w:hint="eastAsia" w:ascii="楷体" w:hAnsi="楷体" w:eastAsia="楷体" w:cs="仿宋"/>
          <w:color w:val="333333"/>
          <w:kern w:val="0"/>
          <w:sz w:val="32"/>
          <w:szCs w:val="32"/>
        </w:rPr>
        <w:t>年度部门预算情况说明</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年度部门预算数据变动情况及原因</w:t>
      </w:r>
    </w:p>
    <w:p>
      <w:pPr>
        <w:widowControl/>
        <w:spacing w:line="324" w:lineRule="atLeast"/>
        <w:ind w:firstLine="320" w:firstLineChars="100"/>
        <w:jc w:val="left"/>
        <w:rPr>
          <w:rFonts w:ascii="仿宋" w:hAnsi="仿宋" w:eastAsia="仿宋" w:cs="仿宋"/>
          <w:color w:val="333333"/>
          <w:kern w:val="0"/>
          <w:sz w:val="32"/>
          <w:szCs w:val="32"/>
        </w:rPr>
      </w:pPr>
      <w:r>
        <w:rPr>
          <w:rFonts w:hint="eastAsia" w:ascii="仿宋" w:hAnsi="仿宋" w:eastAsia="仿宋" w:cs="仿宋"/>
          <w:sz w:val="32"/>
          <w:szCs w:val="32"/>
        </w:rPr>
        <w:t>（一）预算收入情况</w:t>
      </w:r>
    </w:p>
    <w:p>
      <w:pPr>
        <w:widowControl/>
        <w:spacing w:line="240" w:lineRule="atLeast"/>
        <w:jc w:val="left"/>
        <w:rPr>
          <w:rFonts w:ascii="仿宋" w:hAnsi="仿宋" w:eastAsia="仿宋" w:cs="仿宋"/>
          <w:color w:val="333333"/>
          <w:kern w:val="0"/>
          <w:sz w:val="32"/>
          <w:szCs w:val="32"/>
        </w:rPr>
      </w:pP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（二</w:t>
      </w:r>
      <w:r>
        <w:rPr>
          <w:rFonts w:ascii="仿宋" w:hAnsi="仿宋" w:eastAsia="仿宋" w:cs="仿宋"/>
          <w:color w:val="333333"/>
          <w:kern w:val="0"/>
          <w:sz w:val="32"/>
          <w:szCs w:val="32"/>
        </w:rPr>
        <w:t>)</w:t>
      </w:r>
      <w:r>
        <w:rPr>
          <w:rFonts w:hint="eastAsia" w:ascii="仿宋" w:hAnsi="仿宋" w:eastAsia="仿宋" w:cs="仿宋"/>
          <w:sz w:val="32"/>
          <w:szCs w:val="32"/>
        </w:rPr>
        <w:t>一般公共预算支出情况</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、“三公”经费变动情况及原因</w:t>
      </w:r>
    </w:p>
    <w:p>
      <w:pPr>
        <w:ind w:firstLine="640"/>
        <w:rPr>
          <w:rFonts w:ascii="仿宋" w:hAnsi="仿宋" w:eastAsia="仿宋" w:cs="仿宋"/>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w:t>
      </w:r>
      <w:r>
        <w:rPr>
          <w:rFonts w:hint="eastAsia" w:ascii="仿宋" w:hAnsi="仿宋" w:eastAsia="仿宋" w:cs="仿宋"/>
          <w:sz w:val="32"/>
          <w:szCs w:val="32"/>
        </w:rPr>
        <w:t>机关运行经费情况</w:t>
      </w:r>
    </w:p>
    <w:p>
      <w:pPr>
        <w:ind w:firstLine="640" w:firstLineChars="200"/>
        <w:rPr>
          <w:rFonts w:ascii="仿宋" w:hAnsi="仿宋" w:eastAsia="仿宋" w:cs="仿宋"/>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w:t>
      </w:r>
      <w:r>
        <w:rPr>
          <w:rFonts w:hint="eastAsia" w:ascii="仿宋" w:hAnsi="仿宋" w:eastAsia="仿宋" w:cs="仿宋"/>
          <w:sz w:val="32"/>
          <w:szCs w:val="32"/>
        </w:rPr>
        <w:t>其他说明</w:t>
      </w:r>
    </w:p>
    <w:p>
      <w:pPr>
        <w:widowControl/>
        <w:spacing w:line="240"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sz w:val="32"/>
          <w:szCs w:val="32"/>
        </w:rPr>
        <w:t>（一）政府采购情况</w:t>
      </w:r>
    </w:p>
    <w:p>
      <w:pPr>
        <w:ind w:firstLine="640" w:firstLineChars="200"/>
        <w:rPr>
          <w:rFonts w:ascii="仿宋" w:hAnsi="仿宋" w:eastAsia="仿宋" w:cs="仿宋"/>
          <w:sz w:val="32"/>
          <w:szCs w:val="32"/>
        </w:rPr>
      </w:pPr>
      <w:r>
        <w:rPr>
          <w:rFonts w:hint="eastAsia" w:ascii="仿宋" w:hAnsi="仿宋" w:eastAsia="仿宋" w:cs="仿宋"/>
          <w:sz w:val="32"/>
          <w:szCs w:val="32"/>
        </w:rPr>
        <w:t>（二）国有资产占有使用情况</w:t>
      </w:r>
    </w:p>
    <w:p>
      <w:pPr>
        <w:shd w:val="clear" w:color="auto" w:fill="FFFFFF"/>
        <w:ind w:firstLine="640"/>
        <w:rPr>
          <w:rFonts w:ascii="仿宋" w:hAnsi="仿宋" w:eastAsia="仿宋" w:cs="仿宋"/>
          <w:color w:val="000000"/>
          <w:sz w:val="32"/>
          <w:szCs w:val="32"/>
        </w:rPr>
      </w:pPr>
      <w:r>
        <w:rPr>
          <w:rFonts w:hint="eastAsia" w:ascii="仿宋" w:hAnsi="仿宋" w:eastAsia="仿宋" w:cs="仿宋"/>
          <w:color w:val="000000"/>
          <w:sz w:val="32"/>
          <w:szCs w:val="32"/>
        </w:rPr>
        <w:t>（三）绩效管理情况</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（四）非税收入和政府性基金预算情况</w:t>
      </w:r>
    </w:p>
    <w:p>
      <w:pPr>
        <w:ind w:firstLine="640" w:firstLineChars="200"/>
        <w:rPr>
          <w:rFonts w:ascii="仿宋" w:hAnsi="仿宋" w:eastAsia="仿宋" w:cs="仿宋"/>
          <w:sz w:val="32"/>
          <w:szCs w:val="32"/>
        </w:rPr>
      </w:pPr>
      <w:r>
        <w:rPr>
          <w:rFonts w:hint="eastAsia" w:ascii="仿宋" w:hAnsi="仿宋" w:eastAsia="仿宋" w:cs="仿宋"/>
          <w:sz w:val="32"/>
          <w:szCs w:val="32"/>
        </w:rPr>
        <w:t>（五）其他</w:t>
      </w:r>
    </w:p>
    <w:p>
      <w:pPr>
        <w:ind w:firstLine="640" w:firstLineChars="200"/>
        <w:rPr>
          <w:rFonts w:ascii="楷体" w:hAnsi="楷体" w:eastAsia="楷体" w:cs="仿宋"/>
          <w:color w:val="333333"/>
          <w:kern w:val="0"/>
          <w:sz w:val="32"/>
          <w:szCs w:val="32"/>
        </w:rPr>
      </w:pPr>
      <w:r>
        <w:rPr>
          <w:rFonts w:ascii="仿宋" w:hAnsi="仿宋" w:eastAsia="仿宋" w:cs="仿宋"/>
          <w:color w:val="333333"/>
          <w:kern w:val="0"/>
          <w:sz w:val="32"/>
          <w:szCs w:val="32"/>
        </w:rPr>
        <w:t xml:space="preserve"> </w:t>
      </w:r>
      <w:r>
        <w:rPr>
          <w:rFonts w:hint="eastAsia" w:ascii="楷体" w:hAnsi="楷体" w:eastAsia="楷体" w:cs="仿宋"/>
          <w:color w:val="333333"/>
          <w:kern w:val="0"/>
          <w:sz w:val="32"/>
          <w:szCs w:val="32"/>
        </w:rPr>
        <w:t>四、名词解释</w:t>
      </w:r>
    </w:p>
    <w:p>
      <w:pPr>
        <w:spacing w:line="600" w:lineRule="atLeast"/>
        <w:jc w:val="both"/>
        <w:rPr>
          <w:rFonts w:ascii="仿宋" w:hAnsi="仿宋" w:eastAsia="仿宋"/>
          <w:sz w:val="32"/>
          <w:szCs w:val="32"/>
        </w:rPr>
      </w:pPr>
    </w:p>
    <w:p>
      <w:pPr>
        <w:spacing w:line="600" w:lineRule="atLeast"/>
        <w:rPr>
          <w:rFonts w:ascii="黑体" w:hAnsi="黑体" w:eastAsia="黑体"/>
          <w:sz w:val="32"/>
          <w:szCs w:val="32"/>
        </w:rPr>
      </w:pPr>
      <w:r>
        <w:rPr>
          <w:rFonts w:hint="eastAsia" w:ascii="黑体" w:hAnsi="黑体" w:eastAsia="黑体"/>
          <w:sz w:val="32"/>
          <w:szCs w:val="32"/>
        </w:rPr>
        <w:t>第一部分  概况</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主要负责巩固国家卫生县城创建成果、开展爱国卫生运动和</w:t>
      </w:r>
      <w:r>
        <w:rPr>
          <w:rFonts w:hint="eastAsia" w:ascii="仿宋_GB2312" w:eastAsia="仿宋_GB2312"/>
          <w:sz w:val="32"/>
          <w:szCs w:val="32"/>
          <w:lang w:eastAsia="zh-CN"/>
        </w:rPr>
        <w:t>督查、监管</w:t>
      </w:r>
      <w:r>
        <w:rPr>
          <w:rFonts w:hint="eastAsia" w:ascii="仿宋_GB2312" w:eastAsia="仿宋_GB2312"/>
          <w:sz w:val="32"/>
          <w:szCs w:val="32"/>
        </w:rPr>
        <w:t>全县</w:t>
      </w:r>
      <w:r>
        <w:rPr>
          <w:rFonts w:hint="eastAsia" w:ascii="仿宋_GB2312" w:eastAsia="仿宋_GB2312"/>
          <w:sz w:val="32"/>
          <w:szCs w:val="32"/>
          <w:lang w:eastAsia="zh-CN"/>
        </w:rPr>
        <w:t>农村</w:t>
      </w:r>
      <w:r>
        <w:rPr>
          <w:rFonts w:hint="eastAsia" w:ascii="仿宋_GB2312" w:eastAsia="仿宋_GB2312"/>
          <w:sz w:val="32"/>
          <w:szCs w:val="32"/>
        </w:rPr>
        <w:t>环境卫生工作以及病媒生物防制、五小行业的管理</w:t>
      </w:r>
      <w:r>
        <w:rPr>
          <w:rFonts w:ascii="仿宋_GB2312" w:eastAsia="仿宋_GB2312"/>
          <w:sz w:val="32"/>
          <w:szCs w:val="32"/>
        </w:rPr>
        <w:t>,</w:t>
      </w:r>
      <w:r>
        <w:rPr>
          <w:rFonts w:hint="eastAsia" w:ascii="仿宋_GB2312" w:eastAsia="仿宋_GB2312"/>
          <w:sz w:val="32"/>
          <w:szCs w:val="32"/>
        </w:rPr>
        <w:t>和</w:t>
      </w:r>
      <w:r>
        <w:rPr>
          <w:rFonts w:hint="eastAsia" w:ascii="仿宋_GB2312" w:eastAsia="仿宋_GB2312"/>
          <w:sz w:val="32"/>
          <w:szCs w:val="32"/>
          <w:lang w:eastAsia="zh-CN"/>
        </w:rPr>
        <w:t>农村环境卫生治理等</w:t>
      </w:r>
      <w:r>
        <w:rPr>
          <w:rFonts w:hint="eastAsia" w:ascii="仿宋_GB2312" w:eastAsia="仿宋_GB2312"/>
          <w:sz w:val="32"/>
          <w:szCs w:val="32"/>
        </w:rPr>
        <w:t>工作。</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二、机构设置情况</w:t>
      </w:r>
    </w:p>
    <w:p>
      <w:pPr>
        <w:widowControl/>
        <w:spacing w:line="324" w:lineRule="atLeast"/>
        <w:ind w:firstLine="640"/>
        <w:jc w:val="left"/>
        <w:rPr>
          <w:rFonts w:ascii="楷体" w:hAnsi="楷体" w:eastAsia="楷体"/>
          <w:sz w:val="32"/>
          <w:szCs w:val="32"/>
        </w:rPr>
      </w:pPr>
      <w:r>
        <w:rPr>
          <w:rFonts w:hint="eastAsia" w:ascii="仿宋" w:hAnsi="仿宋" w:eastAsia="仿宋" w:cs="仿宋"/>
          <w:color w:val="333333"/>
          <w:kern w:val="0"/>
          <w:sz w:val="32"/>
          <w:szCs w:val="32"/>
        </w:rPr>
        <w:t>长子县</w:t>
      </w:r>
      <w:r>
        <w:rPr>
          <w:rFonts w:hint="eastAsia" w:ascii="仿宋" w:hAnsi="仿宋" w:eastAsia="仿宋" w:cs="仿宋"/>
          <w:color w:val="333333"/>
          <w:kern w:val="0"/>
          <w:sz w:val="32"/>
          <w:szCs w:val="32"/>
          <w:lang w:eastAsia="zh-CN"/>
        </w:rPr>
        <w:t>爱国卫生督查中心</w:t>
      </w:r>
      <w:r>
        <w:rPr>
          <w:rFonts w:hint="eastAsia" w:ascii="仿宋" w:hAnsi="仿宋" w:eastAsia="仿宋" w:cs="仿宋"/>
          <w:color w:val="333333"/>
          <w:kern w:val="0"/>
          <w:sz w:val="32"/>
          <w:szCs w:val="32"/>
        </w:rPr>
        <w:t>属事业单位预算</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内设机构包括：</w:t>
      </w:r>
      <w:r>
        <w:rPr>
          <w:rFonts w:hint="eastAsia" w:ascii="仿宋" w:hAnsi="仿宋" w:eastAsia="仿宋" w:cs="仿宋"/>
          <w:color w:val="000000"/>
          <w:sz w:val="32"/>
          <w:szCs w:val="32"/>
        </w:rPr>
        <w:t>办公室、</w:t>
      </w:r>
      <w:r>
        <w:rPr>
          <w:rFonts w:hint="eastAsia" w:ascii="仿宋" w:hAnsi="仿宋" w:eastAsia="仿宋" w:cs="仿宋"/>
          <w:color w:val="000000"/>
          <w:sz w:val="32"/>
          <w:szCs w:val="32"/>
          <w:lang w:eastAsia="zh-CN"/>
        </w:rPr>
        <w:t>财务室</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卫生督查一组</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卫生督查二组</w:t>
      </w:r>
      <w:r>
        <w:rPr>
          <w:rFonts w:hint="eastAsia" w:ascii="仿宋" w:hAnsi="仿宋" w:eastAsia="仿宋" w:cs="仿宋"/>
          <w:color w:val="000000"/>
          <w:sz w:val="32"/>
          <w:szCs w:val="32"/>
        </w:rPr>
        <w:t>。</w:t>
      </w:r>
    </w:p>
    <w:p>
      <w:pPr>
        <w:spacing w:line="600" w:lineRule="atLeast"/>
        <w:rPr>
          <w:rFonts w:hint="eastAsia" w:ascii="黑体" w:hAnsi="黑体" w:eastAsia="黑体"/>
          <w:sz w:val="32"/>
          <w:szCs w:val="32"/>
        </w:rPr>
      </w:pPr>
      <w:r>
        <w:rPr>
          <w:rFonts w:hint="eastAsia" w:ascii="黑体" w:hAnsi="黑体" w:eastAsia="黑体"/>
          <w:sz w:val="32"/>
          <w:szCs w:val="32"/>
        </w:rPr>
        <w:t>第二部分2021年度部门预算报表</w:t>
      </w:r>
    </w:p>
    <w:p>
      <w:pPr>
        <w:ind w:firstLine="640" w:firstLineChars="200"/>
        <w:rPr>
          <w:rFonts w:hint="eastAsia" w:ascii="仿宋" w:hAnsi="仿宋" w:eastAsia="仿宋"/>
          <w:sz w:val="32"/>
          <w:szCs w:val="32"/>
        </w:rPr>
      </w:pPr>
      <w:r>
        <w:rPr>
          <w:rFonts w:hint="eastAsia" w:ascii="仿宋" w:hAnsi="仿宋" w:eastAsia="仿宋"/>
          <w:sz w:val="32"/>
          <w:szCs w:val="32"/>
        </w:rPr>
        <w:t>一、收支预算总表</w:t>
      </w:r>
    </w:p>
    <w:p>
      <w:pPr>
        <w:ind w:firstLine="640" w:firstLineChars="200"/>
        <w:rPr>
          <w:rFonts w:hint="eastAsia" w:ascii="仿宋" w:hAnsi="仿宋" w:eastAsia="仿宋"/>
          <w:sz w:val="32"/>
          <w:szCs w:val="32"/>
        </w:rPr>
      </w:pPr>
      <w:r>
        <w:rPr>
          <w:rFonts w:hint="eastAsia" w:ascii="仿宋" w:hAnsi="仿宋" w:eastAsia="仿宋"/>
          <w:sz w:val="32"/>
          <w:szCs w:val="32"/>
        </w:rPr>
        <w:t>二、预算收入总表</w:t>
      </w:r>
    </w:p>
    <w:p>
      <w:pPr>
        <w:ind w:firstLine="640" w:firstLineChars="200"/>
        <w:rPr>
          <w:rFonts w:hint="eastAsia" w:ascii="仿宋" w:hAnsi="仿宋" w:eastAsia="仿宋"/>
          <w:sz w:val="32"/>
          <w:szCs w:val="32"/>
        </w:rPr>
      </w:pPr>
      <w:r>
        <w:rPr>
          <w:rFonts w:hint="eastAsia" w:ascii="仿宋" w:hAnsi="仿宋" w:eastAsia="仿宋"/>
          <w:sz w:val="32"/>
          <w:szCs w:val="32"/>
        </w:rPr>
        <w:t>三、预算支出总表</w:t>
      </w:r>
    </w:p>
    <w:p>
      <w:pPr>
        <w:ind w:firstLine="640" w:firstLineChars="200"/>
        <w:rPr>
          <w:rFonts w:hint="eastAsia" w:ascii="仿宋" w:hAnsi="仿宋" w:eastAsia="仿宋"/>
          <w:sz w:val="32"/>
          <w:szCs w:val="32"/>
        </w:rPr>
      </w:pPr>
      <w:r>
        <w:rPr>
          <w:rFonts w:hint="eastAsia" w:ascii="仿宋" w:hAnsi="仿宋" w:eastAsia="仿宋"/>
          <w:sz w:val="32"/>
          <w:szCs w:val="32"/>
        </w:rPr>
        <w:t>四、财政拨款收支总表</w:t>
      </w:r>
    </w:p>
    <w:p>
      <w:pPr>
        <w:ind w:firstLine="640" w:firstLineChars="200"/>
        <w:rPr>
          <w:rFonts w:hint="eastAsia" w:ascii="仿宋" w:hAnsi="仿宋" w:eastAsia="仿宋"/>
          <w:sz w:val="32"/>
          <w:szCs w:val="32"/>
        </w:rPr>
      </w:pPr>
      <w:r>
        <w:rPr>
          <w:rFonts w:hint="eastAsia" w:ascii="仿宋" w:hAnsi="仿宋" w:eastAsia="仿宋"/>
          <w:sz w:val="32"/>
          <w:szCs w:val="32"/>
        </w:rPr>
        <w:t>五、一般公共预算支出预算表</w:t>
      </w:r>
    </w:p>
    <w:p>
      <w:pPr>
        <w:ind w:firstLine="640" w:firstLineChars="200"/>
        <w:rPr>
          <w:rFonts w:hint="eastAsia" w:ascii="仿宋" w:hAnsi="仿宋" w:eastAsia="仿宋"/>
          <w:sz w:val="32"/>
          <w:szCs w:val="32"/>
        </w:rPr>
      </w:pPr>
      <w:r>
        <w:rPr>
          <w:rFonts w:hint="eastAsia" w:ascii="仿宋" w:hAnsi="仿宋" w:eastAsia="仿宋"/>
          <w:sz w:val="32"/>
          <w:szCs w:val="32"/>
        </w:rPr>
        <w:t>六、一般公共预算安排基本支出分经济科目表</w:t>
      </w:r>
    </w:p>
    <w:p>
      <w:pPr>
        <w:ind w:firstLine="640" w:firstLineChars="200"/>
        <w:rPr>
          <w:rFonts w:hint="eastAsia" w:ascii="仿宋" w:hAnsi="仿宋" w:eastAsia="仿宋"/>
          <w:sz w:val="32"/>
          <w:szCs w:val="32"/>
        </w:rPr>
      </w:pPr>
      <w:r>
        <w:rPr>
          <w:rFonts w:hint="eastAsia" w:ascii="仿宋" w:hAnsi="仿宋" w:eastAsia="仿宋"/>
          <w:sz w:val="32"/>
          <w:szCs w:val="32"/>
        </w:rPr>
        <w:t>七、政府性基金预算收入表</w:t>
      </w:r>
    </w:p>
    <w:p>
      <w:pPr>
        <w:ind w:firstLine="640" w:firstLineChars="200"/>
        <w:rPr>
          <w:rFonts w:hint="eastAsia" w:ascii="仿宋" w:hAnsi="仿宋" w:eastAsia="仿宋"/>
          <w:sz w:val="32"/>
          <w:szCs w:val="32"/>
        </w:rPr>
      </w:pPr>
      <w:r>
        <w:rPr>
          <w:rFonts w:hint="eastAsia" w:ascii="仿宋" w:hAnsi="仿宋" w:eastAsia="仿宋"/>
          <w:sz w:val="32"/>
          <w:szCs w:val="32"/>
        </w:rPr>
        <w:t>八、政府性基金预算支出表</w:t>
      </w:r>
    </w:p>
    <w:p>
      <w:pPr>
        <w:ind w:firstLine="640" w:firstLineChars="200"/>
        <w:rPr>
          <w:rFonts w:hint="eastAsia" w:ascii="仿宋" w:hAnsi="仿宋" w:eastAsia="仿宋"/>
          <w:sz w:val="32"/>
          <w:szCs w:val="32"/>
        </w:rPr>
      </w:pPr>
      <w:r>
        <w:rPr>
          <w:rFonts w:hint="eastAsia" w:ascii="仿宋" w:hAnsi="仿宋" w:eastAsia="仿宋"/>
          <w:sz w:val="32"/>
          <w:szCs w:val="32"/>
        </w:rPr>
        <w:t>九、一般公共预算“三公”经费支出情况统计表</w:t>
      </w:r>
    </w:p>
    <w:p>
      <w:pPr>
        <w:spacing w:line="600" w:lineRule="atLeast"/>
        <w:rPr>
          <w:rFonts w:hint="eastAsia" w:ascii="黑体" w:hAnsi="黑体" w:eastAsia="黑体"/>
          <w:sz w:val="32"/>
          <w:szCs w:val="32"/>
        </w:rPr>
      </w:pPr>
      <w:r>
        <w:rPr>
          <w:rFonts w:hint="eastAsia" w:ascii="仿宋" w:hAnsi="仿宋" w:eastAsia="仿宋"/>
          <w:sz w:val="32"/>
          <w:szCs w:val="32"/>
        </w:rPr>
        <w:t>十、机关运行经费预算财政拨款情况统计表</w:t>
      </w:r>
      <w:r>
        <w:rPr>
          <w:rFonts w:hint="eastAsia" w:ascii="仿宋" w:hAnsi="仿宋" w:eastAsia="仿宋"/>
          <w:sz w:val="32"/>
          <w:szCs w:val="32"/>
        </w:rPr>
        <w:br w:type="textWrapping"/>
      </w:r>
    </w:p>
    <w:p>
      <w:pPr>
        <w:spacing w:line="600" w:lineRule="atLeas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2021年度部门预算情况说明</w:t>
      </w:r>
    </w:p>
    <w:p>
      <w:pPr>
        <w:spacing w:line="600" w:lineRule="atLeast"/>
        <w:ind w:firstLine="636"/>
        <w:rPr>
          <w:rFonts w:ascii="楷体" w:hAnsi="楷体" w:eastAsia="楷体"/>
          <w:sz w:val="32"/>
          <w:szCs w:val="32"/>
        </w:rPr>
      </w:pPr>
      <w:r>
        <w:rPr>
          <w:rFonts w:hint="eastAsia" w:ascii="楷体" w:hAnsi="楷体" w:eastAsia="楷体"/>
          <w:sz w:val="32"/>
          <w:szCs w:val="32"/>
        </w:rPr>
        <w:t>一、2021年度部门预算数据变动情况及原因</w:t>
      </w:r>
    </w:p>
    <w:p>
      <w:pPr>
        <w:spacing w:line="60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长子县爱国卫生督查中心</w:t>
      </w:r>
      <w:r>
        <w:rPr>
          <w:rFonts w:hint="eastAsia" w:ascii="仿宋_GB2312" w:hAnsi="仿宋_GB2312" w:eastAsia="仿宋_GB2312" w:cs="仿宋_GB2312"/>
          <w:sz w:val="32"/>
          <w:szCs w:val="32"/>
        </w:rPr>
        <w:t>本级一般公共预算资金</w:t>
      </w:r>
      <w:r>
        <w:rPr>
          <w:rFonts w:hint="eastAsia" w:ascii="仿宋_GB2312" w:hAnsi="仿宋_GB2312" w:eastAsia="仿宋_GB2312" w:cs="仿宋_GB2312"/>
          <w:sz w:val="32"/>
          <w:szCs w:val="32"/>
          <w:lang w:val="en-US" w:eastAsia="zh-CN"/>
        </w:rPr>
        <w:t>1646.77</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2656.26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1009.49</w:t>
      </w:r>
      <w:r>
        <w:rPr>
          <w:rFonts w:hint="eastAsia" w:ascii="仿宋_GB2312" w:hAnsi="仿宋_GB2312" w:eastAsia="仿宋_GB2312" w:cs="仿宋_GB2312"/>
          <w:sz w:val="32"/>
          <w:szCs w:val="32"/>
        </w:rPr>
        <w:t>万元，是因为</w:t>
      </w:r>
      <w:r>
        <w:rPr>
          <w:rFonts w:hint="eastAsia" w:ascii="仿宋_GB2312" w:eastAsia="仿宋_GB2312"/>
          <w:sz w:val="32"/>
          <w:szCs w:val="32"/>
          <w:lang w:val="en-US" w:eastAsia="zh-CN"/>
        </w:rPr>
        <w:t>2021年减少厕所改造项目预算收入</w:t>
      </w:r>
      <w:r>
        <w:rPr>
          <w:rFonts w:hint="eastAsia" w:ascii="仿宋_GB2312" w:eastAsia="仿宋_GB2312"/>
          <w:sz w:val="32"/>
          <w:szCs w:val="32"/>
        </w:rPr>
        <w:t>，导致我单位</w:t>
      </w:r>
      <w:r>
        <w:rPr>
          <w:rFonts w:hint="eastAsia" w:ascii="仿宋_GB2312" w:eastAsia="仿宋_GB2312"/>
          <w:sz w:val="32"/>
          <w:szCs w:val="32"/>
          <w:lang w:val="en-US" w:eastAsia="zh-CN"/>
        </w:rPr>
        <w:t>2021年</w:t>
      </w:r>
      <w:r>
        <w:rPr>
          <w:rFonts w:hint="eastAsia" w:ascii="仿宋_GB2312" w:hAnsi="仿宋_GB2312" w:eastAsia="仿宋_GB2312" w:cs="仿宋_GB2312"/>
          <w:sz w:val="32"/>
          <w:szCs w:val="32"/>
        </w:rPr>
        <w:t>一般公共预算资金的减少。</w:t>
      </w:r>
    </w:p>
    <w:p>
      <w:pPr>
        <w:numPr>
          <w:ilvl w:val="0"/>
          <w:numId w:val="1"/>
        </w:numPr>
        <w:spacing w:line="600" w:lineRule="atLeast"/>
        <w:ind w:firstLine="636"/>
        <w:rPr>
          <w:rFonts w:ascii="楷体" w:hAnsi="楷体" w:eastAsia="楷体"/>
          <w:sz w:val="32"/>
          <w:szCs w:val="32"/>
        </w:rPr>
      </w:pPr>
      <w:r>
        <w:rPr>
          <w:rFonts w:hint="eastAsia" w:ascii="楷体" w:hAnsi="楷体" w:eastAsia="楷体"/>
          <w:sz w:val="32"/>
          <w:szCs w:val="32"/>
        </w:rPr>
        <w:t>“三公”经费增减变动原因说明</w:t>
      </w:r>
    </w:p>
    <w:p>
      <w:pPr>
        <w:spacing w:line="600" w:lineRule="atLeast"/>
        <w:ind w:firstLine="630"/>
        <w:rPr>
          <w:rFonts w:ascii="楷体" w:hAnsi="楷体" w:eastAsia="楷体"/>
          <w:sz w:val="32"/>
          <w:szCs w:val="32"/>
        </w:rPr>
      </w:pPr>
      <w:r>
        <w:rPr>
          <w:rFonts w:hint="eastAsia" w:ascii="仿宋_GB2312" w:eastAsia="仿宋_GB2312"/>
          <w:sz w:val="32"/>
          <w:szCs w:val="32"/>
        </w:rPr>
        <w:t>2021年“三公”经费预算</w:t>
      </w:r>
      <w:r>
        <w:rPr>
          <w:rFonts w:hint="eastAsia" w:ascii="仿宋_GB2312" w:eastAsia="仿宋_GB2312"/>
          <w:sz w:val="32"/>
          <w:szCs w:val="32"/>
          <w:lang w:val="en-US" w:eastAsia="zh-CN"/>
        </w:rPr>
        <w:t>0</w:t>
      </w:r>
      <w:r>
        <w:rPr>
          <w:rFonts w:hint="eastAsia" w:ascii="仿宋_GB2312" w:eastAsia="仿宋_GB2312"/>
          <w:sz w:val="32"/>
          <w:szCs w:val="32"/>
        </w:rPr>
        <w:t>万元，其中公务接待费</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万元，因公出国（境）费</w:t>
      </w:r>
      <w:r>
        <w:rPr>
          <w:rFonts w:hint="eastAsia" w:ascii="仿宋_GB2312" w:eastAsia="仿宋_GB2312"/>
          <w:sz w:val="32"/>
          <w:szCs w:val="32"/>
          <w:lang w:val="en-US" w:eastAsia="zh-CN"/>
        </w:rPr>
        <w:t>0</w:t>
      </w:r>
      <w:r>
        <w:rPr>
          <w:rFonts w:hint="eastAsia" w:ascii="仿宋_GB2312" w:eastAsia="仿宋_GB2312"/>
          <w:sz w:val="32"/>
          <w:szCs w:val="32"/>
        </w:rPr>
        <w:t>元，较2020年</w:t>
      </w:r>
      <w:r>
        <w:rPr>
          <w:rFonts w:hint="eastAsia" w:ascii="仿宋_GB2312" w:eastAsia="仿宋_GB2312"/>
          <w:sz w:val="32"/>
          <w:szCs w:val="32"/>
          <w:lang w:val="en-US" w:eastAsia="zh-CN"/>
        </w:rPr>
        <w:t>持平</w:t>
      </w:r>
      <w:r>
        <w:rPr>
          <w:rFonts w:hint="eastAsia" w:ascii="仿宋_GB2312" w:hAnsi="宋体" w:eastAsia="仿宋_GB2312"/>
          <w:sz w:val="32"/>
          <w:szCs w:val="32"/>
        </w:rPr>
        <w:t>，</w:t>
      </w:r>
      <w:r>
        <w:rPr>
          <w:rFonts w:hint="eastAsia" w:ascii="仿宋_GB2312" w:hAnsi="宋体" w:eastAsia="仿宋_GB2312"/>
          <w:sz w:val="32"/>
          <w:szCs w:val="32"/>
          <w:lang w:eastAsia="zh-CN"/>
        </w:rPr>
        <w:t>我会将</w:t>
      </w:r>
      <w:r>
        <w:rPr>
          <w:rFonts w:hint="eastAsia" w:ascii="仿宋_GB2312" w:hAnsi="宋体" w:eastAsia="仿宋_GB2312"/>
          <w:sz w:val="32"/>
          <w:szCs w:val="32"/>
        </w:rPr>
        <w:t>严格控制“三公”经费支出。</w:t>
      </w:r>
    </w:p>
    <w:p>
      <w:pPr>
        <w:numPr>
          <w:ilvl w:val="0"/>
          <w:numId w:val="1"/>
        </w:numPr>
        <w:spacing w:line="600" w:lineRule="atLeast"/>
        <w:ind w:left="0" w:leftChars="0" w:firstLine="636" w:firstLineChars="0"/>
        <w:rPr>
          <w:rFonts w:hint="eastAsia" w:ascii="楷体" w:hAnsi="楷体" w:eastAsia="楷体"/>
          <w:sz w:val="32"/>
          <w:szCs w:val="32"/>
        </w:rPr>
      </w:pPr>
      <w:r>
        <w:rPr>
          <w:rFonts w:hint="eastAsia" w:ascii="楷体" w:hAnsi="楷体" w:eastAsia="楷体"/>
          <w:sz w:val="32"/>
          <w:szCs w:val="32"/>
        </w:rPr>
        <w:t>机关运行经费增减变动原因说明</w:t>
      </w:r>
    </w:p>
    <w:p>
      <w:pPr>
        <w:numPr>
          <w:numId w:val="0"/>
        </w:numPr>
        <w:spacing w:line="600" w:lineRule="atLeast"/>
        <w:ind w:left="636" w:leftChars="0"/>
        <w:rPr>
          <w:rFonts w:hint="default" w:ascii="楷体" w:hAnsi="楷体" w:eastAsia="楷体"/>
          <w:sz w:val="32"/>
          <w:szCs w:val="32"/>
          <w:lang w:val="en-US" w:eastAsia="zh-CN"/>
        </w:rPr>
      </w:pPr>
      <w:r>
        <w:rPr>
          <w:rFonts w:hint="eastAsia" w:ascii="楷体" w:hAnsi="楷体" w:eastAsia="楷体"/>
          <w:sz w:val="32"/>
          <w:szCs w:val="32"/>
          <w:lang w:val="en-US" w:eastAsia="zh-CN"/>
        </w:rPr>
        <w:t>无机关运行经费</w:t>
      </w:r>
    </w:p>
    <w:p>
      <w:pPr>
        <w:spacing w:line="600" w:lineRule="atLeast"/>
        <w:ind w:firstLine="636"/>
        <w:rPr>
          <w:rFonts w:ascii="楷体" w:hAnsi="楷体" w:eastAsia="楷体"/>
          <w:sz w:val="32"/>
          <w:szCs w:val="32"/>
        </w:rPr>
      </w:pPr>
      <w:r>
        <w:rPr>
          <w:rFonts w:hint="eastAsia" w:ascii="楷体" w:hAnsi="楷体" w:eastAsia="楷体"/>
          <w:sz w:val="32"/>
          <w:szCs w:val="32"/>
        </w:rPr>
        <w:t>四、其他说明</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长子县爱国卫生督查中心</w:t>
      </w:r>
      <w:r>
        <w:rPr>
          <w:rFonts w:hint="eastAsia" w:ascii="仿宋_GB2312" w:hAnsi="仿宋_GB2312" w:eastAsia="仿宋_GB2312" w:cs="仿宋_GB2312"/>
          <w:sz w:val="32"/>
          <w:szCs w:val="32"/>
        </w:rPr>
        <w:t>本级政府采购预算总额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2"/>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无</w:t>
      </w:r>
    </w:p>
    <w:p>
      <w:pPr>
        <w:numPr>
          <w:ilvl w:val="0"/>
          <w:numId w:val="2"/>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国有资产占有使用情况</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车辆情况；</w:t>
      </w:r>
      <w:r>
        <w:rPr>
          <w:rFonts w:hint="eastAsia" w:ascii="楷体_GB2312" w:hAnsi="楷体_GB2312" w:eastAsia="楷体_GB2312" w:cs="楷体_GB2312"/>
          <w:sz w:val="32"/>
          <w:szCs w:val="32"/>
          <w:lang w:eastAsia="zh-CN"/>
        </w:rPr>
        <w:t>卫生督查车</w:t>
      </w:r>
      <w:r>
        <w:rPr>
          <w:rFonts w:hint="eastAsia" w:ascii="楷体_GB2312" w:hAnsi="楷体_GB2312" w:eastAsia="楷体_GB2312" w:cs="楷体_GB2312"/>
          <w:sz w:val="32"/>
          <w:szCs w:val="32"/>
          <w:lang w:val="en-US" w:eastAsia="zh-CN"/>
        </w:rPr>
        <w:t>1辆、大型垃圾转运车2辆、小型垃圾收集车4辆。</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房屋情况；</w:t>
      </w:r>
      <w:r>
        <w:rPr>
          <w:rFonts w:hint="eastAsia" w:ascii="楷体_GB2312" w:hAnsi="楷体_GB2312" w:eastAsia="楷体_GB2312" w:cs="楷体_GB2312"/>
          <w:sz w:val="32"/>
          <w:szCs w:val="32"/>
          <w:lang w:eastAsia="zh-CN"/>
        </w:rPr>
        <w:t>我单位占用环卫中心用房办公。</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其他国有资产占有使用情况。</w:t>
      </w:r>
      <w:bookmarkStart w:id="0" w:name="_GoBack"/>
      <w:bookmarkEnd w:id="0"/>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长子县爱国卫生督查中心</w:t>
      </w:r>
      <w:r>
        <w:rPr>
          <w:rFonts w:hint="eastAsia" w:ascii="仿宋_GB2312" w:hAnsi="仿宋_GB2312" w:eastAsia="仿宋_GB2312" w:cs="仿宋_GB2312"/>
          <w:sz w:val="32"/>
          <w:szCs w:val="32"/>
        </w:rPr>
        <w:t>占有其他国有资产价值</w:t>
      </w:r>
      <w:r>
        <w:rPr>
          <w:rFonts w:hint="eastAsia" w:ascii="仿宋_GB2312" w:hAnsi="仿宋_GB2312" w:eastAsia="仿宋_GB2312" w:cs="仿宋_GB2312"/>
          <w:sz w:val="32"/>
          <w:szCs w:val="32"/>
          <w:lang w:val="en-US" w:eastAsia="zh-CN"/>
        </w:rPr>
        <w:t>1507.3</w:t>
      </w:r>
      <w:r>
        <w:rPr>
          <w:rFonts w:hint="eastAsia" w:ascii="仿宋_GB2312" w:hAnsi="仿宋_GB2312" w:eastAsia="仿宋_GB2312" w:cs="仿宋_GB2312"/>
          <w:sz w:val="32"/>
          <w:szCs w:val="32"/>
        </w:rPr>
        <w:t>万元。</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spacing w:line="600" w:lineRule="atLeast"/>
        <w:ind w:firstLine="636"/>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长子县爱国卫生督查中心</w:t>
      </w:r>
      <w:r>
        <w:rPr>
          <w:rFonts w:hint="eastAsia" w:ascii="仿宋_GB2312" w:hAnsi="仿宋_GB2312" w:eastAsia="仿宋_GB2312" w:cs="仿宋_GB2312"/>
          <w:sz w:val="32"/>
          <w:szCs w:val="32"/>
        </w:rPr>
        <w:t>本级实行绩效目标管理项目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个，分别为</w:t>
      </w:r>
      <w:r>
        <w:rPr>
          <w:rFonts w:hint="eastAsia" w:ascii="仿宋_GB2312" w:hAnsi="仿宋_GB2312" w:eastAsia="仿宋_GB2312" w:cs="仿宋_GB2312"/>
          <w:sz w:val="32"/>
          <w:szCs w:val="32"/>
          <w:lang w:val="en-US" w:eastAsia="zh-CN"/>
        </w:rPr>
        <w:t>2021年公路、农村保洁、清运、管理人员、中转站人员工资、人身意外险及运行经费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1497万元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解决病媒生物防制“除四害”消杀项目</w:t>
      </w:r>
      <w:r>
        <w:rPr>
          <w:rFonts w:hint="eastAsia" w:ascii="仿宋_GB2312" w:hAnsi="仿宋_GB2312" w:eastAsia="仿宋_GB2312" w:cs="仿宋_GB2312"/>
          <w:sz w:val="32"/>
          <w:szCs w:val="32"/>
          <w:lang w:val="en-US" w:eastAsia="zh-CN"/>
        </w:rPr>
        <w:t>49.99万元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金山银山厕所项目</w:t>
      </w:r>
      <w:r>
        <w:rPr>
          <w:rFonts w:hint="eastAsia" w:ascii="仿宋_GB2312" w:hAnsi="仿宋_GB2312" w:eastAsia="仿宋_GB2312" w:cs="仿宋_GB2312"/>
          <w:sz w:val="32"/>
          <w:szCs w:val="32"/>
          <w:lang w:val="en-US" w:eastAsia="zh-CN"/>
        </w:rPr>
        <w:t>24万元</w:t>
      </w:r>
      <w:r>
        <w:rPr>
          <w:rFonts w:hint="eastAsia" w:ascii="仿宋_GB2312" w:hAnsi="仿宋_GB2312" w:eastAsia="仿宋_GB2312" w:cs="仿宋_GB2312"/>
          <w:sz w:val="32"/>
          <w:szCs w:val="32"/>
          <w:lang w:eastAsia="zh-CN"/>
        </w:rPr>
        <w:t>，涉及一般公共预算当年拨款</w:t>
      </w:r>
      <w:r>
        <w:rPr>
          <w:rFonts w:hint="eastAsia" w:ascii="仿宋_GB2312" w:hAnsi="仿宋_GB2312" w:eastAsia="仿宋_GB2312" w:cs="仿宋_GB2312"/>
          <w:sz w:val="32"/>
          <w:szCs w:val="32"/>
          <w:lang w:val="en-US" w:eastAsia="zh-CN"/>
        </w:rPr>
        <w:t>1570.99万元。</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pPr>
        <w:numPr>
          <w:ilvl w:val="0"/>
          <w:numId w:val="0"/>
        </w:numPr>
        <w:spacing w:line="600" w:lineRule="atLeast"/>
        <w:ind w:firstLine="640" w:firstLineChars="200"/>
        <w:rPr>
          <w:rFonts w:ascii="楷体_GB2312" w:hAnsi="楷体_GB2312" w:eastAsia="楷体_GB2312" w:cs="楷体_GB2312"/>
          <w:sz w:val="32"/>
          <w:szCs w:val="32"/>
        </w:rPr>
      </w:pPr>
      <w:r>
        <w:rPr>
          <w:rFonts w:hint="eastAsia" w:ascii="仿宋" w:hAnsi="仿宋" w:eastAsia="仿宋" w:cs="Times New Roman"/>
          <w:color w:val="333333"/>
          <w:sz w:val="32"/>
          <w:lang w:eastAsia="zh-CN"/>
        </w:rPr>
        <w:t>长子县爱国卫生督查中心非税收入和基金情况为</w:t>
      </w:r>
      <w:r>
        <w:rPr>
          <w:rFonts w:hint="eastAsia" w:ascii="仿宋" w:hAnsi="仿宋" w:eastAsia="仿宋" w:cs="Times New Roman"/>
          <w:color w:val="333333"/>
          <w:sz w:val="32"/>
          <w:lang w:val="en-US" w:eastAsia="zh-CN"/>
        </w:rPr>
        <w:t>0万元。</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w:t>
      </w:r>
    </w:p>
    <w:p>
      <w:pPr>
        <w:numPr>
          <w:ilvl w:val="0"/>
          <w:numId w:val="0"/>
        </w:numPr>
        <w:spacing w:line="600" w:lineRule="atLeast"/>
        <w:ind w:firstLine="640" w:firstLineChars="200"/>
        <w:rPr>
          <w:rFonts w:ascii="楷体_GB2312" w:hAnsi="楷体_GB2312" w:eastAsia="楷体_GB2312" w:cs="楷体_GB2312"/>
          <w:sz w:val="32"/>
          <w:szCs w:val="32"/>
        </w:rPr>
      </w:pPr>
      <w:r>
        <w:rPr>
          <w:rFonts w:hint="eastAsia" w:ascii="仿宋" w:hAnsi="仿宋" w:eastAsia="仿宋"/>
          <w:color w:val="333333"/>
          <w:sz w:val="32"/>
          <w:lang w:eastAsia="zh-CN"/>
        </w:rPr>
        <w:t>长子县爱国卫生督查中心</w:t>
      </w: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2021</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无其他说明。</w:t>
      </w:r>
    </w:p>
    <w:p>
      <w:pPr>
        <w:spacing w:line="600" w:lineRule="atLeas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部分  名词解释</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（一）基本支出：指为保障机构正常运转、完成日常</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工作任务而发生的人员支出和公用支出。</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（二）项目支出：指在基本支出之外为完成特定行政任</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务和事业发展目标所发生的支出。</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（四）机关运行经费：指行政单位和参照公务员法管理的事业单位使用一般公共预算安排的基本支出中的日常公用经费支出。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5FBB6E6B"/>
    <w:multiLevelType w:val="singleLevel"/>
    <w:tmpl w:val="5FBB6E6B"/>
    <w:lvl w:ilvl="0" w:tentative="0">
      <w:start w:val="1"/>
      <w:numFmt w:val="decimal"/>
      <w:lvlText w:val="%1."/>
      <w:lvlJc w:val="left"/>
      <w:pPr>
        <w:tabs>
          <w:tab w:val="left" w:pos="312"/>
        </w:tabs>
      </w:pPr>
    </w:lvl>
  </w:abstractNum>
  <w:abstractNum w:abstractNumId="2">
    <w:nsid w:val="617A2B75"/>
    <w:multiLevelType w:val="singleLevel"/>
    <w:tmpl w:val="617A2B75"/>
    <w:lvl w:ilvl="0" w:tentative="0">
      <w:start w:val="2"/>
      <w:numFmt w:val="chineseCounting"/>
      <w:suff w:val="nothing"/>
      <w:lvlText w:val="%1、"/>
      <w:lvlJc w:val="left"/>
      <w:rPr>
        <w:rFonts w:hint="eastAsia"/>
      </w:rPr>
    </w:lvl>
  </w:abstractNum>
  <w:abstractNum w:abstractNumId="3">
    <w:nsid w:val="6D22D262"/>
    <w:multiLevelType w:val="singleLevel"/>
    <w:tmpl w:val="6D22D26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4N2VmMDVmMWYxMTYyNmZlYjMwMTJhMjg5NDAxOGEifQ=="/>
  </w:docVars>
  <w:rsids>
    <w:rsidRoot w:val="00530361"/>
    <w:rsid w:val="00143FAE"/>
    <w:rsid w:val="00332350"/>
    <w:rsid w:val="00375A3C"/>
    <w:rsid w:val="00530361"/>
    <w:rsid w:val="00552BFB"/>
    <w:rsid w:val="00575A54"/>
    <w:rsid w:val="0069691F"/>
    <w:rsid w:val="006C112A"/>
    <w:rsid w:val="007E253E"/>
    <w:rsid w:val="007E3878"/>
    <w:rsid w:val="007F26B6"/>
    <w:rsid w:val="008E24FF"/>
    <w:rsid w:val="009C570F"/>
    <w:rsid w:val="00A665B7"/>
    <w:rsid w:val="00A76357"/>
    <w:rsid w:val="00B0110A"/>
    <w:rsid w:val="00B05D85"/>
    <w:rsid w:val="00D278F0"/>
    <w:rsid w:val="00E24128"/>
    <w:rsid w:val="00E43FC2"/>
    <w:rsid w:val="01B4135D"/>
    <w:rsid w:val="05510D46"/>
    <w:rsid w:val="06E877FC"/>
    <w:rsid w:val="075524D7"/>
    <w:rsid w:val="08A437E3"/>
    <w:rsid w:val="0985628C"/>
    <w:rsid w:val="09A52F0C"/>
    <w:rsid w:val="0B5A1DB5"/>
    <w:rsid w:val="105E0C40"/>
    <w:rsid w:val="14614588"/>
    <w:rsid w:val="173A1ECC"/>
    <w:rsid w:val="181D135E"/>
    <w:rsid w:val="1A4B3503"/>
    <w:rsid w:val="1B150E4C"/>
    <w:rsid w:val="1C0C3B07"/>
    <w:rsid w:val="1E606C97"/>
    <w:rsid w:val="1F75674E"/>
    <w:rsid w:val="1FC20651"/>
    <w:rsid w:val="23924232"/>
    <w:rsid w:val="2B7F4934"/>
    <w:rsid w:val="2BB12607"/>
    <w:rsid w:val="30782051"/>
    <w:rsid w:val="339D0882"/>
    <w:rsid w:val="35BC1C21"/>
    <w:rsid w:val="37334D73"/>
    <w:rsid w:val="38985D60"/>
    <w:rsid w:val="390D56C2"/>
    <w:rsid w:val="3C7B71A0"/>
    <w:rsid w:val="3FF63157"/>
    <w:rsid w:val="41062D93"/>
    <w:rsid w:val="46F801AE"/>
    <w:rsid w:val="4724394F"/>
    <w:rsid w:val="4C2A373B"/>
    <w:rsid w:val="4D27293B"/>
    <w:rsid w:val="4D921B03"/>
    <w:rsid w:val="4F7D7F40"/>
    <w:rsid w:val="501E791D"/>
    <w:rsid w:val="508F58F6"/>
    <w:rsid w:val="50F94BDE"/>
    <w:rsid w:val="516E1A8F"/>
    <w:rsid w:val="53A371B6"/>
    <w:rsid w:val="57A045F4"/>
    <w:rsid w:val="5C8205E7"/>
    <w:rsid w:val="5F655B1F"/>
    <w:rsid w:val="61196E57"/>
    <w:rsid w:val="6157253F"/>
    <w:rsid w:val="61A53FEA"/>
    <w:rsid w:val="63637CAA"/>
    <w:rsid w:val="673525F2"/>
    <w:rsid w:val="68CB0C77"/>
    <w:rsid w:val="69B244C2"/>
    <w:rsid w:val="6A864F18"/>
    <w:rsid w:val="6B28353C"/>
    <w:rsid w:val="6C08135A"/>
    <w:rsid w:val="6E9E7C3E"/>
    <w:rsid w:val="70BB6CEC"/>
    <w:rsid w:val="71765F13"/>
    <w:rsid w:val="725907D9"/>
    <w:rsid w:val="739F777B"/>
    <w:rsid w:val="7A2649C6"/>
    <w:rsid w:val="7A456C8B"/>
    <w:rsid w:val="7CCF6F3E"/>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1564</Words>
  <Characters>1666</Characters>
  <Lines>16</Lines>
  <Paragraphs>4</Paragraphs>
  <TotalTime>24</TotalTime>
  <ScaleCrop>false</ScaleCrop>
  <LinksUpToDate>false</LinksUpToDate>
  <CharactersWithSpaces>1684</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ZN</cp:lastModifiedBy>
  <cp:lastPrinted>2021-07-08T03:20:00Z</cp:lastPrinted>
  <dcterms:modified xsi:type="dcterms:W3CDTF">2022-09-03T03:51:16Z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B3E0DA5C147E4654A9E5B013B1A83407</vt:lpwstr>
  </property>
</Properties>
</file>