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04" w:lineRule="atLeast"/>
        <w:jc w:val="center"/>
        <w:rPr>
          <w:b/>
          <w:bCs/>
          <w:color w:val="222222"/>
          <w:sz w:val="36"/>
          <w:szCs w:val="36"/>
          <w:shd w:val="clear" w:color="auto" w:fill="FFFFFF"/>
        </w:rPr>
      </w:pPr>
      <w:r>
        <w:rPr>
          <w:rFonts w:hint="eastAsia"/>
          <w:b/>
          <w:bCs/>
          <w:color w:val="222222"/>
          <w:sz w:val="36"/>
          <w:szCs w:val="36"/>
          <w:shd w:val="clear" w:color="auto" w:fill="FFFFFF"/>
        </w:rPr>
        <w:t>中国共产党长子县委员会办公室</w:t>
      </w:r>
    </w:p>
    <w:p>
      <w:pPr>
        <w:pStyle w:val="4"/>
        <w:shd w:val="clear" w:color="auto" w:fill="FFFFFF"/>
        <w:spacing w:before="0" w:beforeAutospacing="0" w:after="0" w:afterAutospacing="0" w:line="504" w:lineRule="atLeast"/>
        <w:jc w:val="center"/>
        <w:rPr>
          <w:b/>
          <w:bCs/>
          <w:color w:val="222222"/>
          <w:sz w:val="36"/>
          <w:szCs w:val="36"/>
          <w:shd w:val="clear" w:color="auto" w:fill="FFFFFF"/>
        </w:rPr>
      </w:pPr>
      <w:r>
        <w:rPr>
          <w:rFonts w:hint="eastAsia"/>
          <w:b/>
          <w:bCs/>
          <w:color w:val="222222"/>
          <w:sz w:val="36"/>
          <w:szCs w:val="36"/>
          <w:shd w:val="clear" w:color="auto" w:fill="FFFFFF"/>
        </w:rPr>
        <w:t>2021 年度部门预算公开编制目录</w:t>
      </w:r>
    </w:p>
    <w:p>
      <w:pPr>
        <w:pStyle w:val="4"/>
        <w:shd w:val="clear" w:color="auto" w:fill="FFFFFF"/>
        <w:spacing w:before="0" w:beforeAutospacing="0" w:after="0" w:afterAutospacing="0" w:line="504" w:lineRule="atLeast"/>
        <w:rPr>
          <w:color w:val="222222"/>
          <w:sz w:val="30"/>
          <w:szCs w:val="30"/>
          <w:shd w:val="clear" w:color="auto" w:fill="FFFFFF"/>
        </w:rPr>
      </w:pP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第一部分 概况</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(一)、本部门职责</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(二)、机构设置情况</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第二部分 2021年度部门预算情况说明</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一、2021 年度部门预算数据变动情况及原因</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二、“三公”经费增减变动原因说明</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三、机关运行经费增减变动原因说明</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四、其他说明</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（一）、政府采购情况</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（二）、政府购买服务指导性目录</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（三）、国有资产占有使用情况</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（四）、绩效管理情况</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（五）、非税收入和基金执收情况</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（六）、其他</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第三部分 名词解释</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（一）、基本支出</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（二）、项目支出</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（三）、 “三公”经费</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（四）、机关运行经费</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第四部分  2021年度部门预算公开表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1、2021年收支预算总表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2、2021年预算收入总表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3、2021预算支出总表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4、2021年财政拨款收支总表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5、2021年一般公共预算支出预算表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6、2021年一般公共预算安排基本支出分经济科目表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7、2021年政府性基金预算收入表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8、2021 年政府性基金预算支出表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9、2021年一般公共预算“三公”经费支出情况统计表</w:t>
      </w:r>
    </w:p>
    <w:p>
      <w:pPr>
        <w:pStyle w:val="4"/>
        <w:shd w:val="clear" w:color="auto" w:fill="FFFFFF"/>
        <w:spacing w:before="0" w:beforeAutospacing="0" w:after="0" w:afterAutospacing="0" w:line="600" w:lineRule="exact"/>
        <w:ind w:firstLine="640" w:firstLineChars="200"/>
        <w:rPr>
          <w:rFonts w:ascii="仿宋_GB2312" w:eastAsia="仿宋_GB2312"/>
          <w:color w:val="222222"/>
          <w:sz w:val="32"/>
          <w:szCs w:val="32"/>
          <w:shd w:val="clear" w:color="auto" w:fill="FFFFFF"/>
        </w:rPr>
      </w:pPr>
      <w:r>
        <w:rPr>
          <w:rFonts w:hint="eastAsia" w:ascii="仿宋_GB2312" w:eastAsia="仿宋_GB2312"/>
          <w:color w:val="222222"/>
          <w:sz w:val="32"/>
          <w:szCs w:val="32"/>
          <w:shd w:val="clear" w:color="auto" w:fill="FFFFFF"/>
        </w:rPr>
        <w:t>10、2021 年机关运行经费预算财政拨款情况统计表</w:t>
      </w:r>
    </w:p>
    <w:p>
      <w:pPr>
        <w:spacing w:line="220" w:lineRule="atLeast"/>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580" w:lineRule="exact"/>
        <w:rPr>
          <w:rFonts w:ascii="黑体" w:hAnsi="黑体" w:eastAsia="黑体"/>
          <w:sz w:val="32"/>
          <w:szCs w:val="32"/>
        </w:rPr>
      </w:pPr>
    </w:p>
    <w:p>
      <w:pPr>
        <w:pStyle w:val="4"/>
        <w:shd w:val="clear" w:color="auto" w:fill="FFFFFF"/>
        <w:spacing w:before="0" w:beforeAutospacing="0" w:after="0" w:afterAutospacing="0" w:line="504" w:lineRule="atLeast"/>
        <w:jc w:val="center"/>
        <w:rPr>
          <w:b/>
          <w:bCs/>
          <w:color w:val="222222"/>
          <w:sz w:val="36"/>
          <w:szCs w:val="36"/>
          <w:shd w:val="clear" w:color="auto" w:fill="FFFFFF"/>
        </w:rPr>
      </w:pPr>
      <w:bookmarkStart w:id="0" w:name="_GoBack"/>
      <w:r>
        <w:rPr>
          <w:rFonts w:hint="eastAsia"/>
          <w:b/>
          <w:bCs/>
          <w:color w:val="222222"/>
          <w:sz w:val="36"/>
          <w:szCs w:val="36"/>
          <w:shd w:val="clear" w:color="auto" w:fill="FFFFFF"/>
        </w:rPr>
        <w:t>中国共产党长子县委员会办公室</w:t>
      </w:r>
    </w:p>
    <w:p>
      <w:pPr>
        <w:pStyle w:val="4"/>
        <w:shd w:val="clear" w:color="auto" w:fill="FFFFFF"/>
        <w:spacing w:before="0" w:beforeAutospacing="0" w:after="0" w:afterAutospacing="0" w:line="504" w:lineRule="atLeast"/>
        <w:jc w:val="center"/>
        <w:rPr>
          <w:rFonts w:hint="eastAsia"/>
          <w:b/>
          <w:bCs/>
          <w:color w:val="222222"/>
          <w:sz w:val="36"/>
          <w:szCs w:val="36"/>
          <w:shd w:val="clear" w:color="auto" w:fill="FFFFFF"/>
        </w:rPr>
      </w:pPr>
      <w:r>
        <w:rPr>
          <w:rFonts w:hint="eastAsia"/>
          <w:b/>
          <w:bCs/>
          <w:color w:val="222222"/>
          <w:sz w:val="36"/>
          <w:szCs w:val="36"/>
          <w:shd w:val="clear" w:color="auto" w:fill="FFFFFF"/>
        </w:rPr>
        <w:t>2021 年度部门预算公开说明</w:t>
      </w:r>
    </w:p>
    <w:bookmarkEnd w:id="0"/>
    <w:p>
      <w:pPr>
        <w:spacing w:line="580" w:lineRule="exact"/>
        <w:ind w:firstLine="2880" w:firstLineChars="900"/>
        <w:rPr>
          <w:rFonts w:ascii="黑体" w:hAnsi="黑体" w:eastAsia="黑体"/>
          <w:sz w:val="32"/>
          <w:szCs w:val="32"/>
        </w:rPr>
      </w:pPr>
      <w:r>
        <w:rPr>
          <w:rFonts w:hint="eastAsia" w:ascii="黑体" w:hAnsi="黑体" w:eastAsia="黑体"/>
          <w:sz w:val="32"/>
          <w:szCs w:val="32"/>
        </w:rPr>
        <w:t>第一部分  概况</w:t>
      </w:r>
    </w:p>
    <w:p>
      <w:pPr>
        <w:spacing w:line="580" w:lineRule="exact"/>
        <w:ind w:firstLine="640" w:firstLineChars="200"/>
        <w:rPr>
          <w:rFonts w:ascii="楷体" w:hAnsi="楷体" w:eastAsia="楷体"/>
          <w:sz w:val="32"/>
          <w:szCs w:val="32"/>
        </w:rPr>
      </w:pPr>
      <w:r>
        <w:rPr>
          <w:rFonts w:hint="eastAsia" w:ascii="楷体" w:hAnsi="楷体" w:eastAsia="楷体"/>
          <w:sz w:val="32"/>
          <w:szCs w:val="32"/>
        </w:rPr>
        <w:t>一、本部门职责</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1.负责向全县各级党委及党组织，传达中央和省、市、县委的决策、指示、工作部署，并督促检查落实情况；负责组织安排县委的各种会议和县委常委的公务活动，受理向县委的请示、报告。</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2.负责县委和本办日常文、电、函的审核、制发和处理；负责综合全县情况，协助县委和县委领导起草、修改文稿。</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3.负责收集、整理、反馈全县重要信息和动态，围绕县委的中心工作开展调查研究，为县委决策提供参考依据；负责就重大民生事项向县委提出意见建议，督促检查落实县委重大民生事项。</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4.负责传输、办理县委、县政府及县直各部门机要文书及密码电报等工作；负责全县保密宣传教育和保密检查，督促查处失泄密事件。</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5.负责对县委重要决策、重要会议议定事项、全县重点工程及临时性工作等贯彻落实情况进行督促检查。</w:t>
      </w:r>
    </w:p>
    <w:p>
      <w:pPr>
        <w:spacing w:line="580" w:lineRule="exact"/>
        <w:ind w:firstLine="640" w:firstLineChars="200"/>
        <w:rPr>
          <w:rFonts w:ascii="仿宋_GB2312" w:hAnsi="黑体" w:eastAsia="仿宋_GB2312"/>
          <w:bCs/>
          <w:sz w:val="32"/>
          <w:szCs w:val="32"/>
        </w:rPr>
      </w:pPr>
      <w:r>
        <w:rPr>
          <w:rFonts w:hint="eastAsia" w:ascii="仿宋_GB2312" w:hAnsi="黑体" w:eastAsia="仿宋_GB2312"/>
          <w:bCs/>
          <w:sz w:val="32"/>
          <w:szCs w:val="32"/>
        </w:rPr>
        <w:t>6.督促办理县人大代表对县委及县委各部门工作的议案和县政协委员对县委各部门的提案。</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7.负责对全县档案工作实行统筹规划、宏观管理。</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8.负责全县政策研究、全面深化改革、转型综改的统筹协调、服务指导和督查落实。</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9.负责做好县委规范性文件的审核和向市委的报送备案工作；负责县委工作部门、县直党委（党组）和各乡镇党委的规范性文件审查备案工作。</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10.负责机关党的建设和精神文明建设工作。</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11.负责做好县委国安委有关国家安全各项工作。</w:t>
      </w:r>
    </w:p>
    <w:p>
      <w:pPr>
        <w:spacing w:line="580" w:lineRule="exact"/>
        <w:ind w:firstLine="627" w:firstLineChars="196"/>
        <w:rPr>
          <w:rFonts w:ascii="仿宋" w:hAnsi="仿宋" w:eastAsia="仿宋" w:cs="Vani"/>
          <w:color w:val="222222"/>
          <w:sz w:val="32"/>
          <w:szCs w:val="32"/>
        </w:rPr>
      </w:pPr>
      <w:r>
        <w:rPr>
          <w:rFonts w:hint="eastAsia" w:ascii="仿宋_GB2312" w:hAnsi="黑体" w:eastAsia="仿宋_GB2312"/>
          <w:bCs/>
          <w:sz w:val="32"/>
          <w:szCs w:val="32"/>
        </w:rPr>
        <w:t>12.完成县委交办的其他工作。</w:t>
      </w:r>
    </w:p>
    <w:p>
      <w:pPr>
        <w:spacing w:line="580" w:lineRule="exact"/>
        <w:rPr>
          <w:rFonts w:ascii="楷体" w:hAnsi="楷体" w:eastAsia="楷体" w:cs="Vani"/>
          <w:sz w:val="32"/>
          <w:szCs w:val="32"/>
        </w:rPr>
      </w:pPr>
      <w:r>
        <w:rPr>
          <w:rFonts w:ascii="楷体" w:hAnsi="楷体" w:eastAsia="楷体" w:cs="Vani"/>
          <w:sz w:val="32"/>
          <w:szCs w:val="32"/>
        </w:rPr>
        <w:t>二、机构设置情况</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中国共产党长子县委员会办公室预算主要包括办公室机关单位预算</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 根据（长子办发〔2020〕12号），中国共产党长子县委员会办公室是党委的工作部门，为正科级。</w:t>
      </w:r>
    </w:p>
    <w:p>
      <w:pPr>
        <w:spacing w:line="580" w:lineRule="exact"/>
        <w:ind w:firstLine="627" w:firstLineChars="196"/>
        <w:rPr>
          <w:rFonts w:ascii="仿宋_GB2312" w:hAnsi="黑体" w:eastAsia="仿宋_GB2312"/>
          <w:bCs/>
          <w:sz w:val="32"/>
          <w:szCs w:val="32"/>
        </w:rPr>
      </w:pPr>
      <w:r>
        <w:rPr>
          <w:rFonts w:hint="eastAsia" w:ascii="仿宋_GB2312" w:hAnsi="黑体" w:eastAsia="仿宋_GB2312"/>
          <w:bCs/>
          <w:sz w:val="32"/>
          <w:szCs w:val="32"/>
        </w:rPr>
        <w:t>内设科室9个。</w:t>
      </w:r>
    </w:p>
    <w:p>
      <w:pPr>
        <w:spacing w:line="580" w:lineRule="exact"/>
        <w:ind w:firstLine="1280" w:firstLineChars="400"/>
        <w:rPr>
          <w:rFonts w:ascii="黑体" w:hAnsi="黑体" w:eastAsia="黑体" w:cs="Vani"/>
          <w:sz w:val="32"/>
          <w:szCs w:val="32"/>
        </w:rPr>
      </w:pPr>
      <w:r>
        <w:rPr>
          <w:rFonts w:ascii="黑体" w:hAnsi="黑体" w:eastAsia="黑体" w:cs="Vani"/>
          <w:sz w:val="32"/>
          <w:szCs w:val="32"/>
        </w:rPr>
        <w:t xml:space="preserve">第二部分  </w:t>
      </w:r>
      <w:r>
        <w:rPr>
          <w:rFonts w:hint="eastAsia" w:ascii="黑体" w:hAnsi="黑体" w:eastAsia="黑体" w:cs="Vani"/>
          <w:sz w:val="32"/>
          <w:szCs w:val="32"/>
        </w:rPr>
        <w:t>2021</w:t>
      </w:r>
      <w:r>
        <w:rPr>
          <w:rFonts w:ascii="黑体" w:hAnsi="黑体" w:eastAsia="黑体" w:cs="Vani"/>
          <w:sz w:val="32"/>
          <w:szCs w:val="32"/>
        </w:rPr>
        <w:t>年度部门预算情况说明</w:t>
      </w:r>
    </w:p>
    <w:p>
      <w:pPr>
        <w:spacing w:line="580" w:lineRule="exact"/>
        <w:ind w:firstLine="636"/>
        <w:rPr>
          <w:rFonts w:ascii="楷体" w:hAnsi="楷体" w:eastAsia="楷体" w:cs="Vani"/>
          <w:sz w:val="32"/>
          <w:szCs w:val="32"/>
        </w:rPr>
      </w:pPr>
      <w:r>
        <w:rPr>
          <w:rFonts w:hint="eastAsia" w:ascii="楷体" w:hAnsi="楷体" w:eastAsia="楷体" w:cs="Vani"/>
          <w:color w:val="222222"/>
          <w:sz w:val="32"/>
          <w:szCs w:val="32"/>
        </w:rPr>
        <w:t>一</w:t>
      </w:r>
      <w:r>
        <w:rPr>
          <w:rFonts w:hint="eastAsia" w:ascii="楷体" w:hAnsi="楷体" w:eastAsia="楷体"/>
          <w:sz w:val="32"/>
          <w:szCs w:val="32"/>
        </w:rPr>
        <w:t>、</w:t>
      </w:r>
      <w:r>
        <w:rPr>
          <w:rFonts w:hint="eastAsia" w:ascii="楷体" w:hAnsi="楷体" w:eastAsia="楷体" w:cs="Vani"/>
          <w:color w:val="222222"/>
          <w:sz w:val="32"/>
          <w:szCs w:val="32"/>
        </w:rPr>
        <w:t>2021</w:t>
      </w:r>
      <w:r>
        <w:rPr>
          <w:rFonts w:ascii="楷体" w:hAnsi="楷体" w:eastAsia="楷体" w:cs="Vani"/>
          <w:sz w:val="32"/>
          <w:szCs w:val="32"/>
        </w:rPr>
        <w:t>年度部门预算数据变动情况及原因</w:t>
      </w:r>
      <w:r>
        <w:rPr>
          <w:rFonts w:ascii="Vani" w:hAnsi="Vani" w:eastAsia="楷体" w:cs="Vani"/>
          <w:color w:val="222222"/>
          <w:sz w:val="32"/>
          <w:szCs w:val="32"/>
        </w:rPr>
        <w:t> </w:t>
      </w:r>
    </w:p>
    <w:p>
      <w:pPr>
        <w:spacing w:line="600" w:lineRule="atLeas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黑体" w:eastAsia="仿宋_GB2312"/>
          <w:bCs/>
          <w:sz w:val="32"/>
          <w:szCs w:val="32"/>
        </w:rPr>
        <w:t>中国共产党长子县委员会办公室</w:t>
      </w:r>
      <w:r>
        <w:rPr>
          <w:rFonts w:hint="eastAsia" w:ascii="仿宋_GB2312" w:hAnsi="仿宋_GB2312" w:eastAsia="仿宋_GB2312" w:cs="仿宋_GB2312"/>
          <w:sz w:val="32"/>
          <w:szCs w:val="32"/>
        </w:rPr>
        <w:t>本级一般公共预算资金499.55万元，较2020年249.43万元增加250.12万元，是因为</w:t>
      </w:r>
      <w:r>
        <w:rPr>
          <w:rFonts w:hint="eastAsia" w:ascii="仿宋_GB2312" w:eastAsia="仿宋_GB2312"/>
          <w:sz w:val="32"/>
          <w:szCs w:val="32"/>
        </w:rPr>
        <w:t>人员调进及补发2020年工资，导致我单位</w:t>
      </w:r>
      <w:r>
        <w:rPr>
          <w:rFonts w:hint="eastAsia" w:ascii="仿宋_GB2312" w:hAnsi="仿宋_GB2312" w:eastAsia="仿宋_GB2312" w:cs="仿宋_GB2312"/>
          <w:sz w:val="32"/>
          <w:szCs w:val="32"/>
        </w:rPr>
        <w:t>一般公共预算资金的增加。</w:t>
      </w:r>
    </w:p>
    <w:p>
      <w:pPr>
        <w:spacing w:line="580" w:lineRule="exact"/>
        <w:ind w:firstLine="636"/>
        <w:rPr>
          <w:rFonts w:ascii="楷体" w:hAnsi="楷体" w:eastAsia="楷体" w:cs="Vani"/>
          <w:sz w:val="32"/>
          <w:szCs w:val="32"/>
        </w:rPr>
      </w:pPr>
      <w:r>
        <w:rPr>
          <w:rFonts w:ascii="楷体" w:hAnsi="楷体" w:eastAsia="楷体" w:cs="Vani"/>
          <w:sz w:val="32"/>
          <w:szCs w:val="32"/>
        </w:rPr>
        <w:t>二、“三公”经费增减变动原因说明</w:t>
      </w:r>
    </w:p>
    <w:p>
      <w:pPr>
        <w:spacing w:line="580" w:lineRule="exact"/>
        <w:ind w:firstLine="649" w:firstLineChars="203"/>
        <w:rPr>
          <w:rFonts w:ascii="仿宋" w:hAnsi="仿宋" w:eastAsia="仿宋" w:cs="Vani"/>
          <w:kern w:val="0"/>
          <w:sz w:val="32"/>
          <w:szCs w:val="32"/>
        </w:rPr>
      </w:pPr>
      <w:r>
        <w:rPr>
          <w:rFonts w:hint="eastAsia" w:ascii="仿宋_GB2312" w:eastAsia="仿宋_GB2312"/>
          <w:sz w:val="32"/>
          <w:szCs w:val="32"/>
        </w:rPr>
        <w:t>2021年“三公”经费预算4万元，其中公务接待费0万元，公务用车运行维护费4万元，因公出国（境）费0元，</w:t>
      </w:r>
      <w:r>
        <w:rPr>
          <w:rFonts w:ascii="仿宋" w:hAnsi="仿宋" w:eastAsia="仿宋" w:cs="Vani"/>
          <w:kern w:val="0"/>
          <w:sz w:val="32"/>
          <w:szCs w:val="32"/>
        </w:rPr>
        <w:t>比</w:t>
      </w:r>
      <w:r>
        <w:rPr>
          <w:rFonts w:hint="eastAsia" w:ascii="仿宋" w:hAnsi="仿宋" w:eastAsia="仿宋" w:cs="Vani"/>
          <w:kern w:val="0"/>
          <w:sz w:val="32"/>
          <w:szCs w:val="32"/>
        </w:rPr>
        <w:t>2020</w:t>
      </w:r>
      <w:r>
        <w:rPr>
          <w:rFonts w:ascii="仿宋" w:hAnsi="仿宋" w:eastAsia="仿宋" w:cs="Vani"/>
          <w:kern w:val="0"/>
          <w:sz w:val="32"/>
          <w:szCs w:val="32"/>
        </w:rPr>
        <w:t>年</w:t>
      </w:r>
      <w:r>
        <w:rPr>
          <w:rFonts w:hint="eastAsia" w:ascii="仿宋" w:hAnsi="仿宋" w:eastAsia="仿宋" w:cs="Vani"/>
          <w:kern w:val="0"/>
          <w:sz w:val="32"/>
          <w:szCs w:val="32"/>
        </w:rPr>
        <w:t>增加4</w:t>
      </w:r>
      <w:r>
        <w:rPr>
          <w:rFonts w:ascii="仿宋" w:hAnsi="仿宋" w:eastAsia="仿宋" w:cs="Vani"/>
          <w:kern w:val="0"/>
          <w:sz w:val="32"/>
          <w:szCs w:val="32"/>
        </w:rPr>
        <w:t>万元</w:t>
      </w:r>
      <w:r>
        <w:rPr>
          <w:rFonts w:hint="eastAsia" w:ascii="仿宋" w:hAnsi="仿宋" w:eastAsia="仿宋" w:cs="Vani"/>
          <w:kern w:val="0"/>
          <w:sz w:val="32"/>
          <w:szCs w:val="32"/>
        </w:rPr>
        <w:t>，</w:t>
      </w:r>
      <w:r>
        <w:rPr>
          <w:rFonts w:ascii="仿宋" w:hAnsi="仿宋" w:eastAsia="仿宋" w:cs="Vani"/>
          <w:kern w:val="0"/>
          <w:sz w:val="32"/>
          <w:szCs w:val="32"/>
        </w:rPr>
        <w:t>主要</w:t>
      </w:r>
      <w:r>
        <w:rPr>
          <w:rFonts w:hint="eastAsia" w:ascii="仿宋" w:hAnsi="仿宋" w:eastAsia="仿宋" w:cs="Vani"/>
          <w:kern w:val="0"/>
          <w:sz w:val="32"/>
          <w:szCs w:val="32"/>
        </w:rPr>
        <w:t>2021</w:t>
      </w:r>
      <w:r>
        <w:rPr>
          <w:rFonts w:ascii="仿宋" w:hAnsi="仿宋" w:eastAsia="仿宋" w:cs="Vani"/>
          <w:kern w:val="0"/>
          <w:sz w:val="32"/>
          <w:szCs w:val="32"/>
        </w:rPr>
        <w:t>年</w:t>
      </w:r>
      <w:r>
        <w:rPr>
          <w:rFonts w:hint="eastAsia" w:ascii="仿宋" w:hAnsi="仿宋" w:eastAsia="仿宋" w:cs="Vani"/>
          <w:kern w:val="0"/>
          <w:sz w:val="32"/>
          <w:szCs w:val="32"/>
        </w:rPr>
        <w:t>有2辆公务用车</w:t>
      </w:r>
      <w:r>
        <w:rPr>
          <w:rFonts w:ascii="仿宋" w:hAnsi="仿宋" w:eastAsia="仿宋" w:cs="Vani"/>
          <w:kern w:val="0"/>
          <w:sz w:val="32"/>
          <w:szCs w:val="32"/>
        </w:rPr>
        <w:t>费用。</w:t>
      </w:r>
    </w:p>
    <w:p>
      <w:pPr>
        <w:spacing w:line="580" w:lineRule="exact"/>
        <w:ind w:firstLine="636"/>
        <w:rPr>
          <w:rFonts w:ascii="楷体" w:hAnsi="楷体" w:eastAsia="楷体" w:cs="Vani"/>
          <w:sz w:val="32"/>
          <w:szCs w:val="32"/>
        </w:rPr>
      </w:pPr>
      <w:r>
        <w:rPr>
          <w:rFonts w:ascii="楷体" w:hAnsi="楷体" w:eastAsia="楷体" w:cs="Vani"/>
          <w:sz w:val="32"/>
          <w:szCs w:val="32"/>
        </w:rPr>
        <w:t>三、机关运行经费增减变动原因说明</w:t>
      </w:r>
    </w:p>
    <w:p>
      <w:pPr>
        <w:widowControl/>
        <w:shd w:val="clear" w:color="auto" w:fill="FFFFFF"/>
        <w:spacing w:line="580" w:lineRule="exact"/>
        <w:ind w:firstLine="640" w:firstLineChars="200"/>
        <w:jc w:val="left"/>
        <w:rPr>
          <w:rFonts w:ascii="仿宋" w:hAnsi="仿宋" w:eastAsia="仿宋" w:cs="Vani"/>
          <w:kern w:val="0"/>
          <w:sz w:val="32"/>
          <w:szCs w:val="32"/>
        </w:rPr>
      </w:pPr>
      <w:r>
        <w:rPr>
          <w:rFonts w:hint="eastAsia" w:ascii="仿宋_GB2312" w:hAnsi="黑体" w:eastAsia="仿宋_GB2312"/>
          <w:bCs/>
          <w:sz w:val="32"/>
          <w:szCs w:val="32"/>
        </w:rPr>
        <w:t>中国共产党长子县委员会办公室</w:t>
      </w:r>
      <w:r>
        <w:rPr>
          <w:rFonts w:hint="eastAsia" w:ascii="仿宋_GB2312" w:hAnsi="仿宋_GB2312" w:eastAsia="仿宋_GB2312" w:cs="仿宋_GB2312"/>
          <w:sz w:val="32"/>
          <w:szCs w:val="32"/>
        </w:rPr>
        <w:t>2021年机关运行经费财政拨款预算41.76万元，较2020年14.31万元增加27.45万元，增长</w:t>
      </w:r>
      <w:r>
        <w:rPr>
          <w:rFonts w:hint="eastAsia" w:ascii="仿宋" w:hAnsi="仿宋" w:eastAsia="仿宋" w:cs="Vani"/>
          <w:kern w:val="0"/>
          <w:sz w:val="32"/>
          <w:szCs w:val="32"/>
        </w:rPr>
        <w:t>191.82</w:t>
      </w:r>
      <w:r>
        <w:rPr>
          <w:rFonts w:ascii="仿宋" w:hAnsi="仿宋" w:eastAsia="仿宋" w:cs="Vani"/>
          <w:kern w:val="0"/>
          <w:sz w:val="32"/>
          <w:szCs w:val="32"/>
        </w:rPr>
        <w:t>%</w:t>
      </w:r>
      <w:r>
        <w:rPr>
          <w:rFonts w:hint="eastAsia" w:ascii="仿宋_GB2312" w:hAnsi="仿宋_GB2312" w:eastAsia="仿宋_GB2312" w:cs="仿宋_GB2312"/>
          <w:sz w:val="32"/>
          <w:szCs w:val="32"/>
        </w:rPr>
        <w:t>,</w:t>
      </w:r>
      <w:r>
        <w:rPr>
          <w:rFonts w:hint="eastAsia" w:ascii="仿宋" w:hAnsi="仿宋" w:eastAsia="仿宋" w:cs="Vani"/>
          <w:kern w:val="0"/>
          <w:sz w:val="32"/>
          <w:szCs w:val="32"/>
        </w:rPr>
        <w:t>主要原因是2021年其他交通费用、工会经费、福利费、对个人和家庭的补助费用计入本项费用计算。</w:t>
      </w:r>
    </w:p>
    <w:p>
      <w:pPr>
        <w:widowControl/>
        <w:shd w:val="clear" w:color="auto" w:fill="FFFFFF"/>
        <w:spacing w:line="580" w:lineRule="exact"/>
        <w:ind w:firstLine="640" w:firstLineChars="200"/>
        <w:jc w:val="left"/>
        <w:rPr>
          <w:rFonts w:ascii="楷体" w:hAnsi="楷体" w:eastAsia="楷体" w:cs="Vani"/>
          <w:sz w:val="32"/>
          <w:szCs w:val="32"/>
        </w:rPr>
      </w:pPr>
      <w:r>
        <w:rPr>
          <w:rFonts w:ascii="楷体" w:hAnsi="楷体" w:eastAsia="楷体" w:cs="Vani"/>
          <w:sz w:val="32"/>
          <w:szCs w:val="32"/>
        </w:rPr>
        <w:t>四、其他说明</w:t>
      </w:r>
    </w:p>
    <w:p>
      <w:pPr>
        <w:spacing w:line="580" w:lineRule="exact"/>
        <w:ind w:firstLine="636"/>
        <w:rPr>
          <w:rFonts w:ascii="楷体" w:hAnsi="楷体" w:eastAsia="楷体" w:cs="Vani"/>
          <w:sz w:val="32"/>
          <w:szCs w:val="32"/>
        </w:rPr>
      </w:pPr>
      <w:r>
        <w:rPr>
          <w:rFonts w:ascii="楷体" w:hAnsi="楷体" w:eastAsia="楷体" w:cs="Vani"/>
          <w:sz w:val="32"/>
          <w:szCs w:val="32"/>
        </w:rPr>
        <w:t>（一）政府采购情况</w:t>
      </w:r>
    </w:p>
    <w:p>
      <w:pPr>
        <w:widowControl/>
        <w:shd w:val="clear" w:color="auto" w:fill="FFFFFF"/>
        <w:spacing w:line="580" w:lineRule="exact"/>
        <w:ind w:firstLine="640" w:firstLineChars="200"/>
        <w:jc w:val="left"/>
        <w:rPr>
          <w:rFonts w:ascii="仿宋" w:hAnsi="仿宋" w:eastAsia="仿宋" w:cs="Vani"/>
          <w:kern w:val="0"/>
          <w:sz w:val="32"/>
          <w:szCs w:val="32"/>
        </w:rPr>
      </w:pPr>
      <w:r>
        <w:rPr>
          <w:rFonts w:hint="eastAsia" w:ascii="仿宋" w:hAnsi="仿宋" w:eastAsia="仿宋" w:cs="Vani"/>
          <w:kern w:val="0"/>
          <w:sz w:val="32"/>
          <w:szCs w:val="32"/>
        </w:rPr>
        <w:t>2021</w:t>
      </w:r>
      <w:r>
        <w:rPr>
          <w:rFonts w:ascii="仿宋" w:hAnsi="仿宋" w:eastAsia="仿宋" w:cs="Vani"/>
          <w:kern w:val="0"/>
          <w:sz w:val="32"/>
          <w:szCs w:val="32"/>
        </w:rPr>
        <w:t>年</w:t>
      </w:r>
      <w:r>
        <w:rPr>
          <w:rFonts w:hint="eastAsia" w:ascii="仿宋" w:hAnsi="仿宋" w:eastAsia="仿宋" w:cs="Vani"/>
          <w:kern w:val="0"/>
          <w:sz w:val="32"/>
          <w:szCs w:val="32"/>
        </w:rPr>
        <w:t>中国共产党</w:t>
      </w:r>
      <w:r>
        <w:rPr>
          <w:rFonts w:ascii="仿宋" w:hAnsi="仿宋" w:eastAsia="仿宋" w:cs="Vani"/>
          <w:kern w:val="0"/>
          <w:sz w:val="32"/>
          <w:szCs w:val="32"/>
        </w:rPr>
        <w:t>长子县</w:t>
      </w:r>
      <w:r>
        <w:rPr>
          <w:rFonts w:hint="eastAsia" w:ascii="仿宋" w:hAnsi="仿宋" w:eastAsia="仿宋" w:cs="Vani"/>
          <w:kern w:val="0"/>
          <w:sz w:val="32"/>
          <w:szCs w:val="32"/>
          <w:lang w:eastAsia="zh-CN"/>
        </w:rPr>
        <w:t>委员会办公室</w:t>
      </w:r>
      <w:r>
        <w:rPr>
          <w:rFonts w:ascii="仿宋" w:hAnsi="仿宋" w:eastAsia="仿宋" w:cs="Vani"/>
          <w:kern w:val="0"/>
          <w:sz w:val="32"/>
          <w:szCs w:val="32"/>
        </w:rPr>
        <w:t>政府采购预算总额</w:t>
      </w:r>
      <w:r>
        <w:rPr>
          <w:rFonts w:hint="eastAsia" w:ascii="仿宋" w:hAnsi="仿宋" w:eastAsia="仿宋" w:cs="Vani"/>
          <w:kern w:val="0"/>
          <w:sz w:val="32"/>
          <w:szCs w:val="32"/>
        </w:rPr>
        <w:t>37</w:t>
      </w:r>
      <w:r>
        <w:rPr>
          <w:rFonts w:ascii="仿宋" w:hAnsi="仿宋" w:eastAsia="仿宋" w:cs="Vani"/>
          <w:kern w:val="0"/>
          <w:sz w:val="32"/>
          <w:szCs w:val="32"/>
        </w:rPr>
        <w:t>万元</w:t>
      </w:r>
      <w:r>
        <w:rPr>
          <w:rFonts w:hint="eastAsia" w:ascii="仿宋" w:hAnsi="仿宋" w:eastAsia="仿宋" w:cs="Vani"/>
          <w:kern w:val="0"/>
          <w:sz w:val="32"/>
          <w:szCs w:val="32"/>
        </w:rPr>
        <w:t>，政府采购货物37万元</w:t>
      </w:r>
      <w:r>
        <w:rPr>
          <w:rFonts w:ascii="仿宋" w:hAnsi="仿宋" w:eastAsia="仿宋" w:cs="Vani"/>
          <w:kern w:val="0"/>
          <w:sz w:val="32"/>
          <w:szCs w:val="32"/>
        </w:rPr>
        <w:t>。</w:t>
      </w:r>
    </w:p>
    <w:p>
      <w:pPr>
        <w:spacing w:line="580" w:lineRule="exact"/>
        <w:ind w:firstLine="636"/>
        <w:rPr>
          <w:rFonts w:ascii="楷体" w:hAnsi="楷体" w:eastAsia="楷体" w:cs="Vani"/>
          <w:sz w:val="32"/>
          <w:szCs w:val="32"/>
        </w:rPr>
      </w:pPr>
      <w:r>
        <w:rPr>
          <w:rFonts w:ascii="楷体" w:hAnsi="楷体" w:eastAsia="楷体" w:cs="Vani"/>
          <w:sz w:val="32"/>
          <w:szCs w:val="32"/>
        </w:rPr>
        <w:t>（二）政府购买服务指导性目录</w:t>
      </w:r>
    </w:p>
    <w:p>
      <w:pPr>
        <w:spacing w:line="580" w:lineRule="exact"/>
        <w:ind w:firstLine="636"/>
        <w:rPr>
          <w:rFonts w:ascii="仿宋" w:hAnsi="仿宋" w:eastAsia="仿宋" w:cs="Vani"/>
          <w:kern w:val="0"/>
          <w:sz w:val="32"/>
          <w:szCs w:val="32"/>
        </w:rPr>
      </w:pPr>
      <w:r>
        <w:rPr>
          <w:rFonts w:hint="eastAsia" w:ascii="仿宋" w:hAnsi="仿宋" w:eastAsia="仿宋" w:cs="Vani"/>
          <w:kern w:val="0"/>
          <w:sz w:val="32"/>
          <w:szCs w:val="32"/>
        </w:rPr>
        <w:t>无</w:t>
      </w:r>
    </w:p>
    <w:p>
      <w:pPr>
        <w:spacing w:line="580" w:lineRule="exact"/>
        <w:ind w:firstLine="636"/>
        <w:rPr>
          <w:rFonts w:ascii="楷体" w:hAnsi="楷体" w:eastAsia="楷体" w:cs="Vani"/>
          <w:sz w:val="32"/>
          <w:szCs w:val="32"/>
        </w:rPr>
      </w:pPr>
      <w:r>
        <w:rPr>
          <w:rFonts w:ascii="楷体" w:hAnsi="楷体" w:eastAsia="楷体" w:cs="Vani"/>
          <w:sz w:val="32"/>
          <w:szCs w:val="32"/>
        </w:rPr>
        <w:t>（三）国有资产占有使用情况</w:t>
      </w:r>
    </w:p>
    <w:p>
      <w:pPr>
        <w:spacing w:line="580" w:lineRule="exact"/>
        <w:ind w:firstLine="636"/>
        <w:rPr>
          <w:rFonts w:ascii="仿宋" w:hAnsi="仿宋" w:eastAsia="仿宋" w:cs="Vani"/>
          <w:kern w:val="0"/>
          <w:sz w:val="32"/>
          <w:szCs w:val="32"/>
        </w:rPr>
      </w:pPr>
      <w:r>
        <w:rPr>
          <w:rFonts w:hint="eastAsia" w:ascii="楷体_GB2312" w:hAnsi="楷体_GB2312" w:eastAsia="楷体_GB2312" w:cs="楷体_GB2312"/>
          <w:kern w:val="0"/>
          <w:sz w:val="32"/>
          <w:szCs w:val="32"/>
        </w:rPr>
        <w:t>1.车辆情况：</w:t>
      </w:r>
      <w:r>
        <w:rPr>
          <w:rFonts w:ascii="仿宋" w:hAnsi="仿宋" w:eastAsia="仿宋" w:cs="Vani"/>
          <w:kern w:val="0"/>
          <w:sz w:val="32"/>
          <w:szCs w:val="32"/>
        </w:rPr>
        <w:t>截止</w:t>
      </w:r>
      <w:r>
        <w:rPr>
          <w:rFonts w:hint="eastAsia" w:ascii="仿宋" w:hAnsi="仿宋" w:eastAsia="仿宋" w:cs="Vani"/>
          <w:kern w:val="0"/>
          <w:sz w:val="32"/>
          <w:szCs w:val="32"/>
        </w:rPr>
        <w:t>2020</w:t>
      </w:r>
      <w:r>
        <w:rPr>
          <w:rFonts w:ascii="仿宋" w:hAnsi="仿宋" w:eastAsia="仿宋" w:cs="Vani"/>
          <w:kern w:val="0"/>
          <w:sz w:val="32"/>
          <w:szCs w:val="32"/>
        </w:rPr>
        <w:t>年12月，</w:t>
      </w:r>
      <w:r>
        <w:rPr>
          <w:rFonts w:hint="eastAsia" w:ascii="仿宋" w:hAnsi="仿宋" w:eastAsia="仿宋" w:cs="Vani"/>
          <w:kern w:val="0"/>
          <w:sz w:val="32"/>
          <w:szCs w:val="32"/>
        </w:rPr>
        <w:t>现</w:t>
      </w:r>
      <w:r>
        <w:rPr>
          <w:rFonts w:ascii="仿宋" w:hAnsi="仿宋" w:eastAsia="仿宋" w:cs="Vani"/>
          <w:kern w:val="0"/>
          <w:sz w:val="32"/>
          <w:szCs w:val="32"/>
        </w:rPr>
        <w:t>共</w:t>
      </w:r>
      <w:r>
        <w:rPr>
          <w:rFonts w:hint="eastAsia" w:ascii="仿宋" w:hAnsi="仿宋" w:eastAsia="仿宋" w:cs="Vani"/>
          <w:kern w:val="0"/>
          <w:sz w:val="32"/>
          <w:szCs w:val="32"/>
        </w:rPr>
        <w:t>有2</w:t>
      </w:r>
      <w:r>
        <w:rPr>
          <w:rFonts w:ascii="仿宋" w:hAnsi="仿宋" w:eastAsia="仿宋" w:cs="Vani"/>
          <w:kern w:val="0"/>
          <w:sz w:val="32"/>
          <w:szCs w:val="32"/>
        </w:rPr>
        <w:t>辆</w:t>
      </w:r>
      <w:r>
        <w:rPr>
          <w:rFonts w:hint="eastAsia" w:ascii="仿宋" w:hAnsi="仿宋" w:eastAsia="仿宋" w:cs="Vani"/>
          <w:kern w:val="0"/>
          <w:sz w:val="32"/>
          <w:szCs w:val="32"/>
        </w:rPr>
        <w:t>公务</w:t>
      </w:r>
      <w:r>
        <w:rPr>
          <w:rFonts w:ascii="仿宋" w:hAnsi="仿宋" w:eastAsia="仿宋" w:cs="Vani"/>
          <w:kern w:val="0"/>
          <w:sz w:val="32"/>
          <w:szCs w:val="32"/>
        </w:rPr>
        <w:t>用车</w:t>
      </w:r>
      <w:r>
        <w:rPr>
          <w:rFonts w:hint="eastAsia" w:ascii="仿宋" w:hAnsi="仿宋" w:eastAsia="仿宋" w:cs="Vani"/>
          <w:kern w:val="0"/>
          <w:sz w:val="32"/>
          <w:szCs w:val="32"/>
        </w:rPr>
        <w:t>未办理资产移交手续</w:t>
      </w:r>
      <w:r>
        <w:rPr>
          <w:rFonts w:ascii="仿宋" w:hAnsi="仿宋" w:eastAsia="仿宋" w:cs="Vani"/>
          <w:kern w:val="0"/>
          <w:sz w:val="32"/>
          <w:szCs w:val="32"/>
        </w:rPr>
        <w:t>。</w:t>
      </w:r>
    </w:p>
    <w:p>
      <w:pPr>
        <w:autoSpaceDE w:val="0"/>
        <w:autoSpaceDN w:val="0"/>
        <w:adjustRightInd w:val="0"/>
        <w:spacing w:line="580" w:lineRule="exact"/>
        <w:rPr>
          <w:rFonts w:ascii="仿宋" w:hAnsi="仿宋" w:eastAsia="仿宋" w:cs="Vani"/>
          <w:sz w:val="32"/>
          <w:szCs w:val="32"/>
        </w:rPr>
      </w:pPr>
      <w:r>
        <w:rPr>
          <w:rFonts w:hint="eastAsia" w:ascii="仿宋" w:hAnsi="仿宋" w:eastAsia="仿宋" w:cs="Vani"/>
          <w:sz w:val="32"/>
          <w:szCs w:val="32"/>
        </w:rPr>
        <w:t xml:space="preserve">   </w:t>
      </w:r>
      <w:r>
        <w:rPr>
          <w:rFonts w:hint="eastAsia" w:ascii="楷体_GB2312" w:hAnsi="楷体_GB2312" w:eastAsia="楷体_GB2312" w:cs="楷体_GB2312"/>
          <w:sz w:val="32"/>
          <w:szCs w:val="32"/>
        </w:rPr>
        <w:t xml:space="preserve"> 2.房屋情况：</w:t>
      </w:r>
      <w:r>
        <w:rPr>
          <w:rFonts w:hint="eastAsia" w:ascii="仿宋" w:hAnsi="仿宋" w:eastAsia="仿宋" w:cs="Vani"/>
          <w:sz w:val="32"/>
          <w:szCs w:val="32"/>
        </w:rPr>
        <w:t>办公用房权限属机关事务服务中心，我单位无办公用房管理权限</w:t>
      </w:r>
      <w:r>
        <w:rPr>
          <w:rFonts w:ascii="仿宋" w:hAnsi="仿宋" w:eastAsia="仿宋" w:cs="Vani"/>
          <w:sz w:val="32"/>
          <w:szCs w:val="32"/>
        </w:rPr>
        <w:t>。</w:t>
      </w:r>
    </w:p>
    <w:p>
      <w:pPr>
        <w:spacing w:line="580" w:lineRule="exact"/>
        <w:ind w:firstLine="636"/>
        <w:rPr>
          <w:rFonts w:ascii="楷体" w:hAnsi="楷体" w:eastAsia="楷体" w:cs="Vani"/>
          <w:sz w:val="32"/>
          <w:szCs w:val="32"/>
        </w:rPr>
      </w:pPr>
      <w:r>
        <w:rPr>
          <w:rFonts w:ascii="楷体" w:hAnsi="楷体" w:eastAsia="楷体" w:cs="Vani"/>
          <w:sz w:val="32"/>
          <w:szCs w:val="32"/>
        </w:rPr>
        <w:t>（四）绩效管理情况</w:t>
      </w:r>
    </w:p>
    <w:p>
      <w:pPr>
        <w:autoSpaceDE w:val="0"/>
        <w:autoSpaceDN w:val="0"/>
        <w:adjustRightInd w:val="0"/>
        <w:spacing w:line="580" w:lineRule="exact"/>
        <w:ind w:firstLine="640" w:firstLineChars="200"/>
        <w:rPr>
          <w:rFonts w:ascii="仿宋" w:hAnsi="仿宋" w:eastAsia="仿宋" w:cs="Vani"/>
          <w:sz w:val="32"/>
          <w:szCs w:val="32"/>
        </w:rPr>
      </w:pPr>
      <w:r>
        <w:rPr>
          <w:rFonts w:hint="eastAsia" w:ascii="仿宋" w:hAnsi="仿宋" w:eastAsia="仿宋" w:cs="Vani"/>
          <w:sz w:val="32"/>
          <w:szCs w:val="32"/>
        </w:rPr>
        <w:t>2021</w:t>
      </w:r>
      <w:r>
        <w:rPr>
          <w:rFonts w:ascii="仿宋" w:hAnsi="仿宋" w:eastAsia="仿宋" w:cs="Vani"/>
          <w:sz w:val="32"/>
          <w:szCs w:val="32"/>
        </w:rPr>
        <w:t>年</w:t>
      </w:r>
      <w:r>
        <w:rPr>
          <w:rFonts w:hint="eastAsia" w:ascii="仿宋" w:hAnsi="仿宋" w:eastAsia="仿宋" w:cs="Vani"/>
          <w:sz w:val="32"/>
          <w:szCs w:val="32"/>
        </w:rPr>
        <w:t>中国共产党长子县委员会办公室</w:t>
      </w:r>
      <w:r>
        <w:rPr>
          <w:rFonts w:ascii="仿宋" w:hAnsi="仿宋" w:eastAsia="仿宋" w:cs="Vani"/>
          <w:sz w:val="32"/>
          <w:szCs w:val="32"/>
        </w:rPr>
        <w:t>绩效目标管理公开项目</w:t>
      </w:r>
      <w:r>
        <w:rPr>
          <w:rFonts w:hint="eastAsia" w:ascii="仿宋" w:hAnsi="仿宋" w:eastAsia="仿宋" w:cs="Vani"/>
          <w:sz w:val="32"/>
          <w:szCs w:val="32"/>
        </w:rPr>
        <w:t>3</w:t>
      </w:r>
      <w:r>
        <w:rPr>
          <w:rFonts w:ascii="仿宋" w:hAnsi="仿宋" w:eastAsia="仿宋" w:cs="Vani"/>
          <w:sz w:val="32"/>
          <w:szCs w:val="32"/>
        </w:rPr>
        <w:t>个，</w:t>
      </w:r>
      <w:r>
        <w:rPr>
          <w:rFonts w:hint="eastAsia" w:ascii="仿宋" w:hAnsi="仿宋" w:eastAsia="仿宋" w:cs="Vani"/>
          <w:sz w:val="32"/>
          <w:szCs w:val="32"/>
        </w:rPr>
        <w:t>分别为国安办工作经费、机要部门专项经费、县委办工作经费，</w:t>
      </w:r>
      <w:r>
        <w:rPr>
          <w:rFonts w:ascii="仿宋" w:hAnsi="仿宋" w:eastAsia="仿宋" w:cs="Vani"/>
          <w:sz w:val="32"/>
          <w:szCs w:val="32"/>
        </w:rPr>
        <w:t>涉及一般公共预算当年拨款</w:t>
      </w:r>
      <w:r>
        <w:rPr>
          <w:rFonts w:hint="eastAsia" w:ascii="仿宋" w:hAnsi="仿宋" w:eastAsia="仿宋" w:cs="Vani"/>
          <w:sz w:val="32"/>
          <w:szCs w:val="32"/>
        </w:rPr>
        <w:t>111.1</w:t>
      </w:r>
      <w:r>
        <w:rPr>
          <w:rFonts w:ascii="仿宋" w:hAnsi="仿宋" w:eastAsia="仿宋" w:cs="Vani"/>
          <w:sz w:val="32"/>
          <w:szCs w:val="32"/>
        </w:rPr>
        <w:t>万元。</w:t>
      </w:r>
    </w:p>
    <w:p>
      <w:pPr>
        <w:numPr>
          <w:ilvl w:val="0"/>
          <w:numId w:val="1"/>
        </w:numPr>
        <w:spacing w:line="580" w:lineRule="exact"/>
        <w:ind w:firstLine="636"/>
        <w:rPr>
          <w:rFonts w:ascii="楷体" w:hAnsi="楷体" w:eastAsia="楷体" w:cs="Vani"/>
          <w:sz w:val="32"/>
          <w:szCs w:val="32"/>
        </w:rPr>
      </w:pPr>
      <w:r>
        <w:rPr>
          <w:rFonts w:ascii="楷体" w:hAnsi="楷体" w:eastAsia="楷体" w:cs="Vani"/>
          <w:sz w:val="32"/>
          <w:szCs w:val="32"/>
        </w:rPr>
        <w:t>非税收入和基金执收情况</w:t>
      </w:r>
    </w:p>
    <w:p>
      <w:pPr>
        <w:spacing w:line="580" w:lineRule="exact"/>
        <w:ind w:left="636"/>
        <w:rPr>
          <w:rFonts w:ascii="楷体" w:hAnsi="楷体" w:eastAsia="楷体" w:cs="Vani"/>
          <w:sz w:val="32"/>
          <w:szCs w:val="32"/>
        </w:rPr>
      </w:pPr>
      <w:r>
        <w:rPr>
          <w:rFonts w:hint="eastAsia" w:ascii="楷体" w:hAnsi="楷体" w:eastAsia="楷体" w:cs="Vani"/>
          <w:sz w:val="32"/>
          <w:szCs w:val="32"/>
        </w:rPr>
        <w:t xml:space="preserve">       无</w:t>
      </w:r>
    </w:p>
    <w:p>
      <w:pPr>
        <w:spacing w:line="580" w:lineRule="exact"/>
        <w:ind w:firstLine="480" w:firstLineChars="150"/>
        <w:rPr>
          <w:rFonts w:ascii="楷体" w:hAnsi="楷体" w:eastAsia="楷体" w:cs="Vani"/>
          <w:sz w:val="32"/>
          <w:szCs w:val="32"/>
        </w:rPr>
      </w:pPr>
      <w:r>
        <w:rPr>
          <w:rFonts w:hint="eastAsia" w:ascii="楷体" w:hAnsi="楷体" w:eastAsia="楷体" w:cs="Vani"/>
          <w:sz w:val="32"/>
          <w:szCs w:val="32"/>
        </w:rPr>
        <w:t xml:space="preserve"> </w:t>
      </w:r>
      <w:r>
        <w:rPr>
          <w:rFonts w:ascii="楷体" w:hAnsi="楷体" w:eastAsia="楷体" w:cs="Vani"/>
          <w:sz w:val="32"/>
          <w:szCs w:val="32"/>
        </w:rPr>
        <w:t>（六）其他</w:t>
      </w:r>
    </w:p>
    <w:p>
      <w:pPr>
        <w:spacing w:line="580" w:lineRule="exact"/>
        <w:ind w:firstLine="480" w:firstLineChars="150"/>
        <w:rPr>
          <w:rFonts w:ascii="楷体" w:hAnsi="楷体" w:eastAsia="楷体" w:cs="Vani"/>
          <w:sz w:val="32"/>
          <w:szCs w:val="32"/>
        </w:rPr>
      </w:pPr>
      <w:r>
        <w:rPr>
          <w:rFonts w:hint="eastAsia" w:ascii="楷体" w:hAnsi="楷体" w:eastAsia="楷体" w:cs="Vani"/>
          <w:sz w:val="32"/>
          <w:szCs w:val="32"/>
        </w:rPr>
        <w:t xml:space="preserve">        无</w:t>
      </w:r>
    </w:p>
    <w:p>
      <w:pPr>
        <w:spacing w:line="600" w:lineRule="atLeast"/>
        <w:ind w:firstLine="1920" w:firstLineChars="600"/>
        <w:rPr>
          <w:rFonts w:ascii="黑体" w:hAnsi="黑体" w:eastAsia="黑体"/>
          <w:sz w:val="32"/>
          <w:szCs w:val="32"/>
        </w:rPr>
      </w:pPr>
      <w:r>
        <w:rPr>
          <w:rFonts w:hint="eastAsia" w:ascii="黑体" w:hAnsi="黑体" w:eastAsia="黑体"/>
          <w:sz w:val="32"/>
          <w:szCs w:val="32"/>
        </w:rPr>
        <w:t>第三部分  名词解释</w:t>
      </w:r>
    </w:p>
    <w:p>
      <w:pPr>
        <w:autoSpaceDE w:val="0"/>
        <w:autoSpaceDN w:val="0"/>
        <w:adjustRightInd w:val="0"/>
        <w:spacing w:line="60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spacing w:line="600" w:lineRule="atLeast"/>
        <w:rPr>
          <w:rFonts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spacing w:line="60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spacing w:line="600" w:lineRule="atLeast"/>
        <w:rPr>
          <w:rFonts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spacing w:line="60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三公”经费：指市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spacing w:line="600" w:lineRule="atLeas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spacing w:line="600" w:lineRule="atLeast"/>
        <w:ind w:firstLine="640" w:firstLineChars="200"/>
        <w:rPr>
          <w:rFonts w:ascii="黑体" w:hAnsi="黑体" w:eastAsia="黑体"/>
          <w:sz w:val="32"/>
          <w:szCs w:val="32"/>
        </w:rPr>
      </w:pPr>
      <w:r>
        <w:rPr>
          <w:rFonts w:hint="eastAsia" w:ascii="黑体" w:hAnsi="黑体" w:eastAsia="黑体"/>
          <w:sz w:val="32"/>
          <w:szCs w:val="32"/>
        </w:rPr>
        <w:t>第四部分  2021年度部门预算公开表</w:t>
      </w:r>
    </w:p>
    <w:p>
      <w:pPr>
        <w:autoSpaceDE w:val="0"/>
        <w:autoSpaceDN w:val="0"/>
        <w:adjustRightInd w:val="0"/>
        <w:spacing w:line="580" w:lineRule="exact"/>
        <w:ind w:firstLine="640" w:firstLineChars="200"/>
        <w:rPr>
          <w:rFonts w:ascii="仿宋" w:hAnsi="仿宋" w:eastAsia="仿宋" w:cs="Vani"/>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Vani">
    <w:altName w:val="Segoe UI Symbol"/>
    <w:panose1 w:val="020B0502040204020203"/>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Segoe UI Symbol">
    <w:panose1 w:val="020B0502040204020203"/>
    <w:charset w:val="00"/>
    <w:family w:val="auto"/>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7"/>
                            </w:rPr>
                          </w:pPr>
                          <w:r>
                            <w:fldChar w:fldCharType="begin"/>
                          </w:r>
                          <w:r>
                            <w:rPr>
                              <w:rStyle w:val="7"/>
                            </w:rPr>
                            <w:instrText xml:space="preserve">PAGE  </w:instrText>
                          </w:r>
                          <w:r>
                            <w:fldChar w:fldCharType="separate"/>
                          </w:r>
                          <w:r>
                            <w:rPr>
                              <w:rStyle w:val="7"/>
                            </w:rP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476BD"/>
    <w:multiLevelType w:val="singleLevel"/>
    <w:tmpl w:val="58D476BD"/>
    <w:lvl w:ilvl="0" w:tentative="0">
      <w:start w:val="5"/>
      <w:numFmt w:val="chineseCounting"/>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ODk1M2U0ZWE1N2RkNmJjYzUxOWJkMjRmMDFjYmMifQ=="/>
  </w:docVars>
  <w:rsids>
    <w:rsidRoot w:val="00530361"/>
    <w:rsid w:val="000137DB"/>
    <w:rsid w:val="00025665"/>
    <w:rsid w:val="000414E9"/>
    <w:rsid w:val="00044FFB"/>
    <w:rsid w:val="00056FCE"/>
    <w:rsid w:val="00062494"/>
    <w:rsid w:val="000811E4"/>
    <w:rsid w:val="000A29CF"/>
    <w:rsid w:val="000A7CEB"/>
    <w:rsid w:val="00153BBE"/>
    <w:rsid w:val="001572D5"/>
    <w:rsid w:val="00166B1D"/>
    <w:rsid w:val="001915A2"/>
    <w:rsid w:val="001A4732"/>
    <w:rsid w:val="00224D27"/>
    <w:rsid w:val="00237EF7"/>
    <w:rsid w:val="00245BDA"/>
    <w:rsid w:val="002550C3"/>
    <w:rsid w:val="002904C5"/>
    <w:rsid w:val="00294E1C"/>
    <w:rsid w:val="00297DC8"/>
    <w:rsid w:val="002B57D1"/>
    <w:rsid w:val="002D4ABC"/>
    <w:rsid w:val="00306F9B"/>
    <w:rsid w:val="00312B4D"/>
    <w:rsid w:val="003177F8"/>
    <w:rsid w:val="00332350"/>
    <w:rsid w:val="003434E8"/>
    <w:rsid w:val="0034598B"/>
    <w:rsid w:val="0037232C"/>
    <w:rsid w:val="003825D5"/>
    <w:rsid w:val="003A5C56"/>
    <w:rsid w:val="004156B9"/>
    <w:rsid w:val="00423B4E"/>
    <w:rsid w:val="00436537"/>
    <w:rsid w:val="004649D5"/>
    <w:rsid w:val="00467322"/>
    <w:rsid w:val="004720B4"/>
    <w:rsid w:val="004B3C24"/>
    <w:rsid w:val="004B5DB5"/>
    <w:rsid w:val="004D7F57"/>
    <w:rsid w:val="004E4480"/>
    <w:rsid w:val="004F1651"/>
    <w:rsid w:val="004F7168"/>
    <w:rsid w:val="00512BED"/>
    <w:rsid w:val="00520E92"/>
    <w:rsid w:val="00530361"/>
    <w:rsid w:val="00534DAF"/>
    <w:rsid w:val="005462FA"/>
    <w:rsid w:val="00552BFB"/>
    <w:rsid w:val="00575A54"/>
    <w:rsid w:val="00577424"/>
    <w:rsid w:val="005A5528"/>
    <w:rsid w:val="005D5BD5"/>
    <w:rsid w:val="005F316E"/>
    <w:rsid w:val="006909A0"/>
    <w:rsid w:val="0069691F"/>
    <w:rsid w:val="006970F6"/>
    <w:rsid w:val="006A3905"/>
    <w:rsid w:val="006B7E64"/>
    <w:rsid w:val="006C112A"/>
    <w:rsid w:val="006D1ED1"/>
    <w:rsid w:val="006D2C86"/>
    <w:rsid w:val="006D6F0C"/>
    <w:rsid w:val="006D7F94"/>
    <w:rsid w:val="006E1F87"/>
    <w:rsid w:val="006E37AB"/>
    <w:rsid w:val="007347AB"/>
    <w:rsid w:val="00751081"/>
    <w:rsid w:val="00756352"/>
    <w:rsid w:val="0077012C"/>
    <w:rsid w:val="00797449"/>
    <w:rsid w:val="007C060A"/>
    <w:rsid w:val="007E148D"/>
    <w:rsid w:val="007E3878"/>
    <w:rsid w:val="007E44D6"/>
    <w:rsid w:val="0080279A"/>
    <w:rsid w:val="00835009"/>
    <w:rsid w:val="00850A23"/>
    <w:rsid w:val="00851E37"/>
    <w:rsid w:val="00852620"/>
    <w:rsid w:val="008645E9"/>
    <w:rsid w:val="00872AB2"/>
    <w:rsid w:val="008959D0"/>
    <w:rsid w:val="008A4DD2"/>
    <w:rsid w:val="008B10B1"/>
    <w:rsid w:val="008B2248"/>
    <w:rsid w:val="008B337A"/>
    <w:rsid w:val="008B5E27"/>
    <w:rsid w:val="008D3DFE"/>
    <w:rsid w:val="008E24FF"/>
    <w:rsid w:val="00902BE6"/>
    <w:rsid w:val="00922E80"/>
    <w:rsid w:val="00963481"/>
    <w:rsid w:val="00987929"/>
    <w:rsid w:val="009B7F56"/>
    <w:rsid w:val="009C337C"/>
    <w:rsid w:val="009C570F"/>
    <w:rsid w:val="00A12A2B"/>
    <w:rsid w:val="00A13717"/>
    <w:rsid w:val="00A26D4F"/>
    <w:rsid w:val="00A2795A"/>
    <w:rsid w:val="00A31583"/>
    <w:rsid w:val="00A54D94"/>
    <w:rsid w:val="00A665B7"/>
    <w:rsid w:val="00A76357"/>
    <w:rsid w:val="00A767C9"/>
    <w:rsid w:val="00A84117"/>
    <w:rsid w:val="00AC3B84"/>
    <w:rsid w:val="00AC42E1"/>
    <w:rsid w:val="00AC5813"/>
    <w:rsid w:val="00AC696C"/>
    <w:rsid w:val="00B04C7C"/>
    <w:rsid w:val="00B10D8F"/>
    <w:rsid w:val="00B171CB"/>
    <w:rsid w:val="00B26185"/>
    <w:rsid w:val="00B34EDC"/>
    <w:rsid w:val="00B35A20"/>
    <w:rsid w:val="00B714C7"/>
    <w:rsid w:val="00B761DD"/>
    <w:rsid w:val="00B834FF"/>
    <w:rsid w:val="00B9363E"/>
    <w:rsid w:val="00BB77E4"/>
    <w:rsid w:val="00BD4DED"/>
    <w:rsid w:val="00BF5DE7"/>
    <w:rsid w:val="00C26DF7"/>
    <w:rsid w:val="00C46B54"/>
    <w:rsid w:val="00C73C16"/>
    <w:rsid w:val="00C87A6F"/>
    <w:rsid w:val="00CC0D10"/>
    <w:rsid w:val="00CD5CA2"/>
    <w:rsid w:val="00CE7207"/>
    <w:rsid w:val="00CF5DE8"/>
    <w:rsid w:val="00D14685"/>
    <w:rsid w:val="00D278F0"/>
    <w:rsid w:val="00D315A6"/>
    <w:rsid w:val="00D36BD4"/>
    <w:rsid w:val="00D4398F"/>
    <w:rsid w:val="00D6683C"/>
    <w:rsid w:val="00D871DC"/>
    <w:rsid w:val="00D91F2F"/>
    <w:rsid w:val="00D932D8"/>
    <w:rsid w:val="00DA31CB"/>
    <w:rsid w:val="00DC24EE"/>
    <w:rsid w:val="00DF182E"/>
    <w:rsid w:val="00E24128"/>
    <w:rsid w:val="00E3137A"/>
    <w:rsid w:val="00E370D7"/>
    <w:rsid w:val="00E43FC2"/>
    <w:rsid w:val="00E46998"/>
    <w:rsid w:val="00E56B88"/>
    <w:rsid w:val="00E64B1B"/>
    <w:rsid w:val="00F02E1E"/>
    <w:rsid w:val="00F1006B"/>
    <w:rsid w:val="00F42C3F"/>
    <w:rsid w:val="00FB7683"/>
    <w:rsid w:val="00FC0500"/>
    <w:rsid w:val="01B4135D"/>
    <w:rsid w:val="03A03369"/>
    <w:rsid w:val="05510D46"/>
    <w:rsid w:val="06144433"/>
    <w:rsid w:val="0847182C"/>
    <w:rsid w:val="089C6BD7"/>
    <w:rsid w:val="092440B1"/>
    <w:rsid w:val="0985628C"/>
    <w:rsid w:val="0B5A1DB5"/>
    <w:rsid w:val="1038654D"/>
    <w:rsid w:val="10724DBF"/>
    <w:rsid w:val="12EE3736"/>
    <w:rsid w:val="160567CC"/>
    <w:rsid w:val="17B014CC"/>
    <w:rsid w:val="1A4B3503"/>
    <w:rsid w:val="1C0C3B07"/>
    <w:rsid w:val="1E606C97"/>
    <w:rsid w:val="1F75674E"/>
    <w:rsid w:val="1FC20651"/>
    <w:rsid w:val="243E0A52"/>
    <w:rsid w:val="2B41344B"/>
    <w:rsid w:val="2CAA1E6F"/>
    <w:rsid w:val="2D1B3233"/>
    <w:rsid w:val="2FBF0B91"/>
    <w:rsid w:val="30782051"/>
    <w:rsid w:val="35BC1C21"/>
    <w:rsid w:val="37334D73"/>
    <w:rsid w:val="37734B07"/>
    <w:rsid w:val="390D56C2"/>
    <w:rsid w:val="3C5C20A9"/>
    <w:rsid w:val="3E0B67B6"/>
    <w:rsid w:val="417F3136"/>
    <w:rsid w:val="44D51762"/>
    <w:rsid w:val="4C2A373B"/>
    <w:rsid w:val="4D27293B"/>
    <w:rsid w:val="4DFF443E"/>
    <w:rsid w:val="4E234C51"/>
    <w:rsid w:val="4F2039BC"/>
    <w:rsid w:val="4F7D7F40"/>
    <w:rsid w:val="501E791D"/>
    <w:rsid w:val="508F58F6"/>
    <w:rsid w:val="516E1A8F"/>
    <w:rsid w:val="53A371B6"/>
    <w:rsid w:val="5671554C"/>
    <w:rsid w:val="5AEA456C"/>
    <w:rsid w:val="5C8205E7"/>
    <w:rsid w:val="5D38759B"/>
    <w:rsid w:val="5F3F4D39"/>
    <w:rsid w:val="5F551372"/>
    <w:rsid w:val="61196E57"/>
    <w:rsid w:val="6157253F"/>
    <w:rsid w:val="618B015D"/>
    <w:rsid w:val="63637CAA"/>
    <w:rsid w:val="667A7F35"/>
    <w:rsid w:val="68CB0C77"/>
    <w:rsid w:val="69B244C2"/>
    <w:rsid w:val="69F504D9"/>
    <w:rsid w:val="69FB67D8"/>
    <w:rsid w:val="6A864F18"/>
    <w:rsid w:val="71765F13"/>
    <w:rsid w:val="78023B68"/>
    <w:rsid w:val="780C2821"/>
    <w:rsid w:val="7ADE4460"/>
    <w:rsid w:val="7CFD17B0"/>
    <w:rsid w:val="7F553E36"/>
    <w:rsid w:val="7FDD1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339</Words>
  <Characters>1936</Characters>
  <Lines>16</Lines>
  <Paragraphs>4</Paragraphs>
  <TotalTime>3</TotalTime>
  <ScaleCrop>false</ScaleCrop>
  <LinksUpToDate>false</LinksUpToDate>
  <CharactersWithSpaces>2271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2021-05-23T08:26:00Z</dcterms:created>
  <dc:creator>郜汝敬 </dc:creator>
  <cp:lastModifiedBy>Administrator</cp:lastModifiedBy>
  <cp:lastPrinted>2020-05-22T03:14:00Z</cp:lastPrinted>
  <dcterms:modified xsi:type="dcterms:W3CDTF">2024-01-03T03:03:14Z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FDAA90DA17A44A5A8C5329E8DACF6A4C_13</vt:lpwstr>
  </property>
</Properties>
</file>