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000" w:firstLineChars="1000"/>
        <w:rPr>
          <w:rFonts w:ascii="黑体" w:hAnsi="黑体" w:eastAsia="黑体" w:cs="黑体"/>
          <w:sz w:val="30"/>
          <w:szCs w:val="30"/>
        </w:rPr>
      </w:pPr>
    </w:p>
    <w:p>
      <w:pPr>
        <w:jc w:val="center"/>
        <w:rPr>
          <w:rFonts w:ascii="黑体" w:hAnsi="黑体" w:eastAsia="黑体" w:cs="黑体"/>
          <w:sz w:val="44"/>
          <w:szCs w:val="44"/>
        </w:rPr>
      </w:pPr>
      <w:r>
        <w:rPr>
          <w:rFonts w:ascii="黑体" w:hAnsi="黑体" w:eastAsia="黑体" w:cs="黑体"/>
          <w:sz w:val="44"/>
          <w:szCs w:val="44"/>
        </w:rPr>
        <w:t>长子县大堡头镇人民政</w:t>
      </w:r>
    </w:p>
    <w:p>
      <w:pPr>
        <w:jc w:val="center"/>
        <w:rPr>
          <w:rFonts w:ascii="黑体" w:hAnsi="黑体" w:eastAsia="黑体" w:cs="黑体"/>
          <w:sz w:val="44"/>
          <w:szCs w:val="44"/>
        </w:rPr>
      </w:pPr>
      <w:r>
        <w:rPr>
          <w:rFonts w:hint="eastAsia" w:ascii="黑体" w:hAnsi="黑体" w:eastAsia="黑体" w:cs="黑体"/>
          <w:sz w:val="44"/>
          <w:szCs w:val="44"/>
        </w:rPr>
        <w:t>202</w:t>
      </w:r>
      <w:r>
        <w:rPr>
          <w:rFonts w:ascii="黑体" w:hAnsi="黑体" w:eastAsia="黑体" w:cs="黑体"/>
          <w:sz w:val="44"/>
          <w:szCs w:val="44"/>
        </w:rPr>
        <w:t>1</w:t>
      </w:r>
      <w:r>
        <w:rPr>
          <w:rFonts w:hint="eastAsia" w:ascii="黑体" w:hAnsi="黑体" w:eastAsia="黑体" w:cs="黑体"/>
          <w:sz w:val="44"/>
          <w:szCs w:val="44"/>
        </w:rPr>
        <w:t>年度单位决算公开报告</w:t>
      </w:r>
    </w:p>
    <w:p>
      <w:pPr>
        <w:rPr>
          <w:rFonts w:ascii="仿宋" w:hAnsi="仿宋" w:eastAsia="仿宋" w:cs="仿宋"/>
          <w:b/>
          <w:bCs/>
          <w:sz w:val="24"/>
        </w:rPr>
      </w:pPr>
    </w:p>
    <w:p>
      <w:pPr>
        <w:ind w:firstLine="642" w:firstLineChars="200"/>
        <w:jc w:val="center"/>
        <w:rPr>
          <w:rFonts w:ascii="仿宋" w:hAnsi="仿宋" w:eastAsia="仿宋" w:cs="仿宋"/>
          <w:b/>
          <w:sz w:val="32"/>
          <w:szCs w:val="32"/>
        </w:rPr>
      </w:pPr>
      <w:r>
        <w:rPr>
          <w:rFonts w:hint="eastAsia" w:ascii="仿宋" w:hAnsi="仿宋" w:eastAsia="仿宋" w:cs="仿宋"/>
          <w:b/>
          <w:sz w:val="32"/>
          <w:szCs w:val="32"/>
        </w:rPr>
        <w:t>第一部分概况</w:t>
      </w:r>
    </w:p>
    <w:p>
      <w:pPr>
        <w:ind w:firstLine="640" w:firstLineChars="200"/>
        <w:rPr>
          <w:rFonts w:ascii="仿宋" w:hAnsi="仿宋" w:eastAsia="仿宋" w:cs="仿宋"/>
          <w:sz w:val="32"/>
          <w:szCs w:val="32"/>
        </w:rPr>
      </w:pPr>
      <w:r>
        <w:rPr>
          <w:rFonts w:hint="eastAsia" w:ascii="仿宋" w:hAnsi="仿宋" w:eastAsia="仿宋" w:cs="仿宋"/>
          <w:sz w:val="32"/>
          <w:szCs w:val="32"/>
        </w:rPr>
        <w:t>1、部门职责</w:t>
      </w: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_GB2312" w:hAnsi="宋体" w:eastAsia="仿宋_GB2312" w:cs="宋体"/>
          <w:color w:val="222222"/>
          <w:sz w:val="32"/>
          <w:szCs w:val="32"/>
          <w:shd w:val="clear" w:color="auto" w:fill="FFFFFF"/>
        </w:rPr>
        <w:t>机构设置情况</w:t>
      </w:r>
    </w:p>
    <w:p>
      <w:pPr>
        <w:ind w:firstLine="642" w:firstLineChars="200"/>
        <w:jc w:val="center"/>
        <w:rPr>
          <w:rFonts w:ascii="仿宋" w:hAnsi="仿宋" w:eastAsia="仿宋" w:cs="仿宋"/>
          <w:b/>
          <w:sz w:val="32"/>
          <w:szCs w:val="32"/>
        </w:rPr>
      </w:pPr>
      <w:r>
        <w:rPr>
          <w:rFonts w:hint="eastAsia" w:ascii="仿宋" w:hAnsi="仿宋" w:eastAsia="仿宋" w:cs="仿宋"/>
          <w:b/>
          <w:sz w:val="32"/>
          <w:szCs w:val="32"/>
        </w:rPr>
        <w:t>第二部分202</w:t>
      </w:r>
      <w:r>
        <w:rPr>
          <w:rFonts w:ascii="仿宋" w:hAnsi="仿宋" w:eastAsia="仿宋" w:cs="仿宋"/>
          <w:b/>
          <w:sz w:val="32"/>
          <w:szCs w:val="32"/>
        </w:rPr>
        <w:t>1</w:t>
      </w:r>
      <w:r>
        <w:rPr>
          <w:rFonts w:hint="eastAsia" w:ascii="仿宋" w:hAnsi="仿宋" w:eastAsia="仿宋" w:cs="仿宋"/>
          <w:b/>
          <w:sz w:val="32"/>
          <w:szCs w:val="32"/>
        </w:rPr>
        <w:t>年度部门决算情况说明</w:t>
      </w:r>
    </w:p>
    <w:p>
      <w:pPr>
        <w:ind w:firstLine="640" w:firstLineChars="200"/>
        <w:rPr>
          <w:rFonts w:ascii="仿宋" w:hAnsi="仿宋" w:eastAsia="仿宋" w:cs="仿宋"/>
          <w:sz w:val="32"/>
          <w:szCs w:val="32"/>
        </w:rPr>
      </w:pPr>
      <w:r>
        <w:rPr>
          <w:rFonts w:hint="eastAsia" w:ascii="仿宋" w:hAnsi="仿宋" w:eastAsia="仿宋" w:cs="仿宋"/>
          <w:sz w:val="32"/>
          <w:szCs w:val="32"/>
        </w:rPr>
        <w:t>1、收入情况</w:t>
      </w:r>
    </w:p>
    <w:p>
      <w:pPr>
        <w:ind w:firstLine="640" w:firstLineChars="200"/>
        <w:rPr>
          <w:rFonts w:ascii="仿宋" w:hAnsi="仿宋" w:eastAsia="仿宋" w:cs="仿宋"/>
          <w:sz w:val="32"/>
          <w:szCs w:val="32"/>
        </w:rPr>
      </w:pPr>
      <w:r>
        <w:rPr>
          <w:rFonts w:hint="eastAsia" w:ascii="仿宋" w:hAnsi="仿宋" w:eastAsia="仿宋" w:cs="仿宋"/>
          <w:sz w:val="32"/>
          <w:szCs w:val="32"/>
        </w:rPr>
        <w:t>2、支出情况</w:t>
      </w:r>
    </w:p>
    <w:p>
      <w:pPr>
        <w:ind w:firstLine="640" w:firstLineChars="200"/>
        <w:rPr>
          <w:rFonts w:ascii="仿宋" w:hAnsi="仿宋" w:eastAsia="仿宋" w:cs="仿宋"/>
          <w:sz w:val="32"/>
          <w:szCs w:val="32"/>
        </w:rPr>
      </w:pPr>
      <w:r>
        <w:rPr>
          <w:rFonts w:hint="eastAsia" w:ascii="仿宋" w:hAnsi="仿宋" w:eastAsia="仿宋" w:cs="仿宋"/>
          <w:sz w:val="32"/>
          <w:szCs w:val="32"/>
        </w:rPr>
        <w:t>3、“三公”经费情况</w:t>
      </w:r>
    </w:p>
    <w:p>
      <w:pPr>
        <w:ind w:firstLine="640" w:firstLineChars="200"/>
        <w:rPr>
          <w:rFonts w:ascii="仿宋" w:hAnsi="仿宋" w:eastAsia="仿宋" w:cs="仿宋"/>
          <w:sz w:val="32"/>
          <w:szCs w:val="32"/>
        </w:rPr>
      </w:pPr>
      <w:r>
        <w:rPr>
          <w:rFonts w:hint="eastAsia" w:ascii="仿宋" w:hAnsi="仿宋" w:eastAsia="仿宋" w:cs="仿宋"/>
          <w:sz w:val="32"/>
          <w:szCs w:val="32"/>
        </w:rPr>
        <w:t>4、机关运行经费情况</w:t>
      </w:r>
      <w:bookmarkStart w:id="2" w:name="_GoBack"/>
      <w:bookmarkEnd w:id="2"/>
    </w:p>
    <w:p>
      <w:pPr>
        <w:ind w:firstLine="640" w:firstLineChars="200"/>
        <w:rPr>
          <w:rFonts w:ascii="仿宋" w:hAnsi="仿宋" w:eastAsia="仿宋" w:cs="仿宋"/>
          <w:sz w:val="32"/>
          <w:szCs w:val="32"/>
        </w:rPr>
      </w:pPr>
      <w:r>
        <w:rPr>
          <w:rFonts w:hint="eastAsia" w:ascii="仿宋" w:hAnsi="仿宋" w:eastAsia="仿宋" w:cs="仿宋"/>
          <w:sz w:val="32"/>
          <w:szCs w:val="32"/>
        </w:rPr>
        <w:t>5、政府采购情况</w:t>
      </w:r>
    </w:p>
    <w:p>
      <w:pPr>
        <w:ind w:firstLine="640" w:firstLineChars="200"/>
        <w:rPr>
          <w:rFonts w:ascii="仿宋" w:hAnsi="仿宋" w:eastAsia="仿宋" w:cs="仿宋"/>
          <w:sz w:val="32"/>
          <w:szCs w:val="32"/>
        </w:rPr>
      </w:pPr>
      <w:r>
        <w:rPr>
          <w:rFonts w:hint="eastAsia" w:ascii="仿宋" w:hAnsi="仿宋" w:eastAsia="仿宋" w:cs="仿宋"/>
          <w:sz w:val="32"/>
          <w:szCs w:val="32"/>
        </w:rPr>
        <w:t>6、国有资产占用情况</w:t>
      </w:r>
    </w:p>
    <w:p>
      <w:pPr>
        <w:ind w:firstLine="640" w:firstLineChars="200"/>
        <w:rPr>
          <w:rFonts w:ascii="仿宋" w:hAnsi="仿宋" w:eastAsia="仿宋" w:cs="仿宋"/>
          <w:sz w:val="32"/>
          <w:szCs w:val="32"/>
        </w:rPr>
      </w:pPr>
      <w:r>
        <w:rPr>
          <w:rFonts w:hint="eastAsia" w:ascii="仿宋" w:hAnsi="仿宋" w:eastAsia="仿宋" w:cs="仿宋"/>
          <w:sz w:val="32"/>
          <w:szCs w:val="32"/>
        </w:rPr>
        <w:t>7、重点绩效评价情况</w:t>
      </w:r>
    </w:p>
    <w:p>
      <w:pPr>
        <w:ind w:firstLine="642" w:firstLineChars="200"/>
        <w:jc w:val="center"/>
        <w:rPr>
          <w:rFonts w:ascii="仿宋" w:hAnsi="仿宋" w:eastAsia="仿宋" w:cs="仿宋"/>
          <w:b/>
          <w:sz w:val="32"/>
          <w:szCs w:val="32"/>
        </w:rPr>
      </w:pPr>
      <w:r>
        <w:rPr>
          <w:rFonts w:hint="eastAsia" w:ascii="仿宋" w:hAnsi="仿宋" w:eastAsia="仿宋" w:cs="仿宋"/>
          <w:b/>
          <w:sz w:val="32"/>
          <w:szCs w:val="32"/>
        </w:rPr>
        <w:t>第三部分名词解释</w:t>
      </w:r>
    </w:p>
    <w:p>
      <w:pPr>
        <w:ind w:firstLine="640" w:firstLineChars="200"/>
        <w:rPr>
          <w:rFonts w:ascii="仿宋" w:hAnsi="仿宋" w:eastAsia="仿宋" w:cs="Times New Roman"/>
          <w:color w:val="000000"/>
          <w:sz w:val="32"/>
          <w:szCs w:val="32"/>
        </w:rPr>
      </w:pPr>
      <w:r>
        <w:rPr>
          <w:rFonts w:hint="eastAsia" w:ascii="仿宋" w:hAnsi="仿宋" w:eastAsia="仿宋" w:cs="仿宋"/>
          <w:sz w:val="32"/>
          <w:szCs w:val="32"/>
        </w:rPr>
        <w:t>1、</w:t>
      </w:r>
      <w:r>
        <w:rPr>
          <w:rFonts w:hint="eastAsia" w:ascii="仿宋" w:hAnsi="仿宋" w:eastAsia="仿宋" w:cs="Times New Roman"/>
          <w:color w:val="000000"/>
          <w:sz w:val="32"/>
          <w:szCs w:val="32"/>
        </w:rPr>
        <w:t xml:space="preserve">财政拨款收入 </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2、事业收入</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3、其他收入</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4、年初结转和结余</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5、支出</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6、年末结转和结余</w:t>
      </w:r>
    </w:p>
    <w:p>
      <w:pPr>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7</w:t>
      </w:r>
      <w:r>
        <w:rPr>
          <w:rFonts w:hint="eastAsia" w:ascii="仿宋" w:hAnsi="仿宋" w:eastAsia="仿宋" w:cs="Times New Roman"/>
          <w:color w:val="000000"/>
          <w:sz w:val="32"/>
          <w:szCs w:val="32"/>
        </w:rPr>
        <w:t>、基本支出</w:t>
      </w:r>
    </w:p>
    <w:p>
      <w:pPr>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8</w:t>
      </w:r>
      <w:r>
        <w:rPr>
          <w:rFonts w:hint="eastAsia" w:ascii="仿宋" w:hAnsi="仿宋" w:eastAsia="仿宋" w:cs="Times New Roman"/>
          <w:color w:val="000000"/>
          <w:sz w:val="32"/>
          <w:szCs w:val="32"/>
        </w:rPr>
        <w:t>、项目支出</w:t>
      </w:r>
    </w:p>
    <w:p>
      <w:pPr>
        <w:ind w:firstLine="640" w:firstLineChars="200"/>
        <w:rPr>
          <w:rFonts w:ascii="仿宋" w:hAnsi="仿宋" w:eastAsia="仿宋" w:cs="Times New Roman"/>
          <w:color w:val="000000"/>
          <w:sz w:val="32"/>
          <w:szCs w:val="32"/>
        </w:rPr>
      </w:pPr>
      <w:r>
        <w:rPr>
          <w:rFonts w:ascii="仿宋" w:hAnsi="仿宋" w:eastAsia="仿宋" w:cs="Times New Roman"/>
          <w:color w:val="000000"/>
          <w:sz w:val="32"/>
          <w:szCs w:val="32"/>
        </w:rPr>
        <w:t>9</w:t>
      </w:r>
      <w:r>
        <w:rPr>
          <w:rFonts w:hint="eastAsia" w:ascii="仿宋" w:hAnsi="仿宋" w:eastAsia="仿宋" w:cs="Times New Roman"/>
          <w:color w:val="000000"/>
          <w:sz w:val="32"/>
          <w:szCs w:val="32"/>
        </w:rPr>
        <w:t>、“三公”经费</w:t>
      </w:r>
    </w:p>
    <w:p>
      <w:pPr>
        <w:ind w:firstLine="640" w:firstLineChars="200"/>
        <w:rPr>
          <w:rFonts w:ascii="仿宋" w:hAnsi="仿宋" w:eastAsia="仿宋" w:cs="Times New Roman"/>
          <w:color w:val="000000"/>
          <w:sz w:val="32"/>
          <w:szCs w:val="32"/>
        </w:rPr>
      </w:pPr>
      <w:r>
        <w:rPr>
          <w:rFonts w:hint="eastAsia" w:ascii="仿宋" w:hAnsi="仿宋" w:eastAsia="仿宋" w:cs="Times New Roman"/>
          <w:color w:val="000000"/>
          <w:sz w:val="32"/>
          <w:szCs w:val="32"/>
        </w:rPr>
        <w:t>1</w:t>
      </w:r>
      <w:r>
        <w:rPr>
          <w:rFonts w:ascii="仿宋" w:hAnsi="仿宋" w:eastAsia="仿宋" w:cs="Times New Roman"/>
          <w:color w:val="000000"/>
          <w:sz w:val="32"/>
          <w:szCs w:val="32"/>
        </w:rPr>
        <w:t>0</w:t>
      </w:r>
      <w:r>
        <w:rPr>
          <w:rFonts w:hint="eastAsia" w:ascii="仿宋" w:hAnsi="仿宋" w:eastAsia="仿宋" w:cs="Times New Roman"/>
          <w:color w:val="000000"/>
          <w:sz w:val="32"/>
          <w:szCs w:val="32"/>
        </w:rPr>
        <w:t>、机关运行经费</w:t>
      </w:r>
    </w:p>
    <w:p>
      <w:pPr>
        <w:ind w:firstLine="642" w:firstLineChars="200"/>
        <w:jc w:val="center"/>
        <w:rPr>
          <w:rFonts w:ascii="仿宋" w:hAnsi="仿宋" w:eastAsia="仿宋" w:cs="仿宋"/>
          <w:b/>
          <w:sz w:val="32"/>
          <w:szCs w:val="32"/>
        </w:rPr>
      </w:pPr>
      <w:r>
        <w:rPr>
          <w:rFonts w:hint="eastAsia" w:ascii="仿宋" w:hAnsi="仿宋" w:eastAsia="仿宋" w:cs="仿宋"/>
          <w:b/>
          <w:sz w:val="32"/>
          <w:szCs w:val="32"/>
        </w:rPr>
        <w:t>第四部分202</w:t>
      </w:r>
      <w:r>
        <w:rPr>
          <w:rFonts w:ascii="仿宋" w:hAnsi="仿宋" w:eastAsia="仿宋" w:cs="仿宋"/>
          <w:b/>
          <w:sz w:val="32"/>
          <w:szCs w:val="32"/>
        </w:rPr>
        <w:t>1</w:t>
      </w:r>
      <w:r>
        <w:rPr>
          <w:rFonts w:hint="eastAsia" w:ascii="仿宋" w:hAnsi="仿宋" w:eastAsia="仿宋" w:cs="仿宋"/>
          <w:b/>
          <w:sz w:val="32"/>
          <w:szCs w:val="32"/>
        </w:rPr>
        <w:t>年度部门决算表</w:t>
      </w:r>
    </w:p>
    <w:p>
      <w:pPr>
        <w:autoSpaceDE w:val="0"/>
        <w:autoSpaceDN w:val="0"/>
        <w:ind w:firstLine="640" w:firstLineChars="200"/>
        <w:rPr>
          <w:rFonts w:ascii="仿宋" w:hAnsi="仿宋" w:eastAsia="仿宋" w:cs="仿宋"/>
          <w:color w:val="333333"/>
          <w:sz w:val="32"/>
          <w:szCs w:val="32"/>
        </w:rPr>
      </w:pPr>
      <w:r>
        <w:rPr>
          <w:rFonts w:hint="eastAsia" w:ascii="仿宋" w:hAnsi="仿宋" w:eastAsia="仿宋" w:cs="仿宋"/>
          <w:sz w:val="32"/>
          <w:szCs w:val="32"/>
        </w:rPr>
        <w:t>1、GK01 收入支出决算总表(公开01表)</w:t>
      </w:r>
    </w:p>
    <w:p>
      <w:pPr>
        <w:ind w:right="-1170" w:firstLine="640" w:firstLineChars="200"/>
        <w:rPr>
          <w:rFonts w:ascii="仿宋" w:hAnsi="仿宋" w:eastAsia="仿宋" w:cs="仿宋"/>
          <w:sz w:val="32"/>
          <w:szCs w:val="32"/>
        </w:rPr>
      </w:pPr>
      <w:r>
        <w:rPr>
          <w:rFonts w:hint="eastAsia" w:ascii="仿宋" w:hAnsi="仿宋" w:eastAsia="仿宋" w:cs="仿宋"/>
          <w:color w:val="333333"/>
          <w:sz w:val="32"/>
          <w:szCs w:val="32"/>
        </w:rPr>
        <w:t>2、</w:t>
      </w:r>
      <w:r>
        <w:rPr>
          <w:rFonts w:hint="eastAsia" w:ascii="仿宋" w:hAnsi="仿宋" w:eastAsia="仿宋" w:cs="仿宋"/>
          <w:sz w:val="32"/>
          <w:szCs w:val="32"/>
        </w:rPr>
        <w:t>GK02 收入决算表(公开02表)</w:t>
      </w:r>
    </w:p>
    <w:p>
      <w:pPr>
        <w:ind w:right="-1170"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 xml:space="preserve">3  </w:t>
      </w:r>
      <w:r>
        <w:rPr>
          <w:rFonts w:hint="eastAsia" w:ascii="仿宋" w:hAnsi="仿宋" w:eastAsia="仿宋" w:cs="仿宋"/>
          <w:sz w:val="32"/>
          <w:szCs w:val="32"/>
        </w:rPr>
        <w:t>GK03 支出决算表(公开03表)</w:t>
      </w:r>
    </w:p>
    <w:p>
      <w:pPr>
        <w:ind w:right="-1170"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4、</w:t>
      </w:r>
      <w:r>
        <w:rPr>
          <w:rFonts w:hint="eastAsia" w:ascii="仿宋" w:hAnsi="仿宋" w:eastAsia="仿宋" w:cs="仿宋"/>
          <w:sz w:val="32"/>
          <w:szCs w:val="32"/>
        </w:rPr>
        <w:t>GK04 财政拨款收入支出决算总表(公开04表)</w:t>
      </w:r>
    </w:p>
    <w:p>
      <w:pPr>
        <w:ind w:right="-1170"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5、</w:t>
      </w:r>
      <w:r>
        <w:rPr>
          <w:rFonts w:hint="eastAsia" w:ascii="仿宋" w:hAnsi="仿宋" w:eastAsia="仿宋" w:cs="仿宋"/>
          <w:sz w:val="32"/>
          <w:szCs w:val="32"/>
        </w:rPr>
        <w:t>GK05 一般公共预算财政拨款支出决算表（一）(公开05表)</w:t>
      </w:r>
    </w:p>
    <w:p>
      <w:pPr>
        <w:ind w:right="-1170"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6、</w:t>
      </w:r>
      <w:r>
        <w:rPr>
          <w:rFonts w:hint="eastAsia" w:ascii="仿宋" w:hAnsi="仿宋" w:eastAsia="仿宋" w:cs="仿宋"/>
          <w:sz w:val="32"/>
          <w:szCs w:val="32"/>
        </w:rPr>
        <w:t>GK06 一般公共预算财政拨款支出决算表（二）(公开06表)</w:t>
      </w:r>
    </w:p>
    <w:p>
      <w:pPr>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7、</w:t>
      </w:r>
      <w:r>
        <w:rPr>
          <w:rFonts w:hint="eastAsia" w:ascii="仿宋" w:hAnsi="仿宋" w:eastAsia="仿宋" w:cs="仿宋"/>
          <w:sz w:val="32"/>
          <w:szCs w:val="32"/>
        </w:rPr>
        <w:t>GK07 一般公共预算财政拨款“三公”经费支出决算表(公开07表)</w:t>
      </w:r>
    </w:p>
    <w:p>
      <w:pPr>
        <w:ind w:firstLine="640" w:firstLineChars="200"/>
        <w:rPr>
          <w:rFonts w:ascii="仿宋" w:hAnsi="仿宋" w:eastAsia="仿宋" w:cs="仿宋"/>
          <w:color w:val="333333"/>
          <w:sz w:val="32"/>
          <w:szCs w:val="32"/>
        </w:rPr>
      </w:pPr>
      <w:r>
        <w:rPr>
          <w:rFonts w:hint="eastAsia" w:ascii="仿宋" w:hAnsi="仿宋" w:eastAsia="仿宋" w:cs="仿宋"/>
          <w:color w:val="333333"/>
          <w:sz w:val="32"/>
          <w:szCs w:val="32"/>
        </w:rPr>
        <w:t>8、</w:t>
      </w:r>
      <w:r>
        <w:rPr>
          <w:rFonts w:hint="eastAsia" w:ascii="仿宋" w:hAnsi="仿宋" w:eastAsia="仿宋" w:cs="仿宋"/>
          <w:sz w:val="32"/>
          <w:szCs w:val="32"/>
        </w:rPr>
        <w:t>GK08 政府性基金预算财政拨款收入支出决算表(公开08表)</w:t>
      </w:r>
    </w:p>
    <w:p>
      <w:pPr>
        <w:ind w:firstLine="640" w:firstLineChars="200"/>
        <w:rPr>
          <w:rFonts w:ascii="仿宋" w:hAnsi="仿宋" w:eastAsia="仿宋" w:cs="仿宋"/>
          <w:sz w:val="32"/>
          <w:szCs w:val="32"/>
        </w:rPr>
      </w:pPr>
      <w:r>
        <w:rPr>
          <w:rFonts w:hint="eastAsia" w:ascii="仿宋" w:hAnsi="仿宋" w:eastAsia="仿宋" w:cs="仿宋"/>
          <w:color w:val="333333"/>
          <w:sz w:val="32"/>
          <w:szCs w:val="32"/>
        </w:rPr>
        <w:t>9、</w:t>
      </w:r>
      <w:r>
        <w:rPr>
          <w:rFonts w:hint="eastAsia" w:ascii="仿宋" w:hAnsi="仿宋" w:eastAsia="仿宋" w:cs="仿宋"/>
          <w:sz w:val="32"/>
          <w:szCs w:val="32"/>
        </w:rPr>
        <w:t>GK09 国有资本经营预算财政拨款支出决算表(公开09表)</w:t>
      </w:r>
    </w:p>
    <w:p>
      <w:pPr>
        <w:ind w:firstLine="640" w:firstLineChars="200"/>
        <w:rPr>
          <w:rFonts w:ascii="仿宋" w:hAnsi="仿宋" w:eastAsia="仿宋" w:cs="仿宋"/>
          <w:sz w:val="32"/>
          <w:szCs w:val="32"/>
        </w:rPr>
      </w:pPr>
      <w:r>
        <w:rPr>
          <w:rFonts w:hint="eastAsia" w:ascii="仿宋" w:hAnsi="仿宋" w:eastAsia="仿宋" w:cs="仿宋"/>
          <w:sz w:val="32"/>
          <w:szCs w:val="32"/>
        </w:rPr>
        <w:t>10、GK10 部门决算公开相关信息统计表(公开10表)</w:t>
      </w:r>
    </w:p>
    <w:p>
      <w:pPr>
        <w:rPr>
          <w:rFonts w:ascii="宋体" w:hAnsi="宋体" w:eastAsia="宋体" w:cs="宋体"/>
          <w:sz w:val="44"/>
          <w:szCs w:val="44"/>
        </w:rPr>
      </w:pPr>
    </w:p>
    <w:p>
      <w:pPr>
        <w:rPr>
          <w:rFonts w:ascii="宋体" w:hAnsi="宋体" w:eastAsia="宋体" w:cs="宋体"/>
          <w:sz w:val="44"/>
          <w:szCs w:val="44"/>
        </w:rPr>
      </w:pPr>
    </w:p>
    <w:p>
      <w:pPr>
        <w:rPr>
          <w:rFonts w:ascii="宋体" w:hAnsi="宋体" w:eastAsia="宋体" w:cs="宋体"/>
          <w:sz w:val="44"/>
          <w:szCs w:val="44"/>
        </w:rPr>
      </w:pPr>
    </w:p>
    <w:p>
      <w:pPr>
        <w:rPr>
          <w:rFonts w:ascii="宋体" w:hAnsi="宋体" w:eastAsia="宋体" w:cs="宋体"/>
          <w:sz w:val="44"/>
          <w:szCs w:val="44"/>
        </w:rPr>
      </w:pPr>
    </w:p>
    <w:p>
      <w:pPr>
        <w:pStyle w:val="7"/>
        <w:tabs>
          <w:tab w:val="right" w:leader="dot" w:pos="8307"/>
        </w:tabs>
        <w:jc w:val="center"/>
        <w:rPr>
          <w:rFonts w:ascii="华文中宋" w:hAnsi="华文中宋" w:eastAsia="华文中宋" w:cs="宋体"/>
          <w:color w:val="000000" w:themeColor="text1"/>
          <w:sz w:val="32"/>
          <w:szCs w:val="32"/>
        </w:rPr>
      </w:pPr>
      <w:r>
        <w:rPr>
          <w:rFonts w:hint="eastAsia" w:ascii="华文中宋" w:hAnsi="华文中宋" w:eastAsia="华文中宋" w:cs="宋体"/>
          <w:color w:val="000000" w:themeColor="text1"/>
          <w:sz w:val="32"/>
          <w:szCs w:val="32"/>
        </w:rPr>
        <w:t>第一部分概况</w:t>
      </w:r>
    </w:p>
    <w:p>
      <w:pPr>
        <w:spacing w:line="324" w:lineRule="atLeast"/>
        <w:rPr>
          <w:rFonts w:ascii="宋体" w:hAnsi="宋体" w:cs="宋体"/>
          <w:color w:val="333333"/>
          <w:sz w:val="18"/>
          <w:szCs w:val="18"/>
        </w:rPr>
      </w:pPr>
      <w:r>
        <w:rPr>
          <w:rFonts w:hint="eastAsia" w:ascii="楷体_GB2312" w:hAnsi="宋体" w:eastAsia="楷体_GB2312" w:cs="宋体"/>
          <w:color w:val="333333"/>
          <w:sz w:val="32"/>
          <w:szCs w:val="32"/>
        </w:rPr>
        <w:t xml:space="preserve">    一、</w:t>
      </w:r>
      <w:r>
        <w:rPr>
          <w:rFonts w:hint="eastAsia" w:ascii="楷体_GB2312" w:hAnsi="宋体" w:eastAsia="楷体_GB2312" w:cs="宋体"/>
          <w:b/>
          <w:color w:val="333333"/>
          <w:sz w:val="32"/>
          <w:szCs w:val="32"/>
        </w:rPr>
        <w:t>单位职责</w:t>
      </w:r>
    </w:p>
    <w:p>
      <w:pPr>
        <w:spacing w:line="324" w:lineRule="atLeast"/>
        <w:rPr>
          <w:rFonts w:ascii="仿宋" w:hAnsi="仿宋" w:eastAsia="仿宋" w:cs="宋体"/>
          <w:color w:val="000000" w:themeColor="text1"/>
          <w:sz w:val="32"/>
          <w:szCs w:val="32"/>
        </w:rPr>
      </w:pPr>
      <w:r>
        <w:rPr>
          <w:rFonts w:hint="eastAsia" w:ascii="楷体_GB2312" w:hAnsi="宋体" w:eastAsia="楷体_GB2312" w:cs="宋体"/>
          <w:color w:val="333333"/>
          <w:sz w:val="32"/>
          <w:szCs w:val="32"/>
        </w:rPr>
        <w:t xml:space="preserve">   </w:t>
      </w:r>
      <w:r>
        <w:rPr>
          <w:rFonts w:hint="eastAsia" w:ascii="仿宋" w:hAnsi="仿宋" w:eastAsia="仿宋" w:cs="宋体"/>
          <w:color w:val="000000" w:themeColor="text1"/>
          <w:sz w:val="32"/>
          <w:szCs w:val="32"/>
        </w:rPr>
        <w:t xml:space="preserve">（1）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 </w:t>
      </w:r>
    </w:p>
    <w:p>
      <w:pPr>
        <w:spacing w:line="324" w:lineRule="atLeast"/>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 xml:space="preserve">   （2）制定并组织实施村镇建设规划，部署重点工程建设，地方道路建设及公共设施，水利设施的管理，负责土地、林木、水等自然资源和生态环境的保护，做好护林防火工作。   </w:t>
      </w:r>
    </w:p>
    <w:p>
      <w:pPr>
        <w:spacing w:line="324" w:lineRule="atLeast"/>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 xml:space="preserve">   （3）负责本行政区域内的民政、计划生育、文化教育、卫生、体育等社会公益事业的综合性工作，维护一切经济单位和个人的正当经济权益，取缔非法经济活动，调解和处理民事纠纷，打击刑事犯罪维护社会稳定。 </w:t>
      </w:r>
    </w:p>
    <w:p>
      <w:pPr>
        <w:spacing w:line="324" w:lineRule="atLeast"/>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 xml:space="preserve">   （4）按计划组织本级财政收入和地方税的征收，完成国家财政计划，不断培植税源，管好财政资金，增强财政实力。  </w:t>
      </w:r>
    </w:p>
    <w:p>
      <w:pPr>
        <w:spacing w:line="324" w:lineRule="atLeast"/>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 xml:space="preserve">   （5）抓好精神文明建设，丰富群众文化生活，提倡移风易俗，反对封建迷信，破除陈规陋习，树立社会主义新风尚。</w:t>
      </w:r>
    </w:p>
    <w:p>
      <w:pPr>
        <w:spacing w:line="324" w:lineRule="atLeast"/>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 xml:space="preserve">   （6）完成上级政府交办的其它事项。</w:t>
      </w:r>
    </w:p>
    <w:p>
      <w:pPr>
        <w:spacing w:line="324" w:lineRule="atLeast"/>
        <w:ind w:firstLine="642" w:firstLineChars="200"/>
        <w:rPr>
          <w:rFonts w:ascii="仿宋_GB2312" w:hAnsi="仿宋" w:eastAsia="仿宋_GB2312" w:cs="宋体"/>
          <w:b/>
          <w:color w:val="333333"/>
          <w:sz w:val="32"/>
          <w:szCs w:val="32"/>
        </w:rPr>
      </w:pPr>
      <w:r>
        <w:rPr>
          <w:rFonts w:hint="eastAsia" w:ascii="仿宋_GB2312" w:hAnsi="仿宋" w:eastAsia="仿宋_GB2312" w:cs="宋体"/>
          <w:b/>
          <w:color w:val="333333"/>
          <w:sz w:val="32"/>
          <w:szCs w:val="32"/>
        </w:rPr>
        <w:t>二、单位机构设置</w:t>
      </w:r>
    </w:p>
    <w:p>
      <w:pPr>
        <w:spacing w:line="324" w:lineRule="atLeast"/>
        <w:ind w:firstLine="640"/>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长子县大堡头镇人民政府属行政事业单位预算，内设机构包括：党政办公室、民政服务中心、农村综合服务中心、司法所、退役军人事务站等。</w:t>
      </w:r>
    </w:p>
    <w:p>
      <w:pPr>
        <w:pStyle w:val="7"/>
        <w:tabs>
          <w:tab w:val="right" w:leader="dot" w:pos="8307"/>
        </w:tabs>
        <w:jc w:val="center"/>
        <w:rPr>
          <w:rFonts w:ascii="华文中宋" w:hAnsi="华文中宋" w:eastAsia="华文中宋" w:cs="宋体"/>
          <w:color w:val="000000" w:themeColor="text1"/>
          <w:sz w:val="32"/>
          <w:szCs w:val="32"/>
        </w:rPr>
      </w:pPr>
      <w:r>
        <w:rPr>
          <w:rFonts w:hint="eastAsia" w:ascii="华文中宋" w:hAnsi="华文中宋" w:eastAsia="华文中宋" w:cs="宋体"/>
          <w:color w:val="000000" w:themeColor="text1"/>
          <w:sz w:val="32"/>
          <w:szCs w:val="32"/>
        </w:rPr>
        <w:t>第二部分 20</w:t>
      </w:r>
      <w:r>
        <w:rPr>
          <w:rFonts w:ascii="华文中宋" w:hAnsi="华文中宋" w:eastAsia="华文中宋" w:cs="宋体"/>
          <w:color w:val="000000" w:themeColor="text1"/>
          <w:sz w:val="32"/>
          <w:szCs w:val="32"/>
        </w:rPr>
        <w:t>21</w:t>
      </w:r>
      <w:r>
        <w:rPr>
          <w:rFonts w:hint="eastAsia" w:ascii="华文中宋" w:hAnsi="华文中宋" w:eastAsia="华文中宋" w:cs="宋体"/>
          <w:color w:val="000000" w:themeColor="text1"/>
          <w:sz w:val="32"/>
          <w:szCs w:val="32"/>
        </w:rPr>
        <w:t>年度部门决算情况说明</w:t>
      </w:r>
    </w:p>
    <w:p>
      <w:pPr>
        <w:pStyle w:val="7"/>
        <w:tabs>
          <w:tab w:val="right" w:leader="dot" w:pos="8307"/>
        </w:tabs>
        <w:ind w:firstLine="400" w:firstLineChars="200"/>
        <w:rPr>
          <w:rFonts w:ascii="黑体" w:hAnsi="黑体" w:eastAsia="黑体" w:cs="宋体"/>
          <w:color w:val="000000" w:themeColor="text1"/>
          <w:sz w:val="32"/>
          <w:szCs w:val="32"/>
        </w:rPr>
      </w:pPr>
      <w:r>
        <w:fldChar w:fldCharType="begin"/>
      </w:r>
      <w:r>
        <w:instrText xml:space="preserve"> HYPERLINK \l "_Toc22078" </w:instrText>
      </w:r>
      <w:r>
        <w:fldChar w:fldCharType="separate"/>
      </w:r>
      <w:r>
        <w:rPr>
          <w:rFonts w:hint="eastAsia" w:ascii="黑体" w:hAnsi="黑体" w:eastAsia="黑体" w:cs="宋体"/>
          <w:color w:val="000000" w:themeColor="text1"/>
          <w:sz w:val="32"/>
          <w:szCs w:val="32"/>
        </w:rPr>
        <w:t>一、收入情况</w:t>
      </w:r>
      <w:r>
        <w:rPr>
          <w:rFonts w:hint="eastAsia" w:ascii="黑体" w:hAnsi="黑体" w:eastAsia="黑体" w:cs="宋体"/>
          <w:color w:val="000000" w:themeColor="text1"/>
          <w:sz w:val="32"/>
          <w:szCs w:val="32"/>
        </w:rPr>
        <w:fldChar w:fldCharType="end"/>
      </w:r>
    </w:p>
    <w:p>
      <w:pPr>
        <w:spacing w:line="240" w:lineRule="atLeast"/>
        <w:ind w:firstLine="610"/>
        <w:rPr>
          <w:rFonts w:ascii="楷体_GB2312" w:hAnsi="宋体" w:eastAsia="楷体_GB2312" w:cs="宋体"/>
          <w:color w:val="333333"/>
          <w:sz w:val="32"/>
          <w:szCs w:val="32"/>
        </w:rPr>
      </w:pPr>
      <w:r>
        <w:rPr>
          <w:rFonts w:hint="eastAsia" w:ascii="楷体_GB2312" w:hAnsi="宋体" w:eastAsia="楷体_GB2312" w:cs="宋体"/>
          <w:color w:val="333333"/>
          <w:sz w:val="32"/>
          <w:szCs w:val="32"/>
        </w:rPr>
        <w:t>大堡头镇人民政府20</w:t>
      </w:r>
      <w:r>
        <w:rPr>
          <w:rFonts w:ascii="楷体_GB2312" w:hAnsi="宋体" w:eastAsia="楷体_GB2312" w:cs="宋体"/>
          <w:color w:val="333333"/>
          <w:sz w:val="32"/>
          <w:szCs w:val="32"/>
        </w:rPr>
        <w:t>21</w:t>
      </w:r>
      <w:r>
        <w:rPr>
          <w:rFonts w:hint="eastAsia" w:ascii="楷体_GB2312" w:hAnsi="宋体" w:eastAsia="楷体_GB2312" w:cs="宋体"/>
          <w:color w:val="333333"/>
          <w:sz w:val="32"/>
          <w:szCs w:val="32"/>
        </w:rPr>
        <w:t>年收入</w:t>
      </w:r>
      <w:r>
        <w:rPr>
          <w:rFonts w:ascii="楷体_GB2312" w:hAnsi="宋体" w:eastAsia="楷体_GB2312" w:cs="宋体"/>
          <w:color w:val="333333"/>
          <w:sz w:val="32"/>
          <w:szCs w:val="32"/>
        </w:rPr>
        <w:t>1454.66</w:t>
      </w:r>
      <w:r>
        <w:rPr>
          <w:rFonts w:hint="eastAsia" w:ascii="楷体_GB2312" w:hAnsi="宋体" w:eastAsia="楷体_GB2312" w:cs="宋体"/>
          <w:color w:val="333333"/>
          <w:sz w:val="32"/>
          <w:szCs w:val="32"/>
        </w:rPr>
        <w:t>万元。其中：财政拨款资金收入</w:t>
      </w:r>
      <w:r>
        <w:rPr>
          <w:rFonts w:ascii="楷体_GB2312" w:hAnsi="宋体" w:eastAsia="楷体_GB2312" w:cs="宋体"/>
          <w:color w:val="333333"/>
          <w:sz w:val="32"/>
          <w:szCs w:val="32"/>
        </w:rPr>
        <w:t>1326.91</w:t>
      </w:r>
      <w:r>
        <w:rPr>
          <w:rFonts w:hint="eastAsia" w:ascii="楷体_GB2312" w:hAnsi="宋体" w:eastAsia="楷体_GB2312" w:cs="宋体"/>
          <w:color w:val="333333"/>
          <w:sz w:val="32"/>
          <w:szCs w:val="32"/>
        </w:rPr>
        <w:t>万元，占全部收入的</w:t>
      </w:r>
      <w:r>
        <w:rPr>
          <w:rFonts w:ascii="楷体_GB2312" w:hAnsi="宋体" w:eastAsia="楷体_GB2312" w:cs="宋体"/>
          <w:color w:val="333333"/>
          <w:sz w:val="32"/>
          <w:szCs w:val="32"/>
        </w:rPr>
        <w:t>91.22</w:t>
      </w:r>
      <w:r>
        <w:rPr>
          <w:rFonts w:hint="eastAsia" w:ascii="楷体_GB2312" w:hAnsi="宋体" w:eastAsia="楷体_GB2312" w:cs="宋体"/>
          <w:color w:val="333333"/>
          <w:sz w:val="32"/>
          <w:szCs w:val="32"/>
        </w:rPr>
        <w:t>%；年初结转结余</w:t>
      </w:r>
      <w:r>
        <w:rPr>
          <w:rFonts w:ascii="楷体_GB2312" w:hAnsi="宋体" w:eastAsia="楷体_GB2312" w:cs="宋体"/>
          <w:color w:val="333333"/>
          <w:sz w:val="32"/>
          <w:szCs w:val="32"/>
        </w:rPr>
        <w:t>127.76</w:t>
      </w:r>
      <w:r>
        <w:rPr>
          <w:rFonts w:hint="eastAsia" w:ascii="楷体_GB2312" w:hAnsi="宋体" w:eastAsia="楷体_GB2312" w:cs="宋体"/>
          <w:color w:val="333333"/>
          <w:sz w:val="32"/>
          <w:szCs w:val="32"/>
        </w:rPr>
        <w:t>万元，占全部收入的</w:t>
      </w:r>
      <w:r>
        <w:rPr>
          <w:rFonts w:ascii="楷体_GB2312" w:hAnsi="宋体" w:eastAsia="楷体_GB2312" w:cs="宋体"/>
          <w:color w:val="333333"/>
          <w:sz w:val="32"/>
          <w:szCs w:val="32"/>
        </w:rPr>
        <w:t>8.78</w:t>
      </w:r>
      <w:r>
        <w:rPr>
          <w:rFonts w:hint="eastAsia" w:ascii="楷体_GB2312" w:hAnsi="宋体" w:eastAsia="楷体_GB2312" w:cs="宋体"/>
          <w:color w:val="333333"/>
          <w:sz w:val="32"/>
          <w:szCs w:val="32"/>
        </w:rPr>
        <w:t>%。比20</w:t>
      </w:r>
      <w:r>
        <w:rPr>
          <w:rFonts w:ascii="楷体_GB2312" w:hAnsi="宋体" w:eastAsia="楷体_GB2312" w:cs="宋体"/>
          <w:color w:val="333333"/>
          <w:sz w:val="32"/>
          <w:szCs w:val="32"/>
        </w:rPr>
        <w:t>20</w:t>
      </w:r>
      <w:r>
        <w:rPr>
          <w:rFonts w:hint="eastAsia" w:ascii="楷体_GB2312" w:hAnsi="宋体" w:eastAsia="楷体_GB2312" w:cs="宋体"/>
          <w:color w:val="333333"/>
          <w:sz w:val="32"/>
          <w:szCs w:val="32"/>
        </w:rPr>
        <w:t>年减少</w:t>
      </w:r>
      <w:r>
        <w:rPr>
          <w:rFonts w:ascii="楷体_GB2312" w:hAnsi="宋体" w:eastAsia="楷体_GB2312" w:cs="宋体"/>
          <w:color w:val="333333"/>
          <w:sz w:val="32"/>
          <w:szCs w:val="32"/>
        </w:rPr>
        <w:t>947.07</w:t>
      </w:r>
      <w:r>
        <w:rPr>
          <w:rFonts w:hint="eastAsia" w:ascii="楷体_GB2312" w:hAnsi="宋体" w:eastAsia="楷体_GB2312" w:cs="宋体"/>
          <w:color w:val="333333"/>
          <w:sz w:val="32"/>
          <w:szCs w:val="32"/>
        </w:rPr>
        <w:t>万元，动原因：项目的减少。</w:t>
      </w:r>
    </w:p>
    <w:p>
      <w:pPr>
        <w:pStyle w:val="7"/>
        <w:tabs>
          <w:tab w:val="right" w:leader="dot" w:pos="8307"/>
        </w:tabs>
        <w:ind w:firstLine="640" w:firstLineChars="200"/>
        <w:rPr>
          <w:rFonts w:ascii="黑体" w:hAnsi="黑体" w:eastAsia="黑体" w:cs="宋体"/>
          <w:color w:val="000000" w:themeColor="text1"/>
          <w:sz w:val="32"/>
          <w:szCs w:val="32"/>
        </w:rPr>
      </w:pPr>
      <w:r>
        <w:rPr>
          <w:rFonts w:hint="eastAsia" w:ascii="黑体" w:hAnsi="黑体" w:eastAsia="黑体" w:cs="宋体"/>
          <w:color w:val="000000" w:themeColor="text1"/>
          <w:sz w:val="32"/>
          <w:szCs w:val="32"/>
        </w:rPr>
        <w:t>（二）支出情况</w:t>
      </w:r>
    </w:p>
    <w:p>
      <w:pPr>
        <w:spacing w:line="240" w:lineRule="atLeast"/>
        <w:ind w:firstLine="610"/>
        <w:rPr>
          <w:rFonts w:ascii="楷体_GB2312" w:hAnsi="宋体" w:eastAsia="楷体_GB2312" w:cs="宋体"/>
          <w:color w:val="333333"/>
          <w:sz w:val="32"/>
          <w:szCs w:val="32"/>
        </w:rPr>
      </w:pPr>
      <w:r>
        <w:rPr>
          <w:rFonts w:hint="eastAsia" w:ascii="楷体_GB2312" w:hAnsi="宋体" w:eastAsia="楷体_GB2312" w:cs="宋体"/>
          <w:color w:val="333333"/>
          <w:sz w:val="32"/>
          <w:szCs w:val="32"/>
        </w:rPr>
        <w:t>大堡头镇人民政府20</w:t>
      </w:r>
      <w:r>
        <w:rPr>
          <w:rFonts w:ascii="楷体_GB2312" w:hAnsi="宋体" w:eastAsia="楷体_GB2312" w:cs="宋体"/>
          <w:color w:val="333333"/>
          <w:sz w:val="32"/>
          <w:szCs w:val="32"/>
        </w:rPr>
        <w:t>20</w:t>
      </w:r>
      <w:r>
        <w:rPr>
          <w:rFonts w:hint="eastAsia" w:ascii="楷体_GB2312" w:hAnsi="宋体" w:eastAsia="楷体_GB2312" w:cs="宋体"/>
          <w:color w:val="333333"/>
          <w:sz w:val="32"/>
          <w:szCs w:val="32"/>
        </w:rPr>
        <w:t>年支出</w:t>
      </w:r>
      <w:r>
        <w:rPr>
          <w:rFonts w:ascii="楷体_GB2312" w:hAnsi="宋体" w:eastAsia="楷体_GB2312" w:cs="宋体"/>
          <w:color w:val="333333"/>
          <w:sz w:val="32"/>
          <w:szCs w:val="32"/>
        </w:rPr>
        <w:t>1454.66</w:t>
      </w:r>
      <w:r>
        <w:rPr>
          <w:rFonts w:hint="eastAsia" w:ascii="楷体_GB2312" w:hAnsi="宋体" w:eastAsia="楷体_GB2312" w:cs="宋体"/>
          <w:color w:val="333333"/>
          <w:sz w:val="32"/>
          <w:szCs w:val="32"/>
        </w:rPr>
        <w:t>万元。其中：基本支出</w:t>
      </w:r>
      <w:r>
        <w:rPr>
          <w:rFonts w:ascii="楷体_GB2312" w:hAnsi="宋体" w:eastAsia="楷体_GB2312" w:cs="宋体"/>
          <w:color w:val="333333"/>
          <w:sz w:val="32"/>
          <w:szCs w:val="32"/>
        </w:rPr>
        <w:t>690.13</w:t>
      </w:r>
      <w:r>
        <w:rPr>
          <w:rFonts w:hint="eastAsia" w:ascii="楷体_GB2312" w:hAnsi="宋体" w:eastAsia="楷体_GB2312" w:cs="宋体"/>
          <w:color w:val="333333"/>
          <w:sz w:val="32"/>
          <w:szCs w:val="32"/>
        </w:rPr>
        <w:t>万元，占支出的</w:t>
      </w:r>
      <w:r>
        <w:rPr>
          <w:rFonts w:ascii="楷体_GB2312" w:hAnsi="宋体" w:eastAsia="楷体_GB2312" w:cs="宋体"/>
          <w:color w:val="333333"/>
          <w:sz w:val="32"/>
          <w:szCs w:val="32"/>
        </w:rPr>
        <w:t>47.44</w:t>
      </w:r>
      <w:r>
        <w:rPr>
          <w:rFonts w:hint="eastAsia" w:ascii="楷体_GB2312" w:hAnsi="宋体" w:eastAsia="楷体_GB2312" w:cs="宋体"/>
          <w:color w:val="333333"/>
          <w:sz w:val="32"/>
          <w:szCs w:val="32"/>
        </w:rPr>
        <w:t>%；项目支出</w:t>
      </w:r>
      <w:r>
        <w:rPr>
          <w:rFonts w:ascii="楷体_GB2312" w:hAnsi="宋体" w:eastAsia="楷体_GB2312" w:cs="宋体"/>
          <w:color w:val="333333"/>
          <w:sz w:val="32"/>
          <w:szCs w:val="32"/>
        </w:rPr>
        <w:t>764.53</w:t>
      </w:r>
      <w:r>
        <w:rPr>
          <w:rFonts w:hint="eastAsia" w:ascii="楷体_GB2312" w:hAnsi="宋体" w:eastAsia="楷体_GB2312" w:cs="宋体"/>
          <w:color w:val="333333"/>
          <w:sz w:val="32"/>
          <w:szCs w:val="32"/>
        </w:rPr>
        <w:t>万元，占支出的</w:t>
      </w:r>
      <w:r>
        <w:rPr>
          <w:rFonts w:ascii="楷体_GB2312" w:hAnsi="宋体" w:eastAsia="楷体_GB2312" w:cs="宋体"/>
          <w:color w:val="333333"/>
          <w:sz w:val="32"/>
          <w:szCs w:val="32"/>
        </w:rPr>
        <w:t>52.56</w:t>
      </w:r>
      <w:r>
        <w:rPr>
          <w:rFonts w:hint="eastAsia" w:ascii="楷体_GB2312" w:hAnsi="宋体" w:eastAsia="楷体_GB2312" w:cs="宋体"/>
          <w:color w:val="333333"/>
          <w:sz w:val="32"/>
          <w:szCs w:val="32"/>
        </w:rPr>
        <w:t>%。比20</w:t>
      </w:r>
      <w:r>
        <w:rPr>
          <w:rFonts w:ascii="楷体_GB2312" w:hAnsi="宋体" w:eastAsia="楷体_GB2312" w:cs="宋体"/>
          <w:color w:val="333333"/>
          <w:sz w:val="32"/>
          <w:szCs w:val="32"/>
        </w:rPr>
        <w:t>20</w:t>
      </w:r>
      <w:r>
        <w:rPr>
          <w:rFonts w:hint="eastAsia" w:ascii="楷体_GB2312" w:hAnsi="宋体" w:eastAsia="楷体_GB2312" w:cs="宋体"/>
          <w:color w:val="333333"/>
          <w:sz w:val="32"/>
          <w:szCs w:val="32"/>
        </w:rPr>
        <w:t>年减少</w:t>
      </w:r>
      <w:r>
        <w:rPr>
          <w:rFonts w:ascii="楷体_GB2312" w:hAnsi="宋体" w:eastAsia="楷体_GB2312" w:cs="宋体"/>
          <w:color w:val="333333"/>
          <w:sz w:val="32"/>
          <w:szCs w:val="32"/>
        </w:rPr>
        <w:t>947.07</w:t>
      </w:r>
      <w:r>
        <w:rPr>
          <w:rFonts w:hint="eastAsia" w:ascii="楷体_GB2312" w:hAnsi="宋体" w:eastAsia="楷体_GB2312" w:cs="宋体"/>
          <w:color w:val="333333"/>
          <w:sz w:val="32"/>
          <w:szCs w:val="32"/>
        </w:rPr>
        <w:t>万元，降幅为3</w:t>
      </w:r>
      <w:r>
        <w:rPr>
          <w:rFonts w:ascii="楷体_GB2312" w:hAnsi="宋体" w:eastAsia="楷体_GB2312" w:cs="宋体"/>
          <w:color w:val="333333"/>
          <w:sz w:val="32"/>
          <w:szCs w:val="32"/>
        </w:rPr>
        <w:t>9.43</w:t>
      </w:r>
      <w:r>
        <w:rPr>
          <w:rFonts w:hint="eastAsia" w:ascii="楷体_GB2312" w:hAnsi="宋体" w:eastAsia="楷体_GB2312" w:cs="宋体"/>
          <w:color w:val="333333"/>
          <w:sz w:val="32"/>
          <w:szCs w:val="32"/>
        </w:rPr>
        <w:t>%。变动原因：项目支出的减少。</w:t>
      </w:r>
    </w:p>
    <w:p>
      <w:pPr>
        <w:spacing w:line="240" w:lineRule="atLeast"/>
        <w:ind w:firstLine="610"/>
        <w:rPr>
          <w:rFonts w:ascii="楷体_GB2312" w:hAnsi="宋体" w:eastAsia="楷体_GB2312" w:cs="宋体"/>
          <w:color w:val="333333"/>
          <w:sz w:val="32"/>
          <w:szCs w:val="32"/>
        </w:rPr>
      </w:pPr>
      <w:r>
        <w:rPr>
          <w:rFonts w:hint="eastAsia" w:ascii="楷体_GB2312" w:hAnsi="宋体" w:eastAsia="楷体_GB2312" w:cs="宋体"/>
          <w:color w:val="333333"/>
          <w:sz w:val="32"/>
          <w:szCs w:val="32"/>
        </w:rPr>
        <w:t>1.基本支出</w:t>
      </w:r>
      <w:r>
        <w:rPr>
          <w:rFonts w:ascii="楷体_GB2312" w:hAnsi="宋体" w:eastAsia="楷体_GB2312" w:cs="宋体"/>
          <w:color w:val="333333"/>
          <w:sz w:val="32"/>
          <w:szCs w:val="32"/>
        </w:rPr>
        <w:t>690.13</w:t>
      </w:r>
      <w:r>
        <w:rPr>
          <w:rFonts w:hint="eastAsia" w:ascii="楷体_GB2312" w:hAnsi="宋体" w:eastAsia="楷体_GB2312" w:cs="宋体"/>
          <w:color w:val="333333"/>
          <w:sz w:val="32"/>
          <w:szCs w:val="32"/>
        </w:rPr>
        <w:t>万元。其中：行政运行</w:t>
      </w:r>
      <w:r>
        <w:rPr>
          <w:rFonts w:ascii="楷体_GB2312" w:hAnsi="宋体" w:eastAsia="楷体_GB2312" w:cs="宋体"/>
          <w:color w:val="333333"/>
          <w:sz w:val="32"/>
          <w:szCs w:val="32"/>
        </w:rPr>
        <w:t>600.92</w:t>
      </w:r>
      <w:r>
        <w:rPr>
          <w:rFonts w:hint="eastAsia" w:ascii="楷体_GB2312" w:hAnsi="宋体" w:eastAsia="楷体_GB2312" w:cs="宋体"/>
          <w:color w:val="333333"/>
          <w:sz w:val="32"/>
          <w:szCs w:val="32"/>
        </w:rPr>
        <w:t>万元，主要包括基本工资、津贴补贴、绩效工资、退休费等，公用经费</w:t>
      </w:r>
      <w:r>
        <w:rPr>
          <w:rFonts w:ascii="楷体_GB2312" w:hAnsi="宋体" w:eastAsia="楷体_GB2312" w:cs="宋体"/>
          <w:color w:val="333333"/>
          <w:sz w:val="32"/>
          <w:szCs w:val="32"/>
        </w:rPr>
        <w:t>89.21</w:t>
      </w:r>
      <w:r>
        <w:rPr>
          <w:rFonts w:hint="eastAsia" w:ascii="楷体_GB2312" w:hAnsi="宋体" w:eastAsia="楷体_GB2312" w:cs="宋体"/>
          <w:color w:val="333333"/>
          <w:sz w:val="32"/>
          <w:szCs w:val="32"/>
        </w:rPr>
        <w:t>万元，主要包括：办公费、印刷费、水费、电费、差旅费、劳务费、福利费、其他交通费用、其他商品和服务支出等。</w:t>
      </w:r>
    </w:p>
    <w:p>
      <w:pPr>
        <w:spacing w:line="240" w:lineRule="atLeast"/>
        <w:ind w:firstLine="610"/>
        <w:rPr>
          <w:rFonts w:ascii="楷体_GB2312" w:hAnsi="宋体" w:eastAsia="楷体_GB2312" w:cs="宋体"/>
          <w:color w:val="333333"/>
          <w:sz w:val="32"/>
          <w:szCs w:val="32"/>
        </w:rPr>
      </w:pPr>
      <w:r>
        <w:rPr>
          <w:rFonts w:hint="eastAsia" w:ascii="楷体_GB2312" w:hAnsi="宋体" w:eastAsia="楷体_GB2312" w:cs="宋体"/>
          <w:color w:val="333333"/>
          <w:sz w:val="32"/>
          <w:szCs w:val="32"/>
        </w:rPr>
        <w:t>2.项目支出</w:t>
      </w:r>
      <w:r>
        <w:rPr>
          <w:rFonts w:ascii="楷体_GB2312" w:hAnsi="宋体" w:eastAsia="楷体_GB2312" w:cs="宋体"/>
          <w:color w:val="333333"/>
          <w:sz w:val="32"/>
          <w:szCs w:val="32"/>
        </w:rPr>
        <w:t>764.53</w:t>
      </w:r>
      <w:r>
        <w:rPr>
          <w:rFonts w:hint="eastAsia" w:ascii="楷体_GB2312" w:hAnsi="宋体" w:eastAsia="楷体_GB2312" w:cs="宋体"/>
          <w:color w:val="333333"/>
          <w:sz w:val="32"/>
          <w:szCs w:val="32"/>
        </w:rPr>
        <w:t>万元。其中：其中一般公共服务支出</w:t>
      </w:r>
      <w:r>
        <w:rPr>
          <w:rFonts w:ascii="楷体_GB2312" w:hAnsi="宋体" w:eastAsia="楷体_GB2312" w:cs="宋体"/>
          <w:color w:val="333333"/>
          <w:sz w:val="32"/>
          <w:szCs w:val="32"/>
        </w:rPr>
        <w:t>138.05</w:t>
      </w:r>
      <w:r>
        <w:rPr>
          <w:rFonts w:hint="eastAsia" w:ascii="楷体_GB2312" w:hAnsi="宋体" w:eastAsia="楷体_GB2312" w:cs="宋体"/>
          <w:color w:val="333333"/>
          <w:sz w:val="32"/>
          <w:szCs w:val="32"/>
        </w:rPr>
        <w:t>万元；社会保障和就业支出</w:t>
      </w:r>
      <w:r>
        <w:rPr>
          <w:rFonts w:ascii="楷体_GB2312" w:hAnsi="宋体" w:eastAsia="楷体_GB2312" w:cs="宋体"/>
          <w:color w:val="333333"/>
          <w:sz w:val="32"/>
          <w:szCs w:val="32"/>
        </w:rPr>
        <w:t>16.09</w:t>
      </w:r>
      <w:r>
        <w:rPr>
          <w:rFonts w:hint="eastAsia" w:ascii="楷体_GB2312" w:hAnsi="宋体" w:eastAsia="楷体_GB2312" w:cs="宋体"/>
          <w:color w:val="333333"/>
          <w:sz w:val="32"/>
          <w:szCs w:val="32"/>
        </w:rPr>
        <w:t>万元；卫生健康支出1</w:t>
      </w:r>
      <w:r>
        <w:rPr>
          <w:rFonts w:ascii="楷体_GB2312" w:hAnsi="宋体" w:eastAsia="楷体_GB2312" w:cs="宋体"/>
          <w:color w:val="333333"/>
          <w:sz w:val="32"/>
          <w:szCs w:val="32"/>
        </w:rPr>
        <w:t>0</w:t>
      </w:r>
      <w:r>
        <w:rPr>
          <w:rFonts w:hint="eastAsia" w:ascii="楷体_GB2312" w:hAnsi="宋体" w:eastAsia="楷体_GB2312" w:cs="宋体"/>
          <w:color w:val="333333"/>
          <w:sz w:val="32"/>
          <w:szCs w:val="32"/>
        </w:rPr>
        <w:t>万元，节能环保支出6</w:t>
      </w:r>
      <w:r>
        <w:rPr>
          <w:rFonts w:ascii="楷体_GB2312" w:hAnsi="宋体" w:eastAsia="楷体_GB2312" w:cs="宋体"/>
          <w:color w:val="333333"/>
          <w:sz w:val="32"/>
          <w:szCs w:val="32"/>
        </w:rPr>
        <w:t>7.82</w:t>
      </w:r>
      <w:r>
        <w:rPr>
          <w:rFonts w:hint="eastAsia" w:ascii="楷体_GB2312" w:hAnsi="宋体" w:eastAsia="楷体_GB2312" w:cs="宋体"/>
          <w:color w:val="333333"/>
          <w:sz w:val="32"/>
          <w:szCs w:val="32"/>
        </w:rPr>
        <w:t>万元；城乡社区支出</w:t>
      </w:r>
      <w:r>
        <w:rPr>
          <w:rFonts w:ascii="楷体_GB2312" w:hAnsi="宋体" w:eastAsia="楷体_GB2312" w:cs="宋体"/>
          <w:color w:val="333333"/>
          <w:sz w:val="32"/>
          <w:szCs w:val="32"/>
        </w:rPr>
        <w:t>122.34</w:t>
      </w:r>
      <w:r>
        <w:rPr>
          <w:rFonts w:hint="eastAsia" w:ascii="楷体_GB2312" w:hAnsi="宋体" w:eastAsia="楷体_GB2312" w:cs="宋体"/>
          <w:color w:val="333333"/>
          <w:sz w:val="32"/>
          <w:szCs w:val="32"/>
        </w:rPr>
        <w:t>万元；农林水支出</w:t>
      </w:r>
      <w:r>
        <w:rPr>
          <w:rFonts w:ascii="楷体_GB2312" w:hAnsi="宋体" w:eastAsia="楷体_GB2312" w:cs="宋体"/>
          <w:color w:val="333333"/>
          <w:sz w:val="32"/>
          <w:szCs w:val="32"/>
        </w:rPr>
        <w:t>398.26</w:t>
      </w:r>
      <w:r>
        <w:rPr>
          <w:rFonts w:hint="eastAsia" w:ascii="楷体_GB2312" w:hAnsi="宋体" w:eastAsia="楷体_GB2312" w:cs="宋体"/>
          <w:color w:val="333333"/>
          <w:sz w:val="32"/>
          <w:szCs w:val="32"/>
        </w:rPr>
        <w:t>万元；灾害防治及应急管理支出1</w:t>
      </w:r>
      <w:r>
        <w:rPr>
          <w:rFonts w:ascii="楷体_GB2312" w:hAnsi="宋体" w:eastAsia="楷体_GB2312" w:cs="宋体"/>
          <w:color w:val="333333"/>
          <w:sz w:val="32"/>
          <w:szCs w:val="32"/>
        </w:rPr>
        <w:t>1.97</w:t>
      </w:r>
      <w:r>
        <w:rPr>
          <w:rFonts w:hint="eastAsia" w:ascii="楷体_GB2312" w:hAnsi="宋体" w:eastAsia="楷体_GB2312" w:cs="宋体"/>
          <w:color w:val="333333"/>
          <w:sz w:val="32"/>
          <w:szCs w:val="32"/>
        </w:rPr>
        <w:t>。</w:t>
      </w:r>
    </w:p>
    <w:p>
      <w:pPr>
        <w:pStyle w:val="7"/>
        <w:tabs>
          <w:tab w:val="right" w:leader="dot" w:pos="8307"/>
        </w:tabs>
        <w:ind w:firstLine="640" w:firstLineChars="200"/>
        <w:rPr>
          <w:rFonts w:ascii="黑体" w:hAnsi="黑体" w:eastAsia="黑体" w:cs="宋体"/>
          <w:color w:val="000000" w:themeColor="text1"/>
          <w:sz w:val="32"/>
          <w:szCs w:val="32"/>
        </w:rPr>
      </w:pPr>
      <w:r>
        <w:rPr>
          <w:rFonts w:hint="eastAsia" w:ascii="黑体" w:hAnsi="黑体" w:eastAsia="黑体" w:cs="宋体"/>
          <w:color w:val="000000" w:themeColor="text1"/>
          <w:sz w:val="32"/>
          <w:szCs w:val="32"/>
        </w:rPr>
        <w:t>三、“三公”经费情况</w:t>
      </w:r>
    </w:p>
    <w:p>
      <w:pPr>
        <w:spacing w:line="240" w:lineRule="atLeast"/>
        <w:ind w:firstLine="610"/>
        <w:rPr>
          <w:rFonts w:ascii="楷体_GB2312" w:hAnsi="宋体" w:eastAsia="楷体_GB2312" w:cs="宋体"/>
          <w:color w:val="333333"/>
          <w:sz w:val="32"/>
          <w:szCs w:val="32"/>
        </w:rPr>
      </w:pPr>
      <w:r>
        <w:rPr>
          <w:rFonts w:hint="eastAsia" w:ascii="楷体_GB2312" w:hAnsi="宋体" w:eastAsia="楷体_GB2312" w:cs="宋体"/>
          <w:color w:val="333333"/>
          <w:sz w:val="32"/>
          <w:szCs w:val="32"/>
        </w:rPr>
        <w:t>长子县大堡头镇人民政府202</w:t>
      </w:r>
      <w:r>
        <w:rPr>
          <w:rFonts w:ascii="楷体_GB2312" w:hAnsi="宋体" w:eastAsia="楷体_GB2312" w:cs="宋体"/>
          <w:color w:val="333333"/>
          <w:sz w:val="32"/>
          <w:szCs w:val="32"/>
        </w:rPr>
        <w:t>1</w:t>
      </w:r>
      <w:r>
        <w:rPr>
          <w:rFonts w:hint="eastAsia" w:ascii="楷体_GB2312" w:hAnsi="宋体" w:eastAsia="楷体_GB2312" w:cs="宋体"/>
          <w:color w:val="333333"/>
          <w:sz w:val="32"/>
          <w:szCs w:val="32"/>
        </w:rPr>
        <w:t>年度一般公共预算</w:t>
      </w:r>
      <w:r>
        <w:rPr>
          <w:rFonts w:hint="eastAsia" w:ascii="楷体_GB2312" w:hAnsi="宋体" w:eastAsia="楷体_GB2312" w:cs="宋体"/>
          <w:color w:val="333333"/>
          <w:sz w:val="32"/>
          <w:szCs w:val="32"/>
          <w:lang w:eastAsia="zh-CN"/>
        </w:rPr>
        <w:t>“三公”经费</w:t>
      </w:r>
      <w:r>
        <w:rPr>
          <w:rFonts w:hint="eastAsia" w:ascii="楷体_GB2312" w:hAnsi="宋体" w:eastAsia="楷体_GB2312" w:cs="宋体"/>
          <w:color w:val="333333"/>
          <w:sz w:val="32"/>
          <w:szCs w:val="32"/>
        </w:rPr>
        <w:t>支出为</w:t>
      </w:r>
      <w:r>
        <w:rPr>
          <w:rFonts w:ascii="楷体_GB2312" w:hAnsi="宋体" w:eastAsia="楷体_GB2312" w:cs="宋体"/>
          <w:color w:val="333333"/>
          <w:sz w:val="32"/>
          <w:szCs w:val="32"/>
        </w:rPr>
        <w:t>4.1</w:t>
      </w:r>
      <w:r>
        <w:rPr>
          <w:rFonts w:hint="eastAsia" w:ascii="楷体_GB2312" w:hAnsi="宋体" w:eastAsia="楷体_GB2312" w:cs="宋体"/>
          <w:color w:val="333333"/>
          <w:sz w:val="32"/>
          <w:szCs w:val="32"/>
        </w:rPr>
        <w:t>万元。其中：因公出国（境）费</w:t>
      </w:r>
      <w:r>
        <w:rPr>
          <w:rFonts w:ascii="楷体_GB2312" w:hAnsi="宋体" w:eastAsia="楷体_GB2312" w:cs="宋体"/>
          <w:color w:val="333333"/>
          <w:sz w:val="32"/>
          <w:szCs w:val="32"/>
        </w:rPr>
        <w:t>0</w:t>
      </w:r>
      <w:r>
        <w:rPr>
          <w:rFonts w:hint="eastAsia" w:ascii="楷体_GB2312" w:hAnsi="宋体" w:eastAsia="楷体_GB2312" w:cs="宋体"/>
          <w:color w:val="333333"/>
          <w:sz w:val="32"/>
          <w:szCs w:val="32"/>
        </w:rPr>
        <w:t>万元，公务接待费</w:t>
      </w:r>
      <w:r>
        <w:rPr>
          <w:rFonts w:ascii="楷体_GB2312" w:hAnsi="宋体" w:eastAsia="楷体_GB2312" w:cs="宋体"/>
          <w:color w:val="333333"/>
          <w:sz w:val="32"/>
          <w:szCs w:val="32"/>
        </w:rPr>
        <w:t>0</w:t>
      </w:r>
      <w:r>
        <w:rPr>
          <w:rFonts w:hint="eastAsia" w:ascii="楷体_GB2312" w:hAnsi="宋体" w:eastAsia="楷体_GB2312" w:cs="宋体"/>
          <w:color w:val="333333"/>
          <w:sz w:val="32"/>
          <w:szCs w:val="32"/>
        </w:rPr>
        <w:t>万元，公务用车购置及运行维护费4</w:t>
      </w:r>
      <w:r>
        <w:rPr>
          <w:rFonts w:ascii="楷体_GB2312" w:hAnsi="宋体" w:eastAsia="楷体_GB2312" w:cs="宋体"/>
          <w:color w:val="333333"/>
          <w:sz w:val="32"/>
          <w:szCs w:val="32"/>
        </w:rPr>
        <w:t>.1</w:t>
      </w:r>
      <w:r>
        <w:rPr>
          <w:rFonts w:hint="eastAsia" w:ascii="楷体_GB2312" w:hAnsi="宋体" w:eastAsia="楷体_GB2312" w:cs="宋体"/>
          <w:color w:val="333333"/>
          <w:sz w:val="32"/>
          <w:szCs w:val="32"/>
        </w:rPr>
        <w:t>万元。与本年预算相比，</w:t>
      </w:r>
      <w:r>
        <w:rPr>
          <w:rFonts w:hint="eastAsia" w:ascii="楷体_GB2312" w:hAnsi="宋体" w:eastAsia="楷体_GB2312" w:cs="宋体"/>
          <w:color w:val="333333"/>
          <w:sz w:val="32"/>
          <w:szCs w:val="32"/>
          <w:lang w:eastAsia="zh-CN"/>
        </w:rPr>
        <w:t>“三公”经费</w:t>
      </w:r>
      <w:r>
        <w:rPr>
          <w:rFonts w:hint="eastAsia" w:ascii="楷体_GB2312" w:hAnsi="宋体" w:eastAsia="楷体_GB2312" w:cs="宋体"/>
          <w:color w:val="333333"/>
          <w:sz w:val="32"/>
          <w:szCs w:val="32"/>
        </w:rPr>
        <w:t>比预算减少</w:t>
      </w:r>
      <w:r>
        <w:rPr>
          <w:rFonts w:ascii="楷体_GB2312" w:hAnsi="宋体" w:eastAsia="楷体_GB2312" w:cs="宋体"/>
          <w:color w:val="333333"/>
          <w:sz w:val="32"/>
          <w:szCs w:val="32"/>
        </w:rPr>
        <w:t>2.9</w:t>
      </w:r>
      <w:r>
        <w:rPr>
          <w:rFonts w:hint="eastAsia" w:ascii="楷体_GB2312" w:hAnsi="宋体" w:eastAsia="楷体_GB2312" w:cs="宋体"/>
          <w:color w:val="333333"/>
          <w:sz w:val="32"/>
          <w:szCs w:val="32"/>
        </w:rPr>
        <w:t>万元。其中因公出国（境）费减少0万元，公务接待费减少0万元，公务用车购置及运行维护费减少</w:t>
      </w:r>
      <w:r>
        <w:rPr>
          <w:rFonts w:ascii="楷体_GB2312" w:hAnsi="宋体" w:eastAsia="楷体_GB2312" w:cs="宋体"/>
          <w:color w:val="333333"/>
          <w:sz w:val="32"/>
          <w:szCs w:val="32"/>
        </w:rPr>
        <w:t>2.9</w:t>
      </w:r>
      <w:r>
        <w:rPr>
          <w:rFonts w:hint="eastAsia" w:ascii="楷体_GB2312" w:hAnsi="宋体" w:eastAsia="楷体_GB2312" w:cs="宋体"/>
          <w:color w:val="333333"/>
          <w:sz w:val="32"/>
          <w:szCs w:val="32"/>
        </w:rPr>
        <w:t>万元。</w:t>
      </w:r>
    </w:p>
    <w:p>
      <w:pPr>
        <w:spacing w:line="240" w:lineRule="atLeast"/>
        <w:ind w:firstLine="610"/>
        <w:rPr>
          <w:rFonts w:ascii="楷体_GB2312" w:hAnsi="宋体" w:eastAsia="楷体_GB2312" w:cs="宋体"/>
          <w:color w:val="333333"/>
          <w:sz w:val="32"/>
          <w:szCs w:val="32"/>
        </w:rPr>
      </w:pPr>
      <w:r>
        <w:rPr>
          <w:rFonts w:ascii="楷体_GB2312" w:hAnsi="宋体" w:eastAsia="楷体_GB2312" w:cs="宋体"/>
          <w:color w:val="333333"/>
          <w:sz w:val="32"/>
          <w:szCs w:val="32"/>
        </w:rPr>
        <w:t>2021</w:t>
      </w:r>
      <w:r>
        <w:rPr>
          <w:rFonts w:hint="eastAsia" w:ascii="楷体_GB2312" w:hAnsi="宋体" w:eastAsia="楷体_GB2312" w:cs="宋体"/>
          <w:color w:val="333333"/>
          <w:sz w:val="32"/>
          <w:szCs w:val="32"/>
        </w:rPr>
        <w:t>年因公出国出境人数为0人，公务接待0批次，0人，公务用车购置0辆，保有</w:t>
      </w:r>
      <w:r>
        <w:rPr>
          <w:rFonts w:ascii="楷体_GB2312" w:hAnsi="宋体" w:eastAsia="楷体_GB2312" w:cs="宋体"/>
          <w:color w:val="333333"/>
          <w:sz w:val="32"/>
          <w:szCs w:val="32"/>
        </w:rPr>
        <w:t>3</w:t>
      </w:r>
      <w:r>
        <w:rPr>
          <w:rFonts w:hint="eastAsia" w:ascii="楷体_GB2312" w:hAnsi="宋体" w:eastAsia="楷体_GB2312" w:cs="宋体"/>
          <w:color w:val="333333"/>
          <w:sz w:val="32"/>
          <w:szCs w:val="32"/>
        </w:rPr>
        <w:t>辆。</w:t>
      </w:r>
    </w:p>
    <w:p>
      <w:pPr>
        <w:pStyle w:val="7"/>
        <w:tabs>
          <w:tab w:val="right" w:leader="dot" w:pos="8307"/>
        </w:tabs>
        <w:ind w:firstLine="640" w:firstLineChars="200"/>
        <w:rPr>
          <w:rFonts w:ascii="黑体" w:hAnsi="黑体" w:eastAsia="黑体" w:cs="宋体"/>
          <w:color w:val="000000" w:themeColor="text1"/>
          <w:sz w:val="32"/>
          <w:szCs w:val="32"/>
        </w:rPr>
      </w:pPr>
      <w:r>
        <w:rPr>
          <w:rFonts w:hint="eastAsia" w:ascii="黑体" w:hAnsi="黑体" w:eastAsia="黑体" w:cs="宋体"/>
          <w:color w:val="000000" w:themeColor="text1"/>
          <w:sz w:val="32"/>
          <w:szCs w:val="32"/>
        </w:rPr>
        <w:t>四、机关运行经费情况</w:t>
      </w:r>
    </w:p>
    <w:p>
      <w:pPr>
        <w:spacing w:line="240" w:lineRule="atLeast"/>
        <w:ind w:firstLine="610"/>
        <w:rPr>
          <w:rFonts w:ascii="楷体_GB2312" w:hAnsi="宋体" w:eastAsia="楷体_GB2312" w:cs="宋体"/>
          <w:color w:val="333333"/>
          <w:sz w:val="32"/>
          <w:szCs w:val="32"/>
        </w:rPr>
      </w:pPr>
      <w:r>
        <w:rPr>
          <w:rFonts w:hint="eastAsia" w:ascii="楷体_GB2312" w:hAnsi="宋体" w:eastAsia="楷体_GB2312" w:cs="宋体"/>
          <w:color w:val="333333"/>
          <w:sz w:val="32"/>
          <w:szCs w:val="32"/>
        </w:rPr>
        <w:t>20</w:t>
      </w:r>
      <w:r>
        <w:rPr>
          <w:rFonts w:ascii="楷体_GB2312" w:hAnsi="宋体" w:eastAsia="楷体_GB2312" w:cs="宋体"/>
          <w:color w:val="333333"/>
          <w:sz w:val="32"/>
          <w:szCs w:val="32"/>
        </w:rPr>
        <w:t>21</w:t>
      </w:r>
      <w:r>
        <w:rPr>
          <w:rFonts w:hint="eastAsia" w:ascii="楷体_GB2312" w:hAnsi="宋体" w:eastAsia="楷体_GB2312" w:cs="宋体"/>
          <w:color w:val="333333"/>
          <w:sz w:val="32"/>
          <w:szCs w:val="32"/>
        </w:rPr>
        <w:t>年大堡头镇人民政府运行经费支出</w:t>
      </w:r>
      <w:r>
        <w:rPr>
          <w:rFonts w:ascii="楷体_GB2312" w:hAnsi="宋体" w:eastAsia="楷体_GB2312" w:cs="宋体"/>
          <w:color w:val="333333"/>
          <w:sz w:val="32"/>
          <w:szCs w:val="32"/>
        </w:rPr>
        <w:t>89.21</w:t>
      </w:r>
      <w:r>
        <w:rPr>
          <w:rFonts w:hint="eastAsia" w:ascii="楷体_GB2312" w:hAnsi="宋体" w:eastAsia="楷体_GB2312" w:cs="宋体"/>
          <w:color w:val="333333"/>
          <w:sz w:val="32"/>
          <w:szCs w:val="32"/>
        </w:rPr>
        <w:t>万元，主要为保障行政单位运行用于购买货物和服务的各项资金，包括办公费、水电费、邮电费、差旅费、日常维修（护）费及其他费用。</w:t>
      </w:r>
    </w:p>
    <w:p>
      <w:pPr>
        <w:pStyle w:val="7"/>
        <w:tabs>
          <w:tab w:val="right" w:leader="dot" w:pos="8307"/>
        </w:tabs>
        <w:ind w:firstLine="640" w:firstLineChars="200"/>
        <w:rPr>
          <w:rFonts w:ascii="黑体" w:hAnsi="黑体" w:eastAsia="黑体" w:cs="宋体"/>
          <w:color w:val="000000" w:themeColor="text1"/>
          <w:sz w:val="32"/>
          <w:szCs w:val="32"/>
        </w:rPr>
      </w:pPr>
      <w:bookmarkStart w:id="0" w:name="_Toc22795"/>
      <w:r>
        <w:rPr>
          <w:rFonts w:hint="eastAsia" w:ascii="黑体" w:hAnsi="黑体" w:eastAsia="黑体" w:cs="宋体"/>
          <w:color w:val="000000" w:themeColor="text1"/>
          <w:sz w:val="32"/>
          <w:szCs w:val="32"/>
        </w:rPr>
        <w:t>五、政府采购情况</w:t>
      </w:r>
      <w:bookmarkEnd w:id="0"/>
    </w:p>
    <w:p>
      <w:pPr>
        <w:shd w:val="clear" w:color="auto" w:fill="FFFFFF"/>
        <w:wordWrap w:val="0"/>
        <w:spacing w:line="240" w:lineRule="atLeast"/>
        <w:ind w:firstLine="560"/>
        <w:rPr>
          <w:rFonts w:ascii="楷体_GB2312" w:hAnsi="宋体" w:eastAsia="楷体_GB2312" w:cs="宋体"/>
          <w:color w:val="333333"/>
          <w:sz w:val="32"/>
          <w:szCs w:val="32"/>
        </w:rPr>
      </w:pPr>
      <w:r>
        <w:rPr>
          <w:rFonts w:hint="eastAsia" w:ascii="楷体_GB2312" w:hAnsi="宋体" w:eastAsia="楷体_GB2312" w:cs="宋体"/>
          <w:color w:val="333333"/>
          <w:sz w:val="32"/>
          <w:szCs w:val="32"/>
        </w:rPr>
        <w:t>2021年采购支出总额</w:t>
      </w:r>
      <w:r>
        <w:rPr>
          <w:rFonts w:ascii="楷体_GB2312" w:hAnsi="宋体" w:eastAsia="楷体_GB2312" w:cs="宋体"/>
          <w:color w:val="333333"/>
          <w:sz w:val="32"/>
          <w:szCs w:val="32"/>
        </w:rPr>
        <w:t>0</w:t>
      </w:r>
      <w:r>
        <w:rPr>
          <w:rFonts w:hint="eastAsia" w:ascii="楷体_GB2312" w:hAnsi="宋体" w:eastAsia="楷体_GB2312" w:cs="宋体"/>
          <w:color w:val="333333"/>
          <w:sz w:val="32"/>
          <w:szCs w:val="32"/>
        </w:rPr>
        <w:t>万元，其中：政府采购货物支出0万元,占采购支出总额的</w:t>
      </w:r>
      <w:r>
        <w:rPr>
          <w:rFonts w:ascii="楷体_GB2312" w:hAnsi="宋体" w:eastAsia="楷体_GB2312" w:cs="宋体"/>
          <w:color w:val="333333"/>
          <w:sz w:val="32"/>
          <w:szCs w:val="32"/>
        </w:rPr>
        <w:t>0</w:t>
      </w:r>
      <w:r>
        <w:rPr>
          <w:rFonts w:hint="eastAsia" w:ascii="楷体_GB2312" w:hAnsi="宋体" w:eastAsia="楷体_GB2312" w:cs="宋体"/>
          <w:color w:val="333333"/>
          <w:sz w:val="32"/>
          <w:szCs w:val="32"/>
        </w:rPr>
        <w:t>%;政府采购工程支出</w:t>
      </w:r>
      <w:r>
        <w:rPr>
          <w:rFonts w:ascii="楷体_GB2312" w:hAnsi="宋体" w:eastAsia="楷体_GB2312" w:cs="宋体"/>
          <w:color w:val="333333"/>
          <w:sz w:val="32"/>
          <w:szCs w:val="32"/>
        </w:rPr>
        <w:t>0</w:t>
      </w:r>
      <w:r>
        <w:rPr>
          <w:rFonts w:hint="eastAsia" w:ascii="楷体_GB2312" w:hAnsi="宋体" w:eastAsia="楷体_GB2312" w:cs="宋体"/>
          <w:color w:val="333333"/>
          <w:sz w:val="32"/>
          <w:szCs w:val="32"/>
        </w:rPr>
        <w:t>万元，占采购支出总额的</w:t>
      </w:r>
      <w:r>
        <w:rPr>
          <w:rFonts w:ascii="楷体_GB2312" w:hAnsi="宋体" w:eastAsia="楷体_GB2312" w:cs="宋体"/>
          <w:color w:val="333333"/>
          <w:sz w:val="32"/>
          <w:szCs w:val="32"/>
        </w:rPr>
        <w:t>0</w:t>
      </w:r>
      <w:r>
        <w:rPr>
          <w:rFonts w:hint="eastAsia" w:ascii="楷体_GB2312" w:hAnsi="宋体" w:eastAsia="楷体_GB2312" w:cs="宋体"/>
          <w:color w:val="333333"/>
          <w:sz w:val="32"/>
          <w:szCs w:val="32"/>
        </w:rPr>
        <w:t>%政府服务支出</w:t>
      </w:r>
      <w:r>
        <w:rPr>
          <w:rFonts w:ascii="楷体_GB2312" w:hAnsi="宋体" w:eastAsia="楷体_GB2312" w:cs="宋体"/>
          <w:color w:val="333333"/>
          <w:sz w:val="32"/>
          <w:szCs w:val="32"/>
        </w:rPr>
        <w:t>0</w:t>
      </w:r>
      <w:r>
        <w:rPr>
          <w:rFonts w:hint="eastAsia" w:ascii="楷体_GB2312" w:hAnsi="宋体" w:eastAsia="楷体_GB2312" w:cs="宋体"/>
          <w:color w:val="333333"/>
          <w:sz w:val="32"/>
          <w:szCs w:val="32"/>
        </w:rPr>
        <w:t>万元，占采购支出总额的</w:t>
      </w:r>
      <w:r>
        <w:rPr>
          <w:rFonts w:ascii="楷体_GB2312" w:hAnsi="宋体" w:eastAsia="楷体_GB2312" w:cs="宋体"/>
          <w:color w:val="333333"/>
          <w:sz w:val="32"/>
          <w:szCs w:val="32"/>
        </w:rPr>
        <w:t>0</w:t>
      </w:r>
      <w:r>
        <w:rPr>
          <w:rFonts w:hint="eastAsia" w:ascii="楷体_GB2312" w:hAnsi="宋体" w:eastAsia="楷体_GB2312" w:cs="宋体"/>
          <w:color w:val="333333"/>
          <w:sz w:val="32"/>
          <w:szCs w:val="32"/>
        </w:rPr>
        <w:t>%。</w:t>
      </w:r>
    </w:p>
    <w:p>
      <w:pPr>
        <w:pStyle w:val="7"/>
        <w:tabs>
          <w:tab w:val="right" w:leader="dot" w:pos="8307"/>
        </w:tabs>
        <w:ind w:firstLine="640" w:firstLineChars="200"/>
        <w:rPr>
          <w:rFonts w:ascii="黑体" w:hAnsi="黑体" w:eastAsia="黑体" w:cs="宋体"/>
          <w:color w:val="000000" w:themeColor="text1"/>
          <w:sz w:val="32"/>
          <w:szCs w:val="32"/>
        </w:rPr>
      </w:pPr>
      <w:bookmarkStart w:id="1" w:name="_Toc26587"/>
      <w:r>
        <w:rPr>
          <w:rFonts w:hint="eastAsia" w:ascii="黑体" w:hAnsi="黑体" w:eastAsia="黑体" w:cs="宋体"/>
          <w:color w:val="000000" w:themeColor="text1"/>
          <w:sz w:val="32"/>
          <w:szCs w:val="32"/>
        </w:rPr>
        <w:t>六、国有资产占用情况</w:t>
      </w:r>
      <w:bookmarkEnd w:id="1"/>
    </w:p>
    <w:p>
      <w:pPr>
        <w:shd w:val="clear" w:color="auto" w:fill="FFFFFF"/>
        <w:wordWrap w:val="0"/>
        <w:spacing w:line="240" w:lineRule="atLeast"/>
        <w:ind w:firstLine="560"/>
        <w:rPr>
          <w:rFonts w:ascii="楷体_GB2312" w:hAnsi="宋体" w:eastAsia="楷体_GB2312" w:cs="宋体"/>
          <w:color w:val="333333"/>
          <w:sz w:val="32"/>
          <w:szCs w:val="32"/>
        </w:rPr>
      </w:pPr>
      <w:r>
        <w:rPr>
          <w:rFonts w:hint="eastAsia" w:ascii="楷体_GB2312" w:hAnsi="宋体" w:eastAsia="楷体_GB2312" w:cs="宋体"/>
          <w:color w:val="333333"/>
          <w:sz w:val="32"/>
          <w:szCs w:val="32"/>
        </w:rPr>
        <w:t>截至2021年12月31日，国有资产现值</w:t>
      </w:r>
      <w:r>
        <w:rPr>
          <w:rFonts w:ascii="楷体_GB2312" w:hAnsi="宋体" w:eastAsia="楷体_GB2312" w:cs="宋体"/>
          <w:color w:val="333333"/>
          <w:sz w:val="32"/>
          <w:szCs w:val="32"/>
        </w:rPr>
        <w:t>345.26</w:t>
      </w:r>
      <w:r>
        <w:rPr>
          <w:rFonts w:hint="eastAsia" w:ascii="楷体_GB2312" w:hAnsi="宋体" w:eastAsia="楷体_GB2312" w:cs="宋体"/>
          <w:color w:val="333333"/>
          <w:sz w:val="32"/>
          <w:szCs w:val="32"/>
        </w:rPr>
        <w:t>万元。办公用房面积</w:t>
      </w:r>
      <w:r>
        <w:rPr>
          <w:rFonts w:ascii="仿宋_GB2312" w:eastAsia="仿宋_GB2312"/>
          <w:sz w:val="32"/>
          <w:szCs w:val="32"/>
        </w:rPr>
        <w:t>3550</w:t>
      </w:r>
      <w:r>
        <w:rPr>
          <w:rFonts w:hint="eastAsia" w:ascii="楷体_GB2312" w:hAnsi="宋体" w:eastAsia="楷体_GB2312" w:cs="宋体"/>
          <w:color w:val="333333"/>
          <w:sz w:val="32"/>
          <w:szCs w:val="32"/>
        </w:rPr>
        <w:t>㎡，公务用车</w:t>
      </w:r>
      <w:r>
        <w:rPr>
          <w:rFonts w:ascii="楷体_GB2312" w:hAnsi="宋体" w:eastAsia="楷体_GB2312" w:cs="宋体"/>
          <w:color w:val="333333"/>
          <w:sz w:val="32"/>
          <w:szCs w:val="32"/>
        </w:rPr>
        <w:t>3</w:t>
      </w:r>
      <w:r>
        <w:rPr>
          <w:rFonts w:hint="eastAsia" w:ascii="楷体_GB2312" w:hAnsi="宋体" w:eastAsia="楷体_GB2312" w:cs="宋体"/>
          <w:color w:val="333333"/>
          <w:sz w:val="32"/>
          <w:szCs w:val="32"/>
        </w:rPr>
        <w:t>辆，业务用车</w:t>
      </w:r>
      <w:r>
        <w:rPr>
          <w:rFonts w:ascii="楷体_GB2312" w:hAnsi="宋体" w:eastAsia="楷体_GB2312" w:cs="宋体"/>
          <w:color w:val="333333"/>
          <w:sz w:val="32"/>
          <w:szCs w:val="32"/>
        </w:rPr>
        <w:t>1</w:t>
      </w:r>
      <w:r>
        <w:rPr>
          <w:rFonts w:hint="eastAsia" w:ascii="楷体_GB2312" w:hAnsi="宋体" w:eastAsia="楷体_GB2312" w:cs="宋体"/>
          <w:color w:val="333333"/>
          <w:sz w:val="32"/>
          <w:szCs w:val="32"/>
        </w:rPr>
        <w:t>辆。</w:t>
      </w:r>
    </w:p>
    <w:p>
      <w:pPr>
        <w:pStyle w:val="7"/>
        <w:tabs>
          <w:tab w:val="right" w:leader="dot" w:pos="8307"/>
        </w:tabs>
        <w:ind w:firstLine="640" w:firstLineChars="200"/>
        <w:rPr>
          <w:rFonts w:ascii="黑体" w:hAnsi="黑体" w:eastAsia="黑体" w:cs="宋体"/>
          <w:color w:val="000000" w:themeColor="text1"/>
          <w:sz w:val="32"/>
          <w:szCs w:val="32"/>
        </w:rPr>
      </w:pPr>
      <w:r>
        <w:rPr>
          <w:rFonts w:hint="eastAsia" w:ascii="黑体" w:hAnsi="黑体" w:eastAsia="黑体" w:cs="宋体"/>
          <w:color w:val="000000" w:themeColor="text1"/>
          <w:sz w:val="32"/>
          <w:szCs w:val="32"/>
        </w:rPr>
        <w:t>七、重点绩效评价情况</w:t>
      </w:r>
    </w:p>
    <w:p>
      <w:pPr>
        <w:pStyle w:val="7"/>
        <w:tabs>
          <w:tab w:val="right" w:leader="dot" w:pos="8307"/>
        </w:tabs>
        <w:ind w:firstLine="640" w:firstLineChars="200"/>
        <w:rPr>
          <w:rFonts w:hint="eastAsia" w:ascii="楷体_GB2312" w:hAnsi="宋体" w:eastAsia="楷体_GB2312" w:cs="宋体"/>
          <w:color w:val="333333"/>
          <w:sz w:val="32"/>
          <w:szCs w:val="32"/>
        </w:rPr>
      </w:pPr>
      <w:r>
        <w:rPr>
          <w:rFonts w:ascii="楷体_GB2312" w:hAnsi="宋体" w:eastAsia="楷体_GB2312" w:cs="宋体"/>
          <w:color w:val="333333"/>
          <w:sz w:val="32"/>
          <w:szCs w:val="32"/>
        </w:rPr>
        <w:t>2021</w:t>
      </w:r>
      <w:r>
        <w:rPr>
          <w:rFonts w:hint="eastAsia" w:ascii="楷体_GB2312" w:hAnsi="宋体" w:eastAsia="楷体_GB2312" w:cs="宋体"/>
          <w:color w:val="333333"/>
          <w:sz w:val="32"/>
          <w:szCs w:val="32"/>
        </w:rPr>
        <w:t>年我镇共有绩效自评价项目2</w:t>
      </w:r>
      <w:r>
        <w:rPr>
          <w:rFonts w:ascii="楷体_GB2312" w:hAnsi="宋体" w:eastAsia="楷体_GB2312" w:cs="宋体"/>
          <w:color w:val="333333"/>
          <w:sz w:val="32"/>
          <w:szCs w:val="32"/>
        </w:rPr>
        <w:t>4</w:t>
      </w:r>
      <w:r>
        <w:rPr>
          <w:rFonts w:hint="eastAsia" w:ascii="楷体_GB2312" w:hAnsi="宋体" w:eastAsia="楷体_GB2312" w:cs="宋体"/>
          <w:color w:val="333333"/>
          <w:sz w:val="32"/>
          <w:szCs w:val="32"/>
        </w:rPr>
        <w:t>个，总体评价为优秀。</w:t>
      </w:r>
    </w:p>
    <w:p>
      <w:pPr>
        <w:pStyle w:val="7"/>
        <w:tabs>
          <w:tab w:val="right" w:leader="dot" w:pos="8307"/>
        </w:tabs>
        <w:jc w:val="center"/>
        <w:rPr>
          <w:rFonts w:ascii="华文中宋" w:hAnsi="华文中宋" w:eastAsia="华文中宋" w:cs="宋体"/>
          <w:color w:val="000000" w:themeColor="text1"/>
          <w:sz w:val="32"/>
          <w:szCs w:val="32"/>
        </w:rPr>
      </w:pPr>
      <w:r>
        <w:rPr>
          <w:rFonts w:hint="eastAsia" w:ascii="华文中宋" w:hAnsi="华文中宋" w:eastAsia="华文中宋" w:cs="宋体"/>
          <w:color w:val="000000" w:themeColor="text1"/>
          <w:sz w:val="32"/>
          <w:szCs w:val="32"/>
        </w:rPr>
        <w:t>第三部分名词解释</w:t>
      </w:r>
    </w:p>
    <w:p>
      <w:pPr>
        <w:spacing w:line="240" w:lineRule="atLeast"/>
        <w:ind w:firstLine="640" w:firstLineChars="200"/>
        <w:rPr>
          <w:rFonts w:ascii="楷体_GB2312" w:hAnsi="宋体" w:eastAsia="楷体_GB2312" w:cs="宋体"/>
          <w:b/>
          <w:color w:val="333333"/>
          <w:sz w:val="32"/>
          <w:szCs w:val="32"/>
        </w:rPr>
      </w:pPr>
      <w:r>
        <w:rPr>
          <w:rFonts w:hint="eastAsia" w:ascii="楷体_GB2312" w:hAnsi="宋体" w:eastAsia="楷体_GB2312" w:cs="宋体"/>
          <w:color w:val="333333"/>
          <w:sz w:val="32"/>
          <w:szCs w:val="32"/>
        </w:rPr>
        <w:t>一、财政拨款收入：指县级财政当年拨付的资金。</w:t>
      </w:r>
    </w:p>
    <w:p>
      <w:pPr>
        <w:shd w:val="clear" w:color="auto" w:fill="FFFFFF"/>
        <w:wordWrap w:val="0"/>
        <w:spacing w:line="240" w:lineRule="atLeast"/>
        <w:ind w:firstLine="560"/>
        <w:rPr>
          <w:rFonts w:ascii="楷体_GB2312" w:hAnsi="宋体" w:eastAsia="楷体_GB2312" w:cs="宋体"/>
          <w:color w:val="333333"/>
          <w:sz w:val="32"/>
          <w:szCs w:val="32"/>
        </w:rPr>
      </w:pPr>
      <w:r>
        <w:rPr>
          <w:rFonts w:hint="eastAsia" w:ascii="楷体_GB2312" w:hAnsi="宋体" w:eastAsia="楷体_GB2312" w:cs="宋体"/>
          <w:color w:val="333333"/>
          <w:sz w:val="32"/>
          <w:szCs w:val="32"/>
        </w:rPr>
        <w:t>二、事业收入：事业单位开展专业业务活动及辅助活动所取得的收入。</w:t>
      </w:r>
    </w:p>
    <w:p>
      <w:pPr>
        <w:shd w:val="clear" w:color="auto" w:fill="FFFFFF"/>
        <w:wordWrap w:val="0"/>
        <w:spacing w:line="240" w:lineRule="atLeast"/>
        <w:ind w:firstLine="560"/>
        <w:rPr>
          <w:rFonts w:ascii="楷体_GB2312" w:hAnsi="宋体" w:eastAsia="楷体_GB2312" w:cs="宋体"/>
          <w:color w:val="333333"/>
          <w:sz w:val="32"/>
          <w:szCs w:val="32"/>
        </w:rPr>
      </w:pPr>
      <w:r>
        <w:rPr>
          <w:rFonts w:hint="eastAsia" w:ascii="楷体_GB2312" w:hAnsi="宋体" w:eastAsia="楷体_GB2312" w:cs="宋体"/>
          <w:color w:val="333333"/>
          <w:sz w:val="32"/>
          <w:szCs w:val="32"/>
        </w:rPr>
        <w:t>三、其他收入：指除上述“财政拨款收入”、“事业收入”等以外的收入，主要是存款利息收入等。</w:t>
      </w:r>
    </w:p>
    <w:p>
      <w:pPr>
        <w:shd w:val="clear" w:color="auto" w:fill="FFFFFF"/>
        <w:wordWrap w:val="0"/>
        <w:spacing w:line="240" w:lineRule="atLeast"/>
        <w:ind w:firstLine="560"/>
        <w:rPr>
          <w:rFonts w:ascii="楷体_GB2312" w:hAnsi="宋体" w:eastAsia="楷体_GB2312" w:cs="宋体"/>
          <w:color w:val="333333"/>
          <w:sz w:val="32"/>
          <w:szCs w:val="32"/>
        </w:rPr>
      </w:pPr>
      <w:r>
        <w:rPr>
          <w:rFonts w:hint="eastAsia" w:ascii="楷体_GB2312" w:hAnsi="宋体" w:eastAsia="楷体_GB2312" w:cs="宋体"/>
          <w:color w:val="333333"/>
          <w:sz w:val="32"/>
          <w:szCs w:val="32"/>
        </w:rPr>
        <w:t>四、年初结转和结余：指以前年度工作目标尚未完成，结转到本年按有关规定继续使用的资金；或以前年度工作目标已完成，剩余的滚存资金。</w:t>
      </w:r>
    </w:p>
    <w:p>
      <w:pPr>
        <w:shd w:val="clear" w:color="auto" w:fill="FFFFFF"/>
        <w:wordWrap w:val="0"/>
        <w:spacing w:line="240" w:lineRule="atLeast"/>
        <w:ind w:firstLine="560"/>
        <w:rPr>
          <w:rFonts w:ascii="楷体_GB2312" w:hAnsi="宋体" w:eastAsia="楷体_GB2312" w:cs="宋体"/>
          <w:color w:val="333333"/>
          <w:sz w:val="32"/>
          <w:szCs w:val="32"/>
        </w:rPr>
      </w:pPr>
      <w:r>
        <w:rPr>
          <w:rFonts w:hint="eastAsia" w:ascii="楷体_GB2312" w:hAnsi="宋体" w:eastAsia="楷体_GB2312" w:cs="宋体"/>
          <w:color w:val="333333"/>
          <w:sz w:val="32"/>
          <w:szCs w:val="32"/>
        </w:rPr>
        <w:t>五、支出：指行政事业单位自身开展业务活动及其辅助活动使用各项资金发生的基本支出和项目支出。</w:t>
      </w:r>
    </w:p>
    <w:p>
      <w:pPr>
        <w:shd w:val="clear" w:color="auto" w:fill="FFFFFF"/>
        <w:wordWrap w:val="0"/>
        <w:spacing w:line="240" w:lineRule="atLeast"/>
        <w:ind w:firstLine="560"/>
        <w:rPr>
          <w:rFonts w:ascii="楷体_GB2312" w:hAnsi="宋体" w:eastAsia="楷体_GB2312" w:cs="宋体"/>
          <w:color w:val="333333"/>
          <w:sz w:val="32"/>
          <w:szCs w:val="32"/>
        </w:rPr>
      </w:pPr>
      <w:r>
        <w:rPr>
          <w:rFonts w:hint="eastAsia" w:ascii="楷体_GB2312" w:hAnsi="宋体" w:eastAsia="楷体_GB2312" w:cs="宋体"/>
          <w:color w:val="333333"/>
          <w:sz w:val="32"/>
          <w:szCs w:val="32"/>
        </w:rPr>
        <w:t>六、年末结转和结余：指本年和以前年度工作目标尚未完成，结转到以后年度按有关规定继续使用的资金；或本年和以前年度工作目标已完成，剩余的滚存资金。</w:t>
      </w:r>
    </w:p>
    <w:p>
      <w:pPr>
        <w:shd w:val="clear" w:color="auto" w:fill="FFFFFF"/>
        <w:wordWrap w:val="0"/>
        <w:spacing w:line="240" w:lineRule="atLeast"/>
        <w:ind w:firstLine="560"/>
        <w:rPr>
          <w:rFonts w:ascii="楷体_GB2312" w:hAnsi="宋体" w:eastAsia="楷体_GB2312" w:cs="宋体"/>
          <w:color w:val="333333"/>
          <w:sz w:val="32"/>
          <w:szCs w:val="32"/>
        </w:rPr>
      </w:pPr>
      <w:r>
        <w:rPr>
          <w:rFonts w:hint="eastAsia" w:ascii="楷体_GB2312" w:hAnsi="宋体" w:eastAsia="楷体_GB2312" w:cs="宋体"/>
          <w:color w:val="333333"/>
          <w:sz w:val="32"/>
          <w:szCs w:val="32"/>
        </w:rPr>
        <w:t>七、基本支出：指为保障机构正常运转、完成日常工作任务而发生的人员支出和公用支出。</w:t>
      </w:r>
    </w:p>
    <w:p>
      <w:pPr>
        <w:shd w:val="clear" w:color="auto" w:fill="FFFFFF"/>
        <w:wordWrap w:val="0"/>
        <w:spacing w:line="240" w:lineRule="atLeast"/>
        <w:ind w:firstLine="560"/>
        <w:rPr>
          <w:rFonts w:ascii="楷体_GB2312" w:hAnsi="宋体" w:eastAsia="楷体_GB2312" w:cs="宋体"/>
          <w:color w:val="333333"/>
          <w:sz w:val="32"/>
          <w:szCs w:val="32"/>
        </w:rPr>
      </w:pPr>
      <w:r>
        <w:rPr>
          <w:rFonts w:hint="eastAsia" w:ascii="楷体_GB2312" w:hAnsi="宋体" w:eastAsia="楷体_GB2312" w:cs="宋体"/>
          <w:color w:val="333333"/>
          <w:sz w:val="32"/>
          <w:szCs w:val="32"/>
        </w:rPr>
        <w:t>八、项目支出：指在基本支出之外为完成特定行政任务和事业发展目标所发生的支出。</w:t>
      </w:r>
    </w:p>
    <w:p>
      <w:pPr>
        <w:shd w:val="clear" w:color="auto" w:fill="FFFFFF"/>
        <w:wordWrap w:val="0"/>
        <w:spacing w:line="240" w:lineRule="atLeast"/>
        <w:ind w:firstLine="560"/>
        <w:rPr>
          <w:rFonts w:ascii="楷体_GB2312" w:hAnsi="宋体" w:eastAsia="楷体_GB2312" w:cs="宋体"/>
          <w:color w:val="333333"/>
          <w:sz w:val="32"/>
          <w:szCs w:val="32"/>
        </w:rPr>
      </w:pPr>
      <w:r>
        <w:rPr>
          <w:rFonts w:hint="eastAsia" w:ascii="楷体_GB2312" w:hAnsi="宋体" w:eastAsia="楷体_GB2312" w:cs="宋体"/>
          <w:color w:val="333333"/>
          <w:sz w:val="32"/>
          <w:szCs w:val="32"/>
        </w:rPr>
        <w:t>九、“三公”经费：纳入县级财政预决算管理的“三公”经费，是指县级单位用财政拨款安排的因公出国（境）费、公务用车购置及运行费和公务接待费。</w:t>
      </w:r>
    </w:p>
    <w:p>
      <w:pPr>
        <w:pStyle w:val="7"/>
        <w:tabs>
          <w:tab w:val="right" w:leader="dot" w:pos="8307"/>
        </w:tabs>
        <w:ind w:firstLine="640" w:firstLineChars="200"/>
        <w:jc w:val="both"/>
        <w:rPr>
          <w:rFonts w:ascii="楷体_GB2312" w:hAnsi="宋体" w:eastAsia="楷体_GB2312" w:cs="宋体"/>
          <w:color w:val="333333"/>
          <w:sz w:val="32"/>
          <w:szCs w:val="32"/>
        </w:rPr>
      </w:pPr>
      <w:r>
        <w:rPr>
          <w:rFonts w:hint="eastAsia" w:ascii="楷体_GB2312" w:hAnsi="宋体" w:eastAsia="楷体_GB2312" w:cs="宋体"/>
          <w:color w:val="333333"/>
          <w:sz w:val="32"/>
          <w:szCs w:val="32"/>
        </w:rPr>
        <w:t>十、机关运行经费：指行政单位和参照公务员法管理的事业单位使用一般公共预算安排的基本支出中的日常公用经费支出。</w:t>
      </w:r>
    </w:p>
    <w:p>
      <w:pPr>
        <w:pStyle w:val="7"/>
        <w:tabs>
          <w:tab w:val="right" w:leader="dot" w:pos="8307"/>
        </w:tabs>
        <w:jc w:val="center"/>
        <w:rPr>
          <w:rFonts w:ascii="华文中宋" w:hAnsi="华文中宋" w:eastAsia="华文中宋" w:cs="宋体"/>
          <w:color w:val="000000" w:themeColor="text1"/>
          <w:sz w:val="32"/>
          <w:szCs w:val="32"/>
        </w:rPr>
      </w:pPr>
      <w:r>
        <w:rPr>
          <w:rFonts w:hint="eastAsia" w:ascii="华文中宋" w:hAnsi="华文中宋" w:eastAsia="华文中宋" w:cs="宋体"/>
          <w:color w:val="000000" w:themeColor="text1"/>
          <w:sz w:val="32"/>
          <w:szCs w:val="32"/>
        </w:rPr>
        <w:t>第四部分  202</w:t>
      </w:r>
      <w:r>
        <w:rPr>
          <w:rFonts w:ascii="华文中宋" w:hAnsi="华文中宋" w:eastAsia="华文中宋" w:cs="宋体"/>
          <w:color w:val="000000" w:themeColor="text1"/>
          <w:sz w:val="32"/>
          <w:szCs w:val="32"/>
        </w:rPr>
        <w:t>1</w:t>
      </w:r>
      <w:r>
        <w:rPr>
          <w:rFonts w:hint="eastAsia" w:ascii="华文中宋" w:hAnsi="华文中宋" w:eastAsia="华文中宋" w:cs="宋体"/>
          <w:color w:val="000000" w:themeColor="text1"/>
          <w:sz w:val="32"/>
          <w:szCs w:val="32"/>
        </w:rPr>
        <w:t>年度单位决算报表</w:t>
      </w:r>
    </w:p>
    <w:p>
      <w:pPr>
        <w:pStyle w:val="7"/>
        <w:tabs>
          <w:tab w:val="right" w:leader="dot" w:pos="8307"/>
        </w:tabs>
        <w:ind w:firstLine="640" w:firstLineChars="200"/>
        <w:rPr>
          <w:rFonts w:ascii="楷体_GB2312" w:hAnsi="宋体" w:eastAsia="楷体_GB2312" w:cs="宋体"/>
          <w:color w:val="333333"/>
          <w:sz w:val="32"/>
          <w:szCs w:val="32"/>
        </w:rPr>
      </w:pPr>
      <w:r>
        <w:rPr>
          <w:rFonts w:hint="eastAsia" w:ascii="楷体_GB2312" w:hAnsi="宋体" w:eastAsia="楷体_GB2312" w:cs="宋体"/>
          <w:color w:val="333333"/>
          <w:sz w:val="32"/>
          <w:szCs w:val="32"/>
        </w:rPr>
        <w:t>1、收入支出决算总表(公开01表)</w:t>
      </w:r>
    </w:p>
    <w:p>
      <w:pPr>
        <w:pStyle w:val="7"/>
        <w:tabs>
          <w:tab w:val="right" w:leader="dot" w:pos="8307"/>
        </w:tabs>
        <w:ind w:firstLine="640" w:firstLineChars="200"/>
        <w:rPr>
          <w:rFonts w:ascii="楷体_GB2312" w:hAnsi="宋体" w:eastAsia="楷体_GB2312" w:cs="宋体"/>
          <w:color w:val="333333"/>
          <w:sz w:val="32"/>
          <w:szCs w:val="32"/>
        </w:rPr>
      </w:pPr>
      <w:r>
        <w:rPr>
          <w:rFonts w:hint="eastAsia" w:ascii="楷体_GB2312" w:hAnsi="宋体" w:eastAsia="楷体_GB2312" w:cs="宋体"/>
          <w:color w:val="333333"/>
          <w:sz w:val="32"/>
          <w:szCs w:val="32"/>
        </w:rPr>
        <w:t>2、收入决算表(公开02表)</w:t>
      </w:r>
    </w:p>
    <w:p>
      <w:pPr>
        <w:pStyle w:val="7"/>
        <w:tabs>
          <w:tab w:val="right" w:leader="dot" w:pos="8307"/>
        </w:tabs>
        <w:ind w:firstLine="640" w:firstLineChars="200"/>
        <w:rPr>
          <w:rFonts w:ascii="楷体_GB2312" w:hAnsi="宋体" w:eastAsia="楷体_GB2312" w:cs="宋体"/>
          <w:color w:val="333333"/>
          <w:sz w:val="32"/>
          <w:szCs w:val="32"/>
        </w:rPr>
      </w:pPr>
      <w:r>
        <w:rPr>
          <w:rFonts w:hint="eastAsia" w:ascii="楷体_GB2312" w:hAnsi="宋体" w:eastAsia="楷体_GB2312" w:cs="宋体"/>
          <w:color w:val="333333"/>
          <w:sz w:val="32"/>
          <w:szCs w:val="32"/>
        </w:rPr>
        <w:t>3、支出决算表(公开03表)</w:t>
      </w:r>
    </w:p>
    <w:p>
      <w:pPr>
        <w:pStyle w:val="7"/>
        <w:tabs>
          <w:tab w:val="right" w:leader="dot" w:pos="8307"/>
        </w:tabs>
        <w:ind w:firstLine="640" w:firstLineChars="200"/>
        <w:rPr>
          <w:rFonts w:ascii="楷体_GB2312" w:hAnsi="宋体" w:eastAsia="楷体_GB2312" w:cs="宋体"/>
          <w:color w:val="333333"/>
          <w:sz w:val="32"/>
          <w:szCs w:val="32"/>
        </w:rPr>
      </w:pPr>
      <w:r>
        <w:rPr>
          <w:rFonts w:hint="eastAsia" w:ascii="楷体_GB2312" w:hAnsi="宋体" w:eastAsia="楷体_GB2312" w:cs="宋体"/>
          <w:color w:val="333333"/>
          <w:sz w:val="32"/>
          <w:szCs w:val="32"/>
        </w:rPr>
        <w:t>4、财政拨款收入支出决算总表(公开04表)</w:t>
      </w:r>
    </w:p>
    <w:p>
      <w:pPr>
        <w:pStyle w:val="7"/>
        <w:tabs>
          <w:tab w:val="right" w:leader="dot" w:pos="8307"/>
        </w:tabs>
        <w:ind w:firstLine="640" w:firstLineChars="200"/>
        <w:rPr>
          <w:rFonts w:ascii="楷体_GB2312" w:hAnsi="宋体" w:eastAsia="楷体_GB2312" w:cs="宋体"/>
          <w:color w:val="333333"/>
          <w:sz w:val="32"/>
          <w:szCs w:val="32"/>
        </w:rPr>
      </w:pPr>
      <w:r>
        <w:rPr>
          <w:rFonts w:hint="eastAsia" w:ascii="楷体_GB2312" w:hAnsi="宋体" w:eastAsia="楷体_GB2312" w:cs="宋体"/>
          <w:color w:val="333333"/>
          <w:sz w:val="32"/>
          <w:szCs w:val="32"/>
        </w:rPr>
        <w:t>5、一般公共预算财政拨款支出决算表（一）(公开05表)</w:t>
      </w:r>
    </w:p>
    <w:p>
      <w:pPr>
        <w:pStyle w:val="7"/>
        <w:tabs>
          <w:tab w:val="right" w:leader="dot" w:pos="8307"/>
        </w:tabs>
        <w:ind w:firstLine="640" w:firstLineChars="200"/>
        <w:rPr>
          <w:rFonts w:ascii="楷体_GB2312" w:hAnsi="宋体" w:eastAsia="楷体_GB2312" w:cs="宋体"/>
          <w:color w:val="333333"/>
          <w:sz w:val="32"/>
          <w:szCs w:val="32"/>
        </w:rPr>
      </w:pPr>
      <w:r>
        <w:rPr>
          <w:rFonts w:hint="eastAsia" w:ascii="楷体_GB2312" w:hAnsi="宋体" w:eastAsia="楷体_GB2312" w:cs="宋体"/>
          <w:color w:val="333333"/>
          <w:sz w:val="32"/>
          <w:szCs w:val="32"/>
        </w:rPr>
        <w:t>6、一般公共预算财政拨款支出决算表（二）(公开06表)</w:t>
      </w:r>
    </w:p>
    <w:p>
      <w:pPr>
        <w:pStyle w:val="7"/>
        <w:tabs>
          <w:tab w:val="right" w:leader="dot" w:pos="8307"/>
        </w:tabs>
        <w:ind w:firstLine="640" w:firstLineChars="200"/>
        <w:rPr>
          <w:rFonts w:ascii="楷体_GB2312" w:hAnsi="宋体" w:eastAsia="楷体_GB2312" w:cs="宋体"/>
          <w:color w:val="333333"/>
          <w:sz w:val="32"/>
          <w:szCs w:val="32"/>
        </w:rPr>
      </w:pPr>
      <w:r>
        <w:rPr>
          <w:rFonts w:hint="eastAsia" w:ascii="楷体_GB2312" w:hAnsi="宋体" w:eastAsia="楷体_GB2312" w:cs="宋体"/>
          <w:color w:val="333333"/>
          <w:sz w:val="32"/>
          <w:szCs w:val="32"/>
        </w:rPr>
        <w:t>7、一般公共预算财政拨款“三公”经费支出决算表(公开07表)</w:t>
      </w:r>
    </w:p>
    <w:p>
      <w:pPr>
        <w:pStyle w:val="7"/>
        <w:tabs>
          <w:tab w:val="right" w:leader="dot" w:pos="8307"/>
        </w:tabs>
        <w:ind w:firstLine="640" w:firstLineChars="200"/>
        <w:rPr>
          <w:rFonts w:ascii="楷体_GB2312" w:hAnsi="宋体" w:eastAsia="楷体_GB2312" w:cs="宋体"/>
          <w:color w:val="333333"/>
          <w:sz w:val="32"/>
          <w:szCs w:val="32"/>
        </w:rPr>
      </w:pPr>
      <w:r>
        <w:rPr>
          <w:rFonts w:hint="eastAsia" w:ascii="楷体_GB2312" w:hAnsi="宋体" w:eastAsia="楷体_GB2312" w:cs="宋体"/>
          <w:color w:val="333333"/>
          <w:sz w:val="32"/>
          <w:szCs w:val="32"/>
        </w:rPr>
        <w:t>8、政府性基金预算财政拨款收入支出决算表(公开08表)</w:t>
      </w:r>
    </w:p>
    <w:p>
      <w:pPr>
        <w:pStyle w:val="7"/>
        <w:tabs>
          <w:tab w:val="right" w:leader="dot" w:pos="8307"/>
        </w:tabs>
        <w:ind w:firstLine="640" w:firstLineChars="200"/>
        <w:rPr>
          <w:rFonts w:ascii="楷体_GB2312" w:hAnsi="宋体" w:eastAsia="楷体_GB2312" w:cs="宋体"/>
          <w:color w:val="333333"/>
          <w:sz w:val="32"/>
          <w:szCs w:val="32"/>
        </w:rPr>
      </w:pPr>
      <w:r>
        <w:rPr>
          <w:rFonts w:hint="eastAsia" w:ascii="楷体_GB2312" w:hAnsi="宋体" w:eastAsia="楷体_GB2312" w:cs="宋体"/>
          <w:color w:val="333333"/>
          <w:sz w:val="32"/>
          <w:szCs w:val="32"/>
        </w:rPr>
        <w:t>9、国有资本经营预算财政拨款支出决算表(公开09表)</w:t>
      </w:r>
    </w:p>
    <w:p>
      <w:pPr>
        <w:pStyle w:val="7"/>
        <w:tabs>
          <w:tab w:val="right" w:leader="dot" w:pos="8307"/>
        </w:tabs>
        <w:ind w:firstLine="640" w:firstLineChars="200"/>
        <w:rPr>
          <w:rFonts w:ascii="楷体_GB2312" w:hAnsi="宋体" w:eastAsia="楷体_GB2312" w:cs="宋体"/>
          <w:color w:val="333333"/>
          <w:sz w:val="32"/>
          <w:szCs w:val="32"/>
        </w:rPr>
      </w:pPr>
      <w:r>
        <w:rPr>
          <w:rFonts w:hint="eastAsia" w:ascii="楷体_GB2312" w:hAnsi="宋体" w:eastAsia="楷体_GB2312" w:cs="宋体"/>
          <w:color w:val="333333"/>
          <w:sz w:val="32"/>
          <w:szCs w:val="32"/>
        </w:rPr>
        <w:t>10、单位决算公开相关信息统计表(公开10表)</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Tahoma">
    <w:altName w:val="DejaVu Sans"/>
    <w:panose1 w:val="020B0604030504040204"/>
    <w:charset w:val="00"/>
    <w:family w:val="swiss"/>
    <w:pitch w:val="default"/>
    <w:sig w:usb0="00000000" w:usb1="00000000" w:usb2="00000029" w:usb3="00000000" w:csb0="000101F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0000000000000000000"/>
    <w:charset w:val="86"/>
    <w:family w:val="modern"/>
    <w:pitch w:val="default"/>
    <w:sig w:usb0="00000000" w:usb1="00000000" w:usb2="00000010" w:usb3="00000000" w:csb0="00040000" w:csb1="00000000"/>
  </w:font>
  <w:font w:name="华文中宋">
    <w:altName w:val="汉仪中宋简"/>
    <w:panose1 w:val="00000000000000000000"/>
    <w:charset w:val="86"/>
    <w:family w:val="auto"/>
    <w:pitch w:val="default"/>
    <w:sig w:usb0="00000000" w:usb1="00000000" w:usb2="00000010" w:usb3="00000000" w:csb0="0004009F" w:csb1="00000000"/>
  </w:font>
  <w:font w:name="楷体_GB2312">
    <w:altName w:val="方正楷体_GBK"/>
    <w:panose1 w:val="00000000000000000000"/>
    <w:charset w:val="86"/>
    <w:family w:val="modern"/>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051FA1"/>
    <w:rsid w:val="0006215C"/>
    <w:rsid w:val="00134EC7"/>
    <w:rsid w:val="00164C0D"/>
    <w:rsid w:val="001B765E"/>
    <w:rsid w:val="00323B43"/>
    <w:rsid w:val="003D37D8"/>
    <w:rsid w:val="00410165"/>
    <w:rsid w:val="00426133"/>
    <w:rsid w:val="004358AB"/>
    <w:rsid w:val="004938BF"/>
    <w:rsid w:val="00535F22"/>
    <w:rsid w:val="00550AE0"/>
    <w:rsid w:val="0059190E"/>
    <w:rsid w:val="005B355B"/>
    <w:rsid w:val="005C61A8"/>
    <w:rsid w:val="006240BB"/>
    <w:rsid w:val="00666928"/>
    <w:rsid w:val="00674464"/>
    <w:rsid w:val="006A7456"/>
    <w:rsid w:val="00754B20"/>
    <w:rsid w:val="007A30C5"/>
    <w:rsid w:val="007D4DA1"/>
    <w:rsid w:val="008B7726"/>
    <w:rsid w:val="0094794C"/>
    <w:rsid w:val="009B7456"/>
    <w:rsid w:val="009C281F"/>
    <w:rsid w:val="00AA3254"/>
    <w:rsid w:val="00B46B95"/>
    <w:rsid w:val="00BA022C"/>
    <w:rsid w:val="00C120F1"/>
    <w:rsid w:val="00C53D1B"/>
    <w:rsid w:val="00C66334"/>
    <w:rsid w:val="00C71663"/>
    <w:rsid w:val="00D31D50"/>
    <w:rsid w:val="00D437CE"/>
    <w:rsid w:val="00DD7425"/>
    <w:rsid w:val="00DD7FC4"/>
    <w:rsid w:val="00E43D6E"/>
    <w:rsid w:val="00E747A6"/>
    <w:rsid w:val="00EC475D"/>
    <w:rsid w:val="00FE5BCD"/>
    <w:rsid w:val="EFB767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qFormat/>
    <w:uiPriority w:val="0"/>
    <w:pPr>
      <w:widowControl w:val="0"/>
      <w:adjustRightInd/>
      <w:snapToGrid/>
      <w:spacing w:before="100" w:beforeAutospacing="1" w:after="100" w:afterAutospacing="1"/>
    </w:pPr>
    <w:rPr>
      <w:rFonts w:ascii="Times New Roman" w:hAnsi="Times New Roman" w:eastAsia="宋体" w:cs="Times New Roman"/>
      <w:sz w:val="24"/>
      <w:szCs w:val="20"/>
    </w:rPr>
  </w:style>
  <w:style w:type="paragraph" w:customStyle="1" w:styleId="7">
    <w:name w:val="WPSOffice手动目录 1"/>
    <w:qFormat/>
    <w:uiPriority w:val="0"/>
    <w:pPr>
      <w:spacing w:after="0" w:line="240" w:lineRule="auto"/>
    </w:pPr>
    <w:rPr>
      <w:rFonts w:ascii="Times New Roman" w:hAnsi="Times New Roman" w:eastAsia="宋体" w:cs="Times New Roman"/>
      <w:sz w:val="20"/>
      <w:szCs w:val="20"/>
      <w:lang w:val="en-US" w:eastAsia="zh-CN" w:bidi="ar-SA"/>
    </w:rPr>
  </w:style>
  <w:style w:type="character" w:customStyle="1" w:styleId="8">
    <w:name w:val="页眉 字符"/>
    <w:basedOn w:val="6"/>
    <w:link w:val="3"/>
    <w:semiHidden/>
    <w:qFormat/>
    <w:uiPriority w:val="99"/>
    <w:rPr>
      <w:rFonts w:ascii="Tahoma" w:hAnsi="Tahoma"/>
      <w:sz w:val="18"/>
      <w:szCs w:val="18"/>
    </w:rPr>
  </w:style>
  <w:style w:type="character" w:customStyle="1" w:styleId="9">
    <w:name w:val="页脚 字符"/>
    <w:basedOn w:val="6"/>
    <w:link w:val="2"/>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427</Words>
  <Characters>2434</Characters>
  <Lines>20</Lines>
  <Paragraphs>5</Paragraphs>
  <TotalTime>1126</TotalTime>
  <ScaleCrop>false</ScaleCrop>
  <LinksUpToDate>false</LinksUpToDate>
  <CharactersWithSpaces>2856</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2008-09-12T01:20:00Z</dcterms:created>
  <dc:creator>user</dc:creator>
  <cp:lastModifiedBy>user</cp:lastModifiedBy>
  <dcterms:modified xsi:type="dcterms:W3CDTF">2025-04-10T16:21:30Z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