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东上坊村美丽乡村建设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东上坊村修建文化广场800平方米，硬化田间路3000米，更换路灯30余盏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廉少玲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廉少玲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15635511617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在执行过程需中加强沟通，推动项目顺利进行。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5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77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良好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及时支付或提前支付，避免时间差问题。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居民满意度（%）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修建文化广场面积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工程完工及时度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建设工程合格率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0.00%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农村环境生态环境改善情况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项目预算控制数（万）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0.00%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项目资金要做到使用严格执行各项财经纪律，符合规范，无截留、挪用等现象。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科学预算，统筹安排。合理安排财政预算，为项目顺利实施提供保障，提高执行效率，为项目的顺利实施提供动力。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尽量提高资金使用效率，体现出资金的使用价值。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强化施工管理和工程质量监督，派驻专业技术人员进行现场全方位管理，工程质量安全主管部门对工程质量安全进行监督检查。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