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同富村环境卫生整治经费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创建全国文明城市环境卫生整治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裴雪玲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裴雪玲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13097666068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在执行过程需中加强沟通，推动项目顺利进行。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3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依照相关规定建立健全规章制度，明确管理程序和岗位职责,细化工作,落实到人，认真做好项目建设相关工作，仔细规划项目各个阶段时间和相关内容，方便项目后续工作的展开。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考核质量达标率（%）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人员聘用数（人）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活动开展及时度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项目预算控制数（万）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居民满意度（%）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提高项目决策的及时性，确保资金的时效性。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加强预算管理，完善预算测算体系，提高预算精准度。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尽量提高资金使用效率，体现出资金的使用价值。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合理安排，统筹兼顾，明确管理程序和岗位职责。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