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财政所办公经费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财政所负责全镇的财政资金预算编制、项目储备、资金划拨及使用，该经费用于保证财政所日常运转。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0.5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为切实规范专项资金管理，保障资金安全、高效运行，发挥资金使用效益，严格按照相关办法及规定执行：资金实行专人管理、专户储存、专账核算、专项使用。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培训人数（人）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人均培训成本（元）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培训对象业务能力提升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在原基础上加强管理，统筹兼顾，使人员得到充分利用。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