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朱坡底村美丽乡村建设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巷道硬化500米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朱海峰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朱海峰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13294555665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严格按照相关预算规定来完成本单位及项目的整体预算，尽量降低预算偏差，坚持“量入为出，统筹兼顾，保证重点，收支平衡”的原则，科学合理编制单位预算。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巷道硬化长度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依照相关规定建立健全规章制度，明确管理程序和岗位职责,细化工作,落实到人，认真做好项目建设相关工作，做好资料保存归档工作，建立健全档案管理，档案归档管理有助于项目延续性发展。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