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河东美丽乡村建设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高标准硬化巷道360米，硬化田间路5000平方米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王新枝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王新枝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13453555353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无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25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97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保障核查工作顺利推进，完成良好。为今后项目储备、运转工作打下坚实基础。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项目预算控制数（万）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工程完工及时性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建设工程合格率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硬化田间路面积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村民满意度（%）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90.00%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农村环境生态环境改善情况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项目负责人推进，各项工作责任到人、逐级审批、层层分管、环环相扣、各部门联动的管理机制，全力推进项目。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进一步强化预算管理意识，预算编制前多与有关各方面做好衔接沟通，提高预算编制的科学性、合理性、准确性。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切实做好资金保障，重视对财政资金的管理，提高资金使用效益。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依照相关规定建立健全规章制度，明确管理程序和岗位职责,细化工作,落实到人，认真做好项目建设相关工作。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