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离任“两委”主干生活补贴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为了保障农村离任两委村干部的基本生活，上级拨付专项资金予以保障。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13834292655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上级保障，中心财政负责人具体负责监督。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2.43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为了保障农村离任两委村干部的基本生活，上级拨付专项资金予以保障。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人员数量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补贴发放及时性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发放补贴总金额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保障农村离任两委村干部的基本生活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农村离任两位村干部满意度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补贴发放足额、准确率（%）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确保资金使用管理的规范性、安全性和有效性。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资金按照时序支出，严格按用途使用，按照财务管理规定开支。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保证经费及时、足额支出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经费安排符合国家和我县有关规定，符合工作实际需要，目标制定明确，政策和需求依据充分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