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武装工作经费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国防动员、兵役征集、民兵训练及武装办公用品等直接及间接支出。要全力保障武装工作，加大对武装工作经费投入力度，要通力配合，全力支持各项工作。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李会斌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李会斌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13834292655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全力做好武装工作建设保障是党管武装制度的重要组成部分，是全面贯彻落实习近平强军思想的重要体现。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1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100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全力保障武装工作，加大对武装工作经费投入力度，要通力配合，全力支持各项工作。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经费使用人员人数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宣传资料、办公用品合格率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资金到位及时性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经费总成本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保障工作正常运转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民兵满意度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重点就基干民兵训练装备、军人职业教育化、乡人武部机关及基层武部规范化建设等问题召开专题会议，并形成决议，责令承办部门按照程序限时完成。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形成决议，责令承办部门按照程序限时完成。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按照财务管理规定支出，资金到位及时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把国防教育纳入全民教育计划统一实施，把人武部基础设施建设纳入城镇建设总体规划统一建设，把人武部经费保障和义务兵优待金纳入财政预算统一安排，把武装工作成效纳入全区绩效考评体系统一考核，确保武装工作规范、有序推进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