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AB" w:rsidRDefault="00F818E9">
      <w:pPr>
        <w:jc w:val="center"/>
        <w:rPr>
          <w:rFonts w:ascii="华文中宋" w:eastAsia="华文中宋" w:hAnsi="华文中宋"/>
          <w:sz w:val="44"/>
          <w:szCs w:val="44"/>
        </w:rPr>
      </w:pPr>
      <w:r>
        <w:rPr>
          <w:rFonts w:ascii="华文中宋" w:eastAsia="华文中宋" w:hAnsi="华文中宋" w:hint="eastAsia"/>
          <w:sz w:val="44"/>
          <w:szCs w:val="44"/>
        </w:rPr>
        <w:t>宋村镇</w:t>
      </w:r>
      <w:r>
        <w:rPr>
          <w:rFonts w:ascii="华文中宋" w:eastAsia="华文中宋" w:hAnsi="华文中宋" w:hint="eastAsia"/>
          <w:sz w:val="44"/>
          <w:szCs w:val="44"/>
        </w:rPr>
        <w:t>决算公开报告</w:t>
      </w:r>
    </w:p>
    <w:p w:rsidR="008B46AB" w:rsidRDefault="008B46AB">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F818E9">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F818E9">
          <w:rPr>
            <w:rFonts w:ascii="华文中宋" w:eastAsia="华文中宋" w:hAnsi="华文中宋" w:cs="宋体" w:hint="eastAsia"/>
            <w:color w:val="000000" w:themeColor="text1"/>
            <w:sz w:val="32"/>
            <w:szCs w:val="32"/>
          </w:rPr>
          <w:t>第一部分</w:t>
        </w:r>
        <w:r w:rsidR="00F818E9">
          <w:rPr>
            <w:rFonts w:ascii="华文中宋" w:eastAsia="华文中宋" w:hAnsi="华文中宋" w:cs="宋体" w:hint="eastAsia"/>
            <w:color w:val="000000" w:themeColor="text1"/>
            <w:sz w:val="32"/>
            <w:szCs w:val="32"/>
          </w:rPr>
          <w:t xml:space="preserve">  </w:t>
        </w:r>
        <w:r w:rsidR="00F818E9">
          <w:rPr>
            <w:rFonts w:ascii="华文中宋" w:eastAsia="华文中宋" w:hAnsi="华文中宋" w:cs="宋体" w:hint="eastAsia"/>
            <w:color w:val="000000" w:themeColor="text1"/>
            <w:sz w:val="32"/>
            <w:szCs w:val="32"/>
          </w:rPr>
          <w:t>概况</w:t>
        </w:r>
      </w:hyperlink>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一、部门职责</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二、部门机构设置</w:t>
      </w:r>
    </w:p>
    <w:p w:rsidR="008B46AB" w:rsidRDefault="008B46AB">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F818E9">
          <w:rPr>
            <w:rFonts w:ascii="华文中宋" w:eastAsia="华文中宋" w:hAnsi="华文中宋" w:cs="宋体" w:hint="eastAsia"/>
            <w:color w:val="000000" w:themeColor="text1"/>
            <w:sz w:val="32"/>
            <w:szCs w:val="32"/>
          </w:rPr>
          <w:t>第二部分</w:t>
        </w:r>
        <w:r w:rsidR="00F818E9">
          <w:rPr>
            <w:rFonts w:ascii="华文中宋" w:eastAsia="华文中宋" w:hAnsi="华文中宋" w:cs="宋体" w:hint="eastAsia"/>
            <w:color w:val="000000" w:themeColor="text1"/>
            <w:sz w:val="32"/>
            <w:szCs w:val="32"/>
          </w:rPr>
          <w:t xml:space="preserve">  2021</w:t>
        </w:r>
        <w:r w:rsidR="00F818E9">
          <w:rPr>
            <w:rFonts w:ascii="华文中宋" w:eastAsia="华文中宋" w:hAnsi="华文中宋" w:cs="宋体" w:hint="eastAsia"/>
            <w:color w:val="000000" w:themeColor="text1"/>
            <w:sz w:val="32"/>
            <w:szCs w:val="32"/>
          </w:rPr>
          <w:t>年度部门决算情况说明</w:t>
        </w:r>
      </w:hyperlink>
    </w:p>
    <w:p w:rsidR="008B46AB" w:rsidRDefault="008B46AB">
      <w:pPr>
        <w:pStyle w:val="WPSOffice1"/>
        <w:tabs>
          <w:tab w:val="right" w:leader="dot" w:pos="8307"/>
        </w:tabs>
        <w:rPr>
          <w:rFonts w:ascii="仿宋" w:eastAsia="仿宋" w:hAnsi="仿宋" w:cs="宋体"/>
          <w:color w:val="000000" w:themeColor="text1"/>
          <w:sz w:val="32"/>
          <w:szCs w:val="32"/>
        </w:rPr>
      </w:pPr>
      <w:hyperlink w:anchor="_Toc22078" w:history="1">
        <w:r w:rsidR="00F818E9">
          <w:rPr>
            <w:rFonts w:ascii="仿宋" w:eastAsia="仿宋" w:hAnsi="仿宋" w:cs="宋体" w:hint="eastAsia"/>
            <w:color w:val="000000" w:themeColor="text1"/>
            <w:sz w:val="32"/>
            <w:szCs w:val="32"/>
          </w:rPr>
          <w:t>一、收入情况</w:t>
        </w:r>
      </w:hyperlink>
    </w:p>
    <w:p w:rsidR="008B46AB" w:rsidRDefault="008B46AB">
      <w:pPr>
        <w:pStyle w:val="WPSOffice1"/>
        <w:tabs>
          <w:tab w:val="right" w:leader="dot" w:pos="8307"/>
        </w:tabs>
        <w:rPr>
          <w:rFonts w:ascii="仿宋" w:eastAsia="仿宋" w:hAnsi="仿宋" w:cs="宋体"/>
          <w:color w:val="000000" w:themeColor="text1"/>
          <w:sz w:val="32"/>
          <w:szCs w:val="32"/>
        </w:rPr>
      </w:pPr>
      <w:hyperlink w:anchor="_Toc27132" w:history="1">
        <w:r w:rsidR="00F818E9">
          <w:rPr>
            <w:rFonts w:ascii="仿宋" w:eastAsia="仿宋" w:hAnsi="仿宋" w:cs="宋体" w:hint="eastAsia"/>
            <w:color w:val="000000" w:themeColor="text1"/>
            <w:sz w:val="32"/>
            <w:szCs w:val="32"/>
          </w:rPr>
          <w:t>二、支出情况</w:t>
        </w:r>
      </w:hyperlink>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8B46AB" w:rsidRDefault="00F818E9">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一、财政拨款收入</w:t>
      </w:r>
      <w:r>
        <w:rPr>
          <w:rFonts w:ascii="仿宋" w:eastAsia="仿宋" w:hAnsi="仿宋" w:cs="宋体" w:hint="eastAsia"/>
          <w:color w:val="000000" w:themeColor="text1"/>
          <w:sz w:val="32"/>
          <w:szCs w:val="32"/>
        </w:rPr>
        <w:t xml:space="preserve"> </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八、项目支出</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十、机关运行经费</w:t>
      </w:r>
    </w:p>
    <w:p w:rsidR="008B46AB" w:rsidRDefault="00F818E9">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8B46AB">
      <w:pPr>
        <w:pStyle w:val="WPSOffice1"/>
        <w:tabs>
          <w:tab w:val="right" w:leader="dot" w:pos="8307"/>
        </w:tabs>
        <w:rPr>
          <w:rFonts w:ascii="仿宋" w:eastAsia="仿宋" w:hAnsi="仿宋" w:cs="宋体"/>
          <w:color w:val="000000" w:themeColor="text1"/>
          <w:sz w:val="32"/>
          <w:szCs w:val="32"/>
          <w:shd w:val="pct10" w:color="auto" w:fill="FFFFFF"/>
        </w:rPr>
      </w:pPr>
    </w:p>
    <w:p w:rsidR="008B46AB" w:rsidRDefault="008B46AB">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8B46AB" w:rsidRDefault="008B46AB">
      <w:pPr>
        <w:wordWrap w:val="0"/>
        <w:spacing w:line="400" w:lineRule="atLeast"/>
        <w:jc w:val="center"/>
        <w:rPr>
          <w:rFonts w:ascii="宋体 !important" w:eastAsia="宋体 !important"/>
          <w:b/>
          <w:bCs/>
          <w:sz w:val="36"/>
          <w:szCs w:val="36"/>
        </w:rPr>
      </w:pPr>
    </w:p>
    <w:p w:rsidR="008B46AB" w:rsidRDefault="008B46AB">
      <w:pPr>
        <w:wordWrap w:val="0"/>
        <w:spacing w:line="400" w:lineRule="atLeast"/>
        <w:jc w:val="center"/>
        <w:rPr>
          <w:rFonts w:ascii="宋体 !important" w:eastAsia="宋体 !important"/>
          <w:b/>
          <w:bCs/>
          <w:sz w:val="36"/>
          <w:szCs w:val="36"/>
        </w:rPr>
      </w:pPr>
    </w:p>
    <w:p w:rsidR="008B46AB" w:rsidRDefault="008B46AB">
      <w:pPr>
        <w:wordWrap w:val="0"/>
        <w:spacing w:line="400" w:lineRule="atLeast"/>
        <w:jc w:val="center"/>
        <w:rPr>
          <w:rFonts w:ascii="宋体 !important" w:eastAsia="宋体 !important"/>
          <w:b/>
          <w:bCs/>
          <w:sz w:val="36"/>
          <w:szCs w:val="36"/>
        </w:rPr>
      </w:pPr>
    </w:p>
    <w:p w:rsidR="008B46AB" w:rsidRDefault="008B46AB">
      <w:pPr>
        <w:wordWrap w:val="0"/>
        <w:spacing w:line="400" w:lineRule="atLeast"/>
        <w:jc w:val="center"/>
        <w:rPr>
          <w:rFonts w:ascii="宋体 !important" w:eastAsia="宋体 !important"/>
          <w:b/>
          <w:bCs/>
          <w:sz w:val="36"/>
          <w:szCs w:val="36"/>
        </w:rPr>
      </w:pPr>
    </w:p>
    <w:p w:rsidR="008B46AB" w:rsidRDefault="008B46AB">
      <w:pPr>
        <w:wordWrap w:val="0"/>
        <w:spacing w:line="400" w:lineRule="atLeast"/>
        <w:jc w:val="center"/>
        <w:rPr>
          <w:rFonts w:ascii="宋体 !important" w:eastAsia="宋体 !important"/>
          <w:b/>
          <w:bCs/>
          <w:sz w:val="36"/>
          <w:szCs w:val="36"/>
        </w:rPr>
      </w:pPr>
    </w:p>
    <w:p w:rsidR="008B46AB" w:rsidRDefault="008B46AB">
      <w:pPr>
        <w:wordWrap w:val="0"/>
        <w:spacing w:line="400" w:lineRule="atLeast"/>
        <w:jc w:val="center"/>
        <w:rPr>
          <w:rFonts w:ascii="宋体 !important" w:eastAsia="宋体 !important"/>
          <w:b/>
          <w:bCs/>
          <w:sz w:val="36"/>
          <w:szCs w:val="36"/>
        </w:rPr>
      </w:pPr>
    </w:p>
    <w:p w:rsidR="008B46AB" w:rsidRDefault="008B46AB">
      <w:pPr>
        <w:wordWrap w:val="0"/>
        <w:spacing w:line="400" w:lineRule="atLeast"/>
        <w:jc w:val="center"/>
        <w:rPr>
          <w:rFonts w:ascii="宋体 !important" w:eastAsia="宋体 !important"/>
          <w:b/>
          <w:bCs/>
          <w:sz w:val="36"/>
          <w:szCs w:val="36"/>
        </w:rPr>
      </w:pPr>
    </w:p>
    <w:p w:rsidR="008B46AB" w:rsidRDefault="00F818E9">
      <w:pPr>
        <w:jc w:val="center"/>
        <w:rPr>
          <w:rFonts w:ascii="华文中宋" w:eastAsia="华文中宋" w:hAnsi="华文中宋"/>
          <w:sz w:val="44"/>
          <w:szCs w:val="44"/>
        </w:rPr>
      </w:pPr>
      <w:r>
        <w:rPr>
          <w:rFonts w:ascii="华文中宋" w:eastAsia="华文中宋" w:hAnsi="华文中宋" w:hint="eastAsia"/>
          <w:sz w:val="44"/>
          <w:szCs w:val="44"/>
        </w:rPr>
        <w:lastRenderedPageBreak/>
        <w:t>宋村镇</w:t>
      </w:r>
      <w:r>
        <w:rPr>
          <w:rFonts w:ascii="华文中宋" w:eastAsia="华文中宋" w:hAnsi="华文中宋" w:hint="eastAsia"/>
          <w:sz w:val="44"/>
          <w:szCs w:val="44"/>
        </w:rPr>
        <w:t>决算公开报告</w:t>
      </w:r>
    </w:p>
    <w:p w:rsidR="008B46AB" w:rsidRDefault="00F818E9">
      <w:pPr>
        <w:wordWrap w:val="0"/>
        <w:spacing w:line="503" w:lineRule="atLeast"/>
        <w:jc w:val="center"/>
        <w:rPr>
          <w:rFonts w:ascii="宋体 !important" w:eastAsia="宋体 !important"/>
          <w:color w:val="222222"/>
        </w:rPr>
      </w:pPr>
      <w:r>
        <w:rPr>
          <w:rFonts w:hint="eastAsia"/>
          <w:b/>
          <w:bCs/>
          <w:color w:val="333333"/>
          <w:sz w:val="44"/>
          <w:szCs w:val="44"/>
        </w:rPr>
        <w:t> </w:t>
      </w:r>
    </w:p>
    <w:p w:rsidR="008B46AB" w:rsidRDefault="008B46AB">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F818E9">
          <w:rPr>
            <w:rFonts w:ascii="华文中宋" w:eastAsia="华文中宋" w:hAnsi="华文中宋" w:cs="宋体" w:hint="eastAsia"/>
            <w:color w:val="000000" w:themeColor="text1"/>
            <w:sz w:val="32"/>
            <w:szCs w:val="32"/>
          </w:rPr>
          <w:t>第一部分</w:t>
        </w:r>
        <w:r w:rsidR="00F818E9">
          <w:rPr>
            <w:rFonts w:ascii="华文中宋" w:eastAsia="华文中宋" w:hAnsi="华文中宋" w:cs="宋体" w:hint="eastAsia"/>
            <w:color w:val="000000" w:themeColor="text1"/>
            <w:sz w:val="32"/>
            <w:szCs w:val="32"/>
          </w:rPr>
          <w:t xml:space="preserve">  </w:t>
        </w:r>
        <w:r w:rsidR="00F818E9">
          <w:rPr>
            <w:rFonts w:ascii="华文中宋" w:eastAsia="华文中宋" w:hAnsi="华文中宋" w:cs="宋体" w:hint="eastAsia"/>
            <w:color w:val="000000" w:themeColor="text1"/>
            <w:sz w:val="32"/>
            <w:szCs w:val="32"/>
          </w:rPr>
          <w:t>概况</w:t>
        </w:r>
      </w:hyperlink>
    </w:p>
    <w:p w:rsidR="008B46AB" w:rsidRDefault="00F818E9">
      <w:pPr>
        <w:pStyle w:val="WPSOffice1"/>
        <w:numPr>
          <w:ilvl w:val="0"/>
          <w:numId w:val="1"/>
        </w:numPr>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部门职责</w:t>
      </w:r>
    </w:p>
    <w:p w:rsidR="008B46AB" w:rsidRDefault="00F818E9">
      <w:pPr>
        <w:widowControl/>
        <w:spacing w:line="240" w:lineRule="atLeast"/>
        <w:ind w:leftChars="338" w:left="841" w:hangingChars="41" w:hanging="131"/>
        <w:jc w:val="left"/>
        <w:rPr>
          <w:rFonts w:ascii="仿宋_GB2312" w:eastAsia="仿宋_GB2312" w:hAnsi="宋体" w:cs="宋体"/>
          <w:color w:val="333333"/>
          <w:kern w:val="0"/>
          <w:sz w:val="32"/>
          <w:szCs w:val="32"/>
        </w:rPr>
      </w:pPr>
      <w:r>
        <w:rPr>
          <w:rFonts w:ascii="仿宋_GB2312" w:eastAsia="仿宋_GB2312" w:hAnsi="黑体" w:cs="宋体" w:hint="eastAsia"/>
          <w:color w:val="333333"/>
          <w:kern w:val="0"/>
          <w:sz w:val="32"/>
          <w:szCs w:val="32"/>
        </w:rPr>
        <w:t>一、</w:t>
      </w:r>
      <w:r>
        <w:rPr>
          <w:rFonts w:eastAsia="仿宋_GB2312" w:hint="eastAsia"/>
          <w:color w:val="333333"/>
          <w:kern w:val="0"/>
          <w:sz w:val="32"/>
          <w:szCs w:val="32"/>
        </w:rPr>
        <w:t>  </w:t>
      </w:r>
      <w:r>
        <w:rPr>
          <w:rFonts w:ascii="仿宋_GB2312" w:eastAsia="仿宋_GB2312" w:hAnsi="黑体" w:cs="宋体" w:hint="eastAsia"/>
          <w:color w:val="333333"/>
          <w:kern w:val="0"/>
          <w:sz w:val="32"/>
          <w:szCs w:val="32"/>
        </w:rPr>
        <w:t>长子县宋村</w:t>
      </w:r>
      <w:r>
        <w:rPr>
          <w:rFonts w:ascii="仿宋_GB2312" w:eastAsia="仿宋_GB2312" w:hAnsi="黑体" w:cs="宋体" w:hint="eastAsia"/>
          <w:color w:val="333333"/>
          <w:kern w:val="0"/>
          <w:sz w:val="32"/>
          <w:szCs w:val="32"/>
        </w:rPr>
        <w:t>镇</w:t>
      </w:r>
      <w:r>
        <w:rPr>
          <w:rFonts w:ascii="仿宋_GB2312" w:eastAsia="仿宋_GB2312" w:hAnsi="黑体" w:cs="宋体" w:hint="eastAsia"/>
          <w:color w:val="333333"/>
          <w:kern w:val="0"/>
          <w:sz w:val="32"/>
          <w:szCs w:val="32"/>
        </w:rPr>
        <w:t>人民政府概况</w:t>
      </w:r>
    </w:p>
    <w:p w:rsidR="008B46AB" w:rsidRDefault="00F818E9">
      <w:pPr>
        <w:widowControl/>
        <w:spacing w:line="240" w:lineRule="atLeast"/>
        <w:ind w:firstLine="566"/>
        <w:jc w:val="left"/>
        <w:rPr>
          <w:rFonts w:ascii="仿宋_GB2312" w:eastAsia="仿宋_GB2312" w:hAnsi="宋体" w:cs="宋体"/>
          <w:color w:val="333333"/>
          <w:kern w:val="0"/>
          <w:sz w:val="32"/>
          <w:szCs w:val="32"/>
        </w:rPr>
      </w:pPr>
      <w:r>
        <w:rPr>
          <w:rFonts w:ascii="仿宋_GB2312" w:eastAsia="仿宋_GB2312" w:hAnsi="仿宋" w:cs="宋体" w:hint="eastAsia"/>
          <w:color w:val="333333"/>
          <w:kern w:val="0"/>
          <w:sz w:val="32"/>
          <w:szCs w:val="32"/>
        </w:rPr>
        <w:t>(</w:t>
      </w:r>
      <w:proofErr w:type="gramStart"/>
      <w:r>
        <w:rPr>
          <w:rFonts w:ascii="仿宋_GB2312" w:eastAsia="仿宋_GB2312" w:hAnsi="仿宋" w:cs="宋体" w:hint="eastAsia"/>
          <w:color w:val="333333"/>
          <w:kern w:val="0"/>
          <w:sz w:val="32"/>
          <w:szCs w:val="32"/>
        </w:rPr>
        <w:t>一</w:t>
      </w:r>
      <w:proofErr w:type="gramEnd"/>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主要职能</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贯彻执行国家财政、税收、宏观经济等各项方针政策，参与拟定全乡各项宏观经济政策，拟定和执行全乡财政、税收发展战略、方针政策、中长期规划、改革方案及其他有关政策，提出运用财税政策实施宏观调控和综合平衡社会财力的建议，拟定和执行乡村的分配政策。</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、贯彻执行国家财政、财务、会计管理及行政事业单位国有资产管理的法律、法规、规章及各项方针政策，拟定全乡财政、财务、会计管理及行政事业单位国有资产管理等基础管理的规章制度。</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、编制</w:t>
      </w:r>
      <w:proofErr w:type="gramStart"/>
      <w:r>
        <w:rPr>
          <w:rFonts w:ascii="仿宋_GB2312" w:eastAsia="仿宋_GB2312" w:hAnsi="仿宋" w:hint="eastAsia"/>
          <w:sz w:val="32"/>
          <w:szCs w:val="32"/>
        </w:rPr>
        <w:t>年度乡</w:t>
      </w:r>
      <w:proofErr w:type="gramEnd"/>
      <w:r>
        <w:rPr>
          <w:rFonts w:ascii="仿宋_GB2312" w:eastAsia="仿宋_GB2312" w:hAnsi="仿宋" w:hint="eastAsia"/>
          <w:sz w:val="32"/>
          <w:szCs w:val="32"/>
        </w:rPr>
        <w:t>本级预决算草案并组织执行。受</w:t>
      </w:r>
      <w:r>
        <w:rPr>
          <w:rFonts w:ascii="仿宋_GB2312" w:eastAsia="仿宋_GB2312" w:hAnsi="仿宋" w:hint="eastAsia"/>
          <w:sz w:val="32"/>
          <w:szCs w:val="32"/>
        </w:rPr>
        <w:t>镇</w:t>
      </w:r>
      <w:r>
        <w:rPr>
          <w:rFonts w:ascii="仿宋_GB2312" w:eastAsia="仿宋_GB2312" w:hAnsi="仿宋" w:hint="eastAsia"/>
          <w:sz w:val="32"/>
          <w:szCs w:val="32"/>
        </w:rPr>
        <w:t>人民政府委托，向</w:t>
      </w:r>
      <w:r>
        <w:rPr>
          <w:rFonts w:ascii="仿宋_GB2312" w:eastAsia="仿宋_GB2312" w:hAnsi="仿宋" w:hint="eastAsia"/>
          <w:sz w:val="32"/>
          <w:szCs w:val="32"/>
        </w:rPr>
        <w:t>镇</w:t>
      </w:r>
      <w:r>
        <w:rPr>
          <w:rFonts w:ascii="仿宋_GB2312" w:eastAsia="仿宋_GB2312" w:hAnsi="仿宋" w:hint="eastAsia"/>
          <w:sz w:val="32"/>
          <w:szCs w:val="32"/>
        </w:rPr>
        <w:t>人民代表大会报告全乡和乡级预算及其执行情况，向</w:t>
      </w:r>
      <w:r>
        <w:rPr>
          <w:rFonts w:ascii="仿宋_GB2312" w:eastAsia="仿宋_GB2312" w:hAnsi="仿宋" w:hint="eastAsia"/>
          <w:sz w:val="32"/>
          <w:szCs w:val="32"/>
        </w:rPr>
        <w:t>镇</w:t>
      </w:r>
      <w:r>
        <w:rPr>
          <w:rFonts w:ascii="仿宋_GB2312" w:eastAsia="仿宋_GB2312" w:hAnsi="仿宋" w:hint="eastAsia"/>
          <w:sz w:val="32"/>
          <w:szCs w:val="32"/>
        </w:rPr>
        <w:t>人大常委会报告省本级决算。深化部门预算改革，组织制定经费开支标准、定额，负责审核批复部门（单位）的年度预决算。完善转移支付制度。</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、贯彻执行国家在</w:t>
      </w:r>
      <w:proofErr w:type="gramStart"/>
      <w:r>
        <w:rPr>
          <w:rFonts w:ascii="仿宋_GB2312" w:eastAsia="仿宋_GB2312" w:hAnsi="仿宋" w:hint="eastAsia"/>
          <w:sz w:val="32"/>
          <w:szCs w:val="32"/>
        </w:rPr>
        <w:t>关政府</w:t>
      </w:r>
      <w:proofErr w:type="gramEnd"/>
      <w:r>
        <w:rPr>
          <w:rFonts w:ascii="仿宋_GB2312" w:eastAsia="仿宋_GB2312" w:hAnsi="仿宋" w:hint="eastAsia"/>
          <w:sz w:val="32"/>
          <w:szCs w:val="32"/>
        </w:rPr>
        <w:t>采购的政策，拟定和执行全</w:t>
      </w:r>
      <w:r>
        <w:rPr>
          <w:rFonts w:ascii="仿宋_GB2312" w:eastAsia="仿宋_GB2312" w:hAnsi="仿宋" w:hint="eastAsia"/>
          <w:sz w:val="32"/>
          <w:szCs w:val="32"/>
        </w:rPr>
        <w:t>镇</w:t>
      </w:r>
      <w:r>
        <w:rPr>
          <w:rFonts w:ascii="仿宋_GB2312" w:eastAsia="仿宋_GB2312" w:hAnsi="仿宋" w:hint="eastAsia"/>
          <w:sz w:val="32"/>
          <w:szCs w:val="32"/>
        </w:rPr>
        <w:t>政府采购政策，负责管理和监督政府采购工作；管理乡</w:t>
      </w:r>
      <w:r>
        <w:rPr>
          <w:rFonts w:ascii="仿宋_GB2312" w:eastAsia="仿宋_GB2312" w:hAnsi="仿宋" w:hint="eastAsia"/>
          <w:sz w:val="32"/>
          <w:szCs w:val="32"/>
        </w:rPr>
        <w:lastRenderedPageBreak/>
        <w:t>级财政公共支出；根据国家规定的开支标准和支出政策，制定需要全</w:t>
      </w:r>
      <w:r>
        <w:rPr>
          <w:rFonts w:ascii="仿宋_GB2312" w:eastAsia="仿宋_GB2312" w:hAnsi="仿宋" w:hint="eastAsia"/>
          <w:sz w:val="32"/>
          <w:szCs w:val="32"/>
        </w:rPr>
        <w:t>镇</w:t>
      </w:r>
      <w:r>
        <w:rPr>
          <w:rFonts w:ascii="仿宋_GB2312" w:eastAsia="仿宋_GB2312" w:hAnsi="仿宋" w:hint="eastAsia"/>
          <w:sz w:val="32"/>
          <w:szCs w:val="32"/>
        </w:rPr>
        <w:t>统一规定的开支标准和支出政策。</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、拟定并组织实施全乡行政事业单位国有资产及其收益管理的规章制度，建立行政事业单位国有资产配置、整合、调剂、共享、共用机制，负责管理乡级行政事</w:t>
      </w:r>
      <w:r>
        <w:rPr>
          <w:rFonts w:ascii="仿宋_GB2312" w:eastAsia="仿宋_GB2312" w:hAnsi="仿宋" w:hint="eastAsia"/>
          <w:sz w:val="32"/>
          <w:szCs w:val="32"/>
        </w:rPr>
        <w:t>业单位国有资产及其收益，审核批复乡级行政事业单位国有资产配置、处置、产权界定等事项。</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办理和监督乡级财政的经济发展支出、乡级政府性投资项目的财政拨款，参与拟定全乡建设投资的有关政策，拟定基本建设财务制度，负责有关政策性补贴和专项储备资金财政管理工作。负责全乡农业综合开发管理工作，指导和推动全乡农村综合改革工作。</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、拟定全乡社会保障资金的财务管理制度；会同有关部门管理乡级财政社会保障和就业及医疗卫生支出，组织实施对社会保障资金使用的财政监督。</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、贯彻执行国家关于国内债务和政府外债管理的各项方针政策、规</w:t>
      </w:r>
      <w:r>
        <w:rPr>
          <w:rFonts w:ascii="仿宋_GB2312" w:eastAsia="仿宋_GB2312" w:hAnsi="仿宋" w:hint="eastAsia"/>
          <w:sz w:val="32"/>
          <w:szCs w:val="32"/>
        </w:rPr>
        <w:t>章制度和管理办法；参与外国政府贷（赠）款的管理监督工作；负责地方彩票市场的监管工作。</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、管理和指导全乡的会计工作，监督和规范会计行为，监督执行会计规章制度、《企业会计准则》，监督执行政府总预算、行政和事业单位及分行业的会计制度。指导和管理全乡社会财政。</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lastRenderedPageBreak/>
        <w:t>10</w:t>
      </w:r>
      <w:r>
        <w:rPr>
          <w:rFonts w:ascii="仿宋_GB2312" w:eastAsia="仿宋_GB2312" w:hAnsi="仿宋" w:hint="eastAsia"/>
          <w:sz w:val="32"/>
          <w:szCs w:val="32"/>
        </w:rPr>
        <w:t>、监督财税方针、政策、法律法规的执行情况，检查、反映财政收支管理中的重大问题，提出加强财政管理的政委建议。</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hint="eastAsia"/>
          <w:sz w:val="32"/>
          <w:szCs w:val="32"/>
        </w:rPr>
        <w:t>、制定全乡财政科学研究和财政教育规划，组织全乡财政人才培训，负责财政信息和财政宣传工作。</w:t>
      </w:r>
    </w:p>
    <w:p w:rsidR="008B46AB" w:rsidRDefault="00F818E9">
      <w:pPr>
        <w:widowControl/>
        <w:spacing w:line="324" w:lineRule="atLeast"/>
        <w:ind w:left="540"/>
        <w:jc w:val="left"/>
        <w:rPr>
          <w:rFonts w:ascii="仿宋_GB2312" w:eastAsia="仿宋_GB2312" w:hAnsi="仿宋"/>
          <w:sz w:val="32"/>
          <w:szCs w:val="32"/>
        </w:rPr>
      </w:pPr>
      <w:r>
        <w:rPr>
          <w:rFonts w:ascii="仿宋_GB2312" w:eastAsia="仿宋_GB2312" w:hAnsi="仿宋" w:hint="eastAsia"/>
          <w:sz w:val="32"/>
          <w:szCs w:val="32"/>
        </w:rPr>
        <w:t>12</w:t>
      </w:r>
      <w:r>
        <w:rPr>
          <w:rFonts w:ascii="仿宋_GB2312" w:eastAsia="仿宋_GB2312" w:hAnsi="仿宋" w:hint="eastAsia"/>
          <w:sz w:val="32"/>
          <w:szCs w:val="32"/>
        </w:rPr>
        <w:t>、承办乡人民政府交办的其他事项。</w:t>
      </w:r>
    </w:p>
    <w:p w:rsidR="008B46AB" w:rsidRDefault="00F818E9">
      <w:pPr>
        <w:widowControl/>
        <w:numPr>
          <w:ilvl w:val="0"/>
          <w:numId w:val="1"/>
        </w:numPr>
        <w:spacing w:line="324" w:lineRule="atLeast"/>
        <w:ind w:firstLineChars="200" w:firstLine="640"/>
        <w:jc w:val="left"/>
        <w:rPr>
          <w:rFonts w:ascii="黑体" w:eastAsia="黑体" w:hAnsi="黑体" w:cs="宋体"/>
          <w:color w:val="000000" w:themeColor="text1"/>
          <w:sz w:val="32"/>
          <w:szCs w:val="32"/>
        </w:rPr>
      </w:pPr>
      <w:bookmarkStart w:id="0" w:name="_GoBack"/>
      <w:bookmarkEnd w:id="0"/>
      <w:r>
        <w:rPr>
          <w:rFonts w:ascii="黑体" w:eastAsia="黑体" w:hAnsi="黑体" w:cs="宋体" w:hint="eastAsia"/>
          <w:color w:val="000000" w:themeColor="text1"/>
          <w:sz w:val="32"/>
          <w:szCs w:val="32"/>
        </w:rPr>
        <w:t>部门机构设置</w:t>
      </w:r>
    </w:p>
    <w:p w:rsidR="008B46AB" w:rsidRDefault="00F818E9" w:rsidP="008B46AB">
      <w:pPr>
        <w:widowControl/>
        <w:spacing w:line="324" w:lineRule="atLeast"/>
        <w:ind w:leftChars="200" w:left="420" w:firstLineChars="200" w:firstLine="640"/>
        <w:jc w:val="left"/>
        <w:rPr>
          <w:rFonts w:ascii="仿宋" w:eastAsia="仿宋" w:hAnsi="仿宋" w:cs="仿宋"/>
          <w:b/>
          <w:color w:val="000000"/>
          <w:sz w:val="32"/>
          <w:szCs w:val="32"/>
        </w:rPr>
      </w:pPr>
      <w:r>
        <w:rPr>
          <w:rFonts w:ascii="仿宋" w:eastAsia="仿宋" w:hAnsi="仿宋" w:cs="仿宋" w:hint="eastAsia"/>
          <w:color w:val="333333"/>
          <w:kern w:val="0"/>
          <w:sz w:val="32"/>
          <w:szCs w:val="32"/>
        </w:rPr>
        <w:t>长子县宋村</w:t>
      </w:r>
      <w:r>
        <w:rPr>
          <w:rFonts w:ascii="仿宋" w:eastAsia="仿宋" w:hAnsi="仿宋" w:cs="仿宋" w:hint="eastAsia"/>
          <w:color w:val="333333"/>
          <w:kern w:val="0"/>
          <w:sz w:val="32"/>
          <w:szCs w:val="32"/>
        </w:rPr>
        <w:t>镇</w:t>
      </w:r>
      <w:r>
        <w:rPr>
          <w:rFonts w:ascii="仿宋" w:eastAsia="仿宋" w:hAnsi="仿宋" w:cs="仿宋" w:hint="eastAsia"/>
          <w:color w:val="333333"/>
          <w:kern w:val="0"/>
          <w:sz w:val="32"/>
          <w:szCs w:val="32"/>
        </w:rPr>
        <w:t>人民政府属行政事业单位预算，内设机构包括：党政</w:t>
      </w:r>
      <w:r>
        <w:rPr>
          <w:rFonts w:ascii="仿宋" w:eastAsia="仿宋" w:hAnsi="仿宋" w:cs="仿宋" w:hint="eastAsia"/>
          <w:color w:val="000000"/>
          <w:sz w:val="32"/>
          <w:szCs w:val="32"/>
        </w:rPr>
        <w:t>办公室、民政服务中心、农村综合服务中心、司法所等。</w:t>
      </w:r>
    </w:p>
    <w:bookmarkStart w:id="1" w:name="_Toc22078"/>
    <w:p w:rsidR="008B46AB" w:rsidRDefault="008B46AB">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fldChar w:fldCharType="begin"/>
      </w:r>
      <w:r w:rsidR="00F818E9">
        <w:rPr>
          <w:rFonts w:ascii="华文中宋" w:eastAsia="华文中宋" w:hAnsi="华文中宋" w:cs="宋体" w:hint="eastAsia"/>
          <w:color w:val="000000" w:themeColor="text1"/>
          <w:sz w:val="32"/>
          <w:szCs w:val="32"/>
        </w:rPr>
        <w:instrText xml:space="preserve"> HYPERLINK \l "_Toc16415"</w:instrText>
      </w:r>
      <w:r>
        <w:rPr>
          <w:rFonts w:ascii="华文中宋" w:eastAsia="华文中宋" w:hAnsi="华文中宋" w:cs="宋体" w:hint="eastAsia"/>
          <w:color w:val="000000" w:themeColor="text1"/>
          <w:sz w:val="32"/>
          <w:szCs w:val="32"/>
        </w:rPr>
        <w:fldChar w:fldCharType="separate"/>
      </w:r>
      <w:r w:rsidR="00F818E9">
        <w:rPr>
          <w:rFonts w:ascii="华文中宋" w:eastAsia="华文中宋" w:hAnsi="华文中宋" w:cs="宋体" w:hint="eastAsia"/>
          <w:color w:val="000000" w:themeColor="text1"/>
          <w:sz w:val="32"/>
          <w:szCs w:val="32"/>
        </w:rPr>
        <w:t>第二部分</w:t>
      </w:r>
      <w:r w:rsidR="00F818E9">
        <w:rPr>
          <w:rFonts w:ascii="华文中宋" w:eastAsia="华文中宋" w:hAnsi="华文中宋" w:cs="宋体" w:hint="eastAsia"/>
          <w:color w:val="000000" w:themeColor="text1"/>
          <w:sz w:val="32"/>
          <w:szCs w:val="32"/>
        </w:rPr>
        <w:t xml:space="preserve">  2021</w:t>
      </w:r>
      <w:r w:rsidR="00F818E9">
        <w:rPr>
          <w:rFonts w:ascii="华文中宋" w:eastAsia="华文中宋" w:hAnsi="华文中宋" w:cs="宋体" w:hint="eastAsia"/>
          <w:color w:val="000000" w:themeColor="text1"/>
          <w:sz w:val="32"/>
          <w:szCs w:val="32"/>
        </w:rPr>
        <w:t>年度部门决算情况说明</w:t>
      </w:r>
      <w:r>
        <w:rPr>
          <w:rFonts w:ascii="华文中宋" w:eastAsia="华文中宋" w:hAnsi="华文中宋" w:cs="宋体" w:hint="eastAsia"/>
          <w:color w:val="000000" w:themeColor="text1"/>
          <w:sz w:val="32"/>
          <w:szCs w:val="32"/>
        </w:rPr>
        <w:fldChar w:fldCharType="end"/>
      </w:r>
    </w:p>
    <w:bookmarkEnd w:id="1"/>
    <w:p w:rsidR="008B46AB" w:rsidRDefault="008B46AB">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F818E9">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F818E9">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8B46AB" w:rsidRPr="00F818E9" w:rsidRDefault="00F818E9" w:rsidP="00F818E9">
      <w:pPr>
        <w:pStyle w:val="WPSOffice1"/>
        <w:tabs>
          <w:tab w:val="right" w:leader="dot" w:pos="8307"/>
        </w:tabs>
        <w:ind w:firstLineChars="200" w:firstLine="640"/>
        <w:jc w:val="both"/>
        <w:rPr>
          <w:rFonts w:ascii="仿宋" w:eastAsia="仿宋" w:hAnsi="仿宋" w:cs="宋体"/>
          <w:sz w:val="32"/>
          <w:szCs w:val="32"/>
        </w:rPr>
      </w:pPr>
      <w:r w:rsidRPr="00F818E9">
        <w:rPr>
          <w:rFonts w:ascii="仿宋" w:eastAsia="仿宋" w:hAnsi="仿宋" w:cs="宋体" w:hint="eastAsia"/>
          <w:sz w:val="32"/>
          <w:szCs w:val="32"/>
        </w:rPr>
        <w:t>宋村镇</w:t>
      </w:r>
      <w:r w:rsidRPr="00F818E9">
        <w:rPr>
          <w:rFonts w:ascii="仿宋" w:eastAsia="仿宋" w:hAnsi="仿宋" w:cs="宋体" w:hint="eastAsia"/>
          <w:sz w:val="32"/>
          <w:szCs w:val="32"/>
        </w:rPr>
        <w:t>2021</w:t>
      </w:r>
      <w:r w:rsidRPr="00F818E9">
        <w:rPr>
          <w:rFonts w:ascii="仿宋" w:eastAsia="仿宋" w:hAnsi="仿宋" w:cs="宋体" w:hint="eastAsia"/>
          <w:sz w:val="32"/>
          <w:szCs w:val="32"/>
        </w:rPr>
        <w:t>年收入</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1187</w:t>
      </w:r>
      <w:r w:rsidRPr="00F818E9">
        <w:rPr>
          <w:rFonts w:ascii="仿宋" w:eastAsia="仿宋" w:hAnsi="仿宋" w:cs="宋体" w:hint="eastAsia"/>
          <w:sz w:val="32"/>
          <w:szCs w:val="32"/>
        </w:rPr>
        <w:t>万元。其中：财政拨款资金收入</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1187</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万元，占全部收入的</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100</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。较</w:t>
      </w:r>
      <w:r w:rsidRPr="00F818E9">
        <w:rPr>
          <w:rFonts w:ascii="仿宋" w:eastAsia="仿宋" w:hAnsi="仿宋" w:cs="宋体" w:hint="eastAsia"/>
          <w:sz w:val="32"/>
          <w:szCs w:val="32"/>
        </w:rPr>
        <w:t>2020</w:t>
      </w:r>
      <w:r w:rsidRPr="00F818E9">
        <w:rPr>
          <w:rFonts w:ascii="仿宋" w:eastAsia="仿宋" w:hAnsi="仿宋" w:cs="宋体" w:hint="eastAsia"/>
          <w:sz w:val="32"/>
          <w:szCs w:val="32"/>
        </w:rPr>
        <w:t>年度</w:t>
      </w:r>
      <w:r w:rsidRPr="00F818E9">
        <w:rPr>
          <w:rFonts w:ascii="仿宋" w:eastAsia="仿宋" w:hAnsi="仿宋" w:cs="仿宋_GB2312" w:hint="eastAsia"/>
          <w:sz w:val="32"/>
          <w:szCs w:val="32"/>
        </w:rPr>
        <w:t>1632.54</w:t>
      </w:r>
      <w:r w:rsidRPr="00F818E9">
        <w:rPr>
          <w:rFonts w:ascii="仿宋" w:eastAsia="仿宋" w:hAnsi="仿宋" w:cs="宋体" w:hint="eastAsia"/>
          <w:sz w:val="32"/>
          <w:szCs w:val="32"/>
        </w:rPr>
        <w:t>减少</w:t>
      </w:r>
      <w:r w:rsidRPr="00F818E9">
        <w:rPr>
          <w:rFonts w:ascii="仿宋" w:eastAsia="仿宋" w:hAnsi="仿宋" w:cs="宋体" w:hint="eastAsia"/>
          <w:sz w:val="32"/>
          <w:szCs w:val="32"/>
        </w:rPr>
        <w:t>445.54</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万元，</w:t>
      </w:r>
      <w:r w:rsidRPr="00F818E9">
        <w:rPr>
          <w:rFonts w:ascii="仿宋" w:eastAsia="仿宋" w:hAnsi="仿宋" w:cs="宋体" w:hint="eastAsia"/>
          <w:sz w:val="32"/>
          <w:szCs w:val="32"/>
        </w:rPr>
        <w:t>降幅</w:t>
      </w:r>
      <w:r w:rsidRPr="00F818E9">
        <w:rPr>
          <w:rFonts w:ascii="仿宋" w:eastAsia="仿宋" w:hAnsi="仿宋" w:cs="宋体" w:hint="eastAsia"/>
          <w:sz w:val="32"/>
          <w:szCs w:val="32"/>
        </w:rPr>
        <w:t>为</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37</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w:t>
      </w:r>
      <w:r w:rsidRPr="00F818E9">
        <w:rPr>
          <w:rFonts w:ascii="仿宋" w:eastAsia="仿宋" w:hAnsi="仿宋" w:cs="宋体" w:hint="eastAsia"/>
          <w:sz w:val="32"/>
          <w:szCs w:val="32"/>
        </w:rPr>
        <w:t>减少</w:t>
      </w:r>
      <w:r w:rsidRPr="00F818E9">
        <w:rPr>
          <w:rFonts w:ascii="仿宋" w:eastAsia="仿宋" w:hAnsi="仿宋" w:cs="宋体" w:hint="eastAsia"/>
          <w:sz w:val="32"/>
          <w:szCs w:val="32"/>
        </w:rPr>
        <w:t>的原因为：</w:t>
      </w:r>
      <w:r w:rsidRPr="00F818E9">
        <w:rPr>
          <w:rFonts w:ascii="仿宋" w:eastAsia="仿宋" w:hAnsi="仿宋" w:cs="宋体" w:hint="eastAsia"/>
          <w:sz w:val="32"/>
          <w:szCs w:val="32"/>
        </w:rPr>
        <w:t>基金收入减少（方兴租地款）</w:t>
      </w:r>
    </w:p>
    <w:p w:rsidR="008B46AB" w:rsidRDefault="00F818E9">
      <w:pPr>
        <w:pStyle w:val="WPSOffice1"/>
        <w:tabs>
          <w:tab w:val="right" w:leader="dot" w:pos="8307"/>
        </w:tabs>
        <w:ind w:firstLineChars="200" w:firstLine="640"/>
        <w:rPr>
          <w:rFonts w:ascii="黑体" w:eastAsia="黑体" w:hAnsi="黑体" w:cs="宋体"/>
          <w:color w:val="000000" w:themeColor="text1"/>
          <w:sz w:val="32"/>
          <w:szCs w:val="32"/>
        </w:rPr>
      </w:pPr>
      <w:bookmarkStart w:id="2" w:name="_Toc27132"/>
      <w:r>
        <w:rPr>
          <w:rFonts w:ascii="黑体" w:eastAsia="黑体" w:hAnsi="黑体" w:cs="宋体" w:hint="eastAsia"/>
          <w:color w:val="000000" w:themeColor="text1"/>
          <w:sz w:val="32"/>
          <w:szCs w:val="32"/>
        </w:rPr>
        <w:t>二、支出情况</w:t>
      </w:r>
      <w:bookmarkEnd w:id="2"/>
    </w:p>
    <w:p w:rsidR="008B46AB" w:rsidRPr="00F818E9" w:rsidRDefault="00F818E9">
      <w:pPr>
        <w:pStyle w:val="WPSOffice1"/>
        <w:tabs>
          <w:tab w:val="right" w:leader="dot" w:pos="8307"/>
        </w:tabs>
        <w:ind w:firstLineChars="200" w:firstLine="640"/>
        <w:jc w:val="both"/>
        <w:rPr>
          <w:rFonts w:ascii="仿宋" w:eastAsia="仿宋" w:hAnsi="仿宋" w:cs="宋体"/>
          <w:sz w:val="32"/>
          <w:szCs w:val="32"/>
        </w:rPr>
      </w:pPr>
      <w:r w:rsidRPr="00F818E9">
        <w:rPr>
          <w:rFonts w:ascii="仿宋" w:eastAsia="仿宋" w:hAnsi="仿宋" w:cs="宋体" w:hint="eastAsia"/>
          <w:sz w:val="32"/>
          <w:szCs w:val="32"/>
        </w:rPr>
        <w:t>宋村镇</w:t>
      </w:r>
      <w:r w:rsidRPr="00F818E9">
        <w:rPr>
          <w:rFonts w:ascii="仿宋" w:eastAsia="仿宋" w:hAnsi="仿宋" w:cs="宋体" w:hint="eastAsia"/>
          <w:sz w:val="32"/>
          <w:szCs w:val="32"/>
        </w:rPr>
        <w:t>2021</w:t>
      </w:r>
      <w:r w:rsidRPr="00F818E9">
        <w:rPr>
          <w:rFonts w:ascii="仿宋" w:eastAsia="仿宋" w:hAnsi="仿宋" w:cs="宋体" w:hint="eastAsia"/>
          <w:sz w:val="32"/>
          <w:szCs w:val="32"/>
        </w:rPr>
        <w:t>年支出</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1187</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万元。其中：基本支出</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613.88</w:t>
      </w:r>
      <w:r w:rsidRPr="00F818E9">
        <w:rPr>
          <w:rFonts w:ascii="仿宋" w:eastAsia="仿宋" w:hAnsi="仿宋" w:cs="宋体" w:hint="eastAsia"/>
          <w:sz w:val="32"/>
          <w:szCs w:val="32"/>
        </w:rPr>
        <w:t>万元，占支出的</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51.7</w:t>
      </w:r>
      <w:r w:rsidRPr="00F818E9">
        <w:rPr>
          <w:rFonts w:ascii="仿宋" w:eastAsia="仿宋" w:hAnsi="仿宋" w:cs="宋体" w:hint="eastAsia"/>
          <w:sz w:val="32"/>
          <w:szCs w:val="32"/>
        </w:rPr>
        <w:t>%</w:t>
      </w:r>
      <w:r w:rsidRPr="00F818E9">
        <w:rPr>
          <w:rFonts w:ascii="仿宋" w:eastAsia="仿宋" w:hAnsi="仿宋" w:cs="宋体" w:hint="eastAsia"/>
          <w:sz w:val="32"/>
          <w:szCs w:val="32"/>
        </w:rPr>
        <w:t>；项目支出</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573.12</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万元，占支出的</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48.3</w:t>
      </w:r>
      <w:r w:rsidRPr="00F818E9">
        <w:rPr>
          <w:rFonts w:ascii="仿宋" w:eastAsia="仿宋" w:hAnsi="仿宋" w:cs="宋体" w:hint="eastAsia"/>
          <w:sz w:val="32"/>
          <w:szCs w:val="32"/>
        </w:rPr>
        <w:t>%</w:t>
      </w:r>
      <w:r w:rsidRPr="00F818E9">
        <w:rPr>
          <w:rFonts w:ascii="仿宋" w:eastAsia="仿宋" w:hAnsi="仿宋" w:cs="宋体" w:hint="eastAsia"/>
          <w:sz w:val="32"/>
          <w:szCs w:val="32"/>
        </w:rPr>
        <w:t>。较</w:t>
      </w:r>
      <w:r w:rsidRPr="00F818E9">
        <w:rPr>
          <w:rFonts w:ascii="仿宋" w:eastAsia="仿宋" w:hAnsi="仿宋" w:cs="宋体" w:hint="eastAsia"/>
          <w:sz w:val="32"/>
          <w:szCs w:val="32"/>
        </w:rPr>
        <w:t>2020</w:t>
      </w:r>
      <w:r w:rsidRPr="00F818E9">
        <w:rPr>
          <w:rFonts w:ascii="仿宋" w:eastAsia="仿宋" w:hAnsi="仿宋" w:cs="宋体" w:hint="eastAsia"/>
          <w:sz w:val="32"/>
          <w:szCs w:val="32"/>
        </w:rPr>
        <w:t>年度比较</w:t>
      </w:r>
      <w:r w:rsidRPr="00F818E9">
        <w:rPr>
          <w:rFonts w:ascii="仿宋" w:eastAsia="仿宋" w:hAnsi="仿宋" w:cs="宋体" w:hint="eastAsia"/>
          <w:sz w:val="32"/>
          <w:szCs w:val="32"/>
        </w:rPr>
        <w:t>减少</w:t>
      </w:r>
      <w:r w:rsidRPr="00F818E9">
        <w:rPr>
          <w:rFonts w:ascii="仿宋" w:eastAsia="仿宋" w:hAnsi="仿宋" w:cs="宋体" w:hint="eastAsia"/>
          <w:sz w:val="32"/>
          <w:szCs w:val="32"/>
        </w:rPr>
        <w:t>604.04</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万元，</w:t>
      </w:r>
      <w:r w:rsidRPr="00F818E9">
        <w:rPr>
          <w:rFonts w:ascii="仿宋" w:eastAsia="仿宋" w:hAnsi="仿宋" w:cs="宋体" w:hint="eastAsia"/>
          <w:sz w:val="32"/>
          <w:szCs w:val="32"/>
        </w:rPr>
        <w:t>降幅</w:t>
      </w:r>
      <w:r w:rsidRPr="00F818E9">
        <w:rPr>
          <w:rFonts w:ascii="仿宋" w:eastAsia="仿宋" w:hAnsi="仿宋" w:cs="宋体" w:hint="eastAsia"/>
          <w:sz w:val="32"/>
          <w:szCs w:val="32"/>
        </w:rPr>
        <w:t>为</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50.9</w:t>
      </w:r>
      <w:r w:rsidRPr="00F818E9">
        <w:rPr>
          <w:rFonts w:ascii="仿宋" w:eastAsia="仿宋" w:hAnsi="仿宋" w:cs="宋体" w:hint="eastAsia"/>
          <w:sz w:val="32"/>
          <w:szCs w:val="32"/>
        </w:rPr>
        <w:t xml:space="preserve"> %</w:t>
      </w:r>
      <w:r w:rsidRPr="00F818E9">
        <w:rPr>
          <w:rFonts w:ascii="仿宋" w:eastAsia="仿宋" w:hAnsi="仿宋" w:cs="宋体" w:hint="eastAsia"/>
          <w:sz w:val="32"/>
          <w:szCs w:val="32"/>
        </w:rPr>
        <w:t>。</w:t>
      </w:r>
      <w:r w:rsidRPr="00F818E9">
        <w:rPr>
          <w:rFonts w:ascii="仿宋" w:eastAsia="仿宋" w:hAnsi="仿宋" w:cs="宋体" w:hint="eastAsia"/>
          <w:sz w:val="32"/>
          <w:szCs w:val="32"/>
        </w:rPr>
        <w:t>减少</w:t>
      </w:r>
      <w:r w:rsidRPr="00F818E9">
        <w:rPr>
          <w:rFonts w:ascii="仿宋" w:eastAsia="仿宋" w:hAnsi="仿宋" w:cs="宋体" w:hint="eastAsia"/>
          <w:sz w:val="32"/>
          <w:szCs w:val="32"/>
        </w:rPr>
        <w:t>的原因为：</w:t>
      </w:r>
      <w:r w:rsidRPr="00F818E9">
        <w:rPr>
          <w:rFonts w:ascii="仿宋" w:eastAsia="仿宋" w:hAnsi="仿宋" w:cs="宋体" w:hint="eastAsia"/>
          <w:sz w:val="32"/>
          <w:szCs w:val="32"/>
        </w:rPr>
        <w:t>城乡社区支出减少和农林水支出减少。</w:t>
      </w:r>
    </w:p>
    <w:p w:rsidR="008B46AB" w:rsidRDefault="00F818E9">
      <w:pPr>
        <w:wordWrap w:val="0"/>
        <w:spacing w:line="240" w:lineRule="atLeast"/>
        <w:ind w:firstLine="561"/>
        <w:rPr>
          <w:rFonts w:ascii="仿宋" w:eastAsia="仿宋" w:hAnsi="仿宋" w:cs="仿宋"/>
          <w:color w:val="222222"/>
          <w:sz w:val="32"/>
          <w:szCs w:val="32"/>
        </w:rPr>
      </w:pPr>
      <w:r w:rsidRPr="00F818E9">
        <w:rPr>
          <w:rFonts w:ascii="仿宋" w:eastAsia="仿宋" w:hAnsi="仿宋" w:cs="仿宋" w:hint="eastAsia"/>
          <w:sz w:val="32"/>
          <w:szCs w:val="32"/>
        </w:rPr>
        <w:t>1.</w:t>
      </w:r>
      <w:r w:rsidRPr="00F818E9">
        <w:rPr>
          <w:rFonts w:ascii="仿宋" w:eastAsia="仿宋" w:hAnsi="仿宋" w:cs="仿宋" w:hint="eastAsia"/>
          <w:sz w:val="32"/>
          <w:szCs w:val="32"/>
        </w:rPr>
        <w:t>基本支出</w:t>
      </w:r>
      <w:r w:rsidRPr="00F818E9">
        <w:rPr>
          <w:rFonts w:ascii="仿宋" w:eastAsia="仿宋" w:hAnsi="仿宋" w:cs="仿宋" w:hint="eastAsia"/>
          <w:sz w:val="32"/>
          <w:szCs w:val="32"/>
        </w:rPr>
        <w:t xml:space="preserve">  </w:t>
      </w:r>
      <w:r w:rsidRPr="00F818E9">
        <w:rPr>
          <w:rFonts w:ascii="仿宋" w:eastAsia="仿宋" w:hAnsi="仿宋" w:cs="仿宋" w:hint="eastAsia"/>
          <w:sz w:val="32"/>
          <w:szCs w:val="32"/>
        </w:rPr>
        <w:t>613.88</w:t>
      </w:r>
      <w:r w:rsidRPr="00F818E9">
        <w:rPr>
          <w:rFonts w:ascii="仿宋" w:eastAsia="仿宋" w:hAnsi="仿宋" w:cs="仿宋" w:hint="eastAsia"/>
          <w:sz w:val="32"/>
          <w:szCs w:val="32"/>
        </w:rPr>
        <w:t>万元。其中：人员经费</w:t>
      </w:r>
      <w:r w:rsidRPr="00F818E9">
        <w:rPr>
          <w:rFonts w:ascii="仿宋" w:eastAsia="仿宋" w:hAnsi="仿宋" w:cs="仿宋" w:hint="eastAsia"/>
          <w:sz w:val="32"/>
          <w:szCs w:val="32"/>
        </w:rPr>
        <w:t xml:space="preserve"> </w:t>
      </w:r>
      <w:r w:rsidRPr="00F818E9">
        <w:rPr>
          <w:rFonts w:ascii="仿宋" w:eastAsia="仿宋" w:hAnsi="仿宋" w:cs="仿宋" w:hint="eastAsia"/>
          <w:sz w:val="32"/>
          <w:szCs w:val="32"/>
        </w:rPr>
        <w:t>494.71</w:t>
      </w:r>
      <w:r w:rsidRPr="00F818E9">
        <w:rPr>
          <w:rFonts w:ascii="仿宋" w:eastAsia="仿宋" w:hAnsi="仿宋" w:cs="仿宋" w:hint="eastAsia"/>
          <w:sz w:val="32"/>
          <w:szCs w:val="32"/>
        </w:rPr>
        <w:t xml:space="preserve"> </w:t>
      </w:r>
      <w:r>
        <w:rPr>
          <w:rFonts w:ascii="仿宋" w:eastAsia="仿宋" w:hAnsi="仿宋" w:cs="仿宋" w:hint="eastAsia"/>
          <w:color w:val="333333"/>
          <w:sz w:val="32"/>
          <w:szCs w:val="32"/>
        </w:rPr>
        <w:t>万</w:t>
      </w:r>
      <w:r>
        <w:rPr>
          <w:rFonts w:ascii="仿宋" w:eastAsia="仿宋" w:hAnsi="仿宋" w:cs="仿宋" w:hint="eastAsia"/>
          <w:color w:val="333333"/>
          <w:sz w:val="32"/>
          <w:szCs w:val="32"/>
        </w:rPr>
        <w:lastRenderedPageBreak/>
        <w:t>元，主要包括统发工资、津贴补贴等；公用经费</w:t>
      </w:r>
      <w:r>
        <w:rPr>
          <w:rFonts w:ascii="仿宋" w:eastAsia="仿宋" w:hAnsi="仿宋" w:cs="仿宋" w:hint="eastAsia"/>
          <w:color w:val="333333"/>
          <w:sz w:val="32"/>
          <w:szCs w:val="32"/>
        </w:rPr>
        <w:t>165.47</w:t>
      </w:r>
      <w:r>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万元，主要包括：办公费、印刷费、水费、电费、邮电费、差旅费、办公设备购置、其他商品和服务支出等。</w:t>
      </w:r>
    </w:p>
    <w:p w:rsidR="008B46AB" w:rsidRDefault="00F818E9">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t>2.</w:t>
      </w:r>
      <w:r>
        <w:rPr>
          <w:rFonts w:ascii="仿宋" w:eastAsia="仿宋" w:hAnsi="仿宋" w:cs="仿宋" w:hint="eastAsia"/>
          <w:color w:val="333333"/>
          <w:sz w:val="32"/>
          <w:szCs w:val="32"/>
        </w:rPr>
        <w:t>项目支出</w:t>
      </w:r>
      <w:r>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573.12</w:t>
      </w:r>
      <w:r>
        <w:rPr>
          <w:rFonts w:ascii="仿宋" w:eastAsia="仿宋" w:hAnsi="仿宋" w:cs="仿宋" w:hint="eastAsia"/>
          <w:color w:val="333333"/>
          <w:sz w:val="32"/>
          <w:szCs w:val="32"/>
        </w:rPr>
        <w:t>万元。</w:t>
      </w:r>
    </w:p>
    <w:p w:rsidR="008B46AB" w:rsidRDefault="00F818E9">
      <w:pPr>
        <w:wordWrap w:val="0"/>
        <w:spacing w:line="240" w:lineRule="atLeast"/>
        <w:ind w:firstLine="561"/>
        <w:rPr>
          <w:rFonts w:ascii="仿宋" w:eastAsia="仿宋" w:hAnsi="仿宋" w:cs="仿宋"/>
          <w:color w:val="333333"/>
          <w:sz w:val="32"/>
          <w:szCs w:val="32"/>
        </w:rPr>
      </w:pPr>
      <w:r>
        <w:rPr>
          <w:rFonts w:ascii="仿宋" w:eastAsia="仿宋" w:hAnsi="仿宋" w:cs="仿宋" w:hint="eastAsia"/>
          <w:color w:val="333333"/>
          <w:sz w:val="32"/>
          <w:szCs w:val="32"/>
        </w:rPr>
        <w:t>其中：项目支出</w:t>
      </w:r>
      <w:r>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573.12</w:t>
      </w:r>
      <w:r>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万元，主要用于</w:t>
      </w:r>
      <w:r>
        <w:rPr>
          <w:rFonts w:ascii="仿宋" w:eastAsia="仿宋" w:hAnsi="仿宋" w:cs="仿宋" w:hint="eastAsia"/>
          <w:color w:val="333333"/>
          <w:sz w:val="32"/>
          <w:szCs w:val="32"/>
        </w:rPr>
        <w:t>转移支付、淮海军工集团靶试交验厂占地补偿等支出</w:t>
      </w:r>
    </w:p>
    <w:p w:rsidR="008B46AB" w:rsidRDefault="00F818E9">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8B46AB" w:rsidRDefault="00F818E9">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宋村镇</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一般公共预算“三公”经费支出</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万元。其中：因公出国（境）费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万元，公务接待费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万元，公务用车购置及运行维护费3</w:t>
      </w:r>
      <w:r>
        <w:rPr>
          <w:rFonts w:ascii="仿宋" w:eastAsia="仿宋" w:hAnsi="仿宋" w:cs="宋体" w:hint="eastAsia"/>
          <w:color w:val="000000" w:themeColor="text1"/>
          <w:kern w:val="0"/>
          <w:sz w:val="32"/>
          <w:szCs w:val="32"/>
        </w:rPr>
        <w:t>万元。与本年预算相比，“三公”经费</w:t>
      </w:r>
      <w:r>
        <w:rPr>
          <w:rFonts w:ascii="仿宋" w:eastAsia="仿宋" w:hAnsi="仿宋" w:cs="宋体" w:hint="eastAsia"/>
          <w:color w:val="000000" w:themeColor="text1"/>
          <w:kern w:val="0"/>
          <w:sz w:val="32"/>
          <w:szCs w:val="32"/>
        </w:rPr>
        <w:t>和</w:t>
      </w:r>
      <w:r>
        <w:rPr>
          <w:rFonts w:ascii="仿宋" w:eastAsia="仿宋" w:hAnsi="仿宋" w:cs="宋体" w:hint="eastAsia"/>
          <w:color w:val="000000" w:themeColor="text1"/>
          <w:kern w:val="0"/>
          <w:sz w:val="32"/>
          <w:szCs w:val="32"/>
        </w:rPr>
        <w:t>预算</w:t>
      </w:r>
      <w:r>
        <w:rPr>
          <w:rFonts w:ascii="仿宋" w:eastAsia="仿宋" w:hAnsi="仿宋" w:cs="宋体" w:hint="eastAsia"/>
          <w:color w:val="FF0000"/>
          <w:sz w:val="32"/>
          <w:szCs w:val="32"/>
        </w:rPr>
        <w:t>持平</w:t>
      </w:r>
      <w:r>
        <w:rPr>
          <w:rFonts w:ascii="仿宋" w:eastAsia="仿宋" w:hAnsi="仿宋" w:cs="宋体" w:hint="eastAsia"/>
          <w:color w:val="000000" w:themeColor="text1"/>
          <w:kern w:val="0"/>
          <w:sz w:val="32"/>
          <w:szCs w:val="32"/>
        </w:rPr>
        <w:t>，其中：因公出国（境）费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万元，公务接待费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万元，公务用车购置及运行维护费</w:t>
      </w: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w:t>
      </w:r>
    </w:p>
    <w:p w:rsidR="008B46AB" w:rsidRDefault="00F818E9">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年因公出国（境）人数</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人，公务接待</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批次，人，公务用车购置</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辆，保有</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辆。</w:t>
      </w:r>
    </w:p>
    <w:p w:rsidR="008B46AB" w:rsidRDefault="00F818E9">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四、机关运行经费情况</w:t>
      </w:r>
    </w:p>
    <w:p w:rsidR="008B46AB" w:rsidRDefault="00F818E9">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年机关运行经费支出</w:t>
      </w:r>
      <w:r>
        <w:rPr>
          <w:rFonts w:ascii="仿宋" w:eastAsia="仿宋" w:hAnsi="仿宋" w:cs="宋体" w:hint="eastAsia"/>
          <w:color w:val="000000" w:themeColor="text1"/>
          <w:kern w:val="0"/>
          <w:sz w:val="32"/>
          <w:szCs w:val="32"/>
        </w:rPr>
        <w:t>87.34</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万元，主要为保障单位运行和购买货物和服务的各项资金，包括办公费、水电费、邮电费、差旅费、日常维修（护）费及其他费用。</w:t>
      </w:r>
    </w:p>
    <w:p w:rsidR="008B46AB" w:rsidRDefault="00F818E9">
      <w:pPr>
        <w:pStyle w:val="WPSOffice1"/>
        <w:tabs>
          <w:tab w:val="right" w:leader="dot" w:pos="8307"/>
        </w:tabs>
        <w:ind w:firstLineChars="200" w:firstLine="640"/>
        <w:rPr>
          <w:rFonts w:ascii="黑体" w:eastAsia="黑体" w:hAnsi="黑体" w:cs="宋体"/>
          <w:color w:val="000000" w:themeColor="text1"/>
          <w:sz w:val="32"/>
          <w:szCs w:val="32"/>
        </w:rPr>
      </w:pPr>
      <w:bookmarkStart w:id="3" w:name="_Toc22795"/>
      <w:r>
        <w:rPr>
          <w:rFonts w:ascii="黑体" w:eastAsia="黑体" w:hAnsi="黑体" w:cs="宋体" w:hint="eastAsia"/>
          <w:color w:val="000000" w:themeColor="text1"/>
          <w:sz w:val="32"/>
          <w:szCs w:val="32"/>
        </w:rPr>
        <w:t>五、政府采购情况</w:t>
      </w:r>
      <w:bookmarkEnd w:id="3"/>
    </w:p>
    <w:p w:rsidR="008B46AB" w:rsidRDefault="00F818E9">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年采购支出总额</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8.6</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万元，其中：政府采购货物支出</w:t>
      </w:r>
      <w:r>
        <w:rPr>
          <w:rFonts w:ascii="仿宋" w:eastAsia="仿宋" w:hAnsi="仿宋" w:cs="宋体" w:hint="eastAsia"/>
          <w:color w:val="000000" w:themeColor="text1"/>
          <w:kern w:val="0"/>
          <w:sz w:val="32"/>
          <w:szCs w:val="32"/>
        </w:rPr>
        <w:t>8.6</w:t>
      </w:r>
      <w:r>
        <w:rPr>
          <w:rFonts w:ascii="仿宋" w:eastAsia="仿宋" w:hAnsi="仿宋" w:cs="宋体" w:hint="eastAsia"/>
          <w:color w:val="000000" w:themeColor="text1"/>
          <w:kern w:val="0"/>
          <w:sz w:val="32"/>
          <w:szCs w:val="32"/>
        </w:rPr>
        <w:t>万元</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占采购支出总额的</w:t>
      </w:r>
      <w:r>
        <w:rPr>
          <w:rFonts w:ascii="仿宋" w:eastAsia="仿宋" w:hAnsi="仿宋" w:cs="宋体" w:hint="eastAsia"/>
          <w:color w:val="000000" w:themeColor="text1"/>
          <w:kern w:val="0"/>
          <w:sz w:val="32"/>
          <w:szCs w:val="32"/>
        </w:rPr>
        <w:t>100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政府采购工程支出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政府服务支出</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w:t>
      </w:r>
      <w:r>
        <w:rPr>
          <w:rFonts w:ascii="仿宋" w:eastAsia="仿宋" w:hAnsi="仿宋" w:cs="宋体" w:hint="eastAsia"/>
          <w:color w:val="000000" w:themeColor="text1"/>
          <w:kern w:val="0"/>
          <w:sz w:val="32"/>
          <w:szCs w:val="32"/>
        </w:rPr>
        <w:lastRenderedPageBreak/>
        <w:t>购支出总额的</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p>
    <w:p w:rsidR="008B46AB" w:rsidRDefault="00F818E9">
      <w:pPr>
        <w:pStyle w:val="WPSOffice1"/>
        <w:tabs>
          <w:tab w:val="right" w:leader="dot" w:pos="8307"/>
        </w:tabs>
        <w:ind w:firstLineChars="200" w:firstLine="640"/>
        <w:rPr>
          <w:rFonts w:ascii="黑体" w:eastAsia="黑体" w:hAnsi="黑体" w:cs="宋体"/>
          <w:color w:val="000000" w:themeColor="text1"/>
          <w:sz w:val="32"/>
          <w:szCs w:val="32"/>
        </w:rPr>
      </w:pPr>
      <w:bookmarkStart w:id="4" w:name="_Toc26587"/>
      <w:r>
        <w:rPr>
          <w:rFonts w:ascii="黑体" w:eastAsia="黑体" w:hAnsi="黑体" w:cs="宋体" w:hint="eastAsia"/>
          <w:color w:val="000000" w:themeColor="text1"/>
          <w:sz w:val="32"/>
          <w:szCs w:val="32"/>
        </w:rPr>
        <w:t>六、国有资产占用情况</w:t>
      </w:r>
      <w:bookmarkEnd w:id="4"/>
    </w:p>
    <w:p w:rsidR="008B46AB" w:rsidRDefault="00F818E9">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31日</w:t>
      </w:r>
      <w:r>
        <w:rPr>
          <w:rFonts w:ascii="仿宋" w:eastAsia="仿宋" w:hAnsi="仿宋" w:cs="宋体" w:hint="eastAsia"/>
          <w:color w:val="000000" w:themeColor="text1"/>
          <w:kern w:val="0"/>
          <w:sz w:val="32"/>
          <w:szCs w:val="32"/>
        </w:rPr>
        <w:t>。办公用房面积</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5347</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㎡，公务用车</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辆，</w:t>
      </w:r>
      <w:r>
        <w:rPr>
          <w:rFonts w:ascii="仿宋" w:eastAsia="仿宋" w:hAnsi="仿宋" w:cs="宋体" w:hint="eastAsia"/>
          <w:color w:val="000000" w:themeColor="text1"/>
          <w:kern w:val="0"/>
          <w:sz w:val="32"/>
          <w:szCs w:val="32"/>
        </w:rPr>
        <w:t>业务用车</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辆。</w:t>
      </w:r>
    </w:p>
    <w:p w:rsidR="008B46AB" w:rsidRDefault="00F818E9">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8B46AB" w:rsidRPr="00F818E9" w:rsidRDefault="00F818E9">
      <w:pPr>
        <w:widowControl/>
        <w:shd w:val="clear" w:color="auto" w:fill="FFFFFF"/>
        <w:spacing w:line="240" w:lineRule="atLeast"/>
        <w:ind w:firstLine="56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年共开展重点绩效评价项目</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17</w:t>
      </w:r>
      <w:r>
        <w:rPr>
          <w:rFonts w:ascii="仿宋" w:eastAsia="仿宋" w:hAnsi="仿宋" w:cs="宋体" w:hint="eastAsia"/>
          <w:color w:val="000000" w:themeColor="text1"/>
          <w:kern w:val="0"/>
          <w:sz w:val="32"/>
          <w:szCs w:val="32"/>
        </w:rPr>
        <w:t xml:space="preserve"> </w:t>
      </w:r>
      <w:proofErr w:type="gramStart"/>
      <w:r>
        <w:rPr>
          <w:rFonts w:ascii="仿宋" w:eastAsia="仿宋" w:hAnsi="仿宋" w:cs="宋体" w:hint="eastAsia"/>
          <w:color w:val="000000" w:themeColor="text1"/>
          <w:kern w:val="0"/>
          <w:sz w:val="32"/>
          <w:szCs w:val="32"/>
        </w:rPr>
        <w:t>个</w:t>
      </w:r>
      <w:proofErr w:type="gramEnd"/>
      <w:r>
        <w:rPr>
          <w:rFonts w:ascii="仿宋" w:eastAsia="仿宋" w:hAnsi="仿宋" w:cs="宋体" w:hint="eastAsia"/>
          <w:color w:val="000000" w:themeColor="text1"/>
          <w:kern w:val="0"/>
          <w:sz w:val="32"/>
          <w:szCs w:val="32"/>
        </w:rPr>
        <w:t>，评价结果为：</w:t>
      </w:r>
      <w:r w:rsidRPr="00F818E9">
        <w:rPr>
          <w:rFonts w:ascii="仿宋" w:eastAsia="仿宋" w:hAnsi="仿宋" w:cs="宋体" w:hint="eastAsia"/>
          <w:color w:val="000000" w:themeColor="text1"/>
          <w:kern w:val="0"/>
          <w:sz w:val="32"/>
          <w:szCs w:val="32"/>
        </w:rPr>
        <w:t>1.</w:t>
      </w:r>
      <w:r w:rsidRPr="00F818E9">
        <w:rPr>
          <w:rFonts w:ascii="仿宋" w:eastAsia="仿宋" w:hAnsi="仿宋" w:cs="宋体" w:hint="eastAsia"/>
          <w:color w:val="000000" w:themeColor="text1"/>
          <w:kern w:val="0"/>
          <w:sz w:val="32"/>
          <w:szCs w:val="32"/>
        </w:rPr>
        <w:t>预算绩效管理工作开展情况</w:t>
      </w:r>
    </w:p>
    <w:p w:rsidR="008B46AB" w:rsidRPr="00F818E9" w:rsidRDefault="00F818E9">
      <w:pPr>
        <w:widowControl/>
        <w:shd w:val="clear" w:color="auto" w:fill="FFFFFF"/>
        <w:spacing w:line="240" w:lineRule="atLeast"/>
        <w:ind w:firstLine="560"/>
        <w:jc w:val="left"/>
        <w:rPr>
          <w:rFonts w:ascii="仿宋" w:eastAsia="仿宋" w:hAnsi="仿宋" w:cs="宋体"/>
          <w:color w:val="000000" w:themeColor="text1"/>
          <w:kern w:val="0"/>
          <w:sz w:val="32"/>
          <w:szCs w:val="32"/>
        </w:rPr>
      </w:pPr>
      <w:r w:rsidRPr="00F818E9">
        <w:rPr>
          <w:rFonts w:ascii="仿宋" w:eastAsia="仿宋" w:hAnsi="仿宋" w:cs="宋体" w:hint="eastAsia"/>
          <w:color w:val="000000" w:themeColor="text1"/>
          <w:kern w:val="0"/>
          <w:sz w:val="32"/>
          <w:szCs w:val="32"/>
        </w:rPr>
        <w:t>预算绩效管理工作已上报</w:t>
      </w:r>
    </w:p>
    <w:p w:rsidR="008B46AB" w:rsidRPr="00F818E9" w:rsidRDefault="00F818E9">
      <w:pPr>
        <w:widowControl/>
        <w:shd w:val="clear" w:color="auto" w:fill="FFFFFF"/>
        <w:spacing w:line="240" w:lineRule="atLeast"/>
        <w:ind w:firstLine="560"/>
        <w:jc w:val="left"/>
        <w:rPr>
          <w:rFonts w:ascii="仿宋" w:eastAsia="仿宋" w:hAnsi="仿宋" w:cs="宋体"/>
          <w:color w:val="000000" w:themeColor="text1"/>
          <w:kern w:val="0"/>
          <w:sz w:val="32"/>
          <w:szCs w:val="32"/>
        </w:rPr>
      </w:pPr>
      <w:r w:rsidRPr="00F818E9">
        <w:rPr>
          <w:rFonts w:ascii="仿宋" w:eastAsia="仿宋" w:hAnsi="仿宋" w:cs="宋体" w:hint="eastAsia"/>
          <w:color w:val="000000" w:themeColor="text1"/>
          <w:kern w:val="0"/>
          <w:sz w:val="32"/>
          <w:szCs w:val="32"/>
        </w:rPr>
        <w:t>2.</w:t>
      </w:r>
      <w:r w:rsidRPr="00F818E9">
        <w:rPr>
          <w:rFonts w:ascii="仿宋" w:eastAsia="仿宋" w:hAnsi="仿宋" w:cs="宋体" w:hint="eastAsia"/>
          <w:color w:val="000000" w:themeColor="text1"/>
          <w:kern w:val="0"/>
          <w:sz w:val="32"/>
          <w:szCs w:val="32"/>
        </w:rPr>
        <w:t>部门决算</w:t>
      </w:r>
      <w:proofErr w:type="gramStart"/>
      <w:r w:rsidRPr="00F818E9">
        <w:rPr>
          <w:rFonts w:ascii="仿宋" w:eastAsia="仿宋" w:hAnsi="仿宋" w:cs="宋体" w:hint="eastAsia"/>
          <w:color w:val="000000" w:themeColor="text1"/>
          <w:kern w:val="0"/>
          <w:sz w:val="32"/>
          <w:szCs w:val="32"/>
        </w:rPr>
        <w:t>中项目</w:t>
      </w:r>
      <w:proofErr w:type="gramEnd"/>
      <w:r w:rsidRPr="00F818E9">
        <w:rPr>
          <w:rFonts w:ascii="仿宋" w:eastAsia="仿宋" w:hAnsi="仿宋" w:cs="宋体" w:hint="eastAsia"/>
          <w:color w:val="000000" w:themeColor="text1"/>
          <w:kern w:val="0"/>
          <w:sz w:val="32"/>
          <w:szCs w:val="32"/>
        </w:rPr>
        <w:t>绩效自评结果</w:t>
      </w:r>
    </w:p>
    <w:p w:rsidR="008B46AB" w:rsidRPr="00F818E9" w:rsidRDefault="00F818E9">
      <w:pPr>
        <w:widowControl/>
        <w:shd w:val="clear" w:color="auto" w:fill="FFFFFF"/>
        <w:spacing w:line="240" w:lineRule="atLeast"/>
        <w:ind w:firstLine="560"/>
        <w:jc w:val="left"/>
        <w:rPr>
          <w:rFonts w:ascii="仿宋" w:eastAsia="仿宋" w:hAnsi="仿宋" w:cs="宋体"/>
          <w:color w:val="000000" w:themeColor="text1"/>
          <w:kern w:val="0"/>
          <w:sz w:val="32"/>
          <w:szCs w:val="32"/>
        </w:rPr>
      </w:pPr>
      <w:r w:rsidRPr="00F818E9">
        <w:rPr>
          <w:rFonts w:ascii="仿宋" w:eastAsia="仿宋" w:hAnsi="仿宋" w:cs="宋体" w:hint="eastAsia"/>
          <w:color w:val="000000" w:themeColor="text1"/>
          <w:kern w:val="0"/>
          <w:sz w:val="32"/>
          <w:szCs w:val="32"/>
        </w:rPr>
        <w:t>偿还政府隐性债务资金项目绩效实际情况为优秀</w:t>
      </w:r>
    </w:p>
    <w:p w:rsidR="008B46AB" w:rsidRDefault="00F818E9" w:rsidP="00F818E9">
      <w:pPr>
        <w:widowControl/>
        <w:shd w:val="clear" w:color="auto" w:fill="FFFFFF"/>
        <w:spacing w:line="240" w:lineRule="atLeast"/>
        <w:ind w:firstLine="560"/>
        <w:jc w:val="left"/>
        <w:rPr>
          <w:rFonts w:ascii="仿宋" w:eastAsia="仿宋" w:hAnsi="仿宋" w:cs="宋体"/>
          <w:color w:val="000000" w:themeColor="text1"/>
          <w:kern w:val="0"/>
          <w:sz w:val="32"/>
          <w:szCs w:val="32"/>
        </w:rPr>
      </w:pPr>
      <w:r w:rsidRPr="00F818E9">
        <w:rPr>
          <w:rFonts w:ascii="仿宋" w:eastAsia="仿宋" w:hAnsi="仿宋" w:cs="宋体" w:hint="eastAsia"/>
          <w:color w:val="000000" w:themeColor="text1"/>
          <w:kern w:val="0"/>
          <w:sz w:val="32"/>
          <w:szCs w:val="32"/>
        </w:rPr>
        <w:t>乡村绿化、改善村容村貌、产业发展项目绩效实际情况为优秀</w:t>
      </w:r>
    </w:p>
    <w:p w:rsidR="008B46AB" w:rsidRDefault="00F818E9">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8B46AB" w:rsidRDefault="00F818E9">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8B46AB" w:rsidRDefault="00F818E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事业单位开展专业业务活动及辅助活动所取得的收入。</w:t>
      </w:r>
    </w:p>
    <w:p w:rsidR="008B46AB" w:rsidRDefault="00F818E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8B46AB" w:rsidRDefault="00F818E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8B46AB" w:rsidRDefault="00F818E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指行政事业单位自身开展业务活动及其辅助</w:t>
      </w:r>
      <w:r>
        <w:rPr>
          <w:rFonts w:ascii="仿宋" w:eastAsia="仿宋" w:hAnsi="仿宋" w:cs="仿宋" w:hint="eastAsia"/>
          <w:color w:val="333333"/>
          <w:sz w:val="32"/>
          <w:szCs w:val="32"/>
        </w:rPr>
        <w:lastRenderedPageBreak/>
        <w:t>活动使用各项资金发生的基本支出和项目支出。</w:t>
      </w:r>
    </w:p>
    <w:p w:rsidR="008B46AB" w:rsidRDefault="00F818E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8B46AB" w:rsidRDefault="00F818E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七、基本支出：</w:t>
      </w:r>
      <w:r>
        <w:rPr>
          <w:rFonts w:ascii="仿宋" w:eastAsia="仿宋" w:hAnsi="仿宋" w:cs="仿宋" w:hint="eastAsia"/>
          <w:color w:val="333333"/>
          <w:sz w:val="32"/>
          <w:szCs w:val="32"/>
        </w:rPr>
        <w:t>指为保障机构正常运转、完成日常工作任务而发生的人员支出和公用支出。</w:t>
      </w:r>
    </w:p>
    <w:p w:rsidR="008B46AB" w:rsidRDefault="00F818E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八、项目支出：</w:t>
      </w:r>
      <w:r>
        <w:rPr>
          <w:rFonts w:ascii="仿宋" w:eastAsia="仿宋" w:hAnsi="仿宋" w:cs="仿宋" w:hint="eastAsia"/>
          <w:color w:val="333333"/>
          <w:sz w:val="32"/>
          <w:szCs w:val="32"/>
        </w:rPr>
        <w:t>指在基本支出之外为完成特定行政任务和事业发展目标所发</w:t>
      </w:r>
      <w:r>
        <w:rPr>
          <w:rFonts w:ascii="仿宋" w:eastAsia="仿宋" w:hAnsi="仿宋" w:cs="仿宋" w:hint="eastAsia"/>
          <w:color w:val="333333"/>
          <w:sz w:val="32"/>
          <w:szCs w:val="32"/>
        </w:rPr>
        <w:t>生的支出。</w:t>
      </w:r>
    </w:p>
    <w:p w:rsidR="008B46AB" w:rsidRPr="00F818E9" w:rsidRDefault="00F818E9" w:rsidP="00F818E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九、“三公”经费：</w:t>
      </w:r>
      <w:r>
        <w:rPr>
          <w:rFonts w:ascii="仿宋" w:eastAsia="仿宋" w:hAnsi="仿宋" w:cs="仿宋" w:hint="eastAsia"/>
          <w:color w:val="333333"/>
          <w:sz w:val="32"/>
          <w:szCs w:val="32"/>
        </w:rPr>
        <w:t>纳入县级财政预决算管理的“三公”经费，是指县级部门用财政拨款安排的因公出国（境）费、公务用车购置及运行费和公务接待费。</w:t>
      </w:r>
    </w:p>
    <w:p w:rsidR="008B46AB" w:rsidRDefault="00F818E9">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8B46AB" w:rsidRDefault="00F818E9">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F818E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8B46AB" w:rsidRDefault="008B46AB"/>
    <w:p w:rsidR="008B46AB" w:rsidRDefault="008B46AB"/>
    <w:sectPr w:rsidR="008B46AB" w:rsidSect="008B46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8E9" w:rsidRDefault="00F818E9" w:rsidP="00F818E9">
      <w:r>
        <w:separator/>
      </w:r>
    </w:p>
  </w:endnote>
  <w:endnote w:type="continuationSeparator" w:id="1">
    <w:p w:rsidR="00F818E9" w:rsidRDefault="00F818E9" w:rsidP="00F81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8E9" w:rsidRDefault="00F818E9" w:rsidP="00F818E9">
      <w:r>
        <w:separator/>
      </w:r>
    </w:p>
  </w:footnote>
  <w:footnote w:type="continuationSeparator" w:id="1">
    <w:p w:rsidR="00F818E9" w:rsidRDefault="00F818E9" w:rsidP="00F818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02449"/>
    <w:multiLevelType w:val="singleLevel"/>
    <w:tmpl w:val="3410244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Y4NGY1NjM0NTQ3ZmYwNDgyZGFlMDAwZWJkMGYxNTUifQ=="/>
  </w:docVars>
  <w:rsids>
    <w:rsidRoot w:val="00DD0E0B"/>
    <w:rsid w:val="00346B7B"/>
    <w:rsid w:val="00393E10"/>
    <w:rsid w:val="003E5A4C"/>
    <w:rsid w:val="007E5BF2"/>
    <w:rsid w:val="008B46AB"/>
    <w:rsid w:val="009A7CFB"/>
    <w:rsid w:val="009B56C9"/>
    <w:rsid w:val="00A06228"/>
    <w:rsid w:val="00A92864"/>
    <w:rsid w:val="00B45D96"/>
    <w:rsid w:val="00B47629"/>
    <w:rsid w:val="00CD5794"/>
    <w:rsid w:val="00D9088A"/>
    <w:rsid w:val="00DD0E0B"/>
    <w:rsid w:val="00E2336F"/>
    <w:rsid w:val="00E523AD"/>
    <w:rsid w:val="00EE7D1D"/>
    <w:rsid w:val="00F70AE8"/>
    <w:rsid w:val="00F818E9"/>
    <w:rsid w:val="00FD4170"/>
    <w:rsid w:val="14B86854"/>
    <w:rsid w:val="42594A8D"/>
    <w:rsid w:val="52A50DDE"/>
    <w:rsid w:val="71A00D2B"/>
    <w:rsid w:val="724C37D8"/>
    <w:rsid w:val="76556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6AB"/>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8B46A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B46AB"/>
    <w:pPr>
      <w:tabs>
        <w:tab w:val="center" w:pos="4153"/>
        <w:tab w:val="right" w:pos="8306"/>
      </w:tabs>
      <w:snapToGrid w:val="0"/>
      <w:jc w:val="left"/>
    </w:pPr>
    <w:rPr>
      <w:sz w:val="18"/>
      <w:szCs w:val="18"/>
    </w:rPr>
  </w:style>
  <w:style w:type="paragraph" w:styleId="a4">
    <w:name w:val="header"/>
    <w:basedOn w:val="a"/>
    <w:link w:val="Char0"/>
    <w:rsid w:val="008B46A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8B46AB"/>
  </w:style>
  <w:style w:type="paragraph" w:styleId="2">
    <w:name w:val="toc 2"/>
    <w:basedOn w:val="a"/>
    <w:next w:val="a"/>
    <w:uiPriority w:val="39"/>
    <w:rsid w:val="008B46AB"/>
    <w:pPr>
      <w:ind w:leftChars="200" w:left="420"/>
    </w:pPr>
  </w:style>
  <w:style w:type="character" w:styleId="a5">
    <w:name w:val="Hyperlink"/>
    <w:uiPriority w:val="99"/>
    <w:qFormat/>
    <w:rsid w:val="008B46AB"/>
    <w:rPr>
      <w:color w:val="0000FF"/>
      <w:u w:val="single"/>
    </w:rPr>
  </w:style>
  <w:style w:type="character" w:customStyle="1" w:styleId="Char0">
    <w:name w:val="页眉 Char"/>
    <w:basedOn w:val="a0"/>
    <w:link w:val="a4"/>
    <w:qFormat/>
    <w:rsid w:val="008B46AB"/>
    <w:rPr>
      <w:kern w:val="2"/>
      <w:sz w:val="18"/>
      <w:szCs w:val="18"/>
    </w:rPr>
  </w:style>
  <w:style w:type="character" w:customStyle="1" w:styleId="Char">
    <w:name w:val="页脚 Char"/>
    <w:basedOn w:val="a0"/>
    <w:link w:val="a3"/>
    <w:rsid w:val="008B46AB"/>
    <w:rPr>
      <w:kern w:val="2"/>
      <w:sz w:val="18"/>
      <w:szCs w:val="18"/>
    </w:rPr>
  </w:style>
  <w:style w:type="paragraph" w:customStyle="1" w:styleId="WPSOffice1">
    <w:name w:val="WPSOffice手动目录 1"/>
    <w:qFormat/>
    <w:rsid w:val="008B46AB"/>
  </w:style>
  <w:style w:type="paragraph" w:customStyle="1" w:styleId="WPSOffice2">
    <w:name w:val="WPSOffice手动目录 2"/>
    <w:qFormat/>
    <w:rsid w:val="008B46AB"/>
    <w:pPr>
      <w:ind w:leftChars="200" w:left="200"/>
    </w:pPr>
  </w:style>
  <w:style w:type="character" w:customStyle="1" w:styleId="1Char">
    <w:name w:val="标题 1 Char"/>
    <w:basedOn w:val="a0"/>
    <w:link w:val="1"/>
    <w:rsid w:val="008B46AB"/>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3025</Words>
  <Characters>571</Characters>
  <Application>Microsoft Office Word</Application>
  <DocSecurity>0</DocSecurity>
  <Lines>4</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8</cp:revision>
  <dcterms:created xsi:type="dcterms:W3CDTF">2022-09-09T07:11:00Z</dcterms:created>
  <dcterms:modified xsi:type="dcterms:W3CDTF">2022-12-05T03:25:00Z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01B63FA37BD347DA8CD8D8FB7D702137</vt:lpwstr>
  </property>
</Properties>
</file>