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9A7" w:rsidRDefault="007A3301">
      <w:pPr>
        <w:jc w:val="center"/>
        <w:rPr>
          <w:rFonts w:ascii="华文中宋" w:eastAsia="华文中宋" w:hAnsi="华文中宋"/>
          <w:sz w:val="44"/>
          <w:szCs w:val="44"/>
        </w:rPr>
      </w:pPr>
      <w:r>
        <w:rPr>
          <w:rFonts w:ascii="华文中宋" w:eastAsia="华文中宋" w:hAnsi="华文中宋" w:hint="eastAsia"/>
          <w:sz w:val="44"/>
          <w:szCs w:val="44"/>
        </w:rPr>
        <w:t>长子县碾张乡人民政府</w:t>
      </w:r>
    </w:p>
    <w:p w:rsidR="006A69A7" w:rsidRDefault="007A3301">
      <w:pPr>
        <w:jc w:val="center"/>
        <w:rPr>
          <w:rFonts w:ascii="华文中宋" w:eastAsia="华文中宋" w:hAnsi="华文中宋"/>
          <w:sz w:val="44"/>
          <w:szCs w:val="44"/>
        </w:rPr>
      </w:pPr>
      <w:r>
        <w:rPr>
          <w:rFonts w:ascii="华文中宋" w:eastAsia="华文中宋" w:hAnsi="华文中宋" w:hint="eastAsia"/>
          <w:sz w:val="44"/>
          <w:szCs w:val="44"/>
        </w:rPr>
        <w:t>2021</w:t>
      </w:r>
      <w:r>
        <w:rPr>
          <w:rFonts w:ascii="华文中宋" w:eastAsia="华文中宋" w:hAnsi="华文中宋" w:hint="eastAsia"/>
          <w:sz w:val="44"/>
          <w:szCs w:val="44"/>
        </w:rPr>
        <w:t>年度</w:t>
      </w:r>
      <w:r>
        <w:rPr>
          <w:rFonts w:ascii="华文中宋" w:eastAsia="华文中宋" w:hAnsi="华文中宋" w:hint="eastAsia"/>
          <w:sz w:val="44"/>
          <w:szCs w:val="44"/>
        </w:rPr>
        <w:t>部门决算公开报告</w:t>
      </w:r>
    </w:p>
    <w:p w:rsidR="006A69A7" w:rsidRDefault="006A69A7">
      <w:pPr>
        <w:pStyle w:val="WPSOffice1"/>
        <w:tabs>
          <w:tab w:val="right" w:leader="dot" w:pos="8307"/>
        </w:tabs>
        <w:jc w:val="center"/>
        <w:rPr>
          <w:rFonts w:ascii="华文中宋" w:eastAsia="华文中宋" w:hAnsi="华文中宋" w:cs="宋体"/>
          <w:color w:val="000000" w:themeColor="text1"/>
          <w:sz w:val="32"/>
          <w:szCs w:val="32"/>
        </w:rPr>
      </w:pPr>
      <w:r>
        <w:rPr>
          <w:rFonts w:ascii="仿宋" w:eastAsia="仿宋" w:hAnsi="仿宋" w:cs="宋体" w:hint="eastAsia"/>
          <w:color w:val="000000" w:themeColor="text1"/>
          <w:sz w:val="32"/>
          <w:szCs w:val="32"/>
          <w:shd w:val="pct10" w:color="auto" w:fill="FFFFFF"/>
        </w:rPr>
        <w:fldChar w:fldCharType="begin"/>
      </w:r>
      <w:r w:rsidR="007A3301">
        <w:rPr>
          <w:rFonts w:ascii="仿宋" w:eastAsia="仿宋" w:hAnsi="仿宋" w:cs="宋体" w:hint="eastAsia"/>
          <w:color w:val="000000" w:themeColor="text1"/>
          <w:sz w:val="32"/>
          <w:szCs w:val="32"/>
          <w:shd w:val="pct10" w:color="auto" w:fill="FFFFFF"/>
        </w:rPr>
        <w:instrText xml:space="preserve">TOC \o "1-2" \h \u </w:instrText>
      </w:r>
      <w:r>
        <w:rPr>
          <w:rFonts w:ascii="仿宋" w:eastAsia="仿宋" w:hAnsi="仿宋" w:cs="宋体" w:hint="eastAsia"/>
          <w:color w:val="000000" w:themeColor="text1"/>
          <w:sz w:val="32"/>
          <w:szCs w:val="32"/>
          <w:shd w:val="pct10" w:color="auto" w:fill="FFFFFF"/>
        </w:rPr>
        <w:fldChar w:fldCharType="separate"/>
      </w:r>
      <w:hyperlink w:anchor="_Toc30197" w:history="1">
        <w:r w:rsidR="007A3301">
          <w:rPr>
            <w:rFonts w:ascii="华文中宋" w:eastAsia="华文中宋" w:hAnsi="华文中宋" w:cs="宋体" w:hint="eastAsia"/>
            <w:color w:val="000000" w:themeColor="text1"/>
            <w:sz w:val="32"/>
            <w:szCs w:val="32"/>
          </w:rPr>
          <w:t>第一部分</w:t>
        </w:r>
        <w:r w:rsidR="007A3301">
          <w:rPr>
            <w:rFonts w:ascii="华文中宋" w:eastAsia="华文中宋" w:hAnsi="华文中宋" w:cs="宋体" w:hint="eastAsia"/>
            <w:color w:val="000000" w:themeColor="text1"/>
            <w:sz w:val="32"/>
            <w:szCs w:val="32"/>
          </w:rPr>
          <w:t xml:space="preserve">  </w:t>
        </w:r>
        <w:r w:rsidR="007A3301">
          <w:rPr>
            <w:rFonts w:ascii="华文中宋" w:eastAsia="华文中宋" w:hAnsi="华文中宋" w:cs="宋体" w:hint="eastAsia"/>
            <w:color w:val="000000" w:themeColor="text1"/>
            <w:sz w:val="32"/>
            <w:szCs w:val="32"/>
          </w:rPr>
          <w:t>概况</w:t>
        </w:r>
      </w:hyperlink>
    </w:p>
    <w:p w:rsidR="006A69A7" w:rsidRDefault="007A330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一、部门职责</w:t>
      </w:r>
    </w:p>
    <w:p w:rsidR="006A69A7" w:rsidRDefault="007A330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二、部门机构设置</w:t>
      </w:r>
    </w:p>
    <w:p w:rsidR="006A69A7" w:rsidRDefault="006A69A7">
      <w:pPr>
        <w:pStyle w:val="WPSOffice1"/>
        <w:tabs>
          <w:tab w:val="right" w:leader="dot" w:pos="8307"/>
        </w:tabs>
        <w:jc w:val="center"/>
        <w:rPr>
          <w:rFonts w:ascii="华文中宋" w:eastAsia="华文中宋" w:hAnsi="华文中宋" w:cs="宋体"/>
          <w:color w:val="000000" w:themeColor="text1"/>
          <w:sz w:val="32"/>
          <w:szCs w:val="32"/>
        </w:rPr>
      </w:pPr>
      <w:hyperlink w:anchor="_Toc16415" w:history="1">
        <w:r w:rsidR="007A3301">
          <w:rPr>
            <w:rFonts w:ascii="华文中宋" w:eastAsia="华文中宋" w:hAnsi="华文中宋" w:cs="宋体" w:hint="eastAsia"/>
            <w:color w:val="000000" w:themeColor="text1"/>
            <w:sz w:val="32"/>
            <w:szCs w:val="32"/>
          </w:rPr>
          <w:t>第二部分</w:t>
        </w:r>
        <w:r w:rsidR="007A3301">
          <w:rPr>
            <w:rFonts w:ascii="华文中宋" w:eastAsia="华文中宋" w:hAnsi="华文中宋" w:cs="宋体" w:hint="eastAsia"/>
            <w:color w:val="000000" w:themeColor="text1"/>
            <w:sz w:val="32"/>
            <w:szCs w:val="32"/>
          </w:rPr>
          <w:t xml:space="preserve">  2021</w:t>
        </w:r>
        <w:r w:rsidR="007A3301">
          <w:rPr>
            <w:rFonts w:ascii="华文中宋" w:eastAsia="华文中宋" w:hAnsi="华文中宋" w:cs="宋体" w:hint="eastAsia"/>
            <w:color w:val="000000" w:themeColor="text1"/>
            <w:sz w:val="32"/>
            <w:szCs w:val="32"/>
          </w:rPr>
          <w:t>年度部门决算情况说明</w:t>
        </w:r>
      </w:hyperlink>
    </w:p>
    <w:p w:rsidR="006A69A7" w:rsidRDefault="006A69A7">
      <w:pPr>
        <w:pStyle w:val="WPSOffice1"/>
        <w:tabs>
          <w:tab w:val="right" w:leader="dot" w:pos="8307"/>
        </w:tabs>
        <w:rPr>
          <w:rFonts w:ascii="仿宋" w:eastAsia="仿宋" w:hAnsi="仿宋" w:cs="宋体"/>
          <w:color w:val="000000" w:themeColor="text1"/>
          <w:sz w:val="32"/>
          <w:szCs w:val="32"/>
        </w:rPr>
      </w:pPr>
      <w:hyperlink w:anchor="_Toc22078" w:history="1">
        <w:r w:rsidR="007A3301">
          <w:rPr>
            <w:rFonts w:ascii="仿宋" w:eastAsia="仿宋" w:hAnsi="仿宋" w:cs="宋体" w:hint="eastAsia"/>
            <w:color w:val="000000" w:themeColor="text1"/>
            <w:sz w:val="32"/>
            <w:szCs w:val="32"/>
          </w:rPr>
          <w:t>一、收入情况</w:t>
        </w:r>
      </w:hyperlink>
    </w:p>
    <w:p w:rsidR="006A69A7" w:rsidRDefault="006A69A7">
      <w:pPr>
        <w:pStyle w:val="WPSOffice1"/>
        <w:tabs>
          <w:tab w:val="right" w:leader="dot" w:pos="8307"/>
        </w:tabs>
        <w:rPr>
          <w:rFonts w:ascii="仿宋" w:eastAsia="仿宋" w:hAnsi="仿宋" w:cs="宋体"/>
          <w:color w:val="000000" w:themeColor="text1"/>
          <w:sz w:val="32"/>
          <w:szCs w:val="32"/>
        </w:rPr>
      </w:pPr>
      <w:hyperlink w:anchor="_Toc27132" w:history="1">
        <w:r w:rsidR="007A3301">
          <w:rPr>
            <w:rFonts w:ascii="仿宋" w:eastAsia="仿宋" w:hAnsi="仿宋" w:cs="宋体" w:hint="eastAsia"/>
            <w:color w:val="000000" w:themeColor="text1"/>
            <w:sz w:val="32"/>
            <w:szCs w:val="32"/>
          </w:rPr>
          <w:t>二、支出情况</w:t>
        </w:r>
      </w:hyperlink>
    </w:p>
    <w:p w:rsidR="006A69A7" w:rsidRDefault="007A330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三、“三公”经费情况</w:t>
      </w:r>
    </w:p>
    <w:p w:rsidR="006A69A7" w:rsidRDefault="007A330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四、机关运行经费情况</w:t>
      </w:r>
    </w:p>
    <w:p w:rsidR="006A69A7" w:rsidRDefault="007A330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五、政府采购情况</w:t>
      </w:r>
    </w:p>
    <w:p w:rsidR="006A69A7" w:rsidRDefault="007A330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六、国有资产占用情况</w:t>
      </w:r>
    </w:p>
    <w:p w:rsidR="006A69A7" w:rsidRDefault="007A330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七、重点绩效评价情况</w:t>
      </w:r>
    </w:p>
    <w:p w:rsidR="006A69A7" w:rsidRDefault="007A3301">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第三部分</w:t>
      </w:r>
      <w:r>
        <w:rPr>
          <w:rFonts w:ascii="华文中宋" w:eastAsia="华文中宋" w:hAnsi="华文中宋" w:cs="宋体" w:hint="eastAsia"/>
          <w:color w:val="000000" w:themeColor="text1"/>
          <w:sz w:val="32"/>
          <w:szCs w:val="32"/>
        </w:rPr>
        <w:t xml:space="preserve">  </w:t>
      </w:r>
      <w:r>
        <w:rPr>
          <w:rFonts w:ascii="华文中宋" w:eastAsia="华文中宋" w:hAnsi="华文中宋" w:cs="宋体" w:hint="eastAsia"/>
          <w:color w:val="000000" w:themeColor="text1"/>
          <w:sz w:val="32"/>
          <w:szCs w:val="32"/>
        </w:rPr>
        <w:t>名词解释</w:t>
      </w:r>
    </w:p>
    <w:p w:rsidR="006A69A7" w:rsidRDefault="007A330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一、财政拨款收入</w:t>
      </w:r>
      <w:r>
        <w:rPr>
          <w:rFonts w:ascii="仿宋" w:eastAsia="仿宋" w:hAnsi="仿宋" w:cs="宋体" w:hint="eastAsia"/>
          <w:color w:val="000000" w:themeColor="text1"/>
          <w:sz w:val="32"/>
          <w:szCs w:val="32"/>
        </w:rPr>
        <w:t xml:space="preserve"> </w:t>
      </w:r>
    </w:p>
    <w:p w:rsidR="006A69A7" w:rsidRDefault="007A330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二、事业收入</w:t>
      </w:r>
    </w:p>
    <w:p w:rsidR="006A69A7" w:rsidRDefault="007A330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三、其他收入</w:t>
      </w:r>
    </w:p>
    <w:p w:rsidR="006A69A7" w:rsidRDefault="007A330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四、年初结转和结余</w:t>
      </w:r>
    </w:p>
    <w:p w:rsidR="006A69A7" w:rsidRDefault="007A330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五、支出</w:t>
      </w:r>
    </w:p>
    <w:p w:rsidR="006A69A7" w:rsidRDefault="007A330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六、年末结转和结余</w:t>
      </w:r>
    </w:p>
    <w:p w:rsidR="006A69A7" w:rsidRDefault="007A330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七、基本支出</w:t>
      </w:r>
    </w:p>
    <w:p w:rsidR="006A69A7" w:rsidRDefault="007A330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lastRenderedPageBreak/>
        <w:t>八、项目支出</w:t>
      </w:r>
    </w:p>
    <w:p w:rsidR="006A69A7" w:rsidRDefault="007A330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九、“三公”经费</w:t>
      </w:r>
    </w:p>
    <w:p w:rsidR="006A69A7" w:rsidRDefault="007A330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十、机关运行经费</w:t>
      </w:r>
    </w:p>
    <w:p w:rsidR="006A69A7" w:rsidRDefault="007A3301">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第四部分</w:t>
      </w:r>
      <w:r>
        <w:rPr>
          <w:rFonts w:ascii="华文中宋" w:eastAsia="华文中宋" w:hAnsi="华文中宋" w:cs="宋体" w:hint="eastAsia"/>
          <w:color w:val="000000" w:themeColor="text1"/>
          <w:sz w:val="32"/>
          <w:szCs w:val="32"/>
        </w:rPr>
        <w:t xml:space="preserve">  2021</w:t>
      </w:r>
      <w:r>
        <w:rPr>
          <w:rFonts w:ascii="华文中宋" w:eastAsia="华文中宋" w:hAnsi="华文中宋" w:cs="宋体" w:hint="eastAsia"/>
          <w:color w:val="000000" w:themeColor="text1"/>
          <w:sz w:val="32"/>
          <w:szCs w:val="32"/>
        </w:rPr>
        <w:t>年度部门决算表</w:t>
      </w:r>
    </w:p>
    <w:p w:rsidR="006A69A7" w:rsidRDefault="007A330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w:t>
      </w:r>
      <w:r>
        <w:rPr>
          <w:rFonts w:ascii="仿宋" w:eastAsia="仿宋" w:hAnsi="仿宋" w:cs="宋体" w:hint="eastAsia"/>
          <w:color w:val="000000" w:themeColor="text1"/>
          <w:sz w:val="32"/>
          <w:szCs w:val="32"/>
        </w:rPr>
        <w:t>、收入支出决算总表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01</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6A69A7" w:rsidRDefault="007A330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2</w:t>
      </w:r>
      <w:r>
        <w:rPr>
          <w:rFonts w:ascii="仿宋" w:eastAsia="仿宋" w:hAnsi="仿宋" w:cs="宋体" w:hint="eastAsia"/>
          <w:color w:val="000000" w:themeColor="text1"/>
          <w:sz w:val="32"/>
          <w:szCs w:val="32"/>
        </w:rPr>
        <w:t>、收入决算表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02</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6A69A7" w:rsidRDefault="007A330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3</w:t>
      </w:r>
      <w:r>
        <w:rPr>
          <w:rFonts w:ascii="仿宋" w:eastAsia="仿宋" w:hAnsi="仿宋" w:cs="宋体" w:hint="eastAsia"/>
          <w:color w:val="000000" w:themeColor="text1"/>
          <w:sz w:val="32"/>
          <w:szCs w:val="32"/>
        </w:rPr>
        <w:t>、支出决算表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03</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6A69A7" w:rsidRDefault="007A330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4</w:t>
      </w:r>
      <w:r>
        <w:rPr>
          <w:rFonts w:ascii="仿宋" w:eastAsia="仿宋" w:hAnsi="仿宋" w:cs="宋体" w:hint="eastAsia"/>
          <w:color w:val="000000" w:themeColor="text1"/>
          <w:sz w:val="32"/>
          <w:szCs w:val="32"/>
        </w:rPr>
        <w:t>、财政拨款收入支出决算总表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04</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6A69A7" w:rsidRDefault="007A330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5</w:t>
      </w:r>
      <w:r>
        <w:rPr>
          <w:rFonts w:ascii="仿宋" w:eastAsia="仿宋" w:hAnsi="仿宋" w:cs="宋体" w:hint="eastAsia"/>
          <w:color w:val="000000" w:themeColor="text1"/>
          <w:sz w:val="32"/>
          <w:szCs w:val="32"/>
        </w:rPr>
        <w:t>、一般公共预算财政拨款支出决算表（一）</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05</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6A69A7" w:rsidRDefault="007A330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6</w:t>
      </w:r>
      <w:r>
        <w:rPr>
          <w:rFonts w:ascii="仿宋" w:eastAsia="仿宋" w:hAnsi="仿宋" w:cs="宋体" w:hint="eastAsia"/>
          <w:color w:val="000000" w:themeColor="text1"/>
          <w:sz w:val="32"/>
          <w:szCs w:val="32"/>
        </w:rPr>
        <w:t>、一般公共预算财政拨款支出决算表（二）</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06</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6A69A7" w:rsidRDefault="007A330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7</w:t>
      </w:r>
      <w:r>
        <w:rPr>
          <w:rFonts w:ascii="仿宋" w:eastAsia="仿宋" w:hAnsi="仿宋" w:cs="宋体" w:hint="eastAsia"/>
          <w:color w:val="000000" w:themeColor="text1"/>
          <w:sz w:val="32"/>
          <w:szCs w:val="32"/>
        </w:rPr>
        <w:t>、一般公共预算财政拨款“三公”经费支出决算表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07</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6A69A7" w:rsidRDefault="007A330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8</w:t>
      </w:r>
      <w:r>
        <w:rPr>
          <w:rFonts w:ascii="仿宋" w:eastAsia="仿宋" w:hAnsi="仿宋" w:cs="宋体" w:hint="eastAsia"/>
          <w:color w:val="000000" w:themeColor="text1"/>
          <w:sz w:val="32"/>
          <w:szCs w:val="32"/>
        </w:rPr>
        <w:t>、政府性基金预算财政拨款收入支出决算表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08</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6A69A7" w:rsidRDefault="007A330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9</w:t>
      </w:r>
      <w:r>
        <w:rPr>
          <w:rFonts w:ascii="仿宋" w:eastAsia="仿宋" w:hAnsi="仿宋" w:cs="宋体" w:hint="eastAsia"/>
          <w:color w:val="000000" w:themeColor="text1"/>
          <w:sz w:val="32"/>
          <w:szCs w:val="32"/>
        </w:rPr>
        <w:t>、国有资本经营预算财政拨款支出决算表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09</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6A69A7" w:rsidRDefault="007A330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10</w:t>
      </w:r>
      <w:r>
        <w:rPr>
          <w:rFonts w:ascii="仿宋" w:eastAsia="仿宋" w:hAnsi="仿宋" w:cs="宋体" w:hint="eastAsia"/>
          <w:color w:val="000000" w:themeColor="text1"/>
          <w:sz w:val="32"/>
          <w:szCs w:val="32"/>
        </w:rPr>
        <w:t>、部门决算公开相关信息统计表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10</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6A69A7" w:rsidRDefault="006A69A7">
      <w:pPr>
        <w:pStyle w:val="WPSOffice1"/>
        <w:tabs>
          <w:tab w:val="right" w:leader="dot" w:pos="8307"/>
        </w:tabs>
        <w:rPr>
          <w:rFonts w:ascii="仿宋" w:eastAsia="仿宋" w:hAnsi="仿宋" w:cs="宋体"/>
          <w:color w:val="000000" w:themeColor="text1"/>
          <w:sz w:val="32"/>
          <w:szCs w:val="32"/>
          <w:shd w:val="pct10" w:color="auto" w:fill="FFFFFF"/>
        </w:rPr>
      </w:pPr>
    </w:p>
    <w:p w:rsidR="006A69A7" w:rsidRDefault="006A69A7">
      <w:pPr>
        <w:pStyle w:val="WPSOffice1"/>
        <w:tabs>
          <w:tab w:val="right" w:leader="dot" w:pos="8307"/>
        </w:tabs>
        <w:rPr>
          <w:rFonts w:hAnsi="宋体" w:cs="宋体"/>
          <w:sz w:val="32"/>
          <w:szCs w:val="32"/>
        </w:rPr>
      </w:pPr>
      <w:r>
        <w:rPr>
          <w:rFonts w:ascii="仿宋" w:eastAsia="仿宋" w:hAnsi="仿宋" w:cs="宋体" w:hint="eastAsia"/>
          <w:color w:val="000000" w:themeColor="text1"/>
          <w:sz w:val="32"/>
          <w:szCs w:val="32"/>
          <w:shd w:val="pct10" w:color="auto" w:fill="FFFFFF"/>
        </w:rPr>
        <w:fldChar w:fldCharType="end"/>
      </w:r>
    </w:p>
    <w:p w:rsidR="006A69A7" w:rsidRDefault="006A69A7">
      <w:pPr>
        <w:wordWrap w:val="0"/>
        <w:spacing w:line="400" w:lineRule="atLeast"/>
        <w:jc w:val="center"/>
        <w:rPr>
          <w:rFonts w:ascii="宋体 !important" w:eastAsia="宋体 !important"/>
          <w:b/>
          <w:bCs/>
          <w:sz w:val="36"/>
          <w:szCs w:val="36"/>
        </w:rPr>
      </w:pPr>
    </w:p>
    <w:p w:rsidR="006A69A7" w:rsidRDefault="006A69A7">
      <w:pPr>
        <w:wordWrap w:val="0"/>
        <w:spacing w:line="400" w:lineRule="atLeast"/>
        <w:jc w:val="center"/>
        <w:rPr>
          <w:rFonts w:ascii="宋体 !important" w:eastAsia="宋体 !important"/>
          <w:b/>
          <w:bCs/>
          <w:sz w:val="36"/>
          <w:szCs w:val="36"/>
        </w:rPr>
      </w:pPr>
    </w:p>
    <w:p w:rsidR="006A69A7" w:rsidRDefault="006A69A7">
      <w:pPr>
        <w:wordWrap w:val="0"/>
        <w:spacing w:line="400" w:lineRule="atLeast"/>
        <w:jc w:val="center"/>
        <w:rPr>
          <w:rFonts w:ascii="宋体 !important" w:eastAsia="宋体 !important"/>
          <w:b/>
          <w:bCs/>
          <w:sz w:val="36"/>
          <w:szCs w:val="36"/>
        </w:rPr>
      </w:pPr>
    </w:p>
    <w:p w:rsidR="006A69A7" w:rsidRDefault="006A69A7">
      <w:pPr>
        <w:wordWrap w:val="0"/>
        <w:spacing w:line="400" w:lineRule="atLeast"/>
        <w:jc w:val="center"/>
        <w:rPr>
          <w:rFonts w:ascii="宋体 !important" w:eastAsia="宋体 !important"/>
          <w:b/>
          <w:bCs/>
          <w:sz w:val="36"/>
          <w:szCs w:val="36"/>
        </w:rPr>
      </w:pPr>
    </w:p>
    <w:p w:rsidR="006A69A7" w:rsidRDefault="006A69A7">
      <w:pPr>
        <w:wordWrap w:val="0"/>
        <w:spacing w:line="400" w:lineRule="atLeast"/>
        <w:jc w:val="center"/>
        <w:rPr>
          <w:rFonts w:ascii="宋体 !important" w:eastAsia="宋体 !important"/>
          <w:b/>
          <w:bCs/>
          <w:sz w:val="36"/>
          <w:szCs w:val="36"/>
        </w:rPr>
      </w:pPr>
    </w:p>
    <w:p w:rsidR="006A69A7" w:rsidRDefault="006A69A7">
      <w:pPr>
        <w:wordWrap w:val="0"/>
        <w:spacing w:line="400" w:lineRule="atLeast"/>
        <w:jc w:val="center"/>
        <w:rPr>
          <w:rFonts w:ascii="宋体 !important" w:eastAsia="宋体 !important"/>
          <w:b/>
          <w:bCs/>
          <w:sz w:val="36"/>
          <w:szCs w:val="36"/>
        </w:rPr>
      </w:pPr>
    </w:p>
    <w:p w:rsidR="006A69A7" w:rsidRDefault="006A69A7">
      <w:pPr>
        <w:wordWrap w:val="0"/>
        <w:spacing w:line="400" w:lineRule="atLeast"/>
        <w:jc w:val="center"/>
        <w:rPr>
          <w:rFonts w:ascii="宋体 !important" w:eastAsia="宋体 !important"/>
          <w:b/>
          <w:bCs/>
          <w:sz w:val="36"/>
          <w:szCs w:val="36"/>
        </w:rPr>
      </w:pPr>
    </w:p>
    <w:p w:rsidR="006A69A7" w:rsidRDefault="007A3301">
      <w:pPr>
        <w:jc w:val="center"/>
        <w:rPr>
          <w:rFonts w:ascii="华文中宋" w:eastAsia="华文中宋" w:hAnsi="华文中宋"/>
          <w:sz w:val="44"/>
          <w:szCs w:val="44"/>
        </w:rPr>
      </w:pPr>
      <w:r>
        <w:rPr>
          <w:rFonts w:ascii="华文中宋" w:eastAsia="华文中宋" w:hAnsi="华文中宋" w:hint="eastAsia"/>
          <w:sz w:val="44"/>
          <w:szCs w:val="44"/>
        </w:rPr>
        <w:t>长子县碾张乡人民政府</w:t>
      </w:r>
    </w:p>
    <w:p w:rsidR="006A69A7" w:rsidRDefault="007A3301">
      <w:pPr>
        <w:jc w:val="center"/>
        <w:rPr>
          <w:rFonts w:ascii="华文中宋" w:eastAsia="华文中宋" w:hAnsi="华文中宋"/>
          <w:sz w:val="44"/>
          <w:szCs w:val="44"/>
        </w:rPr>
      </w:pPr>
      <w:r>
        <w:rPr>
          <w:rFonts w:ascii="华文中宋" w:eastAsia="华文中宋" w:hAnsi="华文中宋" w:hint="eastAsia"/>
          <w:sz w:val="44"/>
          <w:szCs w:val="44"/>
        </w:rPr>
        <w:t>2021</w:t>
      </w:r>
      <w:r>
        <w:rPr>
          <w:rFonts w:ascii="华文中宋" w:eastAsia="华文中宋" w:hAnsi="华文中宋" w:hint="eastAsia"/>
          <w:sz w:val="44"/>
          <w:szCs w:val="44"/>
        </w:rPr>
        <w:t>年度</w:t>
      </w:r>
      <w:r>
        <w:rPr>
          <w:rFonts w:ascii="华文中宋" w:eastAsia="华文中宋" w:hAnsi="华文中宋" w:hint="eastAsia"/>
          <w:sz w:val="44"/>
          <w:szCs w:val="44"/>
        </w:rPr>
        <w:t>部门决算公开报告</w:t>
      </w:r>
    </w:p>
    <w:p w:rsidR="006A69A7" w:rsidRDefault="007A3301">
      <w:pPr>
        <w:wordWrap w:val="0"/>
        <w:spacing w:line="503" w:lineRule="atLeast"/>
        <w:jc w:val="center"/>
        <w:rPr>
          <w:rFonts w:ascii="宋体 !important" w:eastAsia="宋体 !important"/>
          <w:color w:val="222222"/>
        </w:rPr>
      </w:pPr>
      <w:r>
        <w:rPr>
          <w:rFonts w:hint="eastAsia"/>
          <w:b/>
          <w:bCs/>
          <w:color w:val="333333"/>
          <w:sz w:val="44"/>
          <w:szCs w:val="44"/>
        </w:rPr>
        <w:t> </w:t>
      </w:r>
    </w:p>
    <w:p w:rsidR="006A69A7" w:rsidRDefault="006A69A7">
      <w:pPr>
        <w:pStyle w:val="WPSOffice1"/>
        <w:tabs>
          <w:tab w:val="right" w:leader="dot" w:pos="8307"/>
        </w:tabs>
        <w:jc w:val="center"/>
        <w:rPr>
          <w:rFonts w:ascii="华文中宋" w:eastAsia="华文中宋" w:hAnsi="华文中宋" w:cs="宋体"/>
          <w:color w:val="000000" w:themeColor="text1"/>
          <w:sz w:val="32"/>
          <w:szCs w:val="32"/>
        </w:rPr>
      </w:pPr>
      <w:hyperlink w:anchor="_Toc30197" w:history="1">
        <w:r w:rsidR="007A3301">
          <w:rPr>
            <w:rFonts w:ascii="华文中宋" w:eastAsia="华文中宋" w:hAnsi="华文中宋" w:cs="宋体" w:hint="eastAsia"/>
            <w:color w:val="000000" w:themeColor="text1"/>
            <w:sz w:val="32"/>
            <w:szCs w:val="32"/>
          </w:rPr>
          <w:t>第一部分</w:t>
        </w:r>
        <w:r w:rsidR="007A3301">
          <w:rPr>
            <w:rFonts w:ascii="华文中宋" w:eastAsia="华文中宋" w:hAnsi="华文中宋" w:cs="宋体" w:hint="eastAsia"/>
            <w:color w:val="000000" w:themeColor="text1"/>
            <w:sz w:val="32"/>
            <w:szCs w:val="32"/>
          </w:rPr>
          <w:t xml:space="preserve">  </w:t>
        </w:r>
        <w:r w:rsidR="007A3301">
          <w:rPr>
            <w:rFonts w:ascii="华文中宋" w:eastAsia="华文中宋" w:hAnsi="华文中宋" w:cs="宋体" w:hint="eastAsia"/>
            <w:color w:val="000000" w:themeColor="text1"/>
            <w:sz w:val="32"/>
            <w:szCs w:val="32"/>
          </w:rPr>
          <w:t>概况</w:t>
        </w:r>
      </w:hyperlink>
    </w:p>
    <w:p w:rsidR="006A69A7" w:rsidRDefault="007A3301">
      <w:pPr>
        <w:pStyle w:val="WPSOffice1"/>
        <w:numPr>
          <w:ilvl w:val="0"/>
          <w:numId w:val="1"/>
        </w:numPr>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部门职责</w:t>
      </w:r>
    </w:p>
    <w:p w:rsidR="006A69A7" w:rsidRDefault="007A3301">
      <w:pPr>
        <w:pStyle w:val="WPSOffice1"/>
        <w:tabs>
          <w:tab w:val="right" w:leader="dot" w:pos="8307"/>
        </w:tabs>
        <w:ind w:firstLineChars="200" w:firstLine="640"/>
        <w:jc w:val="both"/>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w:t>
      </w:r>
      <w:r>
        <w:rPr>
          <w:rFonts w:ascii="仿宋" w:eastAsia="仿宋" w:hAnsi="仿宋" w:cs="宋体" w:hint="eastAsia"/>
          <w:color w:val="000000" w:themeColor="text1"/>
          <w:sz w:val="32"/>
          <w:szCs w:val="32"/>
        </w:rPr>
        <w:t>、贯彻执行国家财政、税收、宏观经济等各项方针政策，参与拟定全乡各项宏观经济政策，拟定和执行全乡财政、税收发展战略、方针政策、中长期规划、改革方案及其他有关政策，提出运用财税政策实施宏观调控和综合平衡社会财力的建议，拟定和执行乡村的分配政策。</w:t>
      </w:r>
    </w:p>
    <w:p w:rsidR="006A69A7" w:rsidRDefault="007A3301">
      <w:pPr>
        <w:pStyle w:val="WPSOffice1"/>
        <w:tabs>
          <w:tab w:val="right" w:leader="dot" w:pos="8307"/>
        </w:tabs>
        <w:ind w:firstLineChars="200" w:firstLine="640"/>
        <w:jc w:val="both"/>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2</w:t>
      </w:r>
      <w:r>
        <w:rPr>
          <w:rFonts w:ascii="仿宋" w:eastAsia="仿宋" w:hAnsi="仿宋" w:cs="宋体" w:hint="eastAsia"/>
          <w:color w:val="000000" w:themeColor="text1"/>
          <w:sz w:val="32"/>
          <w:szCs w:val="32"/>
        </w:rPr>
        <w:t>、贯彻执行国家财政、财务、会计管理及行政事业单位国有资产管理的法律、法规、规章及各项方针政策，拟定全乡财政、财务、会计管理及行政事业单位国有资产管理等基础管理的规章制度。</w:t>
      </w:r>
    </w:p>
    <w:p w:rsidR="006A69A7" w:rsidRDefault="007A3301">
      <w:pPr>
        <w:pStyle w:val="WPSOffice1"/>
        <w:tabs>
          <w:tab w:val="right" w:leader="dot" w:pos="8307"/>
        </w:tabs>
        <w:ind w:firstLineChars="200" w:firstLine="640"/>
        <w:jc w:val="both"/>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3</w:t>
      </w:r>
      <w:r>
        <w:rPr>
          <w:rFonts w:ascii="仿宋" w:eastAsia="仿宋" w:hAnsi="仿宋" w:cs="宋体" w:hint="eastAsia"/>
          <w:color w:val="000000" w:themeColor="text1"/>
          <w:sz w:val="32"/>
          <w:szCs w:val="32"/>
        </w:rPr>
        <w:t>、编制年度乡本级预决算草案并组织执行。受乡人民政府委托，向乡人民代表大会报告全乡和乡级预算及</w:t>
      </w:r>
      <w:r>
        <w:rPr>
          <w:rFonts w:ascii="仿宋" w:eastAsia="仿宋" w:hAnsi="仿宋" w:cs="宋体" w:hint="eastAsia"/>
          <w:color w:val="000000" w:themeColor="text1"/>
          <w:sz w:val="32"/>
          <w:szCs w:val="32"/>
        </w:rPr>
        <w:t>其执行情况，向乡人大常委会报告省本级决算。深化部门预算改革，组织制定经费开支标准、定额，负责审核批复部门（单位）的年度预决算。完善转移支付制度。</w:t>
      </w:r>
    </w:p>
    <w:p w:rsidR="006A69A7" w:rsidRDefault="007A3301">
      <w:pPr>
        <w:pStyle w:val="WPSOffice1"/>
        <w:tabs>
          <w:tab w:val="right" w:leader="dot" w:pos="8307"/>
        </w:tabs>
        <w:ind w:firstLineChars="200" w:firstLine="640"/>
        <w:jc w:val="both"/>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lastRenderedPageBreak/>
        <w:t>4</w:t>
      </w:r>
      <w:r>
        <w:rPr>
          <w:rFonts w:ascii="仿宋" w:eastAsia="仿宋" w:hAnsi="仿宋" w:cs="宋体" w:hint="eastAsia"/>
          <w:color w:val="000000" w:themeColor="text1"/>
          <w:sz w:val="32"/>
          <w:szCs w:val="32"/>
        </w:rPr>
        <w:t>、贯彻执行国家在关政府采购的政策，拟定和执行全乡政府采购政策，负责管理和监督政府采购工作；管理乡级财政公共支出；根据国家规定的开支标准和支出政策，制定需要全乡统一规定的开支标准和支出政策。</w:t>
      </w:r>
    </w:p>
    <w:p w:rsidR="006A69A7" w:rsidRDefault="007A3301">
      <w:pPr>
        <w:pStyle w:val="WPSOffice1"/>
        <w:tabs>
          <w:tab w:val="right" w:leader="dot" w:pos="8307"/>
        </w:tabs>
        <w:ind w:firstLineChars="200" w:firstLine="640"/>
        <w:jc w:val="both"/>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5</w:t>
      </w:r>
      <w:r>
        <w:rPr>
          <w:rFonts w:ascii="仿宋" w:eastAsia="仿宋" w:hAnsi="仿宋" w:cs="宋体" w:hint="eastAsia"/>
          <w:color w:val="000000" w:themeColor="text1"/>
          <w:sz w:val="32"/>
          <w:szCs w:val="32"/>
        </w:rPr>
        <w:t>、拟定并组织实施全乡行政事业单位国有资产及其收益管理的规章制度，建立行政事业单位国有资产配置、整合、调剂、共享、共用机制，负责管理乡级行政事业单位国有资产及其收益，审核批复</w:t>
      </w:r>
      <w:r>
        <w:rPr>
          <w:rFonts w:ascii="仿宋" w:eastAsia="仿宋" w:hAnsi="仿宋" w:cs="宋体" w:hint="eastAsia"/>
          <w:color w:val="000000" w:themeColor="text1"/>
          <w:sz w:val="32"/>
          <w:szCs w:val="32"/>
        </w:rPr>
        <w:t>乡级行政事业单位国有资产配置、处置、产权界定等事项。</w:t>
      </w:r>
    </w:p>
    <w:p w:rsidR="006A69A7" w:rsidRDefault="007A3301">
      <w:pPr>
        <w:pStyle w:val="WPSOffice1"/>
        <w:tabs>
          <w:tab w:val="right" w:leader="dot" w:pos="8307"/>
        </w:tabs>
        <w:ind w:firstLineChars="200" w:firstLine="640"/>
        <w:jc w:val="both"/>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6</w:t>
      </w:r>
      <w:r>
        <w:rPr>
          <w:rFonts w:ascii="仿宋" w:eastAsia="仿宋" w:hAnsi="仿宋" w:cs="宋体" w:hint="eastAsia"/>
          <w:color w:val="000000" w:themeColor="text1"/>
          <w:sz w:val="32"/>
          <w:szCs w:val="32"/>
        </w:rPr>
        <w:t>、办理和监督乡级财政的经济发展支出、乡级政府性投资项目的财政拨款，参与拟定全乡建设投资的有关政策，拟定基本建设财务制度，负责有关政策性补贴和专项储备资金财政管理工作。负责全乡农业综合开发管理工作，指导和推动全乡农村综合改革工作。</w:t>
      </w:r>
    </w:p>
    <w:p w:rsidR="006A69A7" w:rsidRDefault="007A3301">
      <w:pPr>
        <w:pStyle w:val="WPSOffice1"/>
        <w:tabs>
          <w:tab w:val="right" w:leader="dot" w:pos="8307"/>
        </w:tabs>
        <w:ind w:firstLineChars="200" w:firstLine="640"/>
        <w:jc w:val="both"/>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7</w:t>
      </w:r>
      <w:r>
        <w:rPr>
          <w:rFonts w:ascii="仿宋" w:eastAsia="仿宋" w:hAnsi="仿宋" w:cs="宋体" w:hint="eastAsia"/>
          <w:color w:val="000000" w:themeColor="text1"/>
          <w:sz w:val="32"/>
          <w:szCs w:val="32"/>
        </w:rPr>
        <w:t>、拟定全乡社会保障资金的财务管理制度；会同有关部门管理乡级财政社会保障和就业及医疗卫生支出，组织实施对社会保障资金使用的财政监督。</w:t>
      </w:r>
    </w:p>
    <w:p w:rsidR="006A69A7" w:rsidRDefault="007A3301">
      <w:pPr>
        <w:pStyle w:val="WPSOffice1"/>
        <w:tabs>
          <w:tab w:val="right" w:leader="dot" w:pos="8307"/>
        </w:tabs>
        <w:ind w:firstLineChars="200" w:firstLine="640"/>
        <w:jc w:val="both"/>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8</w:t>
      </w:r>
      <w:r>
        <w:rPr>
          <w:rFonts w:ascii="仿宋" w:eastAsia="仿宋" w:hAnsi="仿宋" w:cs="宋体" w:hint="eastAsia"/>
          <w:color w:val="000000" w:themeColor="text1"/>
          <w:sz w:val="32"/>
          <w:szCs w:val="32"/>
        </w:rPr>
        <w:t>、贯彻执行国家关于国内债务和政府外债管理的各项方针政策、规章制度和管理办法；参与外国政府贷</w:t>
      </w:r>
      <w:r>
        <w:rPr>
          <w:rFonts w:ascii="仿宋" w:eastAsia="仿宋" w:hAnsi="仿宋" w:cs="宋体" w:hint="eastAsia"/>
          <w:color w:val="000000" w:themeColor="text1"/>
          <w:sz w:val="32"/>
          <w:szCs w:val="32"/>
        </w:rPr>
        <w:t>（赠）款的管理监督工作；负责地方彩票市场的监管工作。</w:t>
      </w:r>
    </w:p>
    <w:p w:rsidR="006A69A7" w:rsidRDefault="007A3301">
      <w:pPr>
        <w:pStyle w:val="WPSOffice1"/>
        <w:tabs>
          <w:tab w:val="right" w:leader="dot" w:pos="8307"/>
        </w:tabs>
        <w:ind w:firstLineChars="200" w:firstLine="640"/>
        <w:jc w:val="both"/>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9</w:t>
      </w:r>
      <w:r>
        <w:rPr>
          <w:rFonts w:ascii="仿宋" w:eastAsia="仿宋" w:hAnsi="仿宋" w:cs="宋体" w:hint="eastAsia"/>
          <w:color w:val="000000" w:themeColor="text1"/>
          <w:sz w:val="32"/>
          <w:szCs w:val="32"/>
        </w:rPr>
        <w:t>、管理和指导全乡的会计工作，监督和规范会计行为，监督执行会计规章制度、《企业会计准则》，监督执行政府</w:t>
      </w:r>
      <w:r>
        <w:rPr>
          <w:rFonts w:ascii="仿宋" w:eastAsia="仿宋" w:hAnsi="仿宋" w:cs="宋体" w:hint="eastAsia"/>
          <w:color w:val="000000" w:themeColor="text1"/>
          <w:sz w:val="32"/>
          <w:szCs w:val="32"/>
        </w:rPr>
        <w:lastRenderedPageBreak/>
        <w:t>总预算、行政和事业单位及分行业的会计制度。指导和管理全乡社会财政。</w:t>
      </w:r>
    </w:p>
    <w:p w:rsidR="006A69A7" w:rsidRDefault="007A3301">
      <w:pPr>
        <w:pStyle w:val="WPSOffice1"/>
        <w:tabs>
          <w:tab w:val="right" w:leader="dot" w:pos="8307"/>
        </w:tabs>
        <w:ind w:firstLineChars="200" w:firstLine="640"/>
        <w:jc w:val="both"/>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10</w:t>
      </w:r>
      <w:r>
        <w:rPr>
          <w:rFonts w:ascii="仿宋" w:eastAsia="仿宋" w:hAnsi="仿宋" w:cs="宋体" w:hint="eastAsia"/>
          <w:color w:val="000000" w:themeColor="text1"/>
          <w:sz w:val="32"/>
          <w:szCs w:val="32"/>
        </w:rPr>
        <w:t>、监督财税方针、政策、法律法规的执行情况，检查、反映财政收支管理中的重大问题，提出加强财政管理的政委建议。</w:t>
      </w:r>
    </w:p>
    <w:p w:rsidR="006A69A7" w:rsidRDefault="007A3301">
      <w:pPr>
        <w:pStyle w:val="WPSOffice1"/>
        <w:tabs>
          <w:tab w:val="right" w:leader="dot" w:pos="8307"/>
        </w:tabs>
        <w:ind w:firstLineChars="200" w:firstLine="640"/>
        <w:jc w:val="both"/>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11</w:t>
      </w:r>
      <w:r>
        <w:rPr>
          <w:rFonts w:ascii="仿宋" w:eastAsia="仿宋" w:hAnsi="仿宋" w:cs="宋体" w:hint="eastAsia"/>
          <w:color w:val="000000" w:themeColor="text1"/>
          <w:sz w:val="32"/>
          <w:szCs w:val="32"/>
        </w:rPr>
        <w:t>、制定全乡财政科学研究和财政教育规划，组织全乡财政人才培训，负责财政信息和财政宣传工作。</w:t>
      </w:r>
    </w:p>
    <w:p w:rsidR="006A69A7" w:rsidRDefault="007A3301">
      <w:pPr>
        <w:pStyle w:val="WPSOffice1"/>
        <w:tabs>
          <w:tab w:val="right" w:leader="dot" w:pos="8307"/>
        </w:tabs>
        <w:ind w:firstLineChars="200" w:firstLine="640"/>
        <w:jc w:val="both"/>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12</w:t>
      </w:r>
      <w:r>
        <w:rPr>
          <w:rFonts w:ascii="仿宋" w:eastAsia="仿宋" w:hAnsi="仿宋" w:cs="宋体" w:hint="eastAsia"/>
          <w:color w:val="000000" w:themeColor="text1"/>
          <w:sz w:val="32"/>
          <w:szCs w:val="32"/>
        </w:rPr>
        <w:t>、承办县人民政府交办的其他事项。</w:t>
      </w:r>
    </w:p>
    <w:p w:rsidR="006A69A7" w:rsidRDefault="007A3301">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二、部门机构设置</w:t>
      </w:r>
    </w:p>
    <w:p w:rsidR="006A69A7" w:rsidRDefault="007A3301">
      <w:pPr>
        <w:pStyle w:val="WPSOffice1"/>
        <w:tabs>
          <w:tab w:val="right" w:leader="dot" w:pos="8307"/>
        </w:tabs>
        <w:ind w:firstLineChars="200" w:firstLine="640"/>
        <w:jc w:val="both"/>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长子县碾张乡人民政府属行政</w:t>
      </w:r>
      <w:r>
        <w:rPr>
          <w:rFonts w:ascii="仿宋" w:eastAsia="仿宋" w:hAnsi="仿宋" w:cs="宋体" w:hint="eastAsia"/>
          <w:color w:val="000000" w:themeColor="text1"/>
          <w:sz w:val="32"/>
          <w:szCs w:val="32"/>
        </w:rPr>
        <w:t>单位</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一级行政预算单位，内设机构</w:t>
      </w:r>
      <w:r>
        <w:rPr>
          <w:rFonts w:ascii="仿宋" w:eastAsia="仿宋" w:hAnsi="仿宋" w:cs="宋体" w:hint="eastAsia"/>
          <w:color w:val="000000" w:themeColor="text1"/>
          <w:sz w:val="32"/>
          <w:szCs w:val="32"/>
        </w:rPr>
        <w:t>7</w:t>
      </w:r>
      <w:r>
        <w:rPr>
          <w:rFonts w:ascii="仿宋" w:eastAsia="仿宋" w:hAnsi="仿宋" w:cs="宋体" w:hint="eastAsia"/>
          <w:color w:val="000000" w:themeColor="text1"/>
          <w:sz w:val="32"/>
          <w:szCs w:val="32"/>
        </w:rPr>
        <w:t>个。</w:t>
      </w:r>
    </w:p>
    <w:bookmarkStart w:id="0" w:name="_Toc22078"/>
    <w:p w:rsidR="006A69A7" w:rsidRDefault="006A69A7">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fldChar w:fldCharType="begin"/>
      </w:r>
      <w:r w:rsidR="007A3301">
        <w:rPr>
          <w:rFonts w:ascii="华文中宋" w:eastAsia="华文中宋" w:hAnsi="华文中宋" w:cs="宋体" w:hint="eastAsia"/>
          <w:color w:val="000000" w:themeColor="text1"/>
          <w:sz w:val="32"/>
          <w:szCs w:val="32"/>
        </w:rPr>
        <w:instrText xml:space="preserve"> HYPERLINK \l "_Toc16415"</w:instrText>
      </w:r>
      <w:r>
        <w:rPr>
          <w:rFonts w:ascii="华文中宋" w:eastAsia="华文中宋" w:hAnsi="华文中宋" w:cs="宋体" w:hint="eastAsia"/>
          <w:color w:val="000000" w:themeColor="text1"/>
          <w:sz w:val="32"/>
          <w:szCs w:val="32"/>
        </w:rPr>
        <w:fldChar w:fldCharType="separate"/>
      </w:r>
      <w:r w:rsidR="007A3301">
        <w:rPr>
          <w:rFonts w:ascii="华文中宋" w:eastAsia="华文中宋" w:hAnsi="华文中宋" w:cs="宋体" w:hint="eastAsia"/>
          <w:color w:val="000000" w:themeColor="text1"/>
          <w:sz w:val="32"/>
          <w:szCs w:val="32"/>
        </w:rPr>
        <w:t>第二部分</w:t>
      </w:r>
      <w:r w:rsidR="007A3301">
        <w:rPr>
          <w:rFonts w:ascii="华文中宋" w:eastAsia="华文中宋" w:hAnsi="华文中宋" w:cs="宋体" w:hint="eastAsia"/>
          <w:color w:val="000000" w:themeColor="text1"/>
          <w:sz w:val="32"/>
          <w:szCs w:val="32"/>
        </w:rPr>
        <w:t xml:space="preserve">  2021</w:t>
      </w:r>
      <w:r w:rsidR="007A3301">
        <w:rPr>
          <w:rFonts w:ascii="华文中宋" w:eastAsia="华文中宋" w:hAnsi="华文中宋" w:cs="宋体" w:hint="eastAsia"/>
          <w:color w:val="000000" w:themeColor="text1"/>
          <w:sz w:val="32"/>
          <w:szCs w:val="32"/>
        </w:rPr>
        <w:t>年度部门决算情况说明</w:t>
      </w:r>
      <w:r>
        <w:rPr>
          <w:rFonts w:ascii="华文中宋" w:eastAsia="华文中宋" w:hAnsi="华文中宋" w:cs="宋体" w:hint="eastAsia"/>
          <w:color w:val="000000" w:themeColor="text1"/>
          <w:sz w:val="32"/>
          <w:szCs w:val="32"/>
        </w:rPr>
        <w:fldChar w:fldCharType="end"/>
      </w:r>
    </w:p>
    <w:bookmarkEnd w:id="0"/>
    <w:p w:rsidR="006A69A7" w:rsidRDefault="006A69A7">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fldChar w:fldCharType="begin"/>
      </w:r>
      <w:r w:rsidR="007A3301">
        <w:rPr>
          <w:rFonts w:ascii="黑体" w:eastAsia="黑体" w:hAnsi="黑体" w:cs="宋体" w:hint="eastAsia"/>
          <w:color w:val="000000" w:themeColor="text1"/>
          <w:sz w:val="32"/>
          <w:szCs w:val="32"/>
        </w:rPr>
        <w:instrText xml:space="preserve"> HYPERLINK \l "_Toc22078"</w:instrText>
      </w:r>
      <w:r>
        <w:rPr>
          <w:rFonts w:ascii="黑体" w:eastAsia="黑体" w:hAnsi="黑体" w:cs="宋体" w:hint="eastAsia"/>
          <w:color w:val="000000" w:themeColor="text1"/>
          <w:sz w:val="32"/>
          <w:szCs w:val="32"/>
        </w:rPr>
        <w:fldChar w:fldCharType="separate"/>
      </w:r>
      <w:r w:rsidR="007A3301">
        <w:rPr>
          <w:rFonts w:ascii="黑体" w:eastAsia="黑体" w:hAnsi="黑体" w:cs="宋体" w:hint="eastAsia"/>
          <w:color w:val="000000" w:themeColor="text1"/>
          <w:sz w:val="32"/>
          <w:szCs w:val="32"/>
        </w:rPr>
        <w:t>一、收入情况</w:t>
      </w:r>
      <w:r>
        <w:rPr>
          <w:rFonts w:ascii="黑体" w:eastAsia="黑体" w:hAnsi="黑体" w:cs="宋体" w:hint="eastAsia"/>
          <w:color w:val="000000" w:themeColor="text1"/>
          <w:sz w:val="32"/>
          <w:szCs w:val="32"/>
        </w:rPr>
        <w:fldChar w:fldCharType="end"/>
      </w:r>
    </w:p>
    <w:p w:rsidR="006A69A7" w:rsidRDefault="007A3301">
      <w:pPr>
        <w:pStyle w:val="WPSOffice1"/>
        <w:tabs>
          <w:tab w:val="right" w:leader="dot" w:pos="8307"/>
        </w:tabs>
        <w:ind w:firstLineChars="200" w:firstLine="640"/>
        <w:jc w:val="both"/>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长子县碾张乡人民政府</w:t>
      </w:r>
      <w:r>
        <w:rPr>
          <w:rFonts w:ascii="仿宋" w:eastAsia="仿宋" w:hAnsi="仿宋" w:cs="宋体" w:hint="eastAsia"/>
          <w:color w:val="000000" w:themeColor="text1"/>
          <w:sz w:val="32"/>
          <w:szCs w:val="32"/>
        </w:rPr>
        <w:t>2021</w:t>
      </w:r>
      <w:r>
        <w:rPr>
          <w:rFonts w:ascii="仿宋" w:eastAsia="仿宋" w:hAnsi="仿宋" w:cs="宋体" w:hint="eastAsia"/>
          <w:color w:val="000000" w:themeColor="text1"/>
          <w:sz w:val="32"/>
          <w:szCs w:val="32"/>
        </w:rPr>
        <w:t>年收入</w:t>
      </w:r>
      <w:r>
        <w:rPr>
          <w:rFonts w:ascii="仿宋" w:eastAsia="仿宋" w:hAnsi="仿宋" w:cs="宋体" w:hint="eastAsia"/>
          <w:color w:val="000000" w:themeColor="text1"/>
          <w:sz w:val="32"/>
          <w:szCs w:val="32"/>
        </w:rPr>
        <w:t>885.69</w:t>
      </w:r>
      <w:r>
        <w:rPr>
          <w:rFonts w:ascii="仿宋" w:eastAsia="仿宋" w:hAnsi="仿宋" w:cs="宋体" w:hint="eastAsia"/>
          <w:color w:val="000000" w:themeColor="text1"/>
          <w:sz w:val="32"/>
          <w:szCs w:val="32"/>
        </w:rPr>
        <w:t>万元。其中：财政拨款资金收入</w:t>
      </w:r>
      <w:r>
        <w:rPr>
          <w:rFonts w:ascii="仿宋" w:eastAsia="仿宋" w:hAnsi="仿宋" w:cs="宋体" w:hint="eastAsia"/>
          <w:color w:val="000000" w:themeColor="text1"/>
          <w:sz w:val="32"/>
          <w:szCs w:val="32"/>
        </w:rPr>
        <w:t>885.69</w:t>
      </w:r>
      <w:r>
        <w:rPr>
          <w:rFonts w:ascii="仿宋" w:eastAsia="仿宋" w:hAnsi="仿宋" w:cs="宋体" w:hint="eastAsia"/>
          <w:color w:val="000000" w:themeColor="text1"/>
          <w:sz w:val="32"/>
          <w:szCs w:val="32"/>
        </w:rPr>
        <w:t>万元，占全部收入的</w:t>
      </w:r>
      <w:r>
        <w:rPr>
          <w:rFonts w:ascii="仿宋" w:eastAsia="仿宋" w:hAnsi="仿宋" w:cs="宋体" w:hint="eastAsia"/>
          <w:color w:val="000000" w:themeColor="text1"/>
          <w:sz w:val="32"/>
          <w:szCs w:val="32"/>
        </w:rPr>
        <w:t>100</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。较</w:t>
      </w:r>
      <w:r>
        <w:rPr>
          <w:rFonts w:ascii="仿宋" w:eastAsia="仿宋" w:hAnsi="仿宋" w:cs="宋体" w:hint="eastAsia"/>
          <w:color w:val="000000" w:themeColor="text1"/>
          <w:sz w:val="32"/>
          <w:szCs w:val="32"/>
        </w:rPr>
        <w:t>2020</w:t>
      </w:r>
      <w:r>
        <w:rPr>
          <w:rFonts w:ascii="仿宋" w:eastAsia="仿宋" w:hAnsi="仿宋" w:cs="宋体" w:hint="eastAsia"/>
          <w:color w:val="000000" w:themeColor="text1"/>
          <w:sz w:val="32"/>
          <w:szCs w:val="32"/>
        </w:rPr>
        <w:t>年度减少</w:t>
      </w:r>
      <w:r>
        <w:rPr>
          <w:rFonts w:ascii="仿宋" w:eastAsia="仿宋" w:hAnsi="仿宋" w:cs="宋体" w:hint="eastAsia"/>
          <w:color w:val="000000" w:themeColor="text1"/>
          <w:sz w:val="32"/>
          <w:szCs w:val="32"/>
        </w:rPr>
        <w:t>110.73</w:t>
      </w:r>
      <w:r>
        <w:rPr>
          <w:rFonts w:ascii="仿宋" w:eastAsia="仿宋" w:hAnsi="仿宋" w:cs="宋体" w:hint="eastAsia"/>
          <w:color w:val="000000" w:themeColor="text1"/>
          <w:sz w:val="32"/>
          <w:szCs w:val="32"/>
        </w:rPr>
        <w:t>万元，降幅为</w:t>
      </w:r>
      <w:r>
        <w:rPr>
          <w:rFonts w:ascii="仿宋" w:eastAsia="仿宋" w:hAnsi="仿宋" w:cs="宋体" w:hint="eastAsia"/>
          <w:color w:val="000000" w:themeColor="text1"/>
          <w:sz w:val="32"/>
          <w:szCs w:val="32"/>
        </w:rPr>
        <w:t>11.11</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。减少的原因为：项</w:t>
      </w:r>
      <w:r>
        <w:rPr>
          <w:rFonts w:eastAsia="仿宋"/>
          <w:sz w:val="32"/>
          <w:szCs w:val="32"/>
        </w:rPr>
        <w:t>目支出</w:t>
      </w:r>
      <w:r>
        <w:rPr>
          <w:rFonts w:eastAsia="仿宋" w:hint="eastAsia"/>
          <w:sz w:val="32"/>
          <w:szCs w:val="32"/>
        </w:rPr>
        <w:t>减少。</w:t>
      </w:r>
    </w:p>
    <w:p w:rsidR="006A69A7" w:rsidRDefault="007A3301">
      <w:pPr>
        <w:pStyle w:val="WPSOffice1"/>
        <w:tabs>
          <w:tab w:val="right" w:leader="dot" w:pos="8307"/>
        </w:tabs>
        <w:ind w:firstLineChars="200" w:firstLine="640"/>
        <w:rPr>
          <w:rFonts w:ascii="黑体" w:eastAsia="黑体" w:hAnsi="黑体" w:cs="宋体"/>
          <w:color w:val="000000" w:themeColor="text1"/>
          <w:sz w:val="32"/>
          <w:szCs w:val="32"/>
        </w:rPr>
      </w:pPr>
      <w:bookmarkStart w:id="1" w:name="_Toc27132"/>
      <w:r>
        <w:rPr>
          <w:rFonts w:ascii="黑体" w:eastAsia="黑体" w:hAnsi="黑体" w:cs="宋体" w:hint="eastAsia"/>
          <w:color w:val="000000" w:themeColor="text1"/>
          <w:sz w:val="32"/>
          <w:szCs w:val="32"/>
        </w:rPr>
        <w:t>二、支出情况</w:t>
      </w:r>
      <w:bookmarkEnd w:id="1"/>
    </w:p>
    <w:p w:rsidR="006A69A7" w:rsidRDefault="007A3301">
      <w:pPr>
        <w:pStyle w:val="WPSOffice1"/>
        <w:tabs>
          <w:tab w:val="right" w:leader="dot" w:pos="8307"/>
        </w:tabs>
        <w:ind w:firstLineChars="200" w:firstLine="640"/>
        <w:jc w:val="both"/>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长子县碾张乡人民政府</w:t>
      </w:r>
      <w:r>
        <w:rPr>
          <w:rFonts w:ascii="仿宋" w:eastAsia="仿宋" w:hAnsi="仿宋" w:cs="宋体" w:hint="eastAsia"/>
          <w:color w:val="000000" w:themeColor="text1"/>
          <w:sz w:val="32"/>
          <w:szCs w:val="32"/>
        </w:rPr>
        <w:t>2021</w:t>
      </w:r>
      <w:r>
        <w:rPr>
          <w:rFonts w:ascii="仿宋" w:eastAsia="仿宋" w:hAnsi="仿宋" w:cs="宋体" w:hint="eastAsia"/>
          <w:color w:val="000000" w:themeColor="text1"/>
          <w:sz w:val="32"/>
          <w:szCs w:val="32"/>
        </w:rPr>
        <w:t>年支出</w:t>
      </w:r>
      <w:r>
        <w:rPr>
          <w:rFonts w:ascii="仿宋" w:eastAsia="仿宋" w:hAnsi="仿宋" w:cs="宋体" w:hint="eastAsia"/>
          <w:color w:val="000000" w:themeColor="text1"/>
          <w:sz w:val="32"/>
          <w:szCs w:val="32"/>
        </w:rPr>
        <w:t>885.69</w:t>
      </w:r>
      <w:r>
        <w:rPr>
          <w:rFonts w:ascii="仿宋" w:eastAsia="仿宋" w:hAnsi="仿宋" w:cs="宋体" w:hint="eastAsia"/>
          <w:color w:val="000000" w:themeColor="text1"/>
          <w:sz w:val="32"/>
          <w:szCs w:val="32"/>
        </w:rPr>
        <w:t>万元。其中：基本支出</w:t>
      </w:r>
      <w:r>
        <w:rPr>
          <w:rFonts w:ascii="仿宋" w:eastAsia="仿宋" w:hAnsi="仿宋" w:cs="宋体" w:hint="eastAsia"/>
          <w:color w:val="000000" w:themeColor="text1"/>
          <w:sz w:val="32"/>
          <w:szCs w:val="32"/>
        </w:rPr>
        <w:t>458.06</w:t>
      </w:r>
      <w:r>
        <w:rPr>
          <w:rFonts w:ascii="仿宋" w:eastAsia="仿宋" w:hAnsi="仿宋" w:cs="宋体" w:hint="eastAsia"/>
          <w:color w:val="000000" w:themeColor="text1"/>
          <w:sz w:val="32"/>
          <w:szCs w:val="32"/>
        </w:rPr>
        <w:t>万元，占支出的</w:t>
      </w:r>
      <w:r>
        <w:rPr>
          <w:rFonts w:ascii="仿宋" w:eastAsia="仿宋" w:hAnsi="仿宋" w:cs="宋体" w:hint="eastAsia"/>
          <w:color w:val="000000" w:themeColor="text1"/>
          <w:sz w:val="32"/>
          <w:szCs w:val="32"/>
        </w:rPr>
        <w:t>51.72%</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；项目支出</w:t>
      </w:r>
      <w:r>
        <w:rPr>
          <w:rFonts w:ascii="仿宋" w:eastAsia="仿宋" w:hAnsi="仿宋" w:cs="宋体" w:hint="eastAsia"/>
          <w:color w:val="000000" w:themeColor="text1"/>
          <w:sz w:val="32"/>
          <w:szCs w:val="32"/>
        </w:rPr>
        <w:t>427.63</w:t>
      </w:r>
      <w:r>
        <w:rPr>
          <w:rFonts w:ascii="仿宋" w:eastAsia="仿宋" w:hAnsi="仿宋" w:cs="宋体" w:hint="eastAsia"/>
          <w:color w:val="000000" w:themeColor="text1"/>
          <w:sz w:val="32"/>
          <w:szCs w:val="32"/>
        </w:rPr>
        <w:t>万元，占支出的</w:t>
      </w:r>
      <w:r>
        <w:rPr>
          <w:rFonts w:ascii="仿宋" w:eastAsia="仿宋" w:hAnsi="仿宋" w:cs="宋体" w:hint="eastAsia"/>
          <w:color w:val="000000" w:themeColor="text1"/>
          <w:sz w:val="32"/>
          <w:szCs w:val="32"/>
        </w:rPr>
        <w:t>48.28%</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。较</w:t>
      </w:r>
      <w:r>
        <w:rPr>
          <w:rFonts w:ascii="仿宋" w:eastAsia="仿宋" w:hAnsi="仿宋" w:cs="宋体" w:hint="eastAsia"/>
          <w:color w:val="000000" w:themeColor="text1"/>
          <w:sz w:val="32"/>
          <w:szCs w:val="32"/>
        </w:rPr>
        <w:t>2020</w:t>
      </w:r>
      <w:r>
        <w:rPr>
          <w:rFonts w:ascii="仿宋" w:eastAsia="仿宋" w:hAnsi="仿宋" w:cs="宋体" w:hint="eastAsia"/>
          <w:color w:val="000000" w:themeColor="text1"/>
          <w:sz w:val="32"/>
          <w:szCs w:val="32"/>
        </w:rPr>
        <w:t>年度比较减少</w:t>
      </w:r>
      <w:r>
        <w:rPr>
          <w:rFonts w:ascii="仿宋" w:eastAsia="仿宋" w:hAnsi="仿宋" w:cs="宋体" w:hint="eastAsia"/>
          <w:color w:val="000000" w:themeColor="text1"/>
          <w:sz w:val="32"/>
          <w:szCs w:val="32"/>
        </w:rPr>
        <w:t>324.62</w:t>
      </w:r>
      <w:r>
        <w:rPr>
          <w:rFonts w:ascii="仿宋" w:eastAsia="仿宋" w:hAnsi="仿宋" w:cs="宋体" w:hint="eastAsia"/>
          <w:color w:val="000000" w:themeColor="text1"/>
          <w:sz w:val="32"/>
          <w:szCs w:val="32"/>
        </w:rPr>
        <w:t>万元，降幅为</w:t>
      </w:r>
      <w:r>
        <w:rPr>
          <w:rFonts w:ascii="仿宋" w:eastAsia="仿宋" w:hAnsi="仿宋" w:cs="宋体" w:hint="eastAsia"/>
          <w:color w:val="000000" w:themeColor="text1"/>
          <w:sz w:val="32"/>
          <w:szCs w:val="32"/>
        </w:rPr>
        <w:t>26.82</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。减少的原因为：</w:t>
      </w:r>
      <w:r>
        <w:rPr>
          <w:rFonts w:ascii="仿宋" w:eastAsia="仿宋" w:hAnsi="仿宋" w:cs="宋体" w:hint="eastAsia"/>
          <w:color w:val="000000" w:themeColor="text1"/>
          <w:sz w:val="32"/>
          <w:szCs w:val="32"/>
        </w:rPr>
        <w:t>项目支出减少。</w:t>
      </w:r>
    </w:p>
    <w:p w:rsidR="006A69A7" w:rsidRDefault="007A3301">
      <w:pPr>
        <w:wordWrap w:val="0"/>
        <w:spacing w:line="240" w:lineRule="atLeast"/>
        <w:ind w:firstLine="561"/>
        <w:rPr>
          <w:rFonts w:ascii="仿宋" w:eastAsia="仿宋" w:hAnsi="仿宋" w:cs="仿宋"/>
          <w:color w:val="222222"/>
          <w:sz w:val="32"/>
          <w:szCs w:val="32"/>
        </w:rPr>
      </w:pPr>
      <w:r>
        <w:rPr>
          <w:rFonts w:ascii="仿宋" w:eastAsia="仿宋" w:hAnsi="仿宋" w:cs="仿宋" w:hint="eastAsia"/>
          <w:color w:val="333333"/>
          <w:sz w:val="32"/>
          <w:szCs w:val="32"/>
        </w:rPr>
        <w:lastRenderedPageBreak/>
        <w:t>1.</w:t>
      </w:r>
      <w:r>
        <w:rPr>
          <w:rFonts w:ascii="仿宋" w:eastAsia="仿宋" w:hAnsi="仿宋" w:cs="仿宋" w:hint="eastAsia"/>
          <w:color w:val="333333"/>
          <w:sz w:val="32"/>
          <w:szCs w:val="32"/>
        </w:rPr>
        <w:t>基本支出</w:t>
      </w:r>
      <w:r>
        <w:rPr>
          <w:rFonts w:ascii="仿宋" w:eastAsia="仿宋" w:hAnsi="仿宋" w:cs="仿宋" w:hint="eastAsia"/>
          <w:color w:val="333333"/>
          <w:sz w:val="32"/>
          <w:szCs w:val="32"/>
        </w:rPr>
        <w:t>458.06</w:t>
      </w:r>
      <w:r>
        <w:rPr>
          <w:rFonts w:ascii="仿宋" w:eastAsia="仿宋" w:hAnsi="仿宋" w:cs="仿宋" w:hint="eastAsia"/>
          <w:color w:val="333333"/>
          <w:sz w:val="32"/>
          <w:szCs w:val="32"/>
        </w:rPr>
        <w:t>万元。其中：人员经费</w:t>
      </w:r>
      <w:r>
        <w:rPr>
          <w:rFonts w:ascii="仿宋" w:eastAsia="仿宋" w:hAnsi="仿宋" w:cs="仿宋" w:hint="eastAsia"/>
          <w:color w:val="333333"/>
          <w:sz w:val="32"/>
          <w:szCs w:val="32"/>
        </w:rPr>
        <w:t>359.62</w:t>
      </w:r>
      <w:r>
        <w:rPr>
          <w:rFonts w:ascii="仿宋" w:eastAsia="仿宋" w:hAnsi="仿宋" w:cs="仿宋" w:hint="eastAsia"/>
          <w:color w:val="333333"/>
          <w:sz w:val="32"/>
          <w:szCs w:val="32"/>
        </w:rPr>
        <w:t>万元，主要包括统发工资、津贴补贴等；公用经费</w:t>
      </w:r>
      <w:r>
        <w:rPr>
          <w:rFonts w:ascii="仿宋" w:eastAsia="仿宋" w:hAnsi="仿宋" w:cs="仿宋" w:hint="eastAsia"/>
          <w:color w:val="333333"/>
          <w:sz w:val="32"/>
          <w:szCs w:val="32"/>
        </w:rPr>
        <w:t>65.49</w:t>
      </w:r>
      <w:r>
        <w:rPr>
          <w:rFonts w:ascii="仿宋" w:eastAsia="仿宋" w:hAnsi="仿宋" w:cs="仿宋" w:hint="eastAsia"/>
          <w:color w:val="333333"/>
          <w:sz w:val="32"/>
          <w:szCs w:val="32"/>
        </w:rPr>
        <w:t>万元，主要包括：办公费、印刷费、水费、电费、邮电费、差旅费、办公设备购置、其他商品和服务支出等。</w:t>
      </w:r>
    </w:p>
    <w:p w:rsidR="006A69A7" w:rsidRDefault="007A3301">
      <w:pPr>
        <w:wordWrap w:val="0"/>
        <w:spacing w:line="240" w:lineRule="atLeast"/>
        <w:ind w:firstLine="560"/>
        <w:rPr>
          <w:rFonts w:ascii="仿宋" w:eastAsia="仿宋" w:hAnsi="仿宋" w:cs="仿宋"/>
          <w:color w:val="333333"/>
          <w:sz w:val="32"/>
          <w:szCs w:val="32"/>
        </w:rPr>
      </w:pPr>
      <w:r>
        <w:rPr>
          <w:rFonts w:ascii="仿宋" w:eastAsia="仿宋" w:hAnsi="仿宋" w:cs="仿宋" w:hint="eastAsia"/>
          <w:color w:val="333333"/>
          <w:sz w:val="32"/>
          <w:szCs w:val="32"/>
        </w:rPr>
        <w:t>2.</w:t>
      </w:r>
      <w:r>
        <w:rPr>
          <w:rFonts w:ascii="仿宋" w:eastAsia="仿宋" w:hAnsi="仿宋" w:cs="仿宋" w:hint="eastAsia"/>
          <w:color w:val="333333"/>
          <w:sz w:val="32"/>
          <w:szCs w:val="32"/>
        </w:rPr>
        <w:t>项目支出</w:t>
      </w:r>
      <w:r>
        <w:rPr>
          <w:rFonts w:ascii="仿宋" w:eastAsia="仿宋" w:hAnsi="仿宋" w:cs="仿宋" w:hint="eastAsia"/>
          <w:color w:val="333333"/>
          <w:sz w:val="32"/>
          <w:szCs w:val="32"/>
        </w:rPr>
        <w:t>427.63</w:t>
      </w:r>
      <w:r>
        <w:rPr>
          <w:rFonts w:ascii="仿宋" w:eastAsia="仿宋" w:hAnsi="仿宋" w:cs="仿宋" w:hint="eastAsia"/>
          <w:color w:val="333333"/>
          <w:sz w:val="32"/>
          <w:szCs w:val="32"/>
        </w:rPr>
        <w:t>万元。</w:t>
      </w:r>
    </w:p>
    <w:p w:rsidR="006A69A7" w:rsidRDefault="007A3301">
      <w:pPr>
        <w:wordWrap w:val="0"/>
        <w:spacing w:line="240" w:lineRule="atLeast"/>
        <w:ind w:firstLine="561"/>
        <w:rPr>
          <w:rFonts w:ascii="仿宋" w:eastAsia="仿宋" w:hAnsi="仿宋" w:cs="仿宋"/>
          <w:color w:val="333333"/>
          <w:sz w:val="32"/>
          <w:szCs w:val="32"/>
        </w:rPr>
      </w:pPr>
      <w:r>
        <w:rPr>
          <w:rFonts w:ascii="仿宋" w:eastAsia="仿宋" w:hAnsi="仿宋" w:cs="仿宋" w:hint="eastAsia"/>
          <w:color w:val="333333"/>
          <w:sz w:val="32"/>
          <w:szCs w:val="32"/>
        </w:rPr>
        <w:t>其中：项目支出</w:t>
      </w:r>
      <w:r>
        <w:rPr>
          <w:rFonts w:ascii="仿宋" w:eastAsia="仿宋" w:hAnsi="仿宋" w:cs="仿宋" w:hint="eastAsia"/>
          <w:color w:val="333333"/>
          <w:sz w:val="32"/>
          <w:szCs w:val="32"/>
        </w:rPr>
        <w:t>427.63</w:t>
      </w:r>
      <w:r>
        <w:rPr>
          <w:rFonts w:ascii="仿宋" w:eastAsia="仿宋" w:hAnsi="仿宋" w:cs="仿宋" w:hint="eastAsia"/>
          <w:color w:val="333333"/>
          <w:sz w:val="32"/>
          <w:szCs w:val="32"/>
        </w:rPr>
        <w:t>万元，主要用于</w:t>
      </w:r>
      <w:r>
        <w:rPr>
          <w:rFonts w:ascii="仿宋" w:eastAsia="仿宋" w:hAnsi="仿宋" w:cs="仿宋" w:hint="eastAsia"/>
          <w:color w:val="333333"/>
          <w:sz w:val="32"/>
          <w:szCs w:val="32"/>
        </w:rPr>
        <w:t>纪检、大大、畜牧等。</w:t>
      </w:r>
      <w:bookmarkStart w:id="2" w:name="_GoBack"/>
      <w:bookmarkEnd w:id="2"/>
    </w:p>
    <w:p w:rsidR="006A69A7" w:rsidRDefault="007A3301">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三、“三公”经费情况</w:t>
      </w:r>
    </w:p>
    <w:p w:rsidR="006A69A7" w:rsidRDefault="007A3301">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长子县碾张乡人民政府</w:t>
      </w: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年一般公共预算“三公”经费支出</w:t>
      </w:r>
      <w:r>
        <w:rPr>
          <w:rFonts w:ascii="仿宋" w:eastAsia="仿宋" w:hAnsi="仿宋" w:cs="宋体" w:hint="eastAsia"/>
          <w:color w:val="000000" w:themeColor="text1"/>
          <w:kern w:val="0"/>
          <w:sz w:val="32"/>
          <w:szCs w:val="32"/>
        </w:rPr>
        <w:t>12</w:t>
      </w:r>
      <w:r>
        <w:rPr>
          <w:rFonts w:ascii="仿宋" w:eastAsia="仿宋" w:hAnsi="仿宋" w:cs="宋体" w:hint="eastAsia"/>
          <w:color w:val="000000" w:themeColor="text1"/>
          <w:kern w:val="0"/>
          <w:sz w:val="32"/>
          <w:szCs w:val="32"/>
        </w:rPr>
        <w:t>万元。其中：因公出国（境）费</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万元，公务接待费</w:t>
      </w:r>
      <w:r>
        <w:rPr>
          <w:rFonts w:ascii="仿宋" w:eastAsia="仿宋" w:hAnsi="仿宋" w:cs="宋体" w:hint="eastAsia"/>
          <w:color w:val="000000" w:themeColor="text1"/>
          <w:kern w:val="0"/>
          <w:sz w:val="32"/>
          <w:szCs w:val="32"/>
        </w:rPr>
        <w:t>.</w:t>
      </w:r>
      <w:r>
        <w:rPr>
          <w:rFonts w:ascii="仿宋" w:eastAsia="仿宋" w:hAnsi="仿宋" w:cs="宋体" w:hint="eastAsia"/>
          <w:color w:val="000000" w:themeColor="text1"/>
          <w:kern w:val="0"/>
          <w:sz w:val="32"/>
          <w:szCs w:val="32"/>
        </w:rPr>
        <w:t>万元，公务用车购置及运行维护费</w:t>
      </w:r>
      <w:r>
        <w:rPr>
          <w:rFonts w:ascii="仿宋" w:eastAsia="仿宋" w:hAnsi="仿宋" w:cs="宋体" w:hint="eastAsia"/>
          <w:color w:val="000000" w:themeColor="text1"/>
          <w:kern w:val="0"/>
          <w:sz w:val="32"/>
          <w:szCs w:val="32"/>
        </w:rPr>
        <w:t>12</w:t>
      </w:r>
      <w:r>
        <w:rPr>
          <w:rFonts w:ascii="仿宋" w:eastAsia="仿宋" w:hAnsi="仿宋" w:cs="宋体" w:hint="eastAsia"/>
          <w:color w:val="000000" w:themeColor="text1"/>
          <w:kern w:val="0"/>
          <w:sz w:val="32"/>
          <w:szCs w:val="32"/>
        </w:rPr>
        <w:t>万元。与本年预算相比，“三公”经费比预算增加</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万元，其中：因公出国（境）费增加</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万元，公务接待费增加</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万元，公务用车购置及运行维护费增加</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万元。</w:t>
      </w:r>
    </w:p>
    <w:p w:rsidR="006A69A7" w:rsidRDefault="007A3301">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年因公出国（境）人数</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人，公务接待</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批次，</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人，公务用车购置</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辆，保有</w:t>
      </w:r>
      <w:r>
        <w:rPr>
          <w:rFonts w:ascii="仿宋" w:eastAsia="仿宋" w:hAnsi="仿宋" w:cs="宋体" w:hint="eastAsia"/>
          <w:color w:val="000000" w:themeColor="text1"/>
          <w:kern w:val="0"/>
          <w:sz w:val="32"/>
          <w:szCs w:val="32"/>
        </w:rPr>
        <w:t>2</w:t>
      </w:r>
      <w:r>
        <w:rPr>
          <w:rFonts w:ascii="仿宋" w:eastAsia="仿宋" w:hAnsi="仿宋" w:cs="宋体" w:hint="eastAsia"/>
          <w:color w:val="000000" w:themeColor="text1"/>
          <w:kern w:val="0"/>
          <w:sz w:val="32"/>
          <w:szCs w:val="32"/>
        </w:rPr>
        <w:t>辆。</w:t>
      </w:r>
    </w:p>
    <w:p w:rsidR="006A69A7" w:rsidRDefault="007A3301">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四、机关运行经费情况</w:t>
      </w:r>
    </w:p>
    <w:p w:rsidR="006A69A7" w:rsidRDefault="007A3301">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年机关运行经费支出</w:t>
      </w:r>
      <w:r>
        <w:rPr>
          <w:rFonts w:ascii="仿宋" w:eastAsia="仿宋" w:hAnsi="仿宋" w:cs="宋体" w:hint="eastAsia"/>
          <w:color w:val="000000" w:themeColor="text1"/>
          <w:kern w:val="0"/>
          <w:sz w:val="32"/>
          <w:szCs w:val="32"/>
        </w:rPr>
        <w:t>72.34</w:t>
      </w:r>
      <w:r>
        <w:rPr>
          <w:rFonts w:ascii="仿宋" w:eastAsia="仿宋" w:hAnsi="仿宋" w:cs="宋体" w:hint="eastAsia"/>
          <w:color w:val="000000" w:themeColor="text1"/>
          <w:kern w:val="0"/>
          <w:sz w:val="32"/>
          <w:szCs w:val="32"/>
        </w:rPr>
        <w:t>万元，主要为保障单位运行和购买货物和服务的各项资金，包括办公费、水电费、邮电费、差旅费、日常维修（护）费及其他费用。</w:t>
      </w:r>
    </w:p>
    <w:p w:rsidR="006A69A7" w:rsidRDefault="007A3301">
      <w:pPr>
        <w:pStyle w:val="WPSOffice1"/>
        <w:tabs>
          <w:tab w:val="right" w:leader="dot" w:pos="8307"/>
        </w:tabs>
        <w:ind w:firstLineChars="200" w:firstLine="640"/>
        <w:rPr>
          <w:rFonts w:ascii="黑体" w:eastAsia="黑体" w:hAnsi="黑体" w:cs="宋体"/>
          <w:color w:val="000000" w:themeColor="text1"/>
          <w:sz w:val="32"/>
          <w:szCs w:val="32"/>
        </w:rPr>
      </w:pPr>
      <w:bookmarkStart w:id="3" w:name="_Toc22795"/>
      <w:r>
        <w:rPr>
          <w:rFonts w:ascii="黑体" w:eastAsia="黑体" w:hAnsi="黑体" w:cs="宋体" w:hint="eastAsia"/>
          <w:color w:val="000000" w:themeColor="text1"/>
          <w:sz w:val="32"/>
          <w:szCs w:val="32"/>
        </w:rPr>
        <w:t>五、政府采购情况</w:t>
      </w:r>
      <w:bookmarkEnd w:id="3"/>
    </w:p>
    <w:p w:rsidR="006A69A7" w:rsidRDefault="007A3301">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年采购支出总额</w:t>
      </w:r>
      <w:r>
        <w:rPr>
          <w:rFonts w:ascii="仿宋" w:eastAsia="仿宋" w:hAnsi="仿宋" w:cs="宋体" w:hint="eastAsia"/>
          <w:color w:val="000000" w:themeColor="text1"/>
          <w:kern w:val="0"/>
          <w:sz w:val="32"/>
          <w:szCs w:val="32"/>
        </w:rPr>
        <w:t>2.08</w:t>
      </w:r>
      <w:r>
        <w:rPr>
          <w:rFonts w:ascii="仿宋" w:eastAsia="仿宋" w:hAnsi="仿宋" w:cs="宋体" w:hint="eastAsia"/>
          <w:color w:val="000000" w:themeColor="text1"/>
          <w:kern w:val="0"/>
          <w:sz w:val="32"/>
          <w:szCs w:val="32"/>
        </w:rPr>
        <w:t>万元，其中：政府采购货物</w:t>
      </w:r>
      <w:r>
        <w:rPr>
          <w:rFonts w:ascii="仿宋" w:eastAsia="仿宋" w:hAnsi="仿宋" w:cs="宋体" w:hint="eastAsia"/>
          <w:color w:val="000000" w:themeColor="text1"/>
          <w:kern w:val="0"/>
          <w:sz w:val="32"/>
          <w:szCs w:val="32"/>
        </w:rPr>
        <w:lastRenderedPageBreak/>
        <w:t>支出万元</w:t>
      </w:r>
      <w:r>
        <w:rPr>
          <w:rFonts w:ascii="仿宋" w:eastAsia="仿宋" w:hAnsi="仿宋" w:cs="宋体" w:hint="eastAsia"/>
          <w:color w:val="000000" w:themeColor="text1"/>
          <w:kern w:val="0"/>
          <w:sz w:val="32"/>
          <w:szCs w:val="32"/>
        </w:rPr>
        <w:t>,</w:t>
      </w:r>
      <w:r>
        <w:rPr>
          <w:rFonts w:ascii="仿宋" w:eastAsia="仿宋" w:hAnsi="仿宋" w:cs="宋体" w:hint="eastAsia"/>
          <w:color w:val="000000" w:themeColor="text1"/>
          <w:kern w:val="0"/>
          <w:sz w:val="32"/>
          <w:szCs w:val="32"/>
        </w:rPr>
        <w:t>占采购支出总额的</w:t>
      </w:r>
      <w:r>
        <w:rPr>
          <w:rFonts w:ascii="仿宋" w:eastAsia="仿宋" w:hAnsi="仿宋" w:cs="宋体" w:hint="eastAsia"/>
          <w:color w:val="000000" w:themeColor="text1"/>
          <w:kern w:val="0"/>
          <w:sz w:val="32"/>
          <w:szCs w:val="32"/>
        </w:rPr>
        <w:t>100</w:t>
      </w:r>
      <w:r>
        <w:rPr>
          <w:rFonts w:ascii="仿宋" w:eastAsia="仿宋" w:hAnsi="仿宋" w:cs="宋体" w:hint="eastAsia"/>
          <w:color w:val="000000" w:themeColor="text1"/>
          <w:kern w:val="0"/>
          <w:sz w:val="32"/>
          <w:szCs w:val="32"/>
        </w:rPr>
        <w:t>%;</w:t>
      </w:r>
      <w:r>
        <w:rPr>
          <w:rFonts w:ascii="仿宋" w:eastAsia="仿宋" w:hAnsi="仿宋" w:cs="宋体" w:hint="eastAsia"/>
          <w:color w:val="000000" w:themeColor="text1"/>
          <w:kern w:val="0"/>
          <w:sz w:val="32"/>
          <w:szCs w:val="32"/>
        </w:rPr>
        <w:t>政府采购工程支出</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万元，占采购支出总额的</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w:t>
      </w:r>
      <w:r>
        <w:rPr>
          <w:rFonts w:ascii="仿宋" w:eastAsia="仿宋" w:hAnsi="仿宋" w:cs="宋体" w:hint="eastAsia"/>
          <w:color w:val="000000" w:themeColor="text1"/>
          <w:kern w:val="0"/>
          <w:sz w:val="32"/>
          <w:szCs w:val="32"/>
        </w:rPr>
        <w:t>政府服务支出</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万元，占采购支出总额的</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w:t>
      </w:r>
      <w:r>
        <w:rPr>
          <w:rFonts w:ascii="仿宋" w:eastAsia="仿宋" w:hAnsi="仿宋" w:cs="宋体" w:hint="eastAsia"/>
          <w:color w:val="000000" w:themeColor="text1"/>
          <w:kern w:val="0"/>
          <w:sz w:val="32"/>
          <w:szCs w:val="32"/>
        </w:rPr>
        <w:t>。</w:t>
      </w:r>
    </w:p>
    <w:p w:rsidR="006A69A7" w:rsidRDefault="007A3301">
      <w:pPr>
        <w:pStyle w:val="WPSOffice1"/>
        <w:tabs>
          <w:tab w:val="right" w:leader="dot" w:pos="8307"/>
        </w:tabs>
        <w:ind w:firstLineChars="200" w:firstLine="640"/>
        <w:rPr>
          <w:rFonts w:ascii="黑体" w:eastAsia="黑体" w:hAnsi="黑体" w:cs="宋体"/>
          <w:color w:val="000000" w:themeColor="text1"/>
          <w:sz w:val="32"/>
          <w:szCs w:val="32"/>
        </w:rPr>
      </w:pPr>
      <w:bookmarkStart w:id="4" w:name="_Toc26587"/>
      <w:r>
        <w:rPr>
          <w:rFonts w:ascii="黑体" w:eastAsia="黑体" w:hAnsi="黑体" w:cs="宋体" w:hint="eastAsia"/>
          <w:color w:val="000000" w:themeColor="text1"/>
          <w:sz w:val="32"/>
          <w:szCs w:val="32"/>
        </w:rPr>
        <w:t>六、国有资产占用情况</w:t>
      </w:r>
      <w:bookmarkEnd w:id="4"/>
    </w:p>
    <w:p w:rsidR="006A69A7" w:rsidRDefault="007A3301">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截至</w:t>
      </w: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w:t>
      </w:r>
      <w:r>
        <w:rPr>
          <w:rFonts w:ascii="仿宋" w:eastAsia="仿宋" w:hAnsi="仿宋" w:cs="宋体" w:hint="eastAsia"/>
          <w:color w:val="000000" w:themeColor="text1"/>
          <w:kern w:val="0"/>
          <w:sz w:val="32"/>
          <w:szCs w:val="32"/>
        </w:rPr>
        <w:t>12</w:t>
      </w:r>
      <w:r>
        <w:rPr>
          <w:rFonts w:ascii="仿宋" w:eastAsia="仿宋" w:hAnsi="仿宋" w:cs="宋体" w:hint="eastAsia"/>
          <w:color w:val="000000" w:themeColor="text1"/>
          <w:kern w:val="0"/>
          <w:sz w:val="32"/>
          <w:szCs w:val="32"/>
        </w:rPr>
        <w:t>月</w:t>
      </w:r>
      <w:r>
        <w:rPr>
          <w:rFonts w:ascii="仿宋" w:eastAsia="仿宋" w:hAnsi="仿宋" w:cs="宋体" w:hint="eastAsia"/>
          <w:color w:val="000000" w:themeColor="text1"/>
          <w:kern w:val="0"/>
          <w:sz w:val="32"/>
          <w:szCs w:val="32"/>
        </w:rPr>
        <w:t>31</w:t>
      </w:r>
      <w:r>
        <w:rPr>
          <w:rFonts w:ascii="仿宋" w:eastAsia="仿宋" w:hAnsi="仿宋" w:cs="宋体" w:hint="eastAsia"/>
          <w:color w:val="000000" w:themeColor="text1"/>
          <w:kern w:val="0"/>
          <w:sz w:val="32"/>
          <w:szCs w:val="32"/>
        </w:rPr>
        <w:t>日，国有资产现值</w:t>
      </w:r>
      <w:r>
        <w:rPr>
          <w:rFonts w:ascii="仿宋" w:eastAsia="仿宋" w:hAnsi="仿宋" w:cs="宋体" w:hint="eastAsia"/>
          <w:color w:val="000000" w:themeColor="text1"/>
          <w:kern w:val="0"/>
          <w:sz w:val="32"/>
          <w:szCs w:val="32"/>
        </w:rPr>
        <w:t>308.88</w:t>
      </w:r>
      <w:r>
        <w:rPr>
          <w:rFonts w:ascii="仿宋" w:eastAsia="仿宋" w:hAnsi="仿宋" w:cs="宋体" w:hint="eastAsia"/>
          <w:color w:val="000000" w:themeColor="text1"/>
          <w:kern w:val="0"/>
          <w:sz w:val="32"/>
          <w:szCs w:val="32"/>
        </w:rPr>
        <w:t>万元。办公用房面积</w:t>
      </w:r>
      <w:r>
        <w:rPr>
          <w:rFonts w:ascii="仿宋" w:eastAsia="仿宋" w:hAnsi="仿宋" w:cs="宋体" w:hint="eastAsia"/>
          <w:color w:val="000000" w:themeColor="text1"/>
          <w:kern w:val="0"/>
          <w:sz w:val="32"/>
          <w:szCs w:val="32"/>
        </w:rPr>
        <w:t>1461.66</w:t>
      </w:r>
      <w:r>
        <w:rPr>
          <w:rFonts w:ascii="仿宋" w:eastAsia="仿宋" w:hAnsi="仿宋" w:cs="宋体" w:hint="eastAsia"/>
          <w:color w:val="000000" w:themeColor="text1"/>
          <w:kern w:val="0"/>
          <w:sz w:val="32"/>
          <w:szCs w:val="32"/>
        </w:rPr>
        <w:t>㎡，公务用车</w:t>
      </w:r>
      <w:r>
        <w:rPr>
          <w:rFonts w:ascii="仿宋" w:eastAsia="仿宋" w:hAnsi="仿宋" w:cs="宋体" w:hint="eastAsia"/>
          <w:color w:val="000000" w:themeColor="text1"/>
          <w:kern w:val="0"/>
          <w:sz w:val="32"/>
          <w:szCs w:val="32"/>
        </w:rPr>
        <w:t>2</w:t>
      </w:r>
      <w:r>
        <w:rPr>
          <w:rFonts w:ascii="仿宋" w:eastAsia="仿宋" w:hAnsi="仿宋" w:cs="宋体" w:hint="eastAsia"/>
          <w:color w:val="000000" w:themeColor="text1"/>
          <w:kern w:val="0"/>
          <w:sz w:val="32"/>
          <w:szCs w:val="32"/>
        </w:rPr>
        <w:t>辆，业务用车</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辆。</w:t>
      </w:r>
    </w:p>
    <w:p w:rsidR="006A69A7" w:rsidRDefault="007A3301">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七、重点绩效评价情况</w:t>
      </w:r>
    </w:p>
    <w:p w:rsidR="006A69A7" w:rsidRDefault="007A3301">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年共开展重点绩效评价项目</w:t>
      </w:r>
      <w:r>
        <w:rPr>
          <w:rFonts w:ascii="仿宋" w:eastAsia="仿宋" w:hAnsi="仿宋" w:cs="宋体" w:hint="eastAsia"/>
          <w:color w:val="000000" w:themeColor="text1"/>
          <w:kern w:val="0"/>
          <w:sz w:val="32"/>
          <w:szCs w:val="32"/>
        </w:rPr>
        <w:t>17</w:t>
      </w:r>
      <w:r>
        <w:rPr>
          <w:rFonts w:ascii="仿宋" w:eastAsia="仿宋" w:hAnsi="仿宋" w:cs="宋体" w:hint="eastAsia"/>
          <w:color w:val="000000" w:themeColor="text1"/>
          <w:kern w:val="0"/>
          <w:sz w:val="32"/>
          <w:szCs w:val="32"/>
        </w:rPr>
        <w:t>个，评价结果为：</w:t>
      </w:r>
      <w:r>
        <w:rPr>
          <w:rFonts w:ascii="仿宋" w:eastAsia="仿宋" w:hAnsi="仿宋" w:cs="宋体" w:hint="eastAsia"/>
          <w:color w:val="000000" w:themeColor="text1"/>
          <w:kern w:val="0"/>
          <w:sz w:val="32"/>
          <w:szCs w:val="32"/>
        </w:rPr>
        <w:t>优秀。</w:t>
      </w:r>
    </w:p>
    <w:p w:rsidR="006A69A7" w:rsidRDefault="007A3301">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第三部分</w:t>
      </w:r>
      <w:r>
        <w:rPr>
          <w:rFonts w:ascii="华文中宋" w:eastAsia="华文中宋" w:hAnsi="华文中宋" w:cs="宋体" w:hint="eastAsia"/>
          <w:color w:val="000000" w:themeColor="text1"/>
          <w:sz w:val="32"/>
          <w:szCs w:val="32"/>
        </w:rPr>
        <w:t xml:space="preserve">  </w:t>
      </w:r>
      <w:r>
        <w:rPr>
          <w:rFonts w:ascii="华文中宋" w:eastAsia="华文中宋" w:hAnsi="华文中宋" w:cs="宋体" w:hint="eastAsia"/>
          <w:color w:val="000000" w:themeColor="text1"/>
          <w:sz w:val="32"/>
          <w:szCs w:val="32"/>
        </w:rPr>
        <w:t>名词解释</w:t>
      </w:r>
    </w:p>
    <w:p w:rsidR="006A69A7" w:rsidRDefault="007A3301">
      <w:pPr>
        <w:shd w:val="clear" w:color="auto" w:fill="FFFFFF"/>
        <w:spacing w:line="240" w:lineRule="atLeast"/>
        <w:ind w:firstLineChars="200" w:firstLine="640"/>
        <w:rPr>
          <w:rFonts w:ascii="仿宋" w:eastAsia="仿宋" w:hAnsi="仿宋" w:cs="仿宋"/>
          <w:color w:val="222222"/>
          <w:sz w:val="32"/>
          <w:szCs w:val="32"/>
        </w:rPr>
      </w:pPr>
      <w:r>
        <w:rPr>
          <w:rFonts w:ascii="仿宋" w:eastAsia="仿宋" w:hAnsi="仿宋" w:cs="宋体" w:hint="eastAsia"/>
          <w:color w:val="000000" w:themeColor="text1"/>
          <w:sz w:val="32"/>
          <w:szCs w:val="32"/>
        </w:rPr>
        <w:t>一、财政拨款收入：</w:t>
      </w:r>
      <w:r>
        <w:rPr>
          <w:rFonts w:ascii="仿宋" w:eastAsia="仿宋" w:hAnsi="仿宋" w:cs="仿宋" w:hint="eastAsia"/>
          <w:color w:val="333333"/>
          <w:sz w:val="32"/>
          <w:szCs w:val="32"/>
        </w:rPr>
        <w:t>指县级财政当年拨付的资金。</w:t>
      </w:r>
    </w:p>
    <w:p w:rsidR="006A69A7" w:rsidRDefault="007A3301">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二、事业收入：</w:t>
      </w:r>
      <w:r>
        <w:rPr>
          <w:rFonts w:ascii="仿宋" w:eastAsia="仿宋" w:hAnsi="仿宋" w:cs="仿宋" w:hint="eastAsia"/>
          <w:color w:val="333333"/>
          <w:sz w:val="32"/>
          <w:szCs w:val="32"/>
        </w:rPr>
        <w:t>事业单位开展专业业务活动及辅助活动所取得的收入。</w:t>
      </w:r>
    </w:p>
    <w:p w:rsidR="006A69A7" w:rsidRDefault="007A3301">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三、其他收入：</w:t>
      </w:r>
      <w:r>
        <w:rPr>
          <w:rFonts w:ascii="仿宋" w:eastAsia="仿宋" w:hAnsi="仿宋" w:cs="仿宋" w:hint="eastAsia"/>
          <w:color w:val="333333"/>
          <w:sz w:val="32"/>
          <w:szCs w:val="32"/>
        </w:rPr>
        <w:t>指除上述“财政拨款收入”、“事业收入”等以外的收入，主要是存款利息收入等。</w:t>
      </w:r>
    </w:p>
    <w:p w:rsidR="006A69A7" w:rsidRDefault="007A3301">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四、年初结转和结余：</w:t>
      </w:r>
      <w:r>
        <w:rPr>
          <w:rFonts w:ascii="仿宋" w:eastAsia="仿宋" w:hAnsi="仿宋" w:cs="仿宋" w:hint="eastAsia"/>
          <w:color w:val="333333"/>
          <w:sz w:val="32"/>
          <w:szCs w:val="32"/>
        </w:rPr>
        <w:t>指以前年度工作目标尚未完成，结转到本年按有关规定继续使用的资金；或以前年度工作目标已完成，剩余的滚存资金。</w:t>
      </w:r>
    </w:p>
    <w:p w:rsidR="006A69A7" w:rsidRDefault="007A3301">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五、支出：</w:t>
      </w:r>
      <w:r>
        <w:rPr>
          <w:rFonts w:ascii="仿宋" w:eastAsia="仿宋" w:hAnsi="仿宋" w:cs="仿宋" w:hint="eastAsia"/>
          <w:color w:val="333333"/>
          <w:sz w:val="32"/>
          <w:szCs w:val="32"/>
        </w:rPr>
        <w:t>指行政事业单位自身开展业务活动及其辅助活动使用各项资金发生的基本支出和项目支出。</w:t>
      </w:r>
    </w:p>
    <w:p w:rsidR="006A69A7" w:rsidRDefault="007A3301">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六、年末结转和结余：</w:t>
      </w:r>
      <w:r>
        <w:rPr>
          <w:rFonts w:ascii="仿宋" w:eastAsia="仿宋" w:hAnsi="仿宋" w:cs="仿宋" w:hint="eastAsia"/>
          <w:color w:val="333333"/>
          <w:sz w:val="32"/>
          <w:szCs w:val="32"/>
        </w:rPr>
        <w:t>指本年和以前年度工作目标尚未完成，结转到以后年度按有关规定继续使用的资金；或本年</w:t>
      </w:r>
      <w:r>
        <w:rPr>
          <w:rFonts w:ascii="仿宋" w:eastAsia="仿宋" w:hAnsi="仿宋" w:cs="仿宋" w:hint="eastAsia"/>
          <w:color w:val="333333"/>
          <w:sz w:val="32"/>
          <w:szCs w:val="32"/>
        </w:rPr>
        <w:lastRenderedPageBreak/>
        <w:t>和以前年度工作目标已完成，剩余的滚存资金。</w:t>
      </w:r>
    </w:p>
    <w:p w:rsidR="006A69A7" w:rsidRDefault="007A3301">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七、基本支出：</w:t>
      </w:r>
      <w:r>
        <w:rPr>
          <w:rFonts w:ascii="仿宋" w:eastAsia="仿宋" w:hAnsi="仿宋" w:cs="仿宋" w:hint="eastAsia"/>
          <w:color w:val="333333"/>
          <w:sz w:val="32"/>
          <w:szCs w:val="32"/>
        </w:rPr>
        <w:t>指为保障机构正常运转、完成日常工作任务而发生的人员支出和公用支出。</w:t>
      </w:r>
    </w:p>
    <w:p w:rsidR="006A69A7" w:rsidRDefault="007A3301">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八、项目支出：</w:t>
      </w:r>
      <w:r>
        <w:rPr>
          <w:rFonts w:ascii="仿宋" w:eastAsia="仿宋" w:hAnsi="仿宋" w:cs="仿宋" w:hint="eastAsia"/>
          <w:color w:val="333333"/>
          <w:sz w:val="32"/>
          <w:szCs w:val="32"/>
        </w:rPr>
        <w:t>指在基本支出之外为完成特定行政任务和事业发展目标所发生的支出。</w:t>
      </w:r>
    </w:p>
    <w:p w:rsidR="006A69A7" w:rsidRPr="00F41D6A" w:rsidRDefault="007A3301" w:rsidP="00F41D6A">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九、“三公”经费：</w:t>
      </w:r>
      <w:r>
        <w:rPr>
          <w:rFonts w:ascii="仿宋" w:eastAsia="仿宋" w:hAnsi="仿宋" w:cs="仿宋" w:hint="eastAsia"/>
          <w:color w:val="333333"/>
          <w:sz w:val="32"/>
          <w:szCs w:val="32"/>
        </w:rPr>
        <w:t>纳入县级财政预决算管理的“三公”经费，是指县级部门用财政拨款安排的因公出国（境）费、公务用车购置及运行费和公务接待费。</w:t>
      </w:r>
    </w:p>
    <w:p w:rsidR="006A69A7" w:rsidRDefault="007A3301">
      <w:pPr>
        <w:pStyle w:val="WPSOffice1"/>
        <w:tabs>
          <w:tab w:val="right" w:leader="dot" w:pos="8307"/>
        </w:tabs>
        <w:ind w:firstLineChars="200" w:firstLine="640"/>
        <w:jc w:val="both"/>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十、机关运行经费：</w:t>
      </w:r>
      <w:r>
        <w:rPr>
          <w:rFonts w:ascii="仿宋" w:eastAsia="仿宋" w:hAnsi="仿宋" w:cs="仿宋" w:hint="eastAsia"/>
          <w:color w:val="333333"/>
          <w:sz w:val="32"/>
          <w:szCs w:val="32"/>
        </w:rPr>
        <w:t>指行政单位和参照公务员法管理的事业单位使用一般公共预算安排的基本支出中的日常公用经费支出。</w:t>
      </w:r>
    </w:p>
    <w:p w:rsidR="006A69A7" w:rsidRDefault="007A3301">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第四部分</w:t>
      </w:r>
      <w:r>
        <w:rPr>
          <w:rFonts w:ascii="华文中宋" w:eastAsia="华文中宋" w:hAnsi="华文中宋" w:cs="宋体" w:hint="eastAsia"/>
          <w:color w:val="000000" w:themeColor="text1"/>
          <w:sz w:val="32"/>
          <w:szCs w:val="32"/>
        </w:rPr>
        <w:t xml:space="preserve">  2021</w:t>
      </w:r>
      <w:r>
        <w:rPr>
          <w:rFonts w:ascii="华文中宋" w:eastAsia="华文中宋" w:hAnsi="华文中宋" w:cs="宋体" w:hint="eastAsia"/>
          <w:color w:val="000000" w:themeColor="text1"/>
          <w:sz w:val="32"/>
          <w:szCs w:val="32"/>
        </w:rPr>
        <w:t>年度部门决算表</w:t>
      </w:r>
    </w:p>
    <w:p w:rsidR="006A69A7" w:rsidRDefault="007A330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w:t>
      </w:r>
      <w:r>
        <w:rPr>
          <w:rFonts w:ascii="仿宋" w:eastAsia="仿宋" w:hAnsi="仿宋" w:cs="宋体" w:hint="eastAsia"/>
          <w:color w:val="000000" w:themeColor="text1"/>
          <w:sz w:val="32"/>
          <w:szCs w:val="32"/>
        </w:rPr>
        <w:t>、收入支出决算总表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01</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6A69A7" w:rsidRDefault="007A330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2</w:t>
      </w:r>
      <w:r>
        <w:rPr>
          <w:rFonts w:ascii="仿宋" w:eastAsia="仿宋" w:hAnsi="仿宋" w:cs="宋体" w:hint="eastAsia"/>
          <w:color w:val="000000" w:themeColor="text1"/>
          <w:sz w:val="32"/>
          <w:szCs w:val="32"/>
        </w:rPr>
        <w:t>、收入决算表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02</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6A69A7" w:rsidRDefault="007A330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3</w:t>
      </w:r>
      <w:r>
        <w:rPr>
          <w:rFonts w:ascii="仿宋" w:eastAsia="仿宋" w:hAnsi="仿宋" w:cs="宋体" w:hint="eastAsia"/>
          <w:color w:val="000000" w:themeColor="text1"/>
          <w:sz w:val="32"/>
          <w:szCs w:val="32"/>
        </w:rPr>
        <w:t>、支出决算表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03</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6A69A7" w:rsidRDefault="007A330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4</w:t>
      </w:r>
      <w:r>
        <w:rPr>
          <w:rFonts w:ascii="仿宋" w:eastAsia="仿宋" w:hAnsi="仿宋" w:cs="宋体" w:hint="eastAsia"/>
          <w:color w:val="000000" w:themeColor="text1"/>
          <w:sz w:val="32"/>
          <w:szCs w:val="32"/>
        </w:rPr>
        <w:t>、财政拨款收入支出决算总表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04</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6A69A7" w:rsidRDefault="007A330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5</w:t>
      </w:r>
      <w:r>
        <w:rPr>
          <w:rFonts w:ascii="仿宋" w:eastAsia="仿宋" w:hAnsi="仿宋" w:cs="宋体" w:hint="eastAsia"/>
          <w:color w:val="000000" w:themeColor="text1"/>
          <w:sz w:val="32"/>
          <w:szCs w:val="32"/>
        </w:rPr>
        <w:t>、一般公共预算财政拨款支出决算表（一）</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05</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6A69A7" w:rsidRDefault="007A330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6</w:t>
      </w:r>
      <w:r>
        <w:rPr>
          <w:rFonts w:ascii="仿宋" w:eastAsia="仿宋" w:hAnsi="仿宋" w:cs="宋体" w:hint="eastAsia"/>
          <w:color w:val="000000" w:themeColor="text1"/>
          <w:sz w:val="32"/>
          <w:szCs w:val="32"/>
        </w:rPr>
        <w:t>、一般公共预算财政拨款支出决算表（二）</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06</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6A69A7" w:rsidRDefault="007A330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7</w:t>
      </w:r>
      <w:r>
        <w:rPr>
          <w:rFonts w:ascii="仿宋" w:eastAsia="仿宋" w:hAnsi="仿宋" w:cs="宋体" w:hint="eastAsia"/>
          <w:color w:val="000000" w:themeColor="text1"/>
          <w:sz w:val="32"/>
          <w:szCs w:val="32"/>
        </w:rPr>
        <w:t>、一般公共预算财政拨款“三公”经费支出决算表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07</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6A69A7" w:rsidRDefault="007A330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8</w:t>
      </w:r>
      <w:r>
        <w:rPr>
          <w:rFonts w:ascii="仿宋" w:eastAsia="仿宋" w:hAnsi="仿宋" w:cs="宋体" w:hint="eastAsia"/>
          <w:color w:val="000000" w:themeColor="text1"/>
          <w:sz w:val="32"/>
          <w:szCs w:val="32"/>
        </w:rPr>
        <w:t>、政府性基金预算财政拨款收入支出决算表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08</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6A69A7" w:rsidRDefault="007A330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9</w:t>
      </w:r>
      <w:r>
        <w:rPr>
          <w:rFonts w:ascii="仿宋" w:eastAsia="仿宋" w:hAnsi="仿宋" w:cs="宋体" w:hint="eastAsia"/>
          <w:color w:val="000000" w:themeColor="text1"/>
          <w:sz w:val="32"/>
          <w:szCs w:val="32"/>
        </w:rPr>
        <w:t>、国有资本经</w:t>
      </w:r>
      <w:r>
        <w:rPr>
          <w:rFonts w:ascii="仿宋" w:eastAsia="仿宋" w:hAnsi="仿宋" w:cs="宋体" w:hint="eastAsia"/>
          <w:color w:val="000000" w:themeColor="text1"/>
          <w:sz w:val="32"/>
          <w:szCs w:val="32"/>
        </w:rPr>
        <w:t>营预算财政拨款支出决算表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09</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6A69A7" w:rsidRDefault="007A330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lastRenderedPageBreak/>
        <w:t>10</w:t>
      </w:r>
      <w:r>
        <w:rPr>
          <w:rFonts w:ascii="仿宋" w:eastAsia="仿宋" w:hAnsi="仿宋" w:cs="宋体" w:hint="eastAsia"/>
          <w:color w:val="000000" w:themeColor="text1"/>
          <w:sz w:val="32"/>
          <w:szCs w:val="32"/>
        </w:rPr>
        <w:t>、部门决算公开相关信息统计表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10</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6A69A7" w:rsidRDefault="006A69A7"/>
    <w:p w:rsidR="006A69A7" w:rsidRDefault="006A69A7"/>
    <w:sectPr w:rsidR="006A69A7" w:rsidSect="006A69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301" w:rsidRDefault="007A3301" w:rsidP="00F41D6A">
      <w:r>
        <w:separator/>
      </w:r>
    </w:p>
  </w:endnote>
  <w:endnote w:type="continuationSeparator" w:id="1">
    <w:p w:rsidR="007A3301" w:rsidRDefault="007A3301" w:rsidP="00F41D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宋体 !important">
    <w:altName w:val="宋体"/>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301" w:rsidRDefault="007A3301" w:rsidP="00F41D6A">
      <w:r>
        <w:separator/>
      </w:r>
    </w:p>
  </w:footnote>
  <w:footnote w:type="continuationSeparator" w:id="1">
    <w:p w:rsidR="007A3301" w:rsidRDefault="007A3301" w:rsidP="00F41D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72D42A"/>
    <w:multiLevelType w:val="singleLevel"/>
    <w:tmpl w:val="FB72D42A"/>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VjY2RlOGI3MDNkNzA3MjBmODU3NzgxM2Y0ZWUxNmEifQ=="/>
  </w:docVars>
  <w:rsids>
    <w:rsidRoot w:val="00DD0E0B"/>
    <w:rsid w:val="00346B7B"/>
    <w:rsid w:val="00393E10"/>
    <w:rsid w:val="003E5A4C"/>
    <w:rsid w:val="006A69A7"/>
    <w:rsid w:val="007A3301"/>
    <w:rsid w:val="007E5BF2"/>
    <w:rsid w:val="009A7CFB"/>
    <w:rsid w:val="009B56C9"/>
    <w:rsid w:val="00A06228"/>
    <w:rsid w:val="00A92864"/>
    <w:rsid w:val="00B45D96"/>
    <w:rsid w:val="00B47629"/>
    <w:rsid w:val="00CD5794"/>
    <w:rsid w:val="00D9088A"/>
    <w:rsid w:val="00DD0E0B"/>
    <w:rsid w:val="00E2336F"/>
    <w:rsid w:val="00E523AD"/>
    <w:rsid w:val="00EE7D1D"/>
    <w:rsid w:val="00F41D6A"/>
    <w:rsid w:val="00F70AE8"/>
    <w:rsid w:val="00FD4170"/>
    <w:rsid w:val="76556651"/>
    <w:rsid w:val="7C10317C"/>
    <w:rsid w:val="7F866C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69A7"/>
    <w:pPr>
      <w:widowControl w:val="0"/>
      <w:jc w:val="both"/>
    </w:pPr>
    <w:rPr>
      <w:kern w:val="2"/>
      <w:sz w:val="21"/>
      <w:szCs w:val="24"/>
    </w:rPr>
  </w:style>
  <w:style w:type="paragraph" w:styleId="1">
    <w:name w:val="heading 1"/>
    <w:basedOn w:val="a"/>
    <w:next w:val="a"/>
    <w:link w:val="1Char"/>
    <w:qFormat/>
    <w:rsid w:val="006A69A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A69A7"/>
    <w:pPr>
      <w:tabs>
        <w:tab w:val="center" w:pos="4153"/>
        <w:tab w:val="right" w:pos="8306"/>
      </w:tabs>
      <w:snapToGrid w:val="0"/>
      <w:jc w:val="left"/>
    </w:pPr>
    <w:rPr>
      <w:sz w:val="18"/>
      <w:szCs w:val="18"/>
    </w:rPr>
  </w:style>
  <w:style w:type="paragraph" w:styleId="a4">
    <w:name w:val="header"/>
    <w:basedOn w:val="a"/>
    <w:link w:val="Char0"/>
    <w:rsid w:val="006A69A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6A69A7"/>
  </w:style>
  <w:style w:type="paragraph" w:styleId="2">
    <w:name w:val="toc 2"/>
    <w:basedOn w:val="a"/>
    <w:next w:val="a"/>
    <w:uiPriority w:val="39"/>
    <w:rsid w:val="006A69A7"/>
    <w:pPr>
      <w:ind w:leftChars="200" w:left="420"/>
    </w:pPr>
  </w:style>
  <w:style w:type="character" w:styleId="a5">
    <w:name w:val="Hyperlink"/>
    <w:uiPriority w:val="99"/>
    <w:qFormat/>
    <w:rsid w:val="006A69A7"/>
    <w:rPr>
      <w:color w:val="0000FF"/>
      <w:u w:val="single"/>
    </w:rPr>
  </w:style>
  <w:style w:type="character" w:customStyle="1" w:styleId="Char0">
    <w:name w:val="页眉 Char"/>
    <w:basedOn w:val="a0"/>
    <w:link w:val="a4"/>
    <w:rsid w:val="006A69A7"/>
    <w:rPr>
      <w:kern w:val="2"/>
      <w:sz w:val="18"/>
      <w:szCs w:val="18"/>
    </w:rPr>
  </w:style>
  <w:style w:type="character" w:customStyle="1" w:styleId="Char">
    <w:name w:val="页脚 Char"/>
    <w:basedOn w:val="a0"/>
    <w:link w:val="a3"/>
    <w:rsid w:val="006A69A7"/>
    <w:rPr>
      <w:kern w:val="2"/>
      <w:sz w:val="18"/>
      <w:szCs w:val="18"/>
    </w:rPr>
  </w:style>
  <w:style w:type="paragraph" w:customStyle="1" w:styleId="WPSOffice1">
    <w:name w:val="WPSOffice手动目录 1"/>
    <w:qFormat/>
    <w:rsid w:val="006A69A7"/>
    <w:rPr>
      <w:rFonts w:ascii="Times New Roman" w:eastAsia="宋体" w:hAnsi="Times New Roman" w:cs="Times New Roman"/>
    </w:rPr>
  </w:style>
  <w:style w:type="paragraph" w:customStyle="1" w:styleId="WPSOffice2">
    <w:name w:val="WPSOffice手动目录 2"/>
    <w:qFormat/>
    <w:rsid w:val="006A69A7"/>
    <w:pPr>
      <w:ind w:leftChars="200" w:left="200"/>
    </w:pPr>
    <w:rPr>
      <w:rFonts w:ascii="Times New Roman" w:eastAsia="宋体" w:hAnsi="Times New Roman" w:cs="Times New Roman"/>
    </w:rPr>
  </w:style>
  <w:style w:type="character" w:customStyle="1" w:styleId="1Char">
    <w:name w:val="标题 1 Char"/>
    <w:basedOn w:val="a0"/>
    <w:link w:val="1"/>
    <w:rsid w:val="006A69A7"/>
    <w:rPr>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C6622-83AA-468D-96E0-BB2BED11C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ZN</dc:creator>
  <cp:lastModifiedBy>admin</cp:lastModifiedBy>
  <cp:revision>8</cp:revision>
  <dcterms:created xsi:type="dcterms:W3CDTF">2022-09-09T07:11:00Z</dcterms:created>
  <dcterms:modified xsi:type="dcterms:W3CDTF">2022-11-30T11:44:00Z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15304B75F021492AB66C2EC184E6665B</vt:lpwstr>
  </property>
</Properties>
</file>