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AA" w:rsidRDefault="00A97EA0" w:rsidP="004E7CAA">
      <w:pPr>
        <w:widowControl w:val="0"/>
        <w:adjustRightInd/>
        <w:snapToGrid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行政执法事项流程图：行政检查</w:t>
      </w:r>
      <w:r w:rsidR="004E7CAA">
        <w:rPr>
          <w:rFonts w:ascii="楷体" w:eastAsia="楷体" w:hAnsi="楷体" w:cs="楷体" w:hint="eastAsia"/>
          <w:b/>
          <w:bCs/>
          <w:sz w:val="28"/>
          <w:szCs w:val="28"/>
        </w:rPr>
        <w:t>类</w:t>
      </w:r>
    </w:p>
    <w:p w:rsidR="004E7CAA" w:rsidRDefault="004E7CAA" w:rsidP="004E7CAA">
      <w:pPr>
        <w:widowControl w:val="0"/>
        <w:adjustRightInd/>
        <w:snapToGrid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职权编码：</w:t>
      </w:r>
    </w:p>
    <w:p w:rsidR="004E7CAA" w:rsidRDefault="004E7CAA" w:rsidP="004E7CAA">
      <w:pPr>
        <w:spacing w:line="440" w:lineRule="exact"/>
        <w:jc w:val="both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职权名称：</w:t>
      </w:r>
      <w:r w:rsidRPr="004E7CAA">
        <w:rPr>
          <w:rFonts w:ascii="楷体" w:eastAsia="楷体" w:hAnsi="楷体" w:cs="楷体" w:hint="eastAsia"/>
          <w:b/>
          <w:bCs/>
          <w:sz w:val="28"/>
          <w:szCs w:val="28"/>
        </w:rPr>
        <w:t>对易制毒化学品监督检查</w:t>
      </w:r>
    </w:p>
    <w:p w:rsidR="004358AB" w:rsidRDefault="00BA2B6B" w:rsidP="00D31D50">
      <w:pPr>
        <w:spacing w:line="22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27.25pt;margin-top:395.45pt;width:0;height:24pt;z-index:25166643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26.5pt;margin-top:317.45pt;width:0;height:24pt;z-index:25166540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27.25pt;margin-top:150.95pt;width:0;height:24pt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27.25pt;margin-top:42.2pt;width:0;height:24pt;z-index:251663360" o:connectortype="straight">
            <v:stroke endarrow="block"/>
          </v:shape>
        </w:pict>
      </w:r>
      <w:r>
        <w:rPr>
          <w:noProof/>
        </w:rPr>
        <w:pict>
          <v:rect id="_x0000_s1030" style="position:absolute;margin-left:104.25pt;margin-top:423.95pt;width:242.25pt;height:117pt;z-index:251662336;v-text-anchor:middle" strokeweight="1.5pt">
            <v:textbox>
              <w:txbxContent>
                <w:p w:rsidR="00BA2B6B" w:rsidRDefault="00BA2B6B" w:rsidP="00BA2B6B">
                  <w:r>
                    <w:rPr>
                      <w:rFonts w:hint="eastAsia"/>
                    </w:rPr>
                    <w:t>易制毒化学品丢失、被盗、被抢的，发案单位应当立即向当地公安机关报告。接到报案的公安机关应当及时立案查处，并向上级公安机关报告。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104.25pt;margin-top:343.7pt;width:242.25pt;height:48.75pt;z-index:251661312;v-text-anchor:middle" strokeweight="1.5pt">
            <v:textbox>
              <w:txbxContent>
                <w:p w:rsidR="00BA2B6B" w:rsidRDefault="00BA2B6B" w:rsidP="00BA2B6B">
                  <w:r>
                    <w:rPr>
                      <w:rFonts w:hint="eastAsia"/>
                    </w:rPr>
                    <w:t>公安机关发现可疑情况的，应当及时予以核对和检查，必要时可进行实地核查。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104.25pt;margin-top:176.45pt;width:242.25pt;height:138pt;z-index:251660288;v-text-anchor:middle" strokeweight="1.5pt">
            <v:textbox>
              <w:txbxContent>
                <w:p w:rsidR="00BA2B6B" w:rsidRDefault="00BA2B6B" w:rsidP="00BA2B6B">
                  <w:r>
                    <w:rPr>
                      <w:rFonts w:hint="eastAsia"/>
                    </w:rPr>
                    <w:t>公安机关应当对依法收缴、查获的易制毒化学品安全保管。对于可以回收的，应当予以回收；对于不能回收的，应当依照环境保护法律、行政法规的有关规定，交由有资质的单位予以销毁，防止造成环境污染和人身伤亡。对收缴、查获的第一类中的药品类易制毒化学品的，一律销毁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04.25pt;margin-top:66.2pt;width:242.25pt;height:82.5pt;z-index:251659264;v-text-anchor:middle" strokeweight="1.5pt">
            <v:textbox>
              <w:txbxContent>
                <w:p w:rsidR="00AB57E2" w:rsidRDefault="00AB57E2" w:rsidP="00AB57E2">
                  <w:r>
                    <w:rPr>
                      <w:rFonts w:hint="eastAsia"/>
                    </w:rPr>
                    <w:t>公安机关在进行易制毒化学品监督检查时，可以依法查看现场、查阅和复制有关资料、记录有关情况、扣押相关的证据材料和违法物品；必要时，可以临时查封有关场所。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168pt;margin-top:5.45pt;width:114.75pt;height:36.75pt;z-index:251658240;v-text-anchor:middle" strokeweight="1.5pt">
            <v:textbox>
              <w:txbxContent>
                <w:p w:rsidR="00AB57E2" w:rsidRDefault="00AB57E2" w:rsidP="00AB57E2">
                  <w:pPr>
                    <w:jc w:val="center"/>
                  </w:pPr>
                  <w:r>
                    <w:rPr>
                      <w:rFonts w:hint="eastAsia"/>
                    </w:rPr>
                    <w:t>日常监督管理事项</w:t>
                  </w:r>
                </w:p>
              </w:txbxContent>
            </v:textbox>
          </v:rect>
        </w:pi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E7CAA"/>
    <w:rsid w:val="006E4803"/>
    <w:rsid w:val="008B7726"/>
    <w:rsid w:val="00A97EA0"/>
    <w:rsid w:val="00AB57E2"/>
    <w:rsid w:val="00BA2B6B"/>
    <w:rsid w:val="00CF27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2"/>
        <o:r id="V:Rule5" type="connector" idref="#_x0000_s1033"/>
        <o:r id="V:Rule6" type="connector" idref="#_x0000_s1034"/>
        <o:r id="V:Rule7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2022-04-26T03:30:00Z</dcterms:modified>
</cp:coreProperties>
</file>