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560" w:type="dxa"/>
        <w:tblInd w:w="24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364"/>
        <w:gridCol w:w="2055"/>
        <w:gridCol w:w="628"/>
        <w:gridCol w:w="607"/>
        <w:gridCol w:w="9341"/>
        <w:gridCol w:w="731"/>
        <w:gridCol w:w="610"/>
        <w:gridCol w:w="958"/>
        <w:gridCol w:w="707"/>
        <w:gridCol w:w="559"/>
      </w:tblGrid>
      <w:tr w14:paraId="4CED5C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55"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FEF7B2">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58E200E6">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1E15D885">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6F69B8DD">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权力 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224A67C4">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0030B218">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36201247">
            <w:pPr>
              <w:keepNext w:val="0"/>
              <w:keepLines w:val="0"/>
              <w:widowControl/>
              <w:suppressLineNumbers w:val="0"/>
              <w:tabs>
                <w:tab w:val="left" w:pos="9240"/>
              </w:tabs>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38734CEF">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7FD7A074">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789C340D">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1CB69F4E">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5AA92F7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0639276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231"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25EC29">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1</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66029B2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1900-Z-00100-140429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1E3A03C9">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kern w:val="0"/>
                <w:sz w:val="18"/>
                <w:szCs w:val="18"/>
              </w:rPr>
              <w:t>取用水计划审批</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3F715D7F">
            <w:pPr>
              <w:keepNext w:val="0"/>
              <w:keepLines w:val="0"/>
              <w:widowControl/>
              <w:suppressLineNumbers w:val="0"/>
              <w:jc w:val="center"/>
              <w:rPr>
                <w:rFonts w:hint="eastAsia" w:ascii="仿宋" w:hAnsi="仿宋" w:eastAsia="仿宋" w:cs="仿宋"/>
                <w:kern w:val="0"/>
                <w:sz w:val="15"/>
                <w:szCs w:val="15"/>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037B6643">
            <w:pPr>
              <w:keepNext w:val="0"/>
              <w:keepLines w:val="0"/>
              <w:widowControl/>
              <w:suppressLineNumbers w:val="0"/>
              <w:ind w:left="0" w:firstLine="150" w:firstLineChars="100"/>
              <w:jc w:val="left"/>
              <w:rPr>
                <w:rFonts w:hint="eastAsia" w:ascii="仿宋" w:hAnsi="仿宋" w:eastAsia="仿宋" w:cs="仿宋"/>
                <w:kern w:val="2"/>
                <w:sz w:val="15"/>
                <w:szCs w:val="15"/>
              </w:rPr>
            </w:pPr>
            <w:r>
              <w:rPr>
                <w:rFonts w:hint="eastAsia" w:ascii="仿宋" w:hAnsi="仿宋" w:eastAsia="仿宋" w:cs="仿宋"/>
                <w:kern w:val="2"/>
                <w:sz w:val="15"/>
                <w:szCs w:val="15"/>
              </w:rPr>
              <w:t xml:space="preserve">【行政法规】《取水许可和水资源费征收管理条例》（国务院令第460号） 第四十条 取水审批机关依照本地区下一年度取水计划、取水单位或者个人提出的下一年度取水计划建议，按照统筹协调、综合平衡、留有余地的原则，向取水单位或者个人下达下一年度取水计划。 </w:t>
            </w:r>
          </w:p>
          <w:p w14:paraId="04A409F1">
            <w:pPr>
              <w:keepNext w:val="0"/>
              <w:keepLines w:val="0"/>
              <w:widowControl/>
              <w:suppressLineNumbers w:val="0"/>
              <w:ind w:left="0" w:firstLine="300" w:firstLineChars="200"/>
              <w:jc w:val="left"/>
              <w:rPr>
                <w:rFonts w:hint="eastAsia" w:ascii="仿宋" w:hAnsi="仿宋" w:eastAsia="仿宋" w:cs="仿宋"/>
                <w:kern w:val="0"/>
                <w:sz w:val="15"/>
                <w:szCs w:val="15"/>
              </w:rPr>
            </w:pPr>
            <w:r>
              <w:rPr>
                <w:rFonts w:hint="eastAsia" w:ascii="仿宋" w:hAnsi="仿宋" w:eastAsia="仿宋" w:cs="仿宋"/>
                <w:kern w:val="0"/>
                <w:sz w:val="15"/>
                <w:szCs w:val="15"/>
              </w:rPr>
              <w:t>取水单位或者个人因特殊原因需要调整年度取水计划的，应当经原审批机关同意。第四十二条 取水单位或者个人应当在每年的12月31日前向审批机关报送本年度的取水情况和下一年度取水计划建议。</w:t>
            </w:r>
          </w:p>
          <w:p w14:paraId="4F4935C4">
            <w:pPr>
              <w:keepNext w:val="0"/>
              <w:keepLines w:val="0"/>
              <w:widowControl/>
              <w:suppressLineNumbers w:val="0"/>
              <w:ind w:left="0" w:firstLine="300" w:firstLineChars="200"/>
              <w:jc w:val="left"/>
              <w:rPr>
                <w:rFonts w:hint="eastAsia" w:ascii="仿宋" w:hAnsi="仿宋" w:eastAsia="仿宋" w:cs="仿宋"/>
                <w:kern w:val="0"/>
                <w:sz w:val="15"/>
                <w:szCs w:val="15"/>
              </w:rPr>
            </w:pPr>
            <w:r>
              <w:rPr>
                <w:rFonts w:hint="eastAsia" w:ascii="仿宋" w:hAnsi="仿宋" w:eastAsia="仿宋" w:cs="仿宋"/>
                <w:kern w:val="0"/>
                <w:sz w:val="15"/>
                <w:szCs w:val="15"/>
              </w:rPr>
              <w:t>审批机关应当按年度将取用地下水的情况抄送同级国土资源主管部门，将取用城市规划区地下水的情况抄送同级城市建设主管部门。</w:t>
            </w:r>
          </w:p>
          <w:p w14:paraId="105CA7AB">
            <w:pPr>
              <w:keepNext w:val="0"/>
              <w:keepLines w:val="0"/>
              <w:widowControl/>
              <w:suppressLineNumbers w:val="0"/>
              <w:ind w:left="0" w:firstLine="300" w:firstLineChars="200"/>
              <w:jc w:val="left"/>
              <w:rPr>
                <w:rFonts w:hint="eastAsia" w:ascii="仿宋" w:hAnsi="仿宋" w:eastAsia="仿宋" w:cs="仿宋"/>
                <w:kern w:val="0"/>
                <w:sz w:val="15"/>
                <w:szCs w:val="15"/>
              </w:rPr>
            </w:pPr>
            <w:r>
              <w:rPr>
                <w:rFonts w:hint="eastAsia" w:ascii="仿宋" w:hAnsi="仿宋" w:eastAsia="仿宋" w:cs="仿宋"/>
                <w:kern w:val="0"/>
                <w:sz w:val="15"/>
                <w:szCs w:val="15"/>
              </w:rPr>
              <w:t>审批机关依照本条例第四十一条第一款的规定，需要对取水单位或者个人的年度取水量予以限制的，应当在采取限制措施前及时书面通知取水单位或者个人。</w:t>
            </w:r>
          </w:p>
          <w:p w14:paraId="23214DE4">
            <w:pPr>
              <w:keepNext w:val="0"/>
              <w:keepLines w:val="0"/>
              <w:widowControl/>
              <w:suppressLineNumbers w:val="0"/>
              <w:ind w:left="0" w:firstLine="300" w:firstLineChars="200"/>
              <w:jc w:val="left"/>
              <w:rPr>
                <w:rFonts w:hint="eastAsia" w:ascii="仿宋" w:hAnsi="仿宋" w:eastAsia="仿宋" w:cs="仿宋"/>
                <w:kern w:val="0"/>
                <w:sz w:val="15"/>
                <w:szCs w:val="15"/>
              </w:rPr>
            </w:pPr>
            <w:r>
              <w:rPr>
                <w:rFonts w:hint="eastAsia" w:ascii="仿宋" w:hAnsi="仿宋" w:eastAsia="仿宋" w:cs="仿宋"/>
                <w:kern w:val="0"/>
                <w:sz w:val="15"/>
                <w:szCs w:val="15"/>
              </w:rPr>
              <w:t>【地方性法规】《山西省水资源管理条例》 第三十六条 取水单位或者个人应当在本年度12月31日前，按照有关规定向县级以上人民政府水行政主管部门报送下一年度取用水计划建议。经核准后，由水行政主管部门在15个工作日内下达取用水计划指标。取用水计划指标应当公开透明，接受社会监督。【规范性文件】《山西省人民政府关于印发山西省水资源税改革试点实施办法的通知》（晋政发【2017】60号）第十八条 纳税人应按水行政主管部门批准的计划(定额)取用水。纳税人(城镇公共供水企业供水、农业生产、农村人口生活集中式饮水工程、疏干排水、水力发电、火力发电贯流式冷却用水、地源热泵除外)超出用水计划(定额)的水量部分,水资源税按照下列标准征收:</w:t>
            </w:r>
          </w:p>
          <w:p w14:paraId="229A62E6">
            <w:pPr>
              <w:keepNext w:val="0"/>
              <w:keepLines w:val="0"/>
              <w:widowControl/>
              <w:suppressLineNumbers w:val="0"/>
              <w:ind w:left="525"/>
              <w:jc w:val="left"/>
              <w:rPr>
                <w:rFonts w:hint="eastAsia" w:ascii="仿宋" w:hAnsi="仿宋" w:eastAsia="仿宋" w:cs="仿宋"/>
                <w:kern w:val="0"/>
                <w:sz w:val="15"/>
                <w:szCs w:val="15"/>
              </w:rPr>
            </w:pPr>
            <w:r>
              <w:rPr>
                <w:rFonts w:hint="eastAsia" w:ascii="仿宋" w:hAnsi="仿宋" w:eastAsia="仿宋" w:cs="仿宋"/>
                <w:kern w:val="0"/>
                <w:sz w:val="15"/>
                <w:szCs w:val="15"/>
              </w:rPr>
              <w:t>（一）取水量超出计划(定额)20%(含)以下的,超出部分按照水资源税标准的2倍征收;</w:t>
            </w:r>
          </w:p>
          <w:p w14:paraId="36B5E866">
            <w:pPr>
              <w:keepNext w:val="0"/>
              <w:keepLines w:val="0"/>
              <w:widowControl/>
              <w:suppressLineNumbers w:val="0"/>
              <w:ind w:left="525"/>
              <w:jc w:val="left"/>
              <w:rPr>
                <w:rFonts w:hint="eastAsia" w:ascii="仿宋" w:hAnsi="仿宋" w:eastAsia="仿宋" w:cs="仿宋"/>
                <w:kern w:val="0"/>
                <w:sz w:val="15"/>
                <w:szCs w:val="15"/>
              </w:rPr>
            </w:pPr>
            <w:r>
              <w:rPr>
                <w:rFonts w:hint="eastAsia" w:ascii="仿宋" w:hAnsi="仿宋" w:eastAsia="仿宋" w:cs="仿宋"/>
                <w:kern w:val="0"/>
                <w:sz w:val="15"/>
                <w:szCs w:val="15"/>
              </w:rPr>
              <w:t>（二）取水量超出计划(定额)20%—40%(含)的,超出部分按照水资源税标准的2.5倍征收;</w:t>
            </w:r>
          </w:p>
          <w:p w14:paraId="3E627111">
            <w:pPr>
              <w:keepNext w:val="0"/>
              <w:keepLines w:val="0"/>
              <w:widowControl/>
              <w:suppressLineNumbers w:val="0"/>
              <w:ind w:left="525"/>
              <w:jc w:val="left"/>
              <w:rPr>
                <w:rFonts w:hint="eastAsia" w:ascii="仿宋" w:hAnsi="仿宋" w:eastAsia="仿宋" w:cs="仿宋"/>
                <w:kern w:val="0"/>
                <w:sz w:val="15"/>
                <w:szCs w:val="15"/>
              </w:rPr>
            </w:pPr>
            <w:r>
              <w:rPr>
                <w:rFonts w:hint="eastAsia" w:ascii="仿宋" w:hAnsi="仿宋" w:eastAsia="仿宋" w:cs="仿宋"/>
                <w:kern w:val="0"/>
                <w:sz w:val="15"/>
                <w:szCs w:val="15"/>
              </w:rPr>
              <w:t>（三）取水量超出计划(定额)40%以上的,超出部分按照水资源税标准</w:t>
            </w:r>
            <w:r>
              <w:rPr>
                <w:rFonts w:hint="eastAsia" w:ascii="仿宋" w:hAnsi="仿宋" w:eastAsia="仿宋" w:cs="仿宋"/>
                <w:kern w:val="2"/>
                <w:sz w:val="15"/>
                <w:szCs w:val="15"/>
              </w:rPr>
              <w:t>网站公示向社会公开</w:t>
            </w:r>
            <w:r>
              <w:rPr>
                <w:rFonts w:hint="eastAsia" w:ascii="仿宋" w:hAnsi="仿宋" w:eastAsia="仿宋" w:cs="仿宋"/>
                <w:kern w:val="0"/>
                <w:sz w:val="15"/>
                <w:szCs w:val="15"/>
              </w:rPr>
              <w:t>的3倍征收。</w:t>
            </w:r>
          </w:p>
          <w:p w14:paraId="5576B1D6">
            <w:pPr>
              <w:keepNext w:val="0"/>
              <w:keepLines w:val="0"/>
              <w:widowControl/>
              <w:suppressLineNumbers w:val="0"/>
              <w:ind w:left="0" w:firstLine="300" w:firstLineChars="200"/>
              <w:jc w:val="left"/>
              <w:rPr>
                <w:rFonts w:hint="eastAsia" w:ascii="仿宋" w:hAnsi="仿宋" w:eastAsia="仿宋" w:cs="仿宋"/>
                <w:kern w:val="0"/>
                <w:sz w:val="18"/>
                <w:szCs w:val="18"/>
              </w:rPr>
            </w:pPr>
            <w:r>
              <w:rPr>
                <w:rFonts w:hint="eastAsia" w:ascii="仿宋" w:hAnsi="仿宋" w:eastAsia="仿宋" w:cs="仿宋"/>
                <w:kern w:val="0"/>
                <w:sz w:val="15"/>
                <w:szCs w:val="15"/>
              </w:rPr>
              <w:t>建立税务机关与水行政主管部门协作征税机制。水行政主管部门应当将取用水单位和个人的取水许可、实际取用水量、超计划(定额)取用水量、违法取水处罚等水资源管理相关信息,定期移交税务机关纳税人根据水行政主管部门核定的实际取用水量向税务机关申报纳税。税务机关应当按照核定的实际取用水量征收水资源 税,并将纳税人的申报纳税等信息定期送交水行政主管部门。税务机关定期将纳税人申报信息与水行政主管部门送交的信息进行分析比对。征管过程中发现问题的,由税务机关与水行政主管部门联合进行核查。</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65F7F320">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公民、法人或其他组织</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2C39597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21"/>
                <w:szCs w:val="21"/>
              </w:rPr>
              <w:t>县水利局</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6DB6F697">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56735F5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20222B25">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原名称为取用水计划及实际取水量</w:t>
            </w:r>
            <w:r>
              <w:rPr>
                <w:rFonts w:hint="eastAsia" w:ascii="仿宋" w:hAnsi="仿宋" w:eastAsia="仿宋" w:cs="仿宋"/>
                <w:kern w:val="0"/>
                <w:sz w:val="18"/>
                <w:szCs w:val="18"/>
              </w:rPr>
              <w:t>核定</w:t>
            </w:r>
          </w:p>
        </w:tc>
      </w:tr>
      <w:tr w14:paraId="591BD9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F2C563">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28EBFB97">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2D6DAF5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20A6D705">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 xml:space="preserve">权力 </w:t>
            </w:r>
          </w:p>
          <w:p w14:paraId="3B714051">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2CC5E7FE">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5EB41B3F">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6405EA6D">
            <w:pPr>
              <w:keepNext w:val="0"/>
              <w:keepLines w:val="0"/>
              <w:widowControl/>
              <w:suppressLineNumbers w:val="0"/>
              <w:jc w:val="center"/>
              <w:rPr>
                <w:rFonts w:hint="eastAsia" w:ascii="仿宋" w:hAnsi="仿宋" w:eastAsia="仿宋" w:cs="仿宋"/>
                <w:b/>
                <w:bCs/>
                <w:kern w:val="0"/>
                <w:sz w:val="18"/>
                <w:szCs w:val="18"/>
              </w:rPr>
            </w:pPr>
            <w:bookmarkStart w:id="0" w:name="_GoBack"/>
            <w:bookmarkEnd w:id="0"/>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46AFEC4F">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79616EC8">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1AAE112F">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2E62939C">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2B0070BA">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574341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283"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1CB266">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2</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268F2749">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1900-Z-00200-140429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7C73DBBF">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水库降等与报废审批</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7B6BDFE1">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34370A8B">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 xml:space="preserve">水库大坝安全检查、鉴定 </w:t>
            </w:r>
          </w:p>
          <w:p w14:paraId="4E532D92">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【行政法规】《水库大坝安全管理条例》第二十二条 大坝主管部门应当建立大坝定期安全检查、鉴定制度。</w:t>
            </w:r>
          </w:p>
          <w:p w14:paraId="20EDD34C">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汛前、汛后，以及暴风、暴雨、特大洪水或者强烈地震发生后，大坝主管部门应当组织对其所管辖的大坝的安全进行检查。</w:t>
            </w:r>
          </w:p>
          <w:p w14:paraId="72D758B7">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 水库大坝注册登记</w:t>
            </w:r>
          </w:p>
          <w:p w14:paraId="4D233C9D">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【行政法规】《水库大坝安全管理条例》</w:t>
            </w:r>
          </w:p>
          <w:p w14:paraId="386CD992">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 第二十三条 大坝主管部门对其所管辖的大坝应当按期注册登记，建立技术档案。大坝注册登记办法由国务院水行政主管部门会同有关主管部门制定。</w:t>
            </w:r>
          </w:p>
          <w:p w14:paraId="350C9EA3">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水库降等与报废审批</w:t>
            </w:r>
          </w:p>
          <w:p w14:paraId="16B7AFA5">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【部门规章】</w:t>
            </w:r>
          </w:p>
          <w:p w14:paraId="08AC2A03">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《水库降等与报废管理办法（试行）》(2003年水利部令第18号)第十一条 水行政主管部门及农村集体经济组织管辖的水库降等，由水行政主管部门或者流域机构按照以下规定权限审批，并报水库原审批部门备案：</w:t>
            </w:r>
          </w:p>
          <w:p w14:paraId="04F48121">
            <w:pPr>
              <w:keepNext w:val="0"/>
              <w:keepLines w:val="0"/>
              <w:widowControl/>
              <w:numPr>
                <w:ilvl w:val="0"/>
                <w:numId w:val="1"/>
              </w:numPr>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跨省际边界或者对大江大河防洪安全起重要作用的大（1）型水库，由国务院水行政主管部门审批；</w:t>
            </w:r>
          </w:p>
          <w:p w14:paraId="62E61536">
            <w:pPr>
              <w:keepNext w:val="0"/>
              <w:keepLines w:val="0"/>
              <w:widowControl/>
              <w:numPr>
                <w:ilvl w:val="0"/>
                <w:numId w:val="1"/>
              </w:numPr>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对大江大河防洪安全起重要作用的大（2）型水库和跨省际边界的其他水库，由流域机构审批；</w:t>
            </w:r>
          </w:p>
          <w:p w14:paraId="68EC2C00">
            <w:pPr>
              <w:keepNext w:val="0"/>
              <w:keepLines w:val="0"/>
              <w:widowControl/>
              <w:numPr>
                <w:ilvl w:val="0"/>
                <w:numId w:val="1"/>
              </w:numPr>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除第（一）项、第（二）项以外的大型和中型水库由省级水行政主管部门审批；</w:t>
            </w:r>
          </w:p>
          <w:p w14:paraId="55DA2B59">
            <w:pPr>
              <w:keepNext w:val="0"/>
              <w:keepLines w:val="0"/>
              <w:widowControl/>
              <w:numPr>
                <w:ilvl w:val="0"/>
                <w:numId w:val="1"/>
              </w:numPr>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上述规定以外的小（1）型水库由市（地）级水行政主管部门审批，小（2）型水库由县级水行政主管部门审批；</w:t>
            </w:r>
          </w:p>
          <w:p w14:paraId="7AA3938C">
            <w:pPr>
              <w:keepNext w:val="0"/>
              <w:keepLines w:val="0"/>
              <w:widowControl/>
              <w:numPr>
                <w:ilvl w:val="0"/>
                <w:numId w:val="1"/>
              </w:numPr>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在一个省（自治区、直辖市）范围内的跨行政区域的水库降等报共同的上一级水行政主管部门审批。</w:t>
            </w:r>
          </w:p>
          <w:p w14:paraId="68061855">
            <w:pPr>
              <w:keepNext w:val="0"/>
              <w:keepLines w:val="0"/>
              <w:widowControl/>
              <w:suppressLineNumbers w:val="0"/>
              <w:ind w:left="420" w:leftChars="200"/>
              <w:jc w:val="left"/>
              <w:rPr>
                <w:rFonts w:hint="eastAsia" w:ascii="仿宋" w:hAnsi="仿宋" w:eastAsia="仿宋" w:cs="仿宋"/>
                <w:kern w:val="0"/>
                <w:sz w:val="18"/>
                <w:szCs w:val="18"/>
              </w:rPr>
            </w:pPr>
            <w:r>
              <w:rPr>
                <w:rFonts w:hint="eastAsia" w:ascii="仿宋" w:hAnsi="仿宋" w:eastAsia="仿宋" w:cs="仿宋"/>
                <w:kern w:val="0"/>
                <w:sz w:val="18"/>
                <w:szCs w:val="18"/>
              </w:rPr>
              <w:t>水库报废按照同等规模新建工程基建审批权限审批。</w:t>
            </w:r>
          </w:p>
          <w:p w14:paraId="4EDBFDB1">
            <w:pPr>
              <w:keepNext w:val="0"/>
              <w:keepLines w:val="0"/>
              <w:widowControl/>
              <w:suppressLineNumbers w:val="0"/>
              <w:ind w:left="420" w:leftChars="200"/>
              <w:jc w:val="left"/>
              <w:rPr>
                <w:rFonts w:hint="eastAsia" w:ascii="仿宋" w:hAnsi="仿宋" w:eastAsia="仿宋" w:cs="仿宋"/>
                <w:kern w:val="0"/>
                <w:sz w:val="18"/>
                <w:szCs w:val="18"/>
              </w:rPr>
            </w:pPr>
            <w:r>
              <w:rPr>
                <w:rFonts w:hint="eastAsia" w:ascii="仿宋" w:hAnsi="仿宋" w:eastAsia="仿宋" w:cs="仿宋"/>
                <w:kern w:val="0"/>
                <w:sz w:val="18"/>
                <w:szCs w:val="18"/>
              </w:rPr>
              <w:t>其他部门(单位)管辖的水库降等与报废，审批权限按照该部门(单位)的有关规定执行。审批结果应当及时报同级水行政主管部门及防汛抗旱指挥机构备案。</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3CFF3855">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县水库大坝管理单位</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24741B50">
            <w:pPr>
              <w:keepNext w:val="0"/>
              <w:keepLines w:val="0"/>
              <w:widowControl/>
              <w:suppressLineNumbers w:val="0"/>
              <w:ind w:left="0" w:firstLine="180" w:firstLineChars="100"/>
              <w:jc w:val="center"/>
              <w:rPr>
                <w:rFonts w:hint="eastAsia" w:ascii="仿宋" w:hAnsi="仿宋" w:eastAsia="仿宋" w:cs="仿宋"/>
                <w:kern w:val="2"/>
                <w:sz w:val="18"/>
                <w:szCs w:val="18"/>
              </w:rPr>
            </w:pPr>
            <w:r>
              <w:rPr>
                <w:rFonts w:hint="eastAsia" w:ascii="仿宋" w:hAnsi="仿宋" w:eastAsia="仿宋" w:cs="仿宋"/>
                <w:kern w:val="2"/>
                <w:sz w:val="18"/>
                <w:szCs w:val="18"/>
              </w:rPr>
              <w:t>规划计划建设股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33D642A0">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3E7A9381">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4A73364C">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原名称为水库大坝安全检查、鉴定、注册登记和水库降等与报废审批</w:t>
            </w:r>
          </w:p>
        </w:tc>
      </w:tr>
      <w:tr w14:paraId="209F4A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1401"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725A9A">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5FC9E41E">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7DF19098">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59A7EE79">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权力 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04E3F0FC">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1A4BD72C">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17C78D1B">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152DAEB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236146D2">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199346F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4A0B6DEA">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3B1A9AA9">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1C1B894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230"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C8E45C">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3</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5BE29667">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1900-Z-00300-140429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0739550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水库控制运用调度</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38B7E40B">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47C5F2CB">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 xml:space="preserve">【法律】《中华人民共和国防洪法》 </w:t>
            </w:r>
          </w:p>
          <w:p w14:paraId="48A6A1A4">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第四十四条：在汛期，水库、闸坝和其他水工程设施的运用，必须服从有关的防汛指挥机构的调度指挥和监督。在汛期，水库不得擅自在汛期限制水位以上蓄水，其汛期限制水位以上的防洪库容的运用，必须服从防汛指挥机构的调度指挥和监督。在凌汛期，有防凌汛任务的江河的上游水库的下泄水量必须征得有关的防汛指挥机构的同意，并接受其监督。                                                               【行政法规】《中华人民共和国防汛条例》（国务院令第86号）</w:t>
            </w:r>
          </w:p>
          <w:p w14:paraId="2BE1B5CF">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第十四条：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经国家防汛总指挥部认定的对防汛抗洪关系重大的水电站，其防洪库容的汛期调度运用计划经上级主管部门审查同意后，须经有管辖权的人民政府防汛指挥部批准。汛期调度运用计划经批准后，由水库、水电站、拦河闸坝等工程的管理部门负责执行。                          【行政法规】《中华人民共和国抗旱条例》</w:t>
            </w:r>
          </w:p>
          <w:p w14:paraId="7D5B72C9">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第二十七条：国家防汛抗旱总指挥部组织其成员单位编制国家防汛抗旱预案，经国务院批准后实施。县级以上地方人民政府防汛抗旱指挥机构组织其成员单位编制抗旱预案，经上一级人民政府防汛抗旱指挥机构审查同意，报本级人民政府批准后实施。经批准的抗旱预案，有关部门和单位必须执行。修改抗旱预案，应当按照原批准程序报原批准机关批准。第三十七条：发生干旱灾害，县级以上人民政府防汛抗旱指挥机构或者流域防汛抗旱指挥机构可以按照批准的抗旱预案，制订应急水量调度实施方案，统一调度辖区内的水库、水电站、闸坝、湖泊等所蓄的水量。有关地方人民政府、单位和个人必须服从统一调度和指挥，严格执行调度指令。 </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04262CE0">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各有关单位、和各级防汛机构</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08698409">
            <w:pPr>
              <w:keepNext w:val="0"/>
              <w:keepLines w:val="0"/>
              <w:widowControl/>
              <w:suppressLineNumbers w:val="0"/>
              <w:ind w:left="0" w:firstLine="180" w:firstLineChars="100"/>
              <w:jc w:val="center"/>
              <w:rPr>
                <w:rFonts w:hint="eastAsia" w:ascii="仿宋" w:hAnsi="仿宋" w:eastAsia="仿宋" w:cs="仿宋"/>
                <w:kern w:val="2"/>
                <w:sz w:val="18"/>
                <w:szCs w:val="18"/>
              </w:rPr>
            </w:pPr>
            <w:r>
              <w:rPr>
                <w:rFonts w:hint="eastAsia" w:ascii="仿宋" w:hAnsi="仿宋" w:eastAsia="仿宋" w:cs="仿宋"/>
                <w:kern w:val="2"/>
                <w:sz w:val="18"/>
                <w:szCs w:val="18"/>
              </w:rPr>
              <w:t>规划计划建设股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33AEBD57">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48EC6ABA">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6B0F5636">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r>
      <w:tr w14:paraId="3349E5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58"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0915E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1DCB2364">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2BE9F394">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46D4E528">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7FB79BCD">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7F423BD5">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313CA488">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1CD0EDE9">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55717DF5">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6069D12C">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525E53C5">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5390E213">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35569C63">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25C4F7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872"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6D8222">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4</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394761C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1900-Z-00400-140429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48B0B8C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泉域水文地质勘探备案</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5EDF807B">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7BAF8104">
            <w:pPr>
              <w:keepNext w:val="0"/>
              <w:keepLines w:val="0"/>
              <w:widowControl/>
              <w:suppressLineNumbers w:val="0"/>
              <w:jc w:val="left"/>
              <w:rPr>
                <w:rFonts w:hint="eastAsia" w:ascii="仿宋" w:hAnsi="仿宋" w:eastAsia="仿宋" w:cs="仿宋"/>
                <w:kern w:val="0"/>
                <w:sz w:val="18"/>
                <w:szCs w:val="18"/>
              </w:rPr>
            </w:pPr>
            <w:r>
              <w:rPr>
                <w:rFonts w:hint="eastAsia" w:ascii="仿宋" w:hAnsi="仿宋" w:eastAsia="仿宋" w:cs="仿宋"/>
                <w:kern w:val="0"/>
                <w:sz w:val="18"/>
                <w:szCs w:val="18"/>
              </w:rPr>
              <w:t>【地方性法规】《山西省泉域水资源保护条例》</w:t>
            </w:r>
          </w:p>
          <w:p w14:paraId="6CB10526">
            <w:pPr>
              <w:keepNext w:val="0"/>
              <w:keepLines w:val="0"/>
              <w:widowControl/>
              <w:suppressLineNumbers w:val="0"/>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    第八条 各泉域按下列分工管理：跨设区的市的泉域由省水行政主管部门主管，泉域所在地的设区的市、县（市、区）水行政主管部门配合管理；跨县（市、区）的泉域由设区的市水行政主管部门主管，泉域所在地的县（市、区）水行政主管部门配合管理；其他的泉域由所在县（市、区）水行政主管部门管理。</w:t>
            </w:r>
          </w:p>
          <w:p w14:paraId="3FE3F973">
            <w:pPr>
              <w:keepNext w:val="0"/>
              <w:keepLines w:val="0"/>
              <w:widowControl/>
              <w:suppressLineNumbers w:val="0"/>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    省水行政主管部门主管的泉域，根据需要，可委托有关的设区的市水行政主管部门管理。</w:t>
            </w:r>
          </w:p>
          <w:p w14:paraId="1BFD1666">
            <w:pPr>
              <w:keepNext w:val="0"/>
              <w:keepLines w:val="0"/>
              <w:widowControl/>
              <w:suppressLineNumbers w:val="0"/>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    第二十二条 进行水文地质勘探，须持有国土资源行政主管部门颁发的勘探许可证，并到同级水行政主管部门备案。勘探结束后，除须留作长期监测和科学实验的钻孔外，其他钻孔应限期封闭。未经水行政主管部门批准，禁止将勘探孔变更为水源井。</w:t>
            </w:r>
          </w:p>
          <w:p w14:paraId="5E3E5D5A">
            <w:pPr>
              <w:keepNext w:val="0"/>
              <w:keepLines w:val="0"/>
              <w:widowControl/>
              <w:suppressLineNumbers w:val="0"/>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    水行政主管部门协助国土资源行政主管部门对泉域内地质勘探进行监督。</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3FED55D4">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公民、法人或其他组织</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1F660EEA">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水资源</w:t>
            </w:r>
          </w:p>
          <w:p w14:paraId="323023E5">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管理股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0564F555">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123BD19F">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32F701E1">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 </w:t>
            </w:r>
          </w:p>
        </w:tc>
      </w:tr>
      <w:tr w14:paraId="1A5031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47"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6DF6E5">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0500B566">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707B4055">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5A526C0C">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5C5072A2">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531B07A8">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37A7CAC5">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707CF6BD">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06B7D59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44F4DB3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38C0C48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50A80640">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77FE84DD">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7C4B45C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6229"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3559FA">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5</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024E1E80">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1900-Z-00500-140429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77B93B2B">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水事纠纷调解</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1354DAE5">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4E39897A">
            <w:pPr>
              <w:keepNext w:val="0"/>
              <w:keepLines w:val="0"/>
              <w:widowControl/>
              <w:suppressLineNumbers w:val="0"/>
              <w:ind w:left="0" w:firstLine="360" w:firstLineChars="200"/>
              <w:jc w:val="left"/>
              <w:rPr>
                <w:rFonts w:hint="eastAsia" w:ascii="仿宋" w:hAnsi="仿宋" w:eastAsia="仿宋" w:cs="仿宋"/>
                <w:kern w:val="2"/>
                <w:sz w:val="18"/>
                <w:szCs w:val="18"/>
              </w:rPr>
            </w:pPr>
            <w:r>
              <w:rPr>
                <w:rFonts w:hint="eastAsia" w:ascii="仿宋" w:hAnsi="仿宋" w:eastAsia="仿宋" w:cs="仿宋"/>
                <w:kern w:val="2"/>
                <w:sz w:val="18"/>
                <w:szCs w:val="18"/>
              </w:rPr>
              <w:t xml:space="preserve">【法律】《中华人民共和国水法》 </w:t>
            </w:r>
          </w:p>
          <w:p w14:paraId="7F6D79CC">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14:paraId="28668829">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在水事纠纷解决前，当事人不得单方面改变现状。</w:t>
            </w:r>
          </w:p>
          <w:p w14:paraId="47500A81">
            <w:pPr>
              <w:keepNext w:val="0"/>
              <w:keepLines w:val="0"/>
              <w:widowControl/>
              <w:suppressLineNumbers w:val="0"/>
              <w:ind w:left="0" w:firstLine="360" w:firstLineChars="200"/>
              <w:jc w:val="left"/>
              <w:rPr>
                <w:rFonts w:hint="eastAsia" w:ascii="仿宋" w:hAnsi="仿宋" w:eastAsia="仿宋" w:cs="仿宋"/>
                <w:kern w:val="0"/>
                <w:sz w:val="18"/>
                <w:szCs w:val="18"/>
              </w:rPr>
            </w:pPr>
            <w:r>
              <w:rPr>
                <w:rFonts w:hint="eastAsia" w:ascii="仿宋" w:hAnsi="仿宋" w:eastAsia="仿宋" w:cs="仿宋"/>
                <w:kern w:val="0"/>
                <w:sz w:val="18"/>
                <w:szCs w:val="18"/>
              </w:rPr>
              <w:t>第五十八条 县级以上人民政府或者其授权的部门在处理水事纠纷时，有权采取临时处置措施，有关各方或者当事人必须服从。</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6E0D140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公民、法人或其他组织</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4E0F1412">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局各有关股室</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357F796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390AD201">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2BB6E58C">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r>
      <w:tr w14:paraId="2E50B4C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873"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E6F974">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54267FF7">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4362FA5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124E73DA">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268E2A35">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22B86887">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1AF2C238">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36526A8F">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0F321CF8">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0F91483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726AAAEA">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6A3CE7C0">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42B9D14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307001B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556"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A6657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6</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3065DA5C">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1900-Z-00600-140429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203E710C">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水库移民后期扶持项目资金核拨</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24616E30">
            <w:pPr>
              <w:pStyle w:val="4"/>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26D7217C">
            <w:pPr>
              <w:keepNext w:val="0"/>
              <w:keepLines w:val="0"/>
              <w:widowControl/>
              <w:suppressLineNumbers w:val="0"/>
              <w:jc w:val="left"/>
              <w:rPr>
                <w:rFonts w:hint="eastAsia" w:ascii="仿宋" w:hAnsi="仿宋" w:eastAsia="仿宋" w:cs="仿宋"/>
                <w:kern w:val="0"/>
                <w:sz w:val="18"/>
                <w:szCs w:val="18"/>
              </w:rPr>
            </w:pPr>
            <w:r>
              <w:rPr>
                <w:rFonts w:hint="eastAsia" w:ascii="仿宋" w:hAnsi="仿宋" w:eastAsia="仿宋" w:cs="仿宋"/>
                <w:kern w:val="2"/>
                <w:sz w:val="18"/>
                <w:szCs w:val="18"/>
              </w:rPr>
              <w:t xml:space="preserve">【行政法规】《大中型水利水电工程建设征地补偿和移民安置条例》（国务院令第471号） 第四十条 水库移民后期扶持资金应当按照水库移民后期扶持规划，主要作为生产生活补助发放给移民个人；必要时可以实行项目扶持，用于解决移民村生产生活中存在的突出问题，或者采取生产生活补助和项目扶持相结合的方式。具体扶持标准、期限和资金的筹集、使用管理依照国务院有关规定执行。 </w:t>
            </w:r>
            <w:r>
              <w:rPr>
                <w:rFonts w:hint="eastAsia" w:ascii="仿宋" w:hAnsi="仿宋" w:eastAsia="仿宋" w:cs="仿宋"/>
                <w:kern w:val="0"/>
                <w:sz w:val="18"/>
                <w:szCs w:val="18"/>
              </w:rPr>
              <w:t xml:space="preserve">省、自治区、直辖市人民政府根据国家规定的原则，结合本行政区域实际情况，制定水库移民后期扶持具体实施办法，报国务院批准后执行。 </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24D87FC7">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公民、法人或其他组织</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267B2855">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综合办公室</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6EC8A08A">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03AFA97F">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4139B12A">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r>
      <w:tr w14:paraId="5943B4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711"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0DA2AD">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5B8446B7">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2E171B09">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3B90E39D">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407FE58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6766E5D7">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521AAF7F">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17552340">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289FC799">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6B641CCB">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0F6E39AE">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289448B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07BD620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6C3874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388"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4BEFA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7</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76AF9964">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1900-Z-00700-140429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76686BAB">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县级防汛补助资金和应急度汛资金核拨</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797A3037">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0E63C197">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【行政法规】《中华人民共和国抗旱条例》（国务院令第552号）</w:t>
            </w:r>
          </w:p>
          <w:p w14:paraId="54AAC83F">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 xml:space="preserve">    第五十条 各级人民政府应当建立和完善与经济社会发展水平以及抗旱减灾要求相适应的资金投入机制，在本级财政预算中安排必要的资金，保障抗旱减灾投入。</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09B57B1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公民、法人或其他组织</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64A3747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规划计划建设股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4A963071">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11B59EFE">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20A56A38">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r>
      <w:tr w14:paraId="63ABB52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75"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6AE147">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8</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75DACF5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1900-Z-00800-140429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0CD673D0">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县级抗旱减灾资金核拨</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15656221">
            <w:pPr>
              <w:pStyle w:val="4"/>
              <w:rPr>
                <w:rFonts w:hint="eastAsia" w:ascii="仿宋" w:hAnsi="仿宋" w:eastAsia="仿宋" w:cs="仿宋"/>
                <w:kern w:val="2"/>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52BC365B">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【行政法规】《抗旱条例》（国务院令第552号） 第五十条  各级人民政府应当建立和完善与经济社会发展水平以及抗旱减灾要求相适应的资金投入机制，在本级财政预算中安排必要的资金，保障抗旱减灾投入。</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4C8EBEC2">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公民、法人或其他组织</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1380D44E">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规划计划建设股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6E17B04D">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379623ED">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43E2E64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r>
      <w:tr w14:paraId="66F394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07"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30F3D4">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17B657DA">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1DE9CED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278F6794">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1406C35C">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4B48AC2D">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2885902E">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7714A9A3">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2803729B">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1DFF2D1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29F32A6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24939D62">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62BCBC5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606E064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228"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0D9E7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9</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7F575A00">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1900-Z-00900-140429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4933F0DF">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水资源量核定</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43D57F03">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4A023236">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【规范性文件】《山西省人民政府关于印发山西省水资源税改革试点实施办法的通知》（晋政发【2017】60号）第十八条 纳税人应按水行政主管部门批准的计划(定额)取用水。纳税人(城镇公共供水企业供水、农业生产、农村人口生活集中式饮水工程、疏干排水、水力发电、火力发电贯流式冷却用水、地源热泵除外)超出用水计划(定额)的水量部分,水资源税按照下列标准征收:</w:t>
            </w:r>
          </w:p>
          <w:p w14:paraId="45868C59">
            <w:pPr>
              <w:keepNext w:val="0"/>
              <w:keepLines w:val="0"/>
              <w:widowControl/>
              <w:numPr>
                <w:ilvl w:val="0"/>
                <w:numId w:val="2"/>
              </w:numPr>
              <w:suppressLineNumbers w:val="0"/>
              <w:ind w:left="0" w:firstLine="0"/>
              <w:jc w:val="left"/>
              <w:rPr>
                <w:rFonts w:hint="eastAsia" w:ascii="仿宋" w:hAnsi="仿宋" w:eastAsia="仿宋" w:cs="仿宋"/>
                <w:kern w:val="0"/>
                <w:sz w:val="18"/>
                <w:szCs w:val="18"/>
              </w:rPr>
            </w:pPr>
            <w:r>
              <w:rPr>
                <w:rFonts w:hint="eastAsia" w:ascii="仿宋" w:hAnsi="仿宋" w:eastAsia="仿宋" w:cs="仿宋"/>
                <w:kern w:val="0"/>
                <w:sz w:val="18"/>
                <w:szCs w:val="18"/>
              </w:rPr>
              <w:t>取水量超出计划(定额)20%(含)以下的,超出部分按照水资源税标准的2倍征收;</w:t>
            </w:r>
          </w:p>
          <w:p w14:paraId="64D2CD20">
            <w:pPr>
              <w:keepNext w:val="0"/>
              <w:keepLines w:val="0"/>
              <w:widowControl/>
              <w:numPr>
                <w:ilvl w:val="0"/>
                <w:numId w:val="2"/>
              </w:numPr>
              <w:suppressLineNumbers w:val="0"/>
              <w:ind w:left="0" w:firstLine="0"/>
              <w:jc w:val="left"/>
              <w:rPr>
                <w:rFonts w:hint="eastAsia" w:ascii="仿宋" w:hAnsi="仿宋" w:eastAsia="仿宋" w:cs="仿宋"/>
                <w:kern w:val="0"/>
                <w:sz w:val="18"/>
                <w:szCs w:val="18"/>
              </w:rPr>
            </w:pPr>
            <w:r>
              <w:rPr>
                <w:rFonts w:hint="eastAsia" w:ascii="仿宋" w:hAnsi="仿宋" w:eastAsia="仿宋" w:cs="仿宋"/>
                <w:kern w:val="0"/>
                <w:sz w:val="18"/>
                <w:szCs w:val="18"/>
              </w:rPr>
              <w:t>取水量超出计划(定额)20%—40%(含)的,超出部分按照水资源税标准的2.5倍征收;</w:t>
            </w:r>
          </w:p>
          <w:p w14:paraId="32AA5375">
            <w:pPr>
              <w:keepNext w:val="0"/>
              <w:keepLines w:val="0"/>
              <w:widowControl/>
              <w:numPr>
                <w:ilvl w:val="0"/>
                <w:numId w:val="2"/>
              </w:numPr>
              <w:suppressLineNumbers w:val="0"/>
              <w:ind w:left="0" w:firstLine="0"/>
              <w:jc w:val="left"/>
              <w:rPr>
                <w:rFonts w:hint="eastAsia" w:ascii="仿宋" w:hAnsi="仿宋" w:eastAsia="仿宋" w:cs="仿宋"/>
                <w:kern w:val="0"/>
                <w:sz w:val="18"/>
                <w:szCs w:val="18"/>
              </w:rPr>
            </w:pPr>
            <w:r>
              <w:rPr>
                <w:rFonts w:hint="eastAsia" w:ascii="仿宋" w:hAnsi="仿宋" w:eastAsia="仿宋" w:cs="仿宋"/>
                <w:kern w:val="0"/>
                <w:sz w:val="18"/>
                <w:szCs w:val="18"/>
              </w:rPr>
              <w:t>取水量超出计划(定额)40%以上的,超出部分按照水资源税标准的3倍征收。</w:t>
            </w:r>
          </w:p>
          <w:p w14:paraId="338F94AA">
            <w:pPr>
              <w:keepNext w:val="0"/>
              <w:keepLines w:val="0"/>
              <w:widowControl/>
              <w:numPr>
                <w:ilvl w:val="0"/>
                <w:numId w:val="3"/>
              </w:numPr>
              <w:suppressLineNumbers w:val="0"/>
              <w:ind w:left="90" w:firstLine="0"/>
              <w:jc w:val="left"/>
              <w:rPr>
                <w:rFonts w:hint="eastAsia" w:ascii="仿宋" w:hAnsi="仿宋" w:eastAsia="仿宋" w:cs="仿宋"/>
                <w:kern w:val="0"/>
                <w:sz w:val="18"/>
                <w:szCs w:val="18"/>
              </w:rPr>
            </w:pPr>
            <w:r>
              <w:rPr>
                <w:rFonts w:hint="eastAsia" w:ascii="仿宋" w:hAnsi="仿宋" w:eastAsia="仿宋" w:cs="仿宋"/>
                <w:kern w:val="0"/>
                <w:sz w:val="18"/>
                <w:szCs w:val="18"/>
              </w:rPr>
              <w:t>建立税务机关与水行政主管部门协作征税机制。</w:t>
            </w:r>
          </w:p>
          <w:p w14:paraId="2BDB10B9">
            <w:pPr>
              <w:keepNext w:val="0"/>
              <w:keepLines w:val="0"/>
              <w:widowControl/>
              <w:suppressLineNumbers w:val="0"/>
              <w:ind w:left="90"/>
              <w:jc w:val="left"/>
              <w:rPr>
                <w:rFonts w:hint="eastAsia" w:ascii="仿宋" w:hAnsi="仿宋" w:eastAsia="仿宋" w:cs="仿宋"/>
                <w:kern w:val="0"/>
                <w:sz w:val="18"/>
                <w:szCs w:val="18"/>
              </w:rPr>
            </w:pPr>
            <w:r>
              <w:rPr>
                <w:rFonts w:hint="eastAsia" w:ascii="仿宋" w:hAnsi="仿宋" w:eastAsia="仿宋" w:cs="仿宋"/>
                <w:kern w:val="0"/>
                <w:sz w:val="18"/>
                <w:szCs w:val="18"/>
              </w:rPr>
              <w:t> 水行政主管部门应当将取用水单位和个人的取水许可、实际取用水量、超计划(定额)取用水量、违法取水处罚等水资源管理相关信息,定期移交税务机关。</w:t>
            </w:r>
          </w:p>
          <w:p w14:paraId="4244471C">
            <w:pPr>
              <w:pStyle w:val="4"/>
              <w:rPr>
                <w:rFonts w:hint="eastAsia" w:ascii="仿宋" w:hAnsi="仿宋" w:eastAsia="仿宋" w:cs="仿宋"/>
                <w:kern w:val="0"/>
                <w:sz w:val="18"/>
                <w:szCs w:val="18"/>
              </w:rPr>
            </w:pPr>
            <w:r>
              <w:rPr>
                <w:rFonts w:hint="eastAsia" w:ascii="仿宋" w:hAnsi="仿宋" w:eastAsia="仿宋" w:cs="仿宋"/>
                <w:kern w:val="0"/>
                <w:sz w:val="18"/>
                <w:szCs w:val="18"/>
              </w:rPr>
              <w:t xml:space="preserve">  纳税人根据水行政主管部门核定的实际取用水量向税务机关申报纳税。税务机关应当按照核定的实际取用水量征收水资源税,并将纳税人的申报纳税等信息定期送交水行政主管部门。</w:t>
            </w:r>
          </w:p>
          <w:p w14:paraId="51E7A9FB">
            <w:pPr>
              <w:pStyle w:val="4"/>
              <w:rPr>
                <w:rFonts w:hint="eastAsia" w:ascii="仿宋" w:hAnsi="仿宋" w:eastAsia="仿宋" w:cs="仿宋"/>
                <w:kern w:val="0"/>
                <w:sz w:val="18"/>
                <w:szCs w:val="18"/>
              </w:rPr>
            </w:pPr>
            <w:r>
              <w:rPr>
                <w:rFonts w:hint="eastAsia" w:ascii="仿宋" w:hAnsi="仿宋" w:eastAsia="仿宋" w:cs="仿宋"/>
                <w:kern w:val="0"/>
                <w:sz w:val="18"/>
                <w:szCs w:val="18"/>
              </w:rPr>
              <w:t xml:space="preserve">  税务机关定期将纳税人申报信息与水行政主管部门送交的信息进行分析比对。征管过程中发现问题的,由税务机关与水行政主管部门联合进行核查。</w:t>
            </w:r>
          </w:p>
          <w:p w14:paraId="49DC2651">
            <w:pPr>
              <w:pStyle w:val="4"/>
              <w:rPr>
                <w:rFonts w:hint="eastAsia" w:ascii="仿宋" w:hAnsi="仿宋" w:eastAsia="仿宋" w:cs="仿宋"/>
                <w:kern w:val="0"/>
                <w:sz w:val="18"/>
                <w:szCs w:val="18"/>
              </w:rPr>
            </w:pPr>
            <w:r>
              <w:rPr>
                <w:rFonts w:hint="eastAsia" w:ascii="仿宋" w:hAnsi="仿宋" w:eastAsia="仿宋" w:cs="仿宋"/>
                <w:kern w:val="0"/>
                <w:sz w:val="18"/>
                <w:szCs w:val="18"/>
              </w:rPr>
              <w:t xml:space="preserve">  </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03B7FCF9">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公民、法人或其他组织</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0C521C40">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水资源</w:t>
            </w:r>
          </w:p>
          <w:p w14:paraId="79A2E424">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管理股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75D7A243">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2457A28E">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59A5496E">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r>
      <w:tr w14:paraId="374597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1307"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7C644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04C6EE70">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06B5EC55">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2F19DED4">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0EFACB0D">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2E46698C">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0308AF3C">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218FCA31">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300C5C02">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20B956E2">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690AEB98">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2A4F4CE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5BD86C94">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32E0BC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462"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E337E2">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10</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69FDABBE">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1900-Z-01000-140429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4B442F64">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取水许可初审</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51D55A42">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40C227D1">
            <w:pPr>
              <w:pStyle w:val="4"/>
              <w:numPr>
                <w:ilvl w:val="0"/>
                <w:numId w:val="4"/>
              </w:numPr>
              <w:ind w:left="0" w:firstLine="0"/>
              <w:rPr>
                <w:rFonts w:hint="eastAsia" w:ascii="仿宋" w:hAnsi="仿宋" w:eastAsia="仿宋" w:cs="仿宋"/>
                <w:kern w:val="0"/>
                <w:sz w:val="18"/>
                <w:szCs w:val="18"/>
              </w:rPr>
            </w:pPr>
            <w:r>
              <w:rPr>
                <w:rFonts w:hint="eastAsia" w:ascii="仿宋" w:hAnsi="仿宋" w:eastAsia="仿宋" w:cs="仿宋"/>
                <w:kern w:val="0"/>
                <w:sz w:val="18"/>
                <w:szCs w:val="18"/>
              </w:rPr>
              <w:t>申请取水的单位或者个人（以下简称申请人），应当向具有审批权限的审批机关提出申请。申请利用多种水源，且各种水源的取水许可审批机关不同的，应当向其中最高一级审批机关提出申请。</w:t>
            </w:r>
          </w:p>
          <w:p w14:paraId="71ADD464">
            <w:pPr>
              <w:pStyle w:val="4"/>
              <w:numPr>
                <w:ilvl w:val="0"/>
                <w:numId w:val="4"/>
              </w:numPr>
              <w:ind w:left="0" w:firstLine="0"/>
              <w:rPr>
                <w:rFonts w:hint="eastAsia" w:ascii="仿宋" w:hAnsi="仿宋" w:eastAsia="仿宋" w:cs="仿宋"/>
                <w:kern w:val="0"/>
                <w:sz w:val="18"/>
                <w:szCs w:val="18"/>
              </w:rPr>
            </w:pPr>
            <w:r>
              <w:rPr>
                <w:rFonts w:hint="eastAsia" w:ascii="仿宋" w:hAnsi="仿宋" w:eastAsia="仿宋" w:cs="仿宋"/>
                <w:kern w:val="0"/>
                <w:sz w:val="18"/>
                <w:szCs w:val="18"/>
              </w:rPr>
              <w:t> 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作出处理。、</w:t>
            </w:r>
          </w:p>
          <w:p w14:paraId="42DFB513">
            <w:pPr>
              <w:pStyle w:val="4"/>
              <w:rPr>
                <w:rFonts w:hint="eastAsia" w:ascii="仿宋" w:hAnsi="仿宋" w:eastAsia="仿宋" w:cs="仿宋"/>
                <w:kern w:val="0"/>
                <w:sz w:val="18"/>
                <w:szCs w:val="18"/>
              </w:rPr>
            </w:pPr>
            <w:r>
              <w:rPr>
                <w:rFonts w:hint="eastAsia" w:ascii="仿宋" w:hAnsi="仿宋" w:eastAsia="仿宋" w:cs="仿宋"/>
                <w:kern w:val="0"/>
                <w:sz w:val="18"/>
                <w:szCs w:val="18"/>
              </w:rPr>
              <w:t>【部门规章】《取水许可管理办法》（2008年水利部令第34号）第十二条 取水许可权限属于流域管理机构的，接受申请材料的省、自治区、直辖市人民政府水行政主管部门应当自收到申请之日起20个工作日内提出初审意见，并连同全部申请材料转报流域管理机构。申请利用多种水源，且各种水源的取水审批机关为不同流域管理机构的，接受申请材料的省、自治区、直辖市人民政府水行政主管部门应当同时分别转报有关流域管理机构。初审意见应当包括建议审批水量、取水和退水的水质指标要求，以及申请取水项目所在水系本行政区域已审批取水许可总量、水功能区水质状况等内容。</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654E3B98">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取水单位或个人</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4CE9A2FA">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水资源管理股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4D95CD76">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6C9DFFFC">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666CB5F1">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r>
      <w:tr w14:paraId="146920A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3A6EAD3">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36D6C41A">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16BD04BC">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6ED018FB">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2F7F26ED">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39B72A31">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75341379">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0A4F52AE">
            <w:pPr>
              <w:keepNext w:val="0"/>
              <w:keepLines w:val="0"/>
              <w:widowControl/>
              <w:suppressLineNumbers w:val="0"/>
              <w:jc w:val="center"/>
              <w:rPr>
                <w:rFonts w:hint="eastAsia" w:ascii="仿宋" w:hAnsi="仿宋" w:eastAsia="仿宋" w:cs="仿宋"/>
                <w:b/>
                <w:bCs/>
                <w:kern w:val="0"/>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392BB839">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6A802C47">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693CA6B6">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31467E01">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4F04DBFA">
            <w:pPr>
              <w:keepNext w:val="0"/>
              <w:keepLines w:val="0"/>
              <w:widowControl/>
              <w:suppressLineNumbers w:val="0"/>
              <w:jc w:val="center"/>
              <w:rPr>
                <w:rFonts w:hint="eastAsia" w:ascii="仿宋" w:hAnsi="仿宋" w:eastAsia="仿宋" w:cs="仿宋"/>
                <w:b/>
                <w:bCs/>
                <w:kern w:val="2"/>
                <w:sz w:val="18"/>
                <w:szCs w:val="18"/>
              </w:rPr>
            </w:pPr>
            <w:r>
              <w:rPr>
                <w:rFonts w:hint="eastAsia" w:ascii="仿宋" w:hAnsi="仿宋" w:eastAsia="仿宋" w:cs="仿宋"/>
                <w:b/>
                <w:bCs/>
                <w:kern w:val="2"/>
                <w:sz w:val="28"/>
                <w:szCs w:val="28"/>
              </w:rPr>
              <w:t>备注</w:t>
            </w:r>
          </w:p>
        </w:tc>
      </w:tr>
      <w:tr w14:paraId="4C02D8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72"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4D32D9">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11</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5CF2447A">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0"/>
                <w:sz w:val="21"/>
                <w:szCs w:val="21"/>
              </w:rPr>
              <w:t>1900-Z-01100-140429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5D5006AE">
            <w:pPr>
              <w:keepNext w:val="0"/>
              <w:keepLines w:val="0"/>
              <w:widowControl/>
              <w:suppressLineNumbers w:val="0"/>
              <w:jc w:val="left"/>
              <w:rPr>
                <w:rFonts w:hint="eastAsia" w:ascii="仿宋" w:hAnsi="仿宋" w:eastAsia="仿宋" w:cs="仿宋"/>
                <w:kern w:val="2"/>
                <w:sz w:val="18"/>
                <w:szCs w:val="18"/>
              </w:rPr>
            </w:pPr>
            <w:r>
              <w:rPr>
                <w:rFonts w:hint="eastAsia" w:ascii="仿宋" w:hAnsi="仿宋" w:eastAsia="仿宋" w:cs="仿宋"/>
                <w:kern w:val="2"/>
                <w:sz w:val="18"/>
                <w:szCs w:val="18"/>
              </w:rPr>
              <w:t>水利规划审查</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4E12FD95">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088E1CD1">
            <w:pPr>
              <w:pStyle w:val="4"/>
              <w:rPr>
                <w:rFonts w:hint="eastAsia" w:ascii="仿宋" w:hAnsi="仿宋" w:eastAsia="仿宋" w:cs="仿宋"/>
                <w:kern w:val="0"/>
                <w:sz w:val="18"/>
                <w:szCs w:val="18"/>
              </w:rPr>
            </w:pPr>
            <w:r>
              <w:rPr>
                <w:rFonts w:hint="eastAsia" w:ascii="仿宋" w:hAnsi="仿宋" w:eastAsia="仿宋" w:cs="仿宋"/>
                <w:kern w:val="0"/>
                <w:sz w:val="18"/>
                <w:szCs w:val="18"/>
              </w:rPr>
              <w:t>【法律】《中华人民共和国水法》</w:t>
            </w:r>
          </w:p>
          <w:p w14:paraId="24C737CD">
            <w:pPr>
              <w:pStyle w:val="4"/>
              <w:numPr>
                <w:ilvl w:val="0"/>
                <w:numId w:val="5"/>
              </w:numPr>
              <w:ind w:left="360" w:firstLine="0"/>
              <w:rPr>
                <w:rFonts w:hint="eastAsia" w:ascii="仿宋" w:hAnsi="仿宋" w:eastAsia="仿宋" w:cs="仿宋"/>
                <w:kern w:val="0"/>
                <w:sz w:val="18"/>
                <w:szCs w:val="18"/>
              </w:rPr>
            </w:pPr>
            <w:r>
              <w:rPr>
                <w:rFonts w:hint="eastAsia" w:ascii="仿宋" w:hAnsi="仿宋" w:eastAsia="仿宋" w:cs="仿宋"/>
                <w:kern w:val="0"/>
                <w:sz w:val="18"/>
                <w:szCs w:val="18"/>
              </w:rPr>
              <w:t>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14:paraId="02E635EE">
            <w:pPr>
              <w:pStyle w:val="4"/>
              <w:ind w:left="360"/>
              <w:rPr>
                <w:rFonts w:hint="eastAsia" w:ascii="仿宋" w:hAnsi="仿宋" w:eastAsia="仿宋" w:cs="仿宋"/>
                <w:kern w:val="0"/>
                <w:sz w:val="18"/>
                <w:szCs w:val="18"/>
              </w:rPr>
            </w:pPr>
            <w:r>
              <w:rPr>
                <w:rFonts w:hint="eastAsia" w:ascii="仿宋" w:hAnsi="仿宋" w:eastAsia="仿宋" w:cs="仿宋"/>
                <w:kern w:val="0"/>
                <w:sz w:val="18"/>
                <w:szCs w:val="18"/>
              </w:rPr>
              <w:t>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14:paraId="33EA9AC8">
            <w:pPr>
              <w:pStyle w:val="4"/>
              <w:rPr>
                <w:rFonts w:hint="eastAsia" w:ascii="仿宋" w:hAnsi="仿宋" w:eastAsia="仿宋" w:cs="仿宋"/>
                <w:kern w:val="0"/>
                <w:sz w:val="18"/>
                <w:szCs w:val="18"/>
              </w:rPr>
            </w:pPr>
            <w:r>
              <w:rPr>
                <w:rFonts w:hint="eastAsia" w:ascii="仿宋" w:hAnsi="仿宋" w:eastAsia="仿宋" w:cs="仿宋"/>
                <w:kern w:val="0"/>
                <w:sz w:val="18"/>
                <w:szCs w:val="18"/>
              </w:rPr>
              <w:t>【规范性文件】《水利规划管理办法》（水规计〔2010〕143号） 第二十四条 水行政主管部门应组织专家组或委托有相应资质的技术咨询机构对水利规划成果进行审查，对规划的必要性、规划基础、总体思路、规划目标、规划方案、环境影响评价、实施安排、实施效果等提出审查意见。未通过审查的规划，不得进入后续的审批程序。</w:t>
            </w:r>
          </w:p>
          <w:p w14:paraId="56CD47B3">
            <w:pPr>
              <w:pStyle w:val="4"/>
              <w:rPr>
                <w:rFonts w:hint="eastAsia" w:ascii="仿宋" w:hAnsi="仿宋" w:eastAsia="仿宋" w:cs="仿宋"/>
                <w:kern w:val="0"/>
                <w:sz w:val="18"/>
                <w:szCs w:val="18"/>
              </w:rPr>
            </w:pPr>
            <w:r>
              <w:rPr>
                <w:rFonts w:hint="eastAsia" w:ascii="仿宋" w:hAnsi="仿宋" w:eastAsia="仿宋" w:cs="仿宋"/>
                <w:kern w:val="0"/>
                <w:sz w:val="18"/>
                <w:szCs w:val="18"/>
              </w:rPr>
              <w:t xml:space="preserve">    依法由国务院或国务院授权国务院水行政主管部门审批的水利规划，由国务院水行政主管部门组织审查。</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79A86C26">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水利规划单位</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637D1232">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规划计划建设股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10B80E7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4ABC229D">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1B5D97D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kern w:val="2"/>
                <w:sz w:val="18"/>
                <w:szCs w:val="18"/>
              </w:rPr>
              <w:t>无</w:t>
            </w:r>
          </w:p>
        </w:tc>
      </w:tr>
      <w:tr w14:paraId="25A89AD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38"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B63ED0">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b/>
                <w:bCs/>
                <w:kern w:val="2"/>
                <w:sz w:val="28"/>
                <w:szCs w:val="28"/>
              </w:rPr>
              <w:t>序号</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1A2AC531">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职权</w:t>
            </w:r>
          </w:p>
          <w:p w14:paraId="24415926">
            <w:pPr>
              <w:keepNext w:val="0"/>
              <w:keepLines w:val="0"/>
              <w:widowControl/>
              <w:suppressLineNumbers w:val="0"/>
              <w:jc w:val="center"/>
              <w:rPr>
                <w:rFonts w:hint="eastAsia" w:ascii="仿宋" w:hAnsi="仿宋" w:eastAsia="仿宋" w:cs="仿宋"/>
                <w:kern w:val="0"/>
                <w:sz w:val="21"/>
                <w:szCs w:val="21"/>
              </w:rPr>
            </w:pPr>
            <w:r>
              <w:rPr>
                <w:rFonts w:hint="eastAsia" w:ascii="仿宋" w:hAnsi="仿宋" w:eastAsia="仿宋" w:cs="仿宋"/>
                <w:b/>
                <w:bCs/>
                <w:kern w:val="2"/>
                <w:sz w:val="28"/>
                <w:szCs w:val="28"/>
              </w:rPr>
              <w:t>编码</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1A743808">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1811B2E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b/>
                <w:bCs/>
                <w:kern w:val="2"/>
                <w:sz w:val="28"/>
                <w:szCs w:val="28"/>
              </w:rPr>
              <w:t>名称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3BCB7A9A">
            <w:pPr>
              <w:keepNext w:val="0"/>
              <w:keepLines w:val="0"/>
              <w:widowControl/>
              <w:suppressLineNumbers w:val="0"/>
              <w:jc w:val="center"/>
              <w:rPr>
                <w:rFonts w:hint="eastAsia" w:ascii="仿宋" w:hAnsi="仿宋" w:eastAsia="仿宋" w:cs="仿宋"/>
                <w:b/>
                <w:bCs/>
                <w:kern w:val="2"/>
                <w:sz w:val="28"/>
                <w:szCs w:val="28"/>
              </w:rPr>
            </w:pPr>
            <w:r>
              <w:rPr>
                <w:rFonts w:hint="eastAsia" w:ascii="仿宋" w:hAnsi="仿宋" w:eastAsia="仿宋" w:cs="仿宋"/>
                <w:b/>
                <w:bCs/>
                <w:kern w:val="2"/>
                <w:sz w:val="28"/>
                <w:szCs w:val="28"/>
              </w:rPr>
              <w:t>权力</w:t>
            </w:r>
          </w:p>
          <w:p w14:paraId="593B5D58">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b/>
                <w:bCs/>
                <w:kern w:val="2"/>
                <w:sz w:val="28"/>
                <w:szCs w:val="28"/>
              </w:rPr>
              <w:t>类别</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104D8923">
            <w:pPr>
              <w:keepNext w:val="0"/>
              <w:keepLines w:val="0"/>
              <w:widowControl/>
              <w:suppressLineNumbers w:val="0"/>
              <w:jc w:val="center"/>
              <w:rPr>
                <w:rFonts w:hint="eastAsia" w:ascii="仿宋" w:hAnsi="仿宋" w:eastAsia="仿宋" w:cs="仿宋"/>
                <w:kern w:val="0"/>
                <w:sz w:val="18"/>
                <w:szCs w:val="18"/>
              </w:rPr>
            </w:pPr>
            <w:r>
              <w:rPr>
                <w:rFonts w:hint="eastAsia" w:ascii="仿宋" w:hAnsi="仿宋" w:eastAsia="仿宋" w:cs="仿宋"/>
                <w:b/>
                <w:bCs/>
                <w:kern w:val="2"/>
                <w:sz w:val="28"/>
                <w:szCs w:val="28"/>
              </w:rPr>
              <w:t>实施依据</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637480D2">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b/>
                <w:bCs/>
                <w:kern w:val="2"/>
                <w:sz w:val="28"/>
                <w:szCs w:val="28"/>
              </w:rPr>
              <w:t>实施</w:t>
            </w:r>
            <w:r>
              <w:rPr>
                <w:rFonts w:hint="eastAsia" w:ascii="仿宋" w:hAnsi="仿宋" w:eastAsia="仿宋" w:cs="仿宋"/>
                <w:b/>
                <w:bCs/>
                <w:kern w:val="0"/>
                <w:sz w:val="28"/>
                <w:szCs w:val="28"/>
              </w:rPr>
              <w:t>对象</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01A45CDF">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b/>
                <w:bCs/>
                <w:kern w:val="2"/>
                <w:sz w:val="28"/>
                <w:szCs w:val="28"/>
              </w:rPr>
              <w:t xml:space="preserve">承办 </w:t>
            </w:r>
            <w:r>
              <w:rPr>
                <w:rFonts w:hint="eastAsia" w:ascii="仿宋" w:hAnsi="仿宋" w:eastAsia="仿宋" w:cs="仿宋"/>
                <w:b/>
                <w:bCs/>
                <w:kern w:val="0"/>
                <w:sz w:val="28"/>
                <w:szCs w:val="28"/>
              </w:rPr>
              <w:t>机构</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41AB8475">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b/>
                <w:bCs/>
                <w:kern w:val="2"/>
                <w:sz w:val="28"/>
                <w:szCs w:val="28"/>
              </w:rPr>
              <w:t>收费     （征收</w:t>
            </w:r>
            <w:r>
              <w:rPr>
                <w:rFonts w:hint="eastAsia" w:ascii="仿宋" w:hAnsi="仿宋" w:eastAsia="仿宋" w:cs="仿宋"/>
                <w:b/>
                <w:bCs/>
                <w:kern w:val="0"/>
                <w:sz w:val="28"/>
                <w:szCs w:val="28"/>
              </w:rPr>
              <w:t>依据和标准</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65CBA85B">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b/>
                <w:bCs/>
                <w:kern w:val="2"/>
                <w:sz w:val="28"/>
                <w:szCs w:val="28"/>
              </w:rPr>
              <w:t>公开形式及范围</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3AABF424">
            <w:pPr>
              <w:keepNext w:val="0"/>
              <w:keepLines w:val="0"/>
              <w:widowControl/>
              <w:suppressLineNumbers w:val="0"/>
              <w:jc w:val="center"/>
              <w:rPr>
                <w:rFonts w:hint="eastAsia" w:ascii="仿宋" w:hAnsi="仿宋" w:eastAsia="仿宋" w:cs="仿宋"/>
                <w:kern w:val="2"/>
                <w:sz w:val="18"/>
                <w:szCs w:val="18"/>
              </w:rPr>
            </w:pPr>
            <w:r>
              <w:rPr>
                <w:rFonts w:hint="eastAsia" w:ascii="仿宋" w:hAnsi="仿宋" w:eastAsia="仿宋" w:cs="仿宋"/>
                <w:b/>
                <w:bCs/>
                <w:kern w:val="2"/>
                <w:sz w:val="28"/>
                <w:szCs w:val="28"/>
              </w:rPr>
              <w:t>备注</w:t>
            </w:r>
          </w:p>
        </w:tc>
      </w:tr>
      <w:tr w14:paraId="5CEEFA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16" w:hRule="atLeast"/>
        </w:trPr>
        <w:tc>
          <w:tcPr>
            <w:tcW w:w="3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166E579">
            <w:pPr>
              <w:pStyle w:val="4"/>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2055" w:type="dxa"/>
            <w:tcBorders>
              <w:top w:val="outset" w:color="000000" w:sz="6" w:space="0"/>
              <w:left w:val="nil"/>
              <w:bottom w:val="outset" w:color="000000" w:sz="6" w:space="0"/>
              <w:right w:val="outset" w:color="000000" w:sz="6" w:space="0"/>
            </w:tcBorders>
            <w:shd w:val="clear" w:color="auto" w:fill="auto"/>
            <w:vAlign w:val="center"/>
          </w:tcPr>
          <w:p w14:paraId="7568A383">
            <w:pPr>
              <w:pStyle w:val="4"/>
              <w:rPr>
                <w:rFonts w:hint="eastAsia" w:ascii="仿宋" w:hAnsi="仿宋" w:eastAsia="仿宋" w:cs="仿宋"/>
                <w:kern w:val="0"/>
                <w:sz w:val="18"/>
                <w:szCs w:val="18"/>
              </w:rPr>
            </w:pPr>
            <w:r>
              <w:rPr>
                <w:rFonts w:hint="eastAsia" w:ascii="仿宋" w:hAnsi="仿宋" w:eastAsia="仿宋" w:cs="仿宋"/>
                <w:kern w:val="0"/>
                <w:sz w:val="18"/>
                <w:szCs w:val="18"/>
              </w:rPr>
              <w:t>1900-Z-01200-140429</w:t>
            </w:r>
          </w:p>
        </w:tc>
        <w:tc>
          <w:tcPr>
            <w:tcW w:w="628" w:type="dxa"/>
            <w:tcBorders>
              <w:top w:val="outset" w:color="000000" w:sz="6" w:space="0"/>
              <w:left w:val="nil"/>
              <w:bottom w:val="outset" w:color="000000" w:sz="6" w:space="0"/>
              <w:right w:val="outset" w:color="000000" w:sz="6" w:space="0"/>
            </w:tcBorders>
            <w:shd w:val="clear" w:color="auto" w:fill="auto"/>
            <w:vAlign w:val="center"/>
          </w:tcPr>
          <w:p w14:paraId="72227CD8">
            <w:pPr>
              <w:pStyle w:val="4"/>
              <w:rPr>
                <w:rFonts w:hint="eastAsia" w:ascii="仿宋" w:hAnsi="仿宋" w:eastAsia="仿宋" w:cs="仿宋"/>
                <w:kern w:val="0"/>
                <w:sz w:val="18"/>
                <w:szCs w:val="18"/>
              </w:rPr>
            </w:pPr>
            <w:r>
              <w:rPr>
                <w:rFonts w:hint="eastAsia" w:ascii="仿宋" w:hAnsi="仿宋" w:eastAsia="仿宋" w:cs="仿宋"/>
                <w:kern w:val="0"/>
                <w:sz w:val="18"/>
                <w:szCs w:val="18"/>
              </w:rPr>
              <w:t>对泉域内采矿排水进行登记</w:t>
            </w:r>
          </w:p>
        </w:tc>
        <w:tc>
          <w:tcPr>
            <w:tcW w:w="607" w:type="dxa"/>
            <w:tcBorders>
              <w:top w:val="outset" w:color="000000" w:sz="6" w:space="0"/>
              <w:left w:val="nil"/>
              <w:bottom w:val="outset" w:color="000000" w:sz="6" w:space="0"/>
              <w:right w:val="outset" w:color="000000" w:sz="6" w:space="0"/>
            </w:tcBorders>
            <w:shd w:val="clear" w:color="auto" w:fill="auto"/>
            <w:vAlign w:val="center"/>
          </w:tcPr>
          <w:p w14:paraId="0ECA5887">
            <w:pPr>
              <w:pStyle w:val="4"/>
              <w:rPr>
                <w:rFonts w:hint="eastAsia" w:ascii="仿宋" w:hAnsi="仿宋" w:eastAsia="仿宋" w:cs="仿宋"/>
                <w:kern w:val="0"/>
                <w:sz w:val="18"/>
                <w:szCs w:val="18"/>
              </w:rPr>
            </w:pPr>
            <w:r>
              <w:rPr>
                <w:rFonts w:hint="eastAsia" w:ascii="仿宋" w:hAnsi="仿宋" w:eastAsia="仿宋" w:cs="仿宋"/>
                <w:kern w:val="0"/>
                <w:sz w:val="18"/>
                <w:szCs w:val="18"/>
              </w:rPr>
              <w:t>其他类</w:t>
            </w:r>
          </w:p>
        </w:tc>
        <w:tc>
          <w:tcPr>
            <w:tcW w:w="9341" w:type="dxa"/>
            <w:tcBorders>
              <w:top w:val="outset" w:color="000000" w:sz="6" w:space="0"/>
              <w:left w:val="nil"/>
              <w:bottom w:val="outset" w:color="000000" w:sz="6" w:space="0"/>
              <w:right w:val="outset" w:color="000000" w:sz="6" w:space="0"/>
            </w:tcBorders>
            <w:shd w:val="clear" w:color="auto" w:fill="auto"/>
            <w:vAlign w:val="center"/>
          </w:tcPr>
          <w:p w14:paraId="12515645">
            <w:pPr>
              <w:pStyle w:val="4"/>
              <w:rPr>
                <w:rFonts w:hint="eastAsia" w:ascii="仿宋" w:hAnsi="仿宋" w:eastAsia="仿宋" w:cs="仿宋"/>
                <w:kern w:val="0"/>
                <w:sz w:val="18"/>
                <w:szCs w:val="18"/>
              </w:rPr>
            </w:pPr>
            <w:r>
              <w:rPr>
                <w:rFonts w:hint="eastAsia" w:ascii="仿宋" w:hAnsi="仿宋" w:eastAsia="仿宋" w:cs="仿宋"/>
                <w:kern w:val="0"/>
                <w:sz w:val="18"/>
                <w:szCs w:val="18"/>
              </w:rPr>
              <w:t>【地方性法规】《山西省泉域水资源保护条例》</w:t>
            </w:r>
          </w:p>
          <w:p w14:paraId="237D943A">
            <w:pPr>
              <w:pStyle w:val="4"/>
              <w:rPr>
                <w:rFonts w:hint="eastAsia" w:ascii="仿宋" w:hAnsi="仿宋" w:eastAsia="仿宋" w:cs="仿宋"/>
                <w:kern w:val="0"/>
                <w:sz w:val="18"/>
                <w:szCs w:val="18"/>
              </w:rPr>
            </w:pPr>
            <w:r>
              <w:rPr>
                <w:rFonts w:hint="eastAsia" w:ascii="仿宋" w:hAnsi="仿宋" w:eastAsia="仿宋" w:cs="仿宋"/>
                <w:kern w:val="0"/>
                <w:sz w:val="18"/>
                <w:szCs w:val="18"/>
              </w:rPr>
              <w:t xml:space="preserve">    第二十三条 采矿排水应按技术规程进行，水行政主管部门有权进行监督检查。</w:t>
            </w:r>
          </w:p>
          <w:p w14:paraId="647522E0">
            <w:pPr>
              <w:pStyle w:val="4"/>
              <w:rPr>
                <w:rFonts w:hint="eastAsia" w:ascii="仿宋" w:hAnsi="仿宋" w:eastAsia="仿宋" w:cs="仿宋"/>
                <w:kern w:val="0"/>
                <w:sz w:val="18"/>
                <w:szCs w:val="18"/>
              </w:rPr>
            </w:pPr>
            <w:r>
              <w:rPr>
                <w:rFonts w:hint="eastAsia" w:ascii="仿宋" w:hAnsi="仿宋" w:eastAsia="仿宋" w:cs="仿宋"/>
                <w:kern w:val="0"/>
                <w:sz w:val="18"/>
                <w:szCs w:val="18"/>
              </w:rPr>
              <w:t xml:space="preserve">    采矿排水须到水行政主管部门办理登记手续，并缴纳水资源费。具体收费办法，由省人民政府制定。</w:t>
            </w:r>
          </w:p>
        </w:tc>
        <w:tc>
          <w:tcPr>
            <w:tcW w:w="731" w:type="dxa"/>
            <w:tcBorders>
              <w:top w:val="outset" w:color="000000" w:sz="6" w:space="0"/>
              <w:left w:val="nil"/>
              <w:bottom w:val="outset" w:color="000000" w:sz="6" w:space="0"/>
              <w:right w:val="outset" w:color="000000" w:sz="6" w:space="0"/>
            </w:tcBorders>
            <w:shd w:val="clear" w:color="auto" w:fill="auto"/>
            <w:vAlign w:val="center"/>
          </w:tcPr>
          <w:p w14:paraId="290D2ABC">
            <w:pPr>
              <w:pStyle w:val="4"/>
              <w:rPr>
                <w:rFonts w:hint="eastAsia" w:ascii="仿宋" w:hAnsi="仿宋" w:eastAsia="仿宋" w:cs="仿宋"/>
                <w:kern w:val="0"/>
                <w:sz w:val="18"/>
                <w:szCs w:val="18"/>
              </w:rPr>
            </w:pPr>
            <w:r>
              <w:rPr>
                <w:rFonts w:hint="eastAsia" w:ascii="仿宋" w:hAnsi="仿宋" w:eastAsia="仿宋" w:cs="仿宋"/>
                <w:kern w:val="0"/>
                <w:sz w:val="18"/>
                <w:szCs w:val="18"/>
              </w:rPr>
              <w:t>采矿排水企业或其他组织</w:t>
            </w:r>
          </w:p>
        </w:tc>
        <w:tc>
          <w:tcPr>
            <w:tcW w:w="610" w:type="dxa"/>
            <w:tcBorders>
              <w:top w:val="outset" w:color="000000" w:sz="6" w:space="0"/>
              <w:left w:val="nil"/>
              <w:bottom w:val="outset" w:color="000000" w:sz="6" w:space="0"/>
              <w:right w:val="outset" w:color="000000" w:sz="6" w:space="0"/>
            </w:tcBorders>
            <w:shd w:val="clear" w:color="auto" w:fill="auto"/>
            <w:vAlign w:val="center"/>
          </w:tcPr>
          <w:p w14:paraId="60CDCA80">
            <w:pPr>
              <w:pStyle w:val="4"/>
              <w:jc w:val="center"/>
              <w:rPr>
                <w:rFonts w:hint="eastAsia" w:ascii="仿宋" w:hAnsi="仿宋" w:eastAsia="仿宋" w:cs="仿宋"/>
                <w:kern w:val="0"/>
                <w:sz w:val="18"/>
                <w:szCs w:val="18"/>
              </w:rPr>
            </w:pPr>
            <w:r>
              <w:rPr>
                <w:rFonts w:hint="eastAsia" w:ascii="仿宋" w:hAnsi="仿宋" w:eastAsia="仿宋" w:cs="仿宋"/>
                <w:kern w:val="0"/>
                <w:sz w:val="18"/>
                <w:szCs w:val="18"/>
              </w:rPr>
              <w:t>水资源管理股</w:t>
            </w:r>
          </w:p>
        </w:tc>
        <w:tc>
          <w:tcPr>
            <w:tcW w:w="958" w:type="dxa"/>
            <w:tcBorders>
              <w:top w:val="outset" w:color="000000" w:sz="6" w:space="0"/>
              <w:left w:val="nil"/>
              <w:bottom w:val="outset" w:color="000000" w:sz="6" w:space="0"/>
              <w:right w:val="outset" w:color="000000" w:sz="6" w:space="0"/>
            </w:tcBorders>
            <w:shd w:val="clear" w:color="auto" w:fill="auto"/>
            <w:vAlign w:val="center"/>
          </w:tcPr>
          <w:p w14:paraId="0ECDF12F">
            <w:pPr>
              <w:pStyle w:val="4"/>
              <w:jc w:val="center"/>
              <w:rPr>
                <w:rFonts w:hint="eastAsia" w:ascii="仿宋" w:hAnsi="仿宋" w:eastAsia="仿宋" w:cs="仿宋"/>
                <w:kern w:val="0"/>
                <w:sz w:val="18"/>
                <w:szCs w:val="18"/>
              </w:rPr>
            </w:pPr>
            <w:r>
              <w:rPr>
                <w:rFonts w:hint="eastAsia" w:ascii="仿宋" w:hAnsi="仿宋" w:eastAsia="仿宋" w:cs="仿宋"/>
                <w:kern w:val="0"/>
                <w:sz w:val="18"/>
                <w:szCs w:val="18"/>
              </w:rPr>
              <w:t>无</w:t>
            </w:r>
          </w:p>
        </w:tc>
        <w:tc>
          <w:tcPr>
            <w:tcW w:w="707" w:type="dxa"/>
            <w:tcBorders>
              <w:top w:val="outset" w:color="000000" w:sz="6" w:space="0"/>
              <w:left w:val="nil"/>
              <w:bottom w:val="outset" w:color="000000" w:sz="6" w:space="0"/>
              <w:right w:val="outset" w:color="000000" w:sz="6" w:space="0"/>
            </w:tcBorders>
            <w:shd w:val="clear" w:color="auto" w:fill="auto"/>
            <w:vAlign w:val="center"/>
          </w:tcPr>
          <w:p w14:paraId="5022BB4C">
            <w:pPr>
              <w:pStyle w:val="4"/>
              <w:jc w:val="center"/>
              <w:rPr>
                <w:rFonts w:hint="eastAsia" w:ascii="仿宋" w:hAnsi="仿宋" w:eastAsia="仿宋" w:cs="仿宋"/>
                <w:kern w:val="0"/>
                <w:sz w:val="18"/>
                <w:szCs w:val="18"/>
              </w:rPr>
            </w:pPr>
            <w:r>
              <w:rPr>
                <w:rFonts w:hint="eastAsia" w:ascii="仿宋" w:hAnsi="仿宋" w:eastAsia="仿宋" w:cs="仿宋"/>
                <w:kern w:val="0"/>
                <w:sz w:val="18"/>
                <w:szCs w:val="18"/>
              </w:rPr>
              <w:t>网站公示向社会公开</w:t>
            </w:r>
          </w:p>
        </w:tc>
        <w:tc>
          <w:tcPr>
            <w:tcW w:w="559" w:type="dxa"/>
            <w:tcBorders>
              <w:top w:val="outset" w:color="000000" w:sz="6" w:space="0"/>
              <w:left w:val="nil"/>
              <w:bottom w:val="outset" w:color="000000" w:sz="6" w:space="0"/>
              <w:right w:val="outset" w:color="000000" w:sz="6" w:space="0"/>
            </w:tcBorders>
            <w:shd w:val="clear" w:color="auto" w:fill="auto"/>
            <w:vAlign w:val="center"/>
          </w:tcPr>
          <w:p w14:paraId="57D45238">
            <w:pPr>
              <w:pStyle w:val="4"/>
              <w:jc w:val="center"/>
              <w:rPr>
                <w:rFonts w:hint="eastAsia" w:ascii="仿宋" w:hAnsi="仿宋" w:eastAsia="仿宋" w:cs="仿宋"/>
                <w:kern w:val="0"/>
                <w:sz w:val="18"/>
                <w:szCs w:val="18"/>
              </w:rPr>
            </w:pPr>
            <w:r>
              <w:rPr>
                <w:rFonts w:hint="eastAsia" w:ascii="仿宋" w:hAnsi="仿宋" w:eastAsia="仿宋" w:cs="仿宋"/>
                <w:kern w:val="0"/>
                <w:sz w:val="18"/>
                <w:szCs w:val="18"/>
              </w:rPr>
              <w:t>无</w:t>
            </w:r>
          </w:p>
        </w:tc>
      </w:tr>
    </w:tbl>
    <w:p w14:paraId="5DA9D463"/>
    <w:sectPr>
      <w:pgSz w:w="11906" w:h="16838"/>
      <w:pgMar w:top="1440" w:right="283" w:bottom="1440" w:left="2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C8A61"/>
    <w:multiLevelType w:val="multilevel"/>
    <w:tmpl w:val="9CBC8A61"/>
    <w:lvl w:ilvl="0" w:tentative="0">
      <w:start w:val="19"/>
      <w:numFmt w:val="chineseCounting"/>
      <w:suff w:val="space"/>
      <w:lvlText w:val="第%1条"/>
      <w:lvlJc w:val="left"/>
      <w:pPr>
        <w:tabs>
          <w:tab w:val="left" w:pos="0"/>
        </w:tabs>
        <w:ind w:left="9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1">
    <w:nsid w:val="DE80B0F4"/>
    <w:multiLevelType w:val="multilevel"/>
    <w:tmpl w:val="DE80B0F4"/>
    <w:lvl w:ilvl="0" w:tentative="0">
      <w:start w:val="10"/>
      <w:numFmt w:val="chineseCounting"/>
      <w:suff w:val="space"/>
      <w:lvlText w:val="第%1条"/>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2">
    <w:nsid w:val="0019ED2B"/>
    <w:multiLevelType w:val="multilevel"/>
    <w:tmpl w:val="0019ED2B"/>
    <w:lvl w:ilvl="0" w:tentative="0">
      <w:start w:val="17"/>
      <w:numFmt w:val="chineseCounting"/>
      <w:suff w:val="space"/>
      <w:lvlText w:val="第%1条"/>
      <w:lvlJc w:val="left"/>
      <w:pPr>
        <w:tabs>
          <w:tab w:val="left" w:pos="0"/>
        </w:tabs>
        <w:ind w:left="36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3">
    <w:nsid w:val="320D9647"/>
    <w:multiLevelType w:val="multilevel"/>
    <w:tmpl w:val="320D9647"/>
    <w:lvl w:ilvl="0" w:tentative="0">
      <w:start w:val="1"/>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4">
    <w:nsid w:val="68CC417F"/>
    <w:multiLevelType w:val="multilevel"/>
    <w:tmpl w:val="68CC417F"/>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35975"/>
    <w:rsid w:val="2763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2025-05-13T03:06:00Z</dcterms:created>
  <dc:creator>Administrator</dc:creator>
  <cp:lastModifiedBy>Administrator</cp:lastModifiedBy>
  <dcterms:modified xsi:type="dcterms:W3CDTF">2025-05-13T03:08:24Z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A248F384A1284E08A56101BDB9813E70_11</vt:lpwstr>
  </property>
  <property fmtid="{D5CDD505-2E9C-101B-9397-08002B2CF9AE}" pid="4" name="KSOTemplateDocerSaveRecord">
    <vt:lpwstr>eyJoZGlkIjoiM2M4ODk1M2U0ZWE1N2RkNmJjYzUxOWJkMjRmMDFjYmMifQ==</vt:lpwstr>
  </property>
</Properties>
</file>