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D32E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kern w:val="0"/>
          <w:sz w:val="48"/>
          <w:szCs w:val="48"/>
          <w:lang w:val="en-US" w:eastAsia="zh-CN" w:bidi="ar"/>
        </w:rPr>
      </w:pPr>
      <w:r>
        <w:rPr>
          <w:rFonts w:hint="eastAsia" w:ascii="方正小标宋简体" w:hAnsi="方正小标宋简体" w:eastAsia="方正小标宋简体" w:cs="方正小标宋简体"/>
          <w:b w:val="0"/>
          <w:bCs w:val="0"/>
          <w:color w:val="000000"/>
          <w:kern w:val="0"/>
          <w:sz w:val="48"/>
          <w:szCs w:val="48"/>
          <w:lang w:val="en-US" w:eastAsia="zh-CN" w:bidi="ar"/>
        </w:rPr>
        <w:t>关于进一步规范村（社区）内部挂牌工作提  示</w:t>
      </w:r>
    </w:p>
    <w:p w14:paraId="6D1CD2E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p>
    <w:p w14:paraId="3B645A16">
      <w:pPr>
        <w:keepNext w:val="0"/>
        <w:keepLines w:val="0"/>
        <w:pageBreakBefore w:val="0"/>
        <w:widowControl/>
        <w:suppressLineNumbers w:val="0"/>
        <w:kinsoku/>
        <w:wordWrap/>
        <w:overflowPunct/>
        <w:topLinePunct w:val="0"/>
        <w:autoSpaceDE/>
        <w:autoSpaceDN/>
        <w:bidi w:val="0"/>
        <w:adjustRightInd/>
        <w:snapToGrid/>
        <w:spacing w:line="600" w:lineRule="exact"/>
        <w:ind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eastAsia" w:ascii="仿宋_GB2312" w:hAnsi="仿宋_GB2312" w:eastAsia="仿宋_GB2312" w:cs="仿宋_GB2312"/>
          <w:b w:val="0"/>
          <w:bCs w:val="0"/>
          <w:color w:val="000000"/>
          <w:kern w:val="0"/>
          <w:sz w:val="36"/>
          <w:szCs w:val="36"/>
          <w:lang w:val="en-US" w:eastAsia="zh-CN" w:bidi="ar"/>
        </w:rPr>
        <w:t>为认真贯彻党中央为基层减负的部署要求，着力推动破解基层治理“小马拉大车”突出问题有关措施落实，在全面规范村（社区）外部牌子（村为四块牌子两个标识、社区为三块牌子两个标识）基础上，</w:t>
      </w:r>
      <w:bookmarkStart w:id="0" w:name="_GoBack"/>
      <w:bookmarkEnd w:id="0"/>
      <w:r>
        <w:rPr>
          <w:rFonts w:hint="eastAsia" w:ascii="仿宋_GB2312" w:hAnsi="仿宋_GB2312" w:eastAsia="仿宋_GB2312" w:cs="仿宋_GB2312"/>
          <w:b w:val="0"/>
          <w:bCs w:val="0"/>
          <w:color w:val="000000"/>
          <w:kern w:val="0"/>
          <w:sz w:val="36"/>
          <w:szCs w:val="36"/>
          <w:lang w:val="en-US" w:eastAsia="zh-CN" w:bidi="ar"/>
        </w:rPr>
        <w:t>结合我县实际，现对村（社区）内部挂牌提示如下：</w:t>
      </w:r>
    </w:p>
    <w:p w14:paraId="043551E1">
      <w:pPr>
        <w:keepNext w:val="0"/>
        <w:keepLines w:val="0"/>
        <w:pageBreakBefore w:val="0"/>
        <w:widowControl/>
        <w:suppressLineNumbers w:val="0"/>
        <w:kinsoku/>
        <w:wordWrap/>
        <w:overflowPunct/>
        <w:topLinePunct w:val="0"/>
        <w:autoSpaceDE/>
        <w:autoSpaceDN/>
        <w:bidi w:val="0"/>
        <w:adjustRightInd/>
        <w:snapToGrid/>
        <w:spacing w:line="600" w:lineRule="exact"/>
        <w:ind w:firstLine="723" w:firstLineChars="200"/>
        <w:jc w:val="both"/>
        <w:textAlignment w:val="auto"/>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一、村（社区）内部牌子主要是为方便群众办事的指示脾和实际开展服务的场所功能导引牌，力求小而精，一般大小是12cmx28cm。</w:t>
      </w:r>
    </w:p>
    <w:p w14:paraId="0E1B5E4F">
      <w:pPr>
        <w:keepNext w:val="0"/>
        <w:keepLines w:val="0"/>
        <w:pageBreakBefore w:val="0"/>
        <w:widowControl/>
        <w:suppressLineNumbers w:val="0"/>
        <w:kinsoku/>
        <w:wordWrap/>
        <w:overflowPunct/>
        <w:topLinePunct w:val="0"/>
        <w:autoSpaceDE/>
        <w:autoSpaceDN/>
        <w:bidi w:val="0"/>
        <w:adjustRightInd/>
        <w:snapToGrid/>
        <w:spacing w:line="600" w:lineRule="exact"/>
        <w:ind w:firstLine="723" w:firstLineChars="200"/>
        <w:jc w:val="both"/>
        <w:textAlignment w:val="auto"/>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二、内部牌子力求少而简，功能相近、服务内容相似、服务对象相近的功能室可整合共享。具体建议是：</w:t>
      </w:r>
    </w:p>
    <w:p w14:paraId="5640F003">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3"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bCs/>
          <w:color w:val="000000"/>
          <w:kern w:val="0"/>
          <w:sz w:val="36"/>
          <w:szCs w:val="36"/>
          <w:lang w:val="en-US" w:eastAsia="zh-CN" w:bidi="ar"/>
        </w:rPr>
        <w:t>1.</w:t>
      </w:r>
      <w:r>
        <w:rPr>
          <w:rFonts w:hint="eastAsia" w:ascii="仿宋_GB2312" w:hAnsi="仿宋_GB2312" w:eastAsia="仿宋_GB2312" w:cs="仿宋_GB2312"/>
          <w:b/>
          <w:bCs/>
          <w:color w:val="000000"/>
          <w:kern w:val="0"/>
          <w:sz w:val="36"/>
          <w:szCs w:val="36"/>
          <w:lang w:val="en-US" w:eastAsia="zh-CN" w:bidi="ar"/>
        </w:rPr>
        <w:t>便民服务室。</w:t>
      </w:r>
      <w:r>
        <w:rPr>
          <w:rFonts w:hint="eastAsia" w:ascii="仿宋_GB2312" w:hAnsi="仿宋_GB2312" w:eastAsia="仿宋_GB2312" w:cs="仿宋_GB2312"/>
          <w:b w:val="0"/>
          <w:bCs w:val="0"/>
          <w:color w:val="000000"/>
          <w:kern w:val="0"/>
          <w:sz w:val="36"/>
          <w:szCs w:val="36"/>
          <w:lang w:val="en-US" w:eastAsia="zh-CN" w:bidi="ar"/>
        </w:rPr>
        <w:t>可将面向群众的各类服务整合其中，推行“一岗通办”。</w:t>
      </w:r>
    </w:p>
    <w:p w14:paraId="6E8CFC73">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3"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bCs/>
          <w:color w:val="000000"/>
          <w:kern w:val="0"/>
          <w:sz w:val="36"/>
          <w:szCs w:val="36"/>
          <w:lang w:val="en-US" w:eastAsia="zh-CN" w:bidi="ar"/>
        </w:rPr>
        <w:t>2.</w:t>
      </w:r>
      <w:r>
        <w:rPr>
          <w:rFonts w:hint="eastAsia" w:ascii="仿宋_GB2312" w:hAnsi="仿宋_GB2312" w:eastAsia="仿宋_GB2312" w:cs="仿宋_GB2312"/>
          <w:b/>
          <w:bCs/>
          <w:color w:val="000000"/>
          <w:kern w:val="0"/>
          <w:sz w:val="36"/>
          <w:szCs w:val="36"/>
          <w:lang w:val="en-US" w:eastAsia="zh-CN" w:bidi="ar"/>
        </w:rPr>
        <w:t>党员活动室。</w:t>
      </w:r>
      <w:r>
        <w:rPr>
          <w:rFonts w:hint="eastAsia" w:ascii="仿宋_GB2312" w:hAnsi="仿宋_GB2312" w:eastAsia="仿宋_GB2312" w:cs="仿宋_GB2312"/>
          <w:b w:val="0"/>
          <w:bCs w:val="0"/>
          <w:color w:val="000000"/>
          <w:kern w:val="0"/>
          <w:sz w:val="36"/>
          <w:szCs w:val="36"/>
          <w:lang w:val="en-US" w:eastAsia="zh-CN" w:bidi="ar"/>
        </w:rPr>
        <w:t>可将党建类的工作整合其中。</w:t>
      </w:r>
    </w:p>
    <w:p w14:paraId="58F843FA">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3"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bCs/>
          <w:color w:val="000000"/>
          <w:kern w:val="0"/>
          <w:sz w:val="36"/>
          <w:szCs w:val="36"/>
          <w:lang w:val="en-US" w:eastAsia="zh-CN" w:bidi="ar"/>
        </w:rPr>
        <w:t>3.</w:t>
      </w:r>
      <w:r>
        <w:rPr>
          <w:rFonts w:hint="eastAsia" w:ascii="仿宋_GB2312" w:hAnsi="仿宋_GB2312" w:eastAsia="仿宋_GB2312" w:cs="仿宋_GB2312"/>
          <w:b/>
          <w:bCs/>
          <w:color w:val="000000"/>
          <w:kern w:val="0"/>
          <w:sz w:val="36"/>
          <w:szCs w:val="36"/>
          <w:lang w:val="en-US" w:eastAsia="zh-CN" w:bidi="ar"/>
        </w:rPr>
        <w:t>议事协商室。</w:t>
      </w:r>
      <w:r>
        <w:rPr>
          <w:rFonts w:hint="eastAsia" w:ascii="仿宋_GB2312" w:hAnsi="仿宋_GB2312" w:eastAsia="仿宋_GB2312" w:cs="仿宋_GB2312"/>
          <w:b w:val="0"/>
          <w:bCs w:val="0"/>
          <w:color w:val="000000"/>
          <w:kern w:val="0"/>
          <w:sz w:val="36"/>
          <w:szCs w:val="36"/>
          <w:lang w:val="en-US" w:eastAsia="zh-CN" w:bidi="ar"/>
        </w:rPr>
        <w:t>可将涉及党代表、人大代表、政协委员方面的工作整合其中。</w:t>
      </w:r>
    </w:p>
    <w:p w14:paraId="761E641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3"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bCs/>
          <w:color w:val="000000"/>
          <w:kern w:val="0"/>
          <w:sz w:val="36"/>
          <w:szCs w:val="36"/>
          <w:lang w:val="en-US" w:eastAsia="zh-CN" w:bidi="ar"/>
        </w:rPr>
        <w:t>4.</w:t>
      </w:r>
      <w:r>
        <w:rPr>
          <w:rFonts w:hint="eastAsia" w:ascii="仿宋_GB2312" w:hAnsi="仿宋_GB2312" w:eastAsia="仿宋_GB2312" w:cs="仿宋_GB2312"/>
          <w:b/>
          <w:bCs/>
          <w:color w:val="000000"/>
          <w:kern w:val="0"/>
          <w:sz w:val="36"/>
          <w:szCs w:val="36"/>
          <w:lang w:val="en-US" w:eastAsia="zh-CN" w:bidi="ar"/>
        </w:rPr>
        <w:t>综合治理室。</w:t>
      </w:r>
      <w:r>
        <w:rPr>
          <w:rFonts w:hint="eastAsia" w:ascii="仿宋_GB2312" w:hAnsi="仿宋_GB2312" w:eastAsia="仿宋_GB2312" w:cs="仿宋_GB2312"/>
          <w:b w:val="0"/>
          <w:bCs w:val="0"/>
          <w:color w:val="000000"/>
          <w:kern w:val="0"/>
          <w:sz w:val="36"/>
          <w:szCs w:val="36"/>
          <w:lang w:val="en-US" w:eastAsia="zh-CN" w:bidi="ar"/>
        </w:rPr>
        <w:t>可将调解、法律服务等方面的工作整合其中。</w:t>
      </w:r>
    </w:p>
    <w:p w14:paraId="35BBFF9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3"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bCs/>
          <w:color w:val="000000"/>
          <w:kern w:val="0"/>
          <w:sz w:val="36"/>
          <w:szCs w:val="36"/>
          <w:lang w:val="en-US" w:eastAsia="zh-CN" w:bidi="ar"/>
        </w:rPr>
        <w:t>5.</w:t>
      </w:r>
      <w:r>
        <w:rPr>
          <w:rFonts w:hint="eastAsia" w:ascii="仿宋_GB2312" w:hAnsi="仿宋_GB2312" w:eastAsia="仿宋_GB2312" w:cs="仿宋_GB2312"/>
          <w:b/>
          <w:bCs/>
          <w:color w:val="000000"/>
          <w:kern w:val="0"/>
          <w:sz w:val="36"/>
          <w:szCs w:val="36"/>
          <w:lang w:val="en-US" w:eastAsia="zh-CN" w:bidi="ar"/>
        </w:rPr>
        <w:t>多功能室。</w:t>
      </w:r>
      <w:r>
        <w:rPr>
          <w:rFonts w:hint="eastAsia" w:ascii="仿宋_GB2312" w:hAnsi="仿宋_GB2312" w:eastAsia="仿宋_GB2312" w:cs="仿宋_GB2312"/>
          <w:b w:val="0"/>
          <w:bCs w:val="0"/>
          <w:color w:val="000000"/>
          <w:kern w:val="0"/>
          <w:sz w:val="36"/>
          <w:szCs w:val="36"/>
          <w:lang w:val="en-US" w:eastAsia="zh-CN" w:bidi="ar"/>
        </w:rPr>
        <w:t>可将妇联、工会、团委、残联等方面工作整合其中。</w:t>
      </w:r>
    </w:p>
    <w:p w14:paraId="206599CE">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val="0"/>
          <w:bCs w:val="0"/>
          <w:color w:val="000000"/>
          <w:kern w:val="0"/>
          <w:sz w:val="36"/>
          <w:szCs w:val="36"/>
          <w:lang w:val="en-US" w:eastAsia="zh-CN" w:bidi="ar"/>
        </w:rPr>
        <w:t>6.</w:t>
      </w:r>
      <w:r>
        <w:rPr>
          <w:rFonts w:hint="eastAsia" w:ascii="仿宋_GB2312" w:hAnsi="仿宋_GB2312" w:eastAsia="仿宋_GB2312" w:cs="仿宋_GB2312"/>
          <w:b w:val="0"/>
          <w:bCs w:val="0"/>
          <w:color w:val="000000"/>
          <w:kern w:val="0"/>
          <w:sz w:val="36"/>
          <w:szCs w:val="36"/>
          <w:lang w:val="en-US" w:eastAsia="zh-CN" w:bidi="ar"/>
        </w:rPr>
        <w:t>对于阵地多的村（社区），建议将各个房间进行编号，在便民服务室设置集合式导引展示牌，根据编号标明每个房间的服务功能，以及相关服务项目名称、内容等信息，无需再在每个房间挂牌。</w:t>
      </w:r>
    </w:p>
    <w:p w14:paraId="714841F0">
      <w:pPr>
        <w:keepNext w:val="0"/>
        <w:keepLines w:val="0"/>
        <w:pageBreakBefore w:val="0"/>
        <w:widowControl/>
        <w:suppressLineNumbers w:val="0"/>
        <w:kinsoku/>
        <w:wordWrap/>
        <w:overflowPunct/>
        <w:topLinePunct w:val="0"/>
        <w:autoSpaceDE/>
        <w:autoSpaceDN/>
        <w:bidi w:val="0"/>
        <w:adjustRightInd/>
        <w:snapToGrid/>
        <w:spacing w:line="600" w:lineRule="exact"/>
        <w:ind w:firstLine="723" w:firstLineChars="200"/>
        <w:jc w:val="both"/>
        <w:textAlignment w:val="auto"/>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三、房间内部版面力求精简、有用、长效。属内部掌握的制度编进工作手册，需向群众公布的可在室外公布栏展示或编入便民服务手册。坚决摒弃搞形式、摆花架子、铺张浪费等不良现象。</w:t>
      </w:r>
    </w:p>
    <w:p w14:paraId="5F61388F">
      <w:pPr>
        <w:keepNext w:val="0"/>
        <w:keepLines w:val="0"/>
        <w:pageBreakBefore w:val="0"/>
        <w:widowControl/>
        <w:suppressLineNumbers w:val="0"/>
        <w:kinsoku/>
        <w:wordWrap/>
        <w:overflowPunct/>
        <w:topLinePunct w:val="0"/>
        <w:autoSpaceDE/>
        <w:autoSpaceDN/>
        <w:bidi w:val="0"/>
        <w:adjustRightInd/>
        <w:snapToGrid/>
        <w:spacing w:line="600" w:lineRule="exact"/>
        <w:ind w:firstLine="723" w:firstLineChars="200"/>
        <w:jc w:val="both"/>
        <w:textAlignment w:val="auto"/>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四、几点要求</w:t>
      </w:r>
    </w:p>
    <w:p w14:paraId="338B5C6F">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val="0"/>
          <w:bCs w:val="0"/>
          <w:color w:val="000000"/>
          <w:kern w:val="0"/>
          <w:sz w:val="36"/>
          <w:szCs w:val="36"/>
          <w:lang w:val="en-US" w:eastAsia="zh-CN" w:bidi="ar"/>
        </w:rPr>
        <w:t>1.</w:t>
      </w:r>
      <w:r>
        <w:rPr>
          <w:rFonts w:hint="eastAsia" w:ascii="仿宋_GB2312" w:hAnsi="仿宋_GB2312" w:eastAsia="仿宋_GB2312" w:cs="仿宋_GB2312"/>
          <w:b w:val="0"/>
          <w:bCs w:val="0"/>
          <w:color w:val="000000"/>
          <w:kern w:val="0"/>
          <w:sz w:val="36"/>
          <w:szCs w:val="36"/>
          <w:lang w:val="en-US" w:eastAsia="zh-CN" w:bidi="ar"/>
        </w:rPr>
        <w:t>党政机关和群团组织不得要求村（社区）悬挂除法定挂牌外的标牌。</w:t>
      </w:r>
    </w:p>
    <w:p w14:paraId="6649A8A8">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val="0"/>
          <w:bCs w:val="0"/>
          <w:color w:val="000000"/>
          <w:kern w:val="0"/>
          <w:sz w:val="36"/>
          <w:szCs w:val="36"/>
          <w:lang w:val="en-US" w:eastAsia="zh-CN" w:bidi="ar"/>
        </w:rPr>
        <w:t>2.</w:t>
      </w:r>
      <w:r>
        <w:rPr>
          <w:rFonts w:hint="eastAsia" w:ascii="仿宋_GB2312" w:hAnsi="仿宋_GB2312" w:eastAsia="仿宋_GB2312" w:cs="仿宋_GB2312"/>
          <w:b w:val="0"/>
          <w:bCs w:val="0"/>
          <w:color w:val="000000"/>
          <w:kern w:val="0"/>
          <w:sz w:val="36"/>
          <w:szCs w:val="36"/>
          <w:lang w:val="en-US" w:eastAsia="zh-CN" w:bidi="ar"/>
        </w:rPr>
        <w:t>社会组织、企业等不得要求村（社区）组织悬挂标牌、标识。</w:t>
      </w:r>
    </w:p>
    <w:p w14:paraId="5557758A">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val="0"/>
          <w:bCs w:val="0"/>
          <w:color w:val="000000"/>
          <w:kern w:val="0"/>
          <w:sz w:val="36"/>
          <w:szCs w:val="36"/>
          <w:lang w:val="en-US" w:eastAsia="zh-CN" w:bidi="ar"/>
        </w:rPr>
        <w:t>3.</w:t>
      </w:r>
      <w:r>
        <w:rPr>
          <w:rFonts w:hint="eastAsia" w:ascii="仿宋_GB2312" w:hAnsi="仿宋_GB2312" w:eastAsia="仿宋_GB2312" w:cs="仿宋_GB2312"/>
          <w:b w:val="0"/>
          <w:bCs w:val="0"/>
          <w:color w:val="000000"/>
          <w:kern w:val="0"/>
          <w:sz w:val="36"/>
          <w:szCs w:val="36"/>
          <w:lang w:val="en-US" w:eastAsia="zh-CN" w:bidi="ar"/>
        </w:rPr>
        <w:t>对相关单位只要求悬挂牌子，不提供工作保障、无实际服务内容的，经核实后将上报县整治形式主义为基层减负专项机制。</w:t>
      </w:r>
    </w:p>
    <w:p w14:paraId="3019ED27">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720" w:firstLineChars="200"/>
        <w:jc w:val="both"/>
        <w:textAlignment w:val="auto"/>
        <w:rPr>
          <w:rFonts w:hint="eastAsia" w:ascii="仿宋_GB2312" w:hAnsi="仿宋_GB2312" w:eastAsia="仿宋_GB2312" w:cs="仿宋_GB2312"/>
          <w:b w:val="0"/>
          <w:bCs w:val="0"/>
          <w:color w:val="000000"/>
          <w:kern w:val="0"/>
          <w:sz w:val="36"/>
          <w:szCs w:val="36"/>
          <w:lang w:val="en-US" w:eastAsia="zh-CN" w:bidi="ar"/>
        </w:rPr>
      </w:pPr>
      <w:r>
        <w:rPr>
          <w:rFonts w:hint="default" w:ascii="仿宋_GB2312" w:hAnsi="仿宋_GB2312" w:eastAsia="仿宋_GB2312" w:cs="仿宋_GB2312"/>
          <w:b w:val="0"/>
          <w:bCs w:val="0"/>
          <w:color w:val="000000"/>
          <w:kern w:val="0"/>
          <w:sz w:val="36"/>
          <w:szCs w:val="36"/>
          <w:lang w:val="en-US" w:eastAsia="zh-CN" w:bidi="ar"/>
        </w:rPr>
        <w:t>4.</w:t>
      </w:r>
      <w:r>
        <w:rPr>
          <w:rFonts w:hint="eastAsia" w:ascii="仿宋_GB2312" w:hAnsi="仿宋_GB2312" w:eastAsia="仿宋_GB2312" w:cs="仿宋_GB2312"/>
          <w:b w:val="0"/>
          <w:bCs w:val="0"/>
          <w:color w:val="000000"/>
          <w:kern w:val="0"/>
          <w:sz w:val="36"/>
          <w:szCs w:val="36"/>
          <w:lang w:val="en-US" w:eastAsia="zh-CN" w:bidi="ar"/>
        </w:rPr>
        <w:t>党政机关和群团组织不得将是否挂牌作为考核和推进村（社区）工作的标准。</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6B2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27BED">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CA27BED">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NjM1ZTg3M2FhYThkYzM1M2NiMTk3ZGFiYWNmYmYifQ=="/>
  </w:docVars>
  <w:rsids>
    <w:rsidRoot w:val="00000000"/>
    <w:rsid w:val="00B406C6"/>
    <w:rsid w:val="02E52579"/>
    <w:rsid w:val="07A878CD"/>
    <w:rsid w:val="08CD5D67"/>
    <w:rsid w:val="0E0A2999"/>
    <w:rsid w:val="11E271FC"/>
    <w:rsid w:val="11F00288"/>
    <w:rsid w:val="143437F2"/>
    <w:rsid w:val="1439799E"/>
    <w:rsid w:val="151439D2"/>
    <w:rsid w:val="15597944"/>
    <w:rsid w:val="194D4138"/>
    <w:rsid w:val="1E7050B8"/>
    <w:rsid w:val="1F845C8A"/>
    <w:rsid w:val="204A73E8"/>
    <w:rsid w:val="24480C4E"/>
    <w:rsid w:val="28552E20"/>
    <w:rsid w:val="2A2651EB"/>
    <w:rsid w:val="2BD23073"/>
    <w:rsid w:val="2CE22FA6"/>
    <w:rsid w:val="2DEA30CA"/>
    <w:rsid w:val="2EF23ADA"/>
    <w:rsid w:val="301B57BD"/>
    <w:rsid w:val="32A02AF1"/>
    <w:rsid w:val="3457370C"/>
    <w:rsid w:val="35B5220F"/>
    <w:rsid w:val="368F1D99"/>
    <w:rsid w:val="372D5413"/>
    <w:rsid w:val="37970452"/>
    <w:rsid w:val="37E12DE3"/>
    <w:rsid w:val="3E291BCD"/>
    <w:rsid w:val="45F66658"/>
    <w:rsid w:val="46CF7FB9"/>
    <w:rsid w:val="4A0A101D"/>
    <w:rsid w:val="4D7C38E7"/>
    <w:rsid w:val="4FB05ACA"/>
    <w:rsid w:val="53D3190C"/>
    <w:rsid w:val="550A0039"/>
    <w:rsid w:val="56DA0F49"/>
    <w:rsid w:val="5A811A3F"/>
    <w:rsid w:val="5D4B58B4"/>
    <w:rsid w:val="60A96349"/>
    <w:rsid w:val="62817A1D"/>
    <w:rsid w:val="6502058B"/>
    <w:rsid w:val="6B23319C"/>
    <w:rsid w:val="6CCD33BF"/>
    <w:rsid w:val="6FCF2F46"/>
    <w:rsid w:val="6FDB4045"/>
    <w:rsid w:val="6FFF1CD9"/>
    <w:rsid w:val="74584717"/>
    <w:rsid w:val="75572DFA"/>
    <w:rsid w:val="782173F0"/>
    <w:rsid w:val="7A0702CA"/>
    <w:rsid w:val="7A9A661A"/>
    <w:rsid w:val="7E525E1A"/>
    <w:rsid w:val="7ED60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Default"/>
    <w:autoRedefine/>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2">
    <w:name w:val="BodyTextIndent"/>
    <w:basedOn w:val="1"/>
    <w:qFormat/>
    <w:uiPriority w:val="0"/>
    <w:pPr>
      <w:widowControl/>
      <w:spacing w:line="240" w:lineRule="auto"/>
      <w:ind w:firstLine="200" w:firstLineChars="200"/>
      <w:jc w:val="left"/>
    </w:pPr>
    <w:rPr>
      <w:rFonts w:ascii="Times New Roman" w:hAnsi="Times New Roman" w:eastAsia="仿宋"/>
      <w:kern w:val="2"/>
      <w:sz w:val="32"/>
      <w:szCs w:val="24"/>
      <w:lang w:val="en-US" w:eastAsia="zh-CN" w:bidi="ar-SA"/>
    </w:rPr>
  </w:style>
  <w:style w:type="paragraph" w:customStyle="1" w:styleId="13">
    <w:name w:val="Body Text First Indent 2"/>
    <w:basedOn w:val="14"/>
    <w:autoRedefine/>
    <w:qFormat/>
    <w:uiPriority w:val="0"/>
    <w:pPr>
      <w:spacing w:before="100" w:beforeLines="0" w:beforeAutospacing="1" w:after="0" w:afterLines="0"/>
      <w:ind w:firstLine="420" w:firstLineChars="200"/>
    </w:pPr>
    <w:rPr>
      <w:rFonts w:ascii="Times New Roman" w:hAnsi="Times New Roman" w:eastAsia="仿宋_GB2312" w:cs="Times New Roman"/>
      <w:sz w:val="32"/>
      <w:szCs w:val="32"/>
    </w:rPr>
  </w:style>
  <w:style w:type="paragraph" w:customStyle="1" w:styleId="14">
    <w:name w:val="Body Text Indent"/>
    <w:basedOn w:val="1"/>
    <w:next w:val="15"/>
    <w:autoRedefine/>
    <w:qFormat/>
    <w:uiPriority w:val="0"/>
    <w:pPr>
      <w:spacing w:after="120" w:afterLines="0"/>
      <w:ind w:left="420" w:leftChars="200"/>
    </w:pPr>
    <w:rPr>
      <w:rFonts w:ascii="Times New Roman" w:hAnsi="Times New Roman" w:eastAsia="仿宋_GB2312" w:cs="Times New Roman"/>
      <w:sz w:val="32"/>
      <w:szCs w:val="32"/>
    </w:rPr>
  </w:style>
  <w:style w:type="paragraph" w:customStyle="1" w:styleId="15">
    <w:name w:val="Normal Indent"/>
    <w:basedOn w:val="1"/>
    <w:autoRedefine/>
    <w:qFormat/>
    <w:uiPriority w:val="0"/>
    <w:pPr>
      <w:ind w:firstLine="420" w:firstLineChars="200"/>
    </w:pPr>
    <w:rPr>
      <w:rFonts w:eastAsia="仿宋"/>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698</Words>
  <Characters>716</Characters>
  <Lines>0</Lines>
  <Paragraphs>0</Paragraphs>
  <TotalTime>12</TotalTime>
  <ScaleCrop>false</ScaleCrop>
  <LinksUpToDate>false</LinksUpToDate>
  <CharactersWithSpaces>716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2024-05-27T07:32:00Z</dcterms:created>
  <dc:creator>Administrator</dc:creator>
  <cp:lastModifiedBy>Administrator</cp:lastModifiedBy>
  <cp:lastPrinted>2025-01-06T09:43:00Z</cp:lastPrinted>
  <dcterms:modified xsi:type="dcterms:W3CDTF">2025-01-09T02:09:44Z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267D3ACB597E413195C5D331CA936984_13</vt:lpwstr>
  </property>
  <property fmtid="{D5CDD505-2E9C-101B-9397-08002B2CF9AE}" pid="4" name="KSOTemplateDocerSaveRecord">
    <vt:lpwstr>eyJoZGlkIjoiNGE1NjM1ZTg3M2FhYThkYzM1M2NiMTk3ZGFiYWNmYmYiLCJ1c2VySWQiOiI0MzI5NTQ4ODEifQ==</vt:lpwstr>
  </property>
</Properties>
</file>