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2727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石哲镇2025年工作总结</w:t>
      </w:r>
    </w:p>
    <w:p w14:paraId="67777ADB">
      <w:pPr>
        <w:rPr>
          <w:rFonts w:hint="default"/>
          <w:lang w:val="en-US" w:eastAsia="zh-CN"/>
        </w:rPr>
      </w:pPr>
    </w:p>
    <w:p w14:paraId="39974B31">
      <w:pPr>
        <w:keepNext w:val="0"/>
        <w:keepLines w:val="0"/>
        <w:pageBreakBefore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方正黑体_GBK" w:hAnsi="方正黑体_GBK" w:eastAsia="方正黑体_GBK" w:cs="方正黑体_GBK"/>
          <w:sz w:val="32"/>
          <w:szCs w:val="40"/>
          <w:lang w:eastAsia="zh-CN"/>
        </w:rPr>
      </w:pPr>
      <w:r>
        <w:rPr>
          <w:rFonts w:hint="eastAsia" w:ascii="方正黑体_GBK" w:hAnsi="方正黑体_GBK" w:eastAsia="方正黑体_GBK" w:cs="方正黑体_GBK"/>
          <w:sz w:val="32"/>
          <w:szCs w:val="40"/>
        </w:rPr>
        <w:t>一、2025年工作</w:t>
      </w:r>
      <w:r>
        <w:rPr>
          <w:rFonts w:hint="eastAsia" w:ascii="方正黑体_GBK" w:hAnsi="方正黑体_GBK" w:eastAsia="方正黑体_GBK" w:cs="方正黑体_GBK"/>
          <w:sz w:val="32"/>
          <w:szCs w:val="40"/>
          <w:lang w:eastAsia="zh-CN"/>
        </w:rPr>
        <w:t>总结</w:t>
      </w:r>
    </w:p>
    <w:p w14:paraId="2A0B3F58">
      <w:pPr>
        <w:keepNext w:val="0"/>
        <w:keepLines w:val="0"/>
        <w:pageBreakBefore w:val="0"/>
        <w:numPr>
          <w:ilvl w:val="0"/>
          <w:numId w:val="1"/>
        </w:numPr>
        <w:kinsoku/>
        <w:wordWrap/>
        <w:overflowPunct/>
        <w:topLinePunct w:val="0"/>
        <w:autoSpaceDE/>
        <w:autoSpaceDN/>
        <w:bidi w:val="0"/>
        <w:adjustRightInd/>
        <w:snapToGrid/>
        <w:spacing w:beforeAutospacing="0" w:afterAutospacing="0"/>
        <w:ind w:firstLine="640" w:firstLineChars="200"/>
        <w:jc w:val="left"/>
        <w:textAlignment w:val="auto"/>
        <w:rPr>
          <w:rFonts w:hint="eastAsia" w:ascii="CESI楷体-GB13000" w:hAnsi="CESI楷体-GB13000" w:eastAsia="CESI楷体-GB13000" w:cs="CESI楷体-GB13000"/>
          <w:sz w:val="32"/>
          <w:szCs w:val="32"/>
          <w:lang w:eastAsia="zh-CN"/>
        </w:rPr>
      </w:pPr>
      <w:r>
        <w:rPr>
          <w:rFonts w:hint="eastAsia" w:ascii="CESI楷体-GB13000" w:hAnsi="CESI楷体-GB13000" w:eastAsia="CESI楷体-GB13000" w:cs="CESI楷体-GB13000"/>
          <w:sz w:val="32"/>
          <w:szCs w:val="32"/>
          <w:lang w:eastAsia="zh-CN"/>
        </w:rPr>
        <w:t>亮点工作</w:t>
      </w:r>
    </w:p>
    <w:p w14:paraId="4C6FD0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43"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bCs/>
          <w:sz w:val="32"/>
          <w:szCs w:val="32"/>
          <w:lang w:val="en-US" w:eastAsia="zh-CN"/>
        </w:rPr>
        <w:t>一是持续优化全方位防火体系。</w:t>
      </w:r>
      <w:r>
        <w:rPr>
          <w:rFonts w:hint="eastAsia" w:ascii="CESI仿宋-GB2312" w:hAnsi="CESI仿宋-GB2312" w:eastAsia="CESI仿宋-GB2312" w:cs="CESI仿宋-GB2312"/>
          <w:b w:val="0"/>
          <w:bCs w:val="0"/>
          <w:i w:val="0"/>
          <w:iCs w:val="0"/>
          <w:spacing w:val="7"/>
          <w:kern w:val="0"/>
          <w:sz w:val="32"/>
          <w:szCs w:val="32"/>
          <w:lang w:val="en-US" w:eastAsia="zh-CN" w:bidi="ar"/>
        </w:rPr>
        <w:t>今年以来，我镇坚持以“预防为主、防灭结合”为原则，构建起全方位护林防火体系，未发生重大森林火灾事故。建立“党委统筹、政府主导、村级落实、群众参与”的四级责任体系，形成“镇领导包片、干部包村、网格员包点”的网格化管理格局，关键时段逐户落实防火责任，明确未旋耕地块、合并村自然村等薄弱环节管理，确保责任不悬空。优化“五哨五卡三队伍”防控布局，新增2个防火卡口强化火源管控，运用微信群定位、智能防控杆等技术手段，结合镇纪委“线上+线下”督查，动态监管巡查轨迹。依托5座瞭望哨、3支半专业队伍、41个智能防控杆，实现“空中鹰眼+地面巡逻+电子哨兵”联动，同步配备防冻型消防水车等装备提升应急能力。通过多渠道宣传、为重点人群配发红袖章、开展专项整治等方式，推动群防群治，筑牢全民“防火墙”。</w:t>
      </w:r>
    </w:p>
    <w:p w14:paraId="1B337D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71"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bCs/>
          <w:i w:val="0"/>
          <w:iCs w:val="0"/>
          <w:spacing w:val="7"/>
          <w:kern w:val="0"/>
          <w:sz w:val="32"/>
          <w:szCs w:val="32"/>
          <w:lang w:val="en-US" w:eastAsia="zh-CN" w:bidi="ar"/>
        </w:rPr>
        <w:t>二是推进文物修缮助推文旅提质。</w:t>
      </w:r>
      <w:r>
        <w:rPr>
          <w:rFonts w:hint="eastAsia" w:ascii="CESI仿宋-GB2312" w:hAnsi="CESI仿宋-GB2312" w:eastAsia="CESI仿宋-GB2312" w:cs="CESI仿宋-GB2312"/>
          <w:b w:val="0"/>
          <w:bCs w:val="0"/>
          <w:i w:val="0"/>
          <w:iCs w:val="0"/>
          <w:spacing w:val="7"/>
          <w:kern w:val="0"/>
          <w:sz w:val="32"/>
          <w:szCs w:val="32"/>
          <w:lang w:val="en-US" w:eastAsia="zh-CN" w:bidi="ar"/>
        </w:rPr>
        <w:t>发鸠山作为精卫填海神话发祥地与我县核心龙头旅游资源，承载神话文化、道教文化的九窑十八洞（南崖宫）、北崖宫、灵应侯庙（医祖庙）等重要文物，因年代久远及自然、人为因素存在残损险情，积极推动发鸠山文物修缮项目，不仅能有效保护珍贵文物本体、守住文化根脉，更能激活优质文旅资源，推动精卫填海神话文化承载地建设提质增效，助力“中国神话之乡”文旅品牌打响擦亮；同时将进一步完善景区文旅设施、提升游览安全性与体验感，吸引更多游客前来探寻神话渊源、感受文化魅力，从而带动文旅产业融合升级，为我县文旅经济高质量发展注入持久动力，赋能县域经济社会全面进步。目前，在县文旅局和文保中心指导下，项目已完成设计、工程、监理招投标及合同签订等前期程序，施工队伍已进场并开展备料工作，后续将紧盯时间节点、严把工程质量，全力推进修缮工程顺利落地。</w:t>
      </w:r>
    </w:p>
    <w:p w14:paraId="1DD078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方正楷体_GBK" w:hAnsi="方正楷体_GBK" w:eastAsia="方正楷体_GBK" w:cs="方正楷体_GBK"/>
          <w:b w:val="0"/>
          <w:bCs w:val="0"/>
          <w:i w:val="0"/>
          <w:iCs w:val="0"/>
          <w:spacing w:val="7"/>
          <w:kern w:val="0"/>
          <w:sz w:val="32"/>
          <w:szCs w:val="32"/>
          <w:lang w:val="en-US" w:eastAsia="zh-CN" w:bidi="ar"/>
        </w:rPr>
      </w:pPr>
      <w:r>
        <w:rPr>
          <w:rFonts w:hint="eastAsia" w:ascii="方正楷体_GBK" w:hAnsi="方正楷体_GBK" w:eastAsia="方正楷体_GBK" w:cs="方正楷体_GBK"/>
          <w:b w:val="0"/>
          <w:bCs w:val="0"/>
          <w:i w:val="0"/>
          <w:iCs w:val="0"/>
          <w:spacing w:val="7"/>
          <w:kern w:val="0"/>
          <w:sz w:val="32"/>
          <w:szCs w:val="32"/>
          <w:lang w:val="en-US" w:eastAsia="zh-CN" w:bidi="ar"/>
        </w:rPr>
        <w:t>（二）向上争取资金情况​</w:t>
      </w:r>
    </w:p>
    <w:p w14:paraId="5FEF6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val="0"/>
          <w:bCs w:val="0"/>
          <w:i w:val="0"/>
          <w:iCs w:val="0"/>
          <w:spacing w:val="7"/>
          <w:kern w:val="0"/>
          <w:sz w:val="32"/>
          <w:szCs w:val="32"/>
          <w:lang w:val="en-US" w:eastAsia="zh-CN" w:bidi="ar"/>
        </w:rPr>
        <w:t>无​</w:t>
      </w:r>
    </w:p>
    <w:p w14:paraId="50665D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firstLine="668" w:firstLineChars="200"/>
        <w:jc w:val="left"/>
        <w:textAlignment w:val="auto"/>
        <w:rPr>
          <w:rFonts w:hint="eastAsia" w:ascii="方正楷体_GBK" w:hAnsi="方正楷体_GBK" w:eastAsia="方正楷体_GBK" w:cs="方正楷体_GBK"/>
          <w:b w:val="0"/>
          <w:bCs w:val="0"/>
          <w:i w:val="0"/>
          <w:iCs w:val="0"/>
          <w:spacing w:val="7"/>
          <w:kern w:val="0"/>
          <w:sz w:val="32"/>
          <w:szCs w:val="32"/>
          <w:lang w:val="en-US" w:eastAsia="zh-CN" w:bidi="ar"/>
        </w:rPr>
      </w:pPr>
      <w:r>
        <w:rPr>
          <w:rFonts w:hint="eastAsia" w:ascii="方正楷体_GBK" w:hAnsi="方正楷体_GBK" w:eastAsia="方正楷体_GBK" w:cs="方正楷体_GBK"/>
          <w:b w:val="0"/>
          <w:bCs w:val="0"/>
          <w:i w:val="0"/>
          <w:iCs w:val="0"/>
          <w:spacing w:val="7"/>
          <w:kern w:val="0"/>
          <w:sz w:val="32"/>
          <w:szCs w:val="32"/>
          <w:lang w:val="en-US" w:eastAsia="zh-CN" w:bidi="ar"/>
        </w:rPr>
        <w:t>（三）省级以上荣誉、召开省级以上现场会，以及被省级以上媒体报道的典型经验</w:t>
      </w:r>
    </w:p>
    <w:p w14:paraId="3F9C08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668" w:firstLineChars="200"/>
        <w:jc w:val="left"/>
        <w:textAlignment w:val="auto"/>
        <w:rPr>
          <w:rFonts w:hint="default"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val="0"/>
          <w:bCs w:val="0"/>
          <w:i w:val="0"/>
          <w:iCs w:val="0"/>
          <w:spacing w:val="7"/>
          <w:kern w:val="0"/>
          <w:sz w:val="32"/>
          <w:szCs w:val="32"/>
          <w:lang w:val="en-US" w:eastAsia="zh-CN" w:bidi="ar"/>
        </w:rPr>
        <w:t xml:space="preserve">山西省新闻网7月16日报道 </w:t>
      </w:r>
      <w:r>
        <w:rPr>
          <w:rFonts w:hint="default" w:ascii="CESI仿宋-GB2312" w:hAnsi="CESI仿宋-GB2312" w:eastAsia="CESI仿宋-GB2312" w:cs="CESI仿宋-GB2312"/>
          <w:b w:val="0"/>
          <w:bCs w:val="0"/>
          <w:i w:val="0"/>
          <w:iCs w:val="0"/>
          <w:spacing w:val="7"/>
          <w:kern w:val="0"/>
          <w:sz w:val="32"/>
          <w:szCs w:val="32"/>
          <w:lang w:val="en-US" w:eastAsia="zh-CN" w:bidi="ar"/>
        </w:rPr>
        <w:t>长子县石哲镇西汉村：织密供水“保障网”</w:t>
      </w:r>
    </w:p>
    <w:p w14:paraId="57161FD5">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val="0"/>
          <w:bCs w:val="0"/>
          <w:i w:val="0"/>
          <w:iCs w:val="0"/>
          <w:spacing w:val="7"/>
          <w:kern w:val="0"/>
          <w:sz w:val="32"/>
          <w:szCs w:val="32"/>
          <w:lang w:val="en-US" w:eastAsia="zh-CN" w:bidi="ar"/>
        </w:rPr>
        <w:t>山西省新闻网7月24日报道 长子夏季“村晚”大比拼：石哲镇良坪村专场精彩上演</w:t>
      </w:r>
    </w:p>
    <w:p w14:paraId="118C0C97">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val="0"/>
          <w:bCs w:val="0"/>
          <w:i w:val="0"/>
          <w:iCs w:val="0"/>
          <w:spacing w:val="7"/>
          <w:kern w:val="0"/>
          <w:sz w:val="32"/>
          <w:szCs w:val="32"/>
          <w:lang w:val="en-US" w:eastAsia="zh-CN" w:bidi="ar"/>
        </w:rPr>
        <w:t>山西省新闻网8月28日报道 长子县石哲镇庄乐村:西红柿串起“甜”日子</w:t>
      </w:r>
    </w:p>
    <w:p w14:paraId="24D8A8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方正楷体_GBK" w:hAnsi="方正楷体_GBK" w:eastAsia="方正楷体_GBK" w:cs="方正楷体_GBK"/>
          <w:b w:val="0"/>
          <w:bCs w:val="0"/>
          <w:i w:val="0"/>
          <w:iCs w:val="0"/>
          <w:spacing w:val="7"/>
          <w:kern w:val="0"/>
          <w:sz w:val="32"/>
          <w:szCs w:val="32"/>
          <w:lang w:val="en-US" w:eastAsia="zh-CN" w:bidi="ar"/>
        </w:rPr>
      </w:pPr>
      <w:r>
        <w:rPr>
          <w:rFonts w:hint="eastAsia" w:ascii="方正楷体_GBK" w:hAnsi="方正楷体_GBK" w:eastAsia="方正楷体_GBK" w:cs="方正楷体_GBK"/>
          <w:b w:val="0"/>
          <w:bCs w:val="0"/>
          <w:i w:val="0"/>
          <w:iCs w:val="0"/>
          <w:spacing w:val="7"/>
          <w:kern w:val="0"/>
          <w:sz w:val="32"/>
          <w:szCs w:val="32"/>
          <w:lang w:val="en-US" w:eastAsia="zh-CN" w:bidi="ar"/>
        </w:rPr>
        <w:t>（四）主要指标完成情况</w:t>
      </w:r>
    </w:p>
    <w:p w14:paraId="3AF6CF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r>
        <w:rPr>
          <w:rFonts w:hint="eastAsia" w:ascii="CESI仿宋-GB2312" w:hAnsi="CESI仿宋-GB2312" w:eastAsia="CESI仿宋-GB2312" w:cs="CESI仿宋-GB2312"/>
          <w:b w:val="0"/>
          <w:bCs w:val="0"/>
          <w:i w:val="0"/>
          <w:iCs w:val="0"/>
          <w:spacing w:val="7"/>
          <w:kern w:val="0"/>
          <w:sz w:val="32"/>
          <w:szCs w:val="32"/>
          <w:lang w:val="en-US" w:eastAsia="zh-CN" w:bidi="ar"/>
        </w:rPr>
        <w:t>固定资产投资：2025年我镇扎实推进固定资产投资项目建设，总计划投资1.7742亿元。截至11月底，累计完成投资7983万元。各项目推进情况如下：良坪村基础设施建设项目计划总投资4197万元，截至11月底完成投资3409万元；东辰生猪养殖场建设项目计划总投资2000万元，截至11月底完成投资1483万元；西汉村养殖场屋顶分布式光伏发电项目，计划总投资2200万元，截至11月底完成投资1013万元；和铭2025年第一批石哲镇农户屋顶分布式光伏发电项目计划总投资1000万元，截至11月底完成投资668万元；良坪村人居环境整体提升工程计划总投资840万元，截至11月底完成投资600万元；长子县石哲镇农资配送中心改扩建项目计划总投资500万元，截至11月底完成投资485万元；东村新时代文明实践场所项目计划总投资505万元，截至11月底完成投资150万元；西汉村人居环境整体提升工程计划总投资1950万元，截至11月底完成投资75万元，目前各个项目按计划稳步推进。招商引资方面，我镇坚持“招大引强、精准招商”思路，聚焦新能源、现代农业、农产品加工等主导产业开展招商工作。截至11月底，共签约项目5个，总投资2.5亿元，到位资金2712万元。其中，山西和铭新能源科技有限公司西汉家养殖厂屋顶分布式光伏发电项目（总投资6000万元，到位资金2044万元）、和铭2025年第一批石哲镇农户屋顶分布式光伏发电项目（总投资2000万元，到位资金668万元）正稳步推进；王家峪村生猪养殖项目（总投资8000万元）、吕村鱼菜共生综合种养项目（总投资5000万元）、绿天盈Y-686柔性面砖系统材料和生态功能型质感涂料项目（总投资4000万元）均已完成签约。</w:t>
      </w:r>
    </w:p>
    <w:p w14:paraId="0EDB1C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668" w:firstLineChars="200"/>
        <w:jc w:val="left"/>
        <w:textAlignment w:val="auto"/>
        <w:rPr>
          <w:rFonts w:hint="eastAsia" w:ascii="CESI仿宋-GB2312" w:hAnsi="CESI仿宋-GB2312" w:eastAsia="CESI仿宋-GB2312" w:cs="CESI仿宋-GB2312"/>
          <w:b w:val="0"/>
          <w:bCs w:val="0"/>
          <w:i w:val="0"/>
          <w:iCs w:val="0"/>
          <w:spacing w:val="7"/>
          <w:kern w:val="0"/>
          <w:sz w:val="32"/>
          <w:szCs w:val="32"/>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楷体-GB13000">
    <w:altName w:val="楷体_GB2312"/>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embedRegular r:id="rId1" w:fontKey="{B5EA09A8-CDF4-4915-9C9B-F587B75C7144}"/>
  </w:font>
  <w:font w:name="方正楷体_GBK">
    <w:panose1 w:val="02000000000000000000"/>
    <w:charset w:val="86"/>
    <w:family w:val="auto"/>
    <w:pitch w:val="default"/>
    <w:sig w:usb0="800002BF" w:usb1="38CF7CFA" w:usb2="00000016" w:usb3="00000000" w:csb0="00040000" w:csb1="00000000"/>
    <w:embedRegular r:id="rId2" w:fontKey="{7865838E-7B60-40E1-8AB9-46670B49E768}"/>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EE634"/>
    <w:multiLevelType w:val="singleLevel"/>
    <w:tmpl w:val="FD1EE6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F3A5F"/>
    <w:rsid w:val="13E743AB"/>
    <w:rsid w:val="1FEA3CF7"/>
    <w:rsid w:val="28FF3A5F"/>
    <w:rsid w:val="6DFFBF53"/>
    <w:rsid w:val="6EED3B4D"/>
    <w:rsid w:val="7B6EEE4C"/>
    <w:rsid w:val="7F7F0A38"/>
    <w:rsid w:val="7FD924BB"/>
    <w:rsid w:val="B4CFE296"/>
    <w:rsid w:val="BFFCBEE7"/>
    <w:rsid w:val="EF6E08F9"/>
    <w:rsid w:val="EFFE3E40"/>
    <w:rsid w:val="F9FD21A4"/>
    <w:rsid w:val="FC576BE8"/>
    <w:rsid w:val="FF163450"/>
    <w:rsid w:val="FFDFF753"/>
    <w:rsid w:val="FFFFC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2025-11-21T04:30:00Z</dcterms:created>
  <dc:creator>明明</dc:creator>
  <cp:lastModifiedBy>Administrator</cp:lastModifiedBy>
  <dcterms:modified xsi:type="dcterms:W3CDTF">2026-04-01T09:02:23Z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C197815DB05346E98CD53FB200C69CB4_13</vt:lpwstr>
  </property>
  <property fmtid="{D5CDD505-2E9C-101B-9397-08002B2CF9AE}" pid="4" name="KSOTemplateDocerSaveRecord">
    <vt:lpwstr>eyJoZGlkIjoiNGE1NjM1ZTg3M2FhYThkYzM1M2NiMTk3ZGFiYWNmYmYiLCJ1c2VySWQiOiIzMTE5OTk5NTcifQ==</vt:lpwstr>
  </property>
</Properties>
</file>