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
    <w:p/>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石哲镇</w:t>
      </w:r>
      <w:r>
        <w:rPr>
          <w:rFonts w:hint="eastAsia" w:ascii="方正小标宋简体" w:hAnsi="方正小标宋简体" w:eastAsia="方正小标宋简体" w:cs="方正小标宋简体"/>
          <w:sz w:val="44"/>
          <w:szCs w:val="44"/>
        </w:rPr>
        <w:t>2023年工作总结</w:t>
      </w:r>
      <w:r>
        <w:rPr>
          <w:rFonts w:hint="eastAsia" w:ascii="方正小标宋简体" w:hAnsi="方正小标宋简体" w:eastAsia="方正小标宋简体" w:cs="方正小标宋简体"/>
          <w:sz w:val="44"/>
          <w:szCs w:val="44"/>
          <w:lang w:eastAsia="zh-CN"/>
        </w:rPr>
        <w:t>及</w:t>
      </w:r>
      <w:r>
        <w:rPr>
          <w:rFonts w:hint="eastAsia" w:ascii="方正小标宋简体" w:hAnsi="方正小标宋简体" w:eastAsia="方正小标宋简体" w:cs="方正小标宋简体"/>
          <w:sz w:val="44"/>
          <w:szCs w:val="44"/>
          <w:lang w:val="en-US" w:eastAsia="zh-CN"/>
        </w:rPr>
        <w:t>2024年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工作计划</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highlight w:val="none"/>
        </w:rPr>
      </w:pP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2023</w:t>
      </w:r>
      <w:r>
        <w:rPr>
          <w:rFonts w:hint="eastAsia" w:ascii="仿宋_GB2312" w:hAnsi="仿宋_GB2312" w:eastAsia="仿宋_GB2312" w:cs="仿宋_GB2312"/>
          <w:sz w:val="32"/>
          <w:szCs w:val="32"/>
          <w:highlight w:val="none"/>
        </w:rPr>
        <w:t>年以来，</w:t>
      </w:r>
      <w:r>
        <w:rPr>
          <w:rFonts w:hint="eastAsia" w:ascii="仿宋_GB2312" w:hAnsi="仿宋_GB2312" w:eastAsia="仿宋_GB2312" w:cs="仿宋_GB2312"/>
          <w:sz w:val="32"/>
          <w:szCs w:val="32"/>
          <w:highlight w:val="none"/>
          <w:lang w:eastAsia="zh-CN"/>
        </w:rPr>
        <w:t>石哲</w:t>
      </w:r>
      <w:r>
        <w:rPr>
          <w:rFonts w:hint="eastAsia" w:ascii="仿宋_GB2312" w:hAnsi="仿宋_GB2312" w:eastAsia="仿宋_GB2312" w:cs="仿宋_GB2312"/>
          <w:sz w:val="32"/>
          <w:szCs w:val="32"/>
          <w:highlight w:val="none"/>
        </w:rPr>
        <w:t>镇坚持以习近平新时代中国特色社会主义思想和</w:t>
      </w:r>
      <w:r>
        <w:rPr>
          <w:rFonts w:hint="eastAsia" w:ascii="仿宋_GB2312" w:hAnsi="仿宋_GB2312" w:eastAsia="仿宋_GB2312" w:cs="仿宋_GB2312"/>
          <w:sz w:val="32"/>
          <w:szCs w:val="32"/>
          <w:highlight w:val="none"/>
          <w:lang w:eastAsia="zh-CN"/>
        </w:rPr>
        <w:t>党</w:t>
      </w:r>
      <w:r>
        <w:rPr>
          <w:rFonts w:hint="eastAsia" w:ascii="仿宋_GB2312" w:hAnsi="仿宋_GB2312" w:eastAsia="仿宋_GB2312" w:cs="仿宋_GB2312"/>
          <w:sz w:val="32"/>
          <w:szCs w:val="32"/>
          <w:highlight w:val="none"/>
        </w:rPr>
        <w:t>的二十大精神为指导，全面贯彻落实县委、县政府的工作部署，持续</w:t>
      </w:r>
      <w:r>
        <w:rPr>
          <w:rFonts w:hint="eastAsia" w:ascii="仿宋_GB2312" w:hAnsi="仿宋_GB2312" w:eastAsia="仿宋_GB2312" w:cs="仿宋_GB2312"/>
          <w:sz w:val="32"/>
          <w:szCs w:val="32"/>
          <w:highlight w:val="none"/>
          <w:lang w:eastAsia="zh-CN"/>
        </w:rPr>
        <w:t>巩固拓展脱贫攻坚成果</w:t>
      </w:r>
      <w:r>
        <w:rPr>
          <w:rFonts w:hint="eastAsia" w:ascii="仿宋_GB2312" w:hAnsi="仿宋_GB2312" w:eastAsia="仿宋_GB2312" w:cs="仿宋_GB2312"/>
          <w:sz w:val="32"/>
          <w:szCs w:val="32"/>
          <w:highlight w:val="none"/>
        </w:rPr>
        <w:t>，抓好重点项目建设，统筹推进民生福祉和镇域经济发展，各项工作取得积极进展，现将我镇2023年工作总结及2024年工作计划报告如下：</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rPr>
        <w:t>一、</w:t>
      </w:r>
      <w:r>
        <w:rPr>
          <w:rFonts w:hint="eastAsia" w:ascii="黑体" w:hAnsi="黑体" w:eastAsia="黑体" w:cs="黑体"/>
          <w:b w:val="0"/>
          <w:bCs w:val="0"/>
          <w:sz w:val="32"/>
          <w:szCs w:val="32"/>
          <w:highlight w:val="none"/>
          <w:lang w:val="en-US" w:eastAsia="zh-CN"/>
        </w:rPr>
        <w:t>2023年工作总结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（一）坚持党建引领，提升基层治理能力</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镇党委下辖20个农村党支部</w:t>
      </w:r>
      <w:r>
        <w:rPr>
          <w:rFonts w:hint="eastAsia" w:ascii="仿宋_GB2312" w:hAnsi="仿宋_GB2312" w:eastAsia="仿宋_GB2312" w:cs="仿宋_GB2312"/>
          <w:sz w:val="32"/>
          <w:szCs w:val="32"/>
          <w:highlight w:val="none"/>
          <w:lang w:val="en-US" w:eastAsia="zh-CN"/>
        </w:rPr>
        <w:t>，2个机关党支部，2</w:t>
      </w:r>
      <w:r>
        <w:rPr>
          <w:rFonts w:hint="eastAsia" w:ascii="仿宋_GB2312" w:hAnsi="仿宋_GB2312" w:eastAsia="仿宋_GB2312" w:cs="仿宋_GB2312"/>
          <w:sz w:val="32"/>
          <w:szCs w:val="32"/>
          <w:lang w:val="en-US" w:eastAsia="zh-CN"/>
        </w:rPr>
        <w:t>个非公党支部，党员1203人。</w:t>
      </w:r>
      <w:r>
        <w:rPr>
          <w:rFonts w:hint="eastAsia" w:ascii="仿宋_GB2312" w:hAnsi="仿宋_GB2312" w:eastAsia="仿宋_GB2312" w:cs="仿宋_GB2312"/>
          <w:sz w:val="32"/>
          <w:szCs w:val="32"/>
          <w:highlight w:val="none"/>
        </w:rPr>
        <w:t>坚持以群众满意为中心，办事方便为底线，机制创新为手段，深入推进基层党组织标准化建设，牢固树立抓基层强基础导向，不断优化基层党组织建设，着力提升服务群众水平。</w:t>
      </w:r>
      <w:r>
        <w:rPr>
          <w:rFonts w:hint="eastAsia" w:ascii="仿宋_GB2312" w:hAnsi="仿宋_GB2312" w:eastAsia="仿宋_GB2312" w:cs="仿宋_GB2312"/>
          <w:sz w:val="32"/>
          <w:szCs w:val="32"/>
          <w:highlight w:val="none"/>
          <w:lang w:eastAsia="zh-CN"/>
        </w:rPr>
        <w:t>今年以来，以开展主题教育为契机，通过</w:t>
      </w:r>
      <w:r>
        <w:rPr>
          <w:rFonts w:hint="eastAsia" w:ascii="仿宋_GB2312" w:hAnsi="仿宋_GB2312" w:eastAsia="仿宋_GB2312" w:cs="仿宋_GB2312"/>
          <w:sz w:val="32"/>
          <w:szCs w:val="32"/>
          <w:highlight w:val="none"/>
        </w:rPr>
        <w:t>严格落实“三会一课”、组织生活会、主题党日等制度，</w:t>
      </w:r>
      <w:r>
        <w:rPr>
          <w:rFonts w:hint="eastAsia" w:ascii="仿宋_GB2312" w:hAnsi="仿宋_GB2312" w:eastAsia="仿宋_GB2312" w:cs="仿宋_GB2312"/>
          <w:sz w:val="32"/>
          <w:szCs w:val="32"/>
          <w:highlight w:val="none"/>
          <w:lang w:eastAsia="zh-CN"/>
        </w:rPr>
        <w:t>加强学习交流，不断强化</w:t>
      </w:r>
      <w:r>
        <w:rPr>
          <w:rFonts w:hint="eastAsia" w:ascii="仿宋_GB2312" w:hAnsi="仿宋_GB2312" w:eastAsia="仿宋_GB2312" w:cs="仿宋_GB2312"/>
          <w:sz w:val="32"/>
          <w:szCs w:val="32"/>
          <w:highlight w:val="none"/>
        </w:rPr>
        <w:t>党员队伍的执行力、战斗力。严格落实村级党群服务中心整顿提升工作方案，着力提质村级党群服务中心主阵地，对向阳沟村、马家峪村</w:t>
      </w:r>
      <w:r>
        <w:rPr>
          <w:rFonts w:hint="eastAsia" w:ascii="仿宋_GB2312" w:hAnsi="仿宋_GB2312" w:eastAsia="仿宋_GB2312" w:cs="仿宋_GB2312"/>
          <w:sz w:val="32"/>
          <w:szCs w:val="32"/>
          <w:highlight w:val="none"/>
          <w:lang w:eastAsia="zh-CN"/>
        </w:rPr>
        <w:t>两个村的党建活动阵地</w:t>
      </w:r>
      <w:r>
        <w:rPr>
          <w:rFonts w:hint="eastAsia" w:ascii="仿宋_GB2312" w:hAnsi="仿宋_GB2312" w:eastAsia="仿宋_GB2312" w:cs="仿宋_GB2312"/>
          <w:sz w:val="32"/>
          <w:szCs w:val="32"/>
          <w:highlight w:val="none"/>
        </w:rPr>
        <w:t>进行翻新，</w:t>
      </w:r>
      <w:r>
        <w:rPr>
          <w:rFonts w:hint="eastAsia" w:ascii="仿宋_GB2312" w:hAnsi="仿宋_GB2312" w:eastAsia="仿宋_GB2312" w:cs="仿宋_GB2312"/>
          <w:sz w:val="32"/>
          <w:szCs w:val="32"/>
          <w:highlight w:val="none"/>
          <w:lang w:eastAsia="zh-CN"/>
        </w:rPr>
        <w:t>着重</w:t>
      </w:r>
      <w:r>
        <w:rPr>
          <w:rFonts w:hint="eastAsia" w:ascii="仿宋_GB2312" w:hAnsi="仿宋_GB2312" w:eastAsia="仿宋_GB2312" w:cs="仿宋_GB2312"/>
          <w:sz w:val="32"/>
          <w:szCs w:val="32"/>
          <w:highlight w:val="none"/>
        </w:rPr>
        <w:t>提升场所实用性</w:t>
      </w:r>
      <w:r>
        <w:rPr>
          <w:rFonts w:hint="eastAsia" w:ascii="仿宋_GB2312" w:hAnsi="仿宋_GB2312" w:eastAsia="仿宋_GB2312" w:cs="仿宋_GB2312"/>
          <w:sz w:val="32"/>
          <w:szCs w:val="32"/>
          <w:highlight w:val="none"/>
          <w:lang w:eastAsia="zh-CN"/>
        </w:rPr>
        <w:t>、可靠性；</w:t>
      </w:r>
      <w:r>
        <w:rPr>
          <w:rFonts w:hint="eastAsia" w:ascii="仿宋_GB2312" w:hAnsi="仿宋_GB2312" w:eastAsia="仿宋_GB2312" w:cs="仿宋_GB2312"/>
          <w:sz w:val="32"/>
          <w:szCs w:val="32"/>
          <w:highlight w:val="none"/>
        </w:rPr>
        <w:t>加强落实村级</w:t>
      </w:r>
      <w:r>
        <w:rPr>
          <w:rFonts w:hint="eastAsia" w:ascii="仿宋_GB2312" w:hAnsi="仿宋_GB2312" w:eastAsia="仿宋_GB2312" w:cs="仿宋_GB2312"/>
          <w:sz w:val="32"/>
          <w:szCs w:val="32"/>
          <w:highlight w:val="none"/>
          <w:lang w:eastAsia="zh-CN"/>
        </w:rPr>
        <w:t>党建阵地</w:t>
      </w:r>
      <w:r>
        <w:rPr>
          <w:rFonts w:hint="eastAsia" w:ascii="仿宋_GB2312" w:hAnsi="仿宋_GB2312" w:eastAsia="仿宋_GB2312" w:cs="仿宋_GB2312"/>
          <w:sz w:val="32"/>
          <w:szCs w:val="32"/>
          <w:highlight w:val="none"/>
        </w:rPr>
        <w:t>分级</w:t>
      </w:r>
      <w:r>
        <w:rPr>
          <w:rFonts w:hint="eastAsia" w:ascii="仿宋_GB2312" w:hAnsi="仿宋_GB2312" w:eastAsia="仿宋_GB2312" w:cs="仿宋_GB2312"/>
          <w:sz w:val="32"/>
          <w:szCs w:val="32"/>
          <w:highlight w:val="none"/>
          <w:lang w:eastAsia="zh-CN"/>
        </w:rPr>
        <w:t>，完善</w:t>
      </w:r>
      <w:r>
        <w:rPr>
          <w:rFonts w:hint="eastAsia" w:ascii="仿宋_GB2312" w:hAnsi="仿宋_GB2312" w:eastAsia="仿宋_GB2312" w:cs="仿宋_GB2312"/>
          <w:sz w:val="32"/>
          <w:szCs w:val="32"/>
          <w:highlight w:val="none"/>
        </w:rPr>
        <w:t>村级功能室建设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健全新时代文明实践站所，在石哲镇东村为到村工作大学生修建活动营地。</w:t>
      </w:r>
      <w:r>
        <w:rPr>
          <w:rFonts w:hint="eastAsia" w:ascii="仿宋_GB2312" w:hAnsi="仿宋_GB2312" w:eastAsia="仿宋_GB2312" w:cs="仿宋_GB2312"/>
          <w:sz w:val="32"/>
          <w:szCs w:val="32"/>
          <w:highlight w:val="none"/>
          <w:lang w:eastAsia="zh-CN"/>
        </w:rPr>
        <w:t>创优党建引领氛围</w:t>
      </w:r>
      <w:r>
        <w:rPr>
          <w:rFonts w:hint="default" w:ascii="仿宋_GB2312" w:hAnsi="仿宋_GB2312" w:eastAsia="仿宋_GB2312" w:cs="仿宋_GB2312"/>
          <w:sz w:val="32"/>
          <w:szCs w:val="32"/>
          <w:highlight w:val="none"/>
          <w:lang w:val="en-US" w:eastAsia="zh-CN"/>
        </w:rPr>
        <w:t>，全镇新增党建</w:t>
      </w:r>
      <w:r>
        <w:rPr>
          <w:rFonts w:hint="eastAsia" w:ascii="仿宋_GB2312" w:hAnsi="仿宋_GB2312" w:eastAsia="仿宋_GB2312" w:cs="仿宋_GB2312"/>
          <w:sz w:val="32"/>
          <w:szCs w:val="32"/>
          <w:highlight w:val="none"/>
          <w:lang w:eastAsia="zh-CN"/>
        </w:rPr>
        <w:t>版面、</w:t>
      </w:r>
      <w:r>
        <w:rPr>
          <w:rFonts w:hint="default" w:ascii="仿宋_GB2312" w:hAnsi="仿宋_GB2312" w:eastAsia="仿宋_GB2312" w:cs="仿宋_GB2312"/>
          <w:sz w:val="32"/>
          <w:szCs w:val="32"/>
          <w:highlight w:val="none"/>
          <w:lang w:val="en-US" w:eastAsia="zh-CN"/>
        </w:rPr>
        <w:t>宣传标语</w:t>
      </w:r>
      <w:r>
        <w:rPr>
          <w:rFonts w:hint="eastAsia" w:ascii="仿宋_GB2312" w:hAnsi="仿宋_GB2312" w:eastAsia="仿宋_GB2312" w:cs="仿宋_GB2312"/>
          <w:sz w:val="32"/>
          <w:szCs w:val="32"/>
          <w:highlight w:val="none"/>
          <w:lang w:eastAsia="zh-CN"/>
        </w:rPr>
        <w:t>条幅</w:t>
      </w:r>
      <w:r>
        <w:rPr>
          <w:rFonts w:hint="default" w:ascii="仿宋_GB2312" w:hAnsi="仿宋_GB2312" w:eastAsia="仿宋_GB2312" w:cs="仿宋_GB2312"/>
          <w:sz w:val="32"/>
          <w:szCs w:val="32"/>
          <w:highlight w:val="none"/>
          <w:lang w:val="en-US" w:eastAsia="zh-CN"/>
        </w:rPr>
        <w:t>、灯牌等共计</w:t>
      </w:r>
      <w:r>
        <w:rPr>
          <w:rFonts w:hint="eastAsia" w:ascii="仿宋_GB2312" w:hAnsi="仿宋_GB2312" w:eastAsia="仿宋_GB2312" w:cs="仿宋_GB2312"/>
          <w:sz w:val="32"/>
          <w:szCs w:val="32"/>
          <w:highlight w:val="none"/>
          <w:lang w:val="en-US" w:eastAsia="zh-CN"/>
        </w:rPr>
        <w:t>461</w:t>
      </w:r>
      <w:r>
        <w:rPr>
          <w:rFonts w:hint="default" w:ascii="仿宋_GB2312" w:hAnsi="仿宋_GB2312" w:eastAsia="仿宋_GB2312" w:cs="仿宋_GB2312"/>
          <w:sz w:val="32"/>
          <w:szCs w:val="32"/>
          <w:highlight w:val="none"/>
          <w:lang w:val="en-US" w:eastAsia="zh-CN"/>
        </w:rPr>
        <w:t>处，持续</w:t>
      </w:r>
      <w:r>
        <w:rPr>
          <w:rFonts w:hint="eastAsia" w:ascii="仿宋_GB2312" w:hAnsi="仿宋_GB2312" w:eastAsia="仿宋_GB2312" w:cs="仿宋_GB2312"/>
          <w:sz w:val="32"/>
          <w:szCs w:val="32"/>
          <w:highlight w:val="none"/>
          <w:lang w:val="en-US" w:eastAsia="zh-CN"/>
        </w:rPr>
        <w:t>增强</w:t>
      </w:r>
      <w:r>
        <w:rPr>
          <w:rFonts w:hint="default" w:ascii="仿宋_GB2312" w:hAnsi="仿宋_GB2312" w:eastAsia="仿宋_GB2312" w:cs="仿宋_GB2312"/>
          <w:sz w:val="32"/>
          <w:szCs w:val="32"/>
          <w:highlight w:val="none"/>
          <w:lang w:val="en-US" w:eastAsia="zh-CN"/>
        </w:rPr>
        <w:t>党建引领力</w:t>
      </w:r>
      <w:r>
        <w:rPr>
          <w:rFonts w:hint="eastAsia" w:ascii="仿宋_GB2312" w:hAnsi="仿宋_GB2312" w:eastAsia="仿宋_GB2312" w:cs="仿宋_GB2312"/>
          <w:sz w:val="32"/>
          <w:szCs w:val="32"/>
          <w:highlight w:val="none"/>
          <w:lang w:val="en-US" w:eastAsia="zh-CN"/>
        </w:rPr>
        <w:t>、影响力。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eastAsia="zh-CN"/>
        </w:rPr>
        <w:t>（二）突出项目建设，</w:t>
      </w:r>
      <w:r>
        <w:rPr>
          <w:rFonts w:hint="eastAsia" w:ascii="楷体" w:hAnsi="楷体" w:eastAsia="楷体" w:cs="楷体"/>
          <w:b w:val="0"/>
          <w:bCs w:val="0"/>
          <w:sz w:val="32"/>
          <w:szCs w:val="32"/>
          <w:lang w:val="en-US" w:eastAsia="zh-CN"/>
        </w:rPr>
        <w:t>加大招商引资力度</w:t>
      </w:r>
    </w:p>
    <w:p>
      <w:pPr>
        <w:keepNext w:val="0"/>
        <w:keepLines w:val="0"/>
        <w:pageBreakBefore w:val="0"/>
        <w:numPr>
          <w:ilvl w:val="0"/>
          <w:numId w:val="0"/>
        </w:numPr>
        <w:kinsoku/>
        <w:overflowPunct/>
        <w:topLinePunct w:val="0"/>
        <w:bidi w:val="0"/>
        <w:spacing w:line="560" w:lineRule="exact"/>
        <w:ind w:firstLine="642" w:firstLineChars="200"/>
        <w:textAlignment w:val="auto"/>
        <w:rPr>
          <w:rFonts w:hint="eastAsia" w:ascii="仿宋_GB2312" w:hAnsi="仿宋_GB2312" w:eastAsia="仿宋_GB2312" w:cs="仿宋_GB2312"/>
          <w:sz w:val="32"/>
          <w:szCs w:val="32"/>
          <w:highlight w:val="yellow"/>
        </w:rPr>
      </w:pPr>
      <w:r>
        <w:rPr>
          <w:rStyle w:val="8"/>
          <w:rFonts w:hint="eastAsia" w:ascii="仿宋_GB2312" w:hAnsi="仿宋_GB2312" w:eastAsia="仿宋_GB2312" w:cs="仿宋_GB2312"/>
          <w:b/>
          <w:bCs/>
          <w:sz w:val="32"/>
          <w:szCs w:val="32"/>
          <w:lang w:val="en-US" w:eastAsia="zh-CN"/>
        </w:rPr>
        <w:t>持续推进</w:t>
      </w:r>
      <w:r>
        <w:rPr>
          <w:rStyle w:val="8"/>
          <w:rFonts w:hint="eastAsia" w:ascii="仿宋_GB2312" w:hAnsi="仿宋_GB2312" w:eastAsia="仿宋_GB2312" w:cs="仿宋_GB2312"/>
          <w:b/>
          <w:bCs/>
          <w:sz w:val="32"/>
          <w:szCs w:val="32"/>
        </w:rPr>
        <w:t>重点项目</w:t>
      </w:r>
      <w:r>
        <w:rPr>
          <w:rStyle w:val="8"/>
          <w:rFonts w:hint="eastAsia" w:ascii="仿宋_GB2312" w:hAnsi="仿宋_GB2312" w:eastAsia="仿宋_GB2312" w:cs="仿宋_GB2312"/>
          <w:b/>
          <w:bCs/>
          <w:sz w:val="32"/>
          <w:szCs w:val="32"/>
          <w:lang w:val="en-US" w:eastAsia="zh-CN"/>
        </w:rPr>
        <w:t>。</w:t>
      </w:r>
      <w:r>
        <w:rPr>
          <w:rStyle w:val="8"/>
          <w:rFonts w:hint="default" w:ascii="仿宋_GB2312" w:hAnsi="仿宋_GB2312" w:eastAsia="仿宋_GB2312" w:cs="仿宋_GB2312"/>
          <w:b/>
          <w:bCs/>
          <w:sz w:val="32"/>
          <w:szCs w:val="32"/>
          <w:lang w:val="en-US"/>
        </w:rPr>
        <w:t>一是</w:t>
      </w:r>
      <w:r>
        <w:rPr>
          <w:rFonts w:hint="eastAsia" w:ascii="仿宋_GB2312" w:hAnsi="仿宋_GB2312" w:eastAsia="仿宋_GB2312" w:cs="仿宋_GB2312"/>
          <w:b/>
          <w:bCs/>
          <w:sz w:val="32"/>
          <w:szCs w:val="32"/>
        </w:rPr>
        <w:t>年产16万吨多元合金共渗项目</w:t>
      </w:r>
      <w:r>
        <w:rPr>
          <w:rFonts w:hint="eastAsia" w:ascii="仿宋_GB2312" w:hAnsi="仿宋_GB2312" w:eastAsia="仿宋_GB2312" w:cs="仿宋_GB2312"/>
          <w:sz w:val="32"/>
          <w:szCs w:val="32"/>
        </w:rPr>
        <w:t>，选址于</w:t>
      </w:r>
      <w:r>
        <w:rPr>
          <w:rFonts w:hint="default" w:ascii="仿宋_GB2312" w:hAnsi="仿宋_GB2312" w:eastAsia="仿宋_GB2312" w:cs="仿宋_GB2312"/>
          <w:sz w:val="32"/>
          <w:szCs w:val="32"/>
          <w:lang w:val="en-US"/>
        </w:rPr>
        <w:t>长子县</w:t>
      </w:r>
      <w:r>
        <w:rPr>
          <w:rFonts w:hint="eastAsia" w:ascii="仿宋_GB2312" w:hAnsi="仿宋_GB2312" w:eastAsia="仿宋_GB2312" w:cs="仿宋_GB2312"/>
          <w:sz w:val="32"/>
          <w:szCs w:val="32"/>
        </w:rPr>
        <w:t>工业园区，占地100亩。投资企业山西天筑新材料科技有限公司，引资企业焦作豪华新材料有限公司，3月15日完成签约，签约资金为4.2亿元。一期建设一条年产16万吨多元合金共渗生产线，建设厂房两万平方米，建设办公楼、仓库、科研楼、职工宿舍、道路绿化等设施。二期建设标准件生产线车间。项目建成后，预期年产16万吨，年营业收入12.5亿元，利税总额340万元，税后净利润18000万元，吸收消化当地劳动力150余人</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b/>
          <w:bCs/>
          <w:sz w:val="32"/>
          <w:szCs w:val="32"/>
          <w:highlight w:val="none"/>
          <w:lang w:eastAsia="zh-CN"/>
        </w:rPr>
        <w:t>是</w:t>
      </w:r>
      <w:r>
        <w:rPr>
          <w:rStyle w:val="8"/>
          <w:rFonts w:hint="eastAsia" w:ascii="仿宋_GB2312" w:hAnsi="仿宋_GB2312" w:eastAsia="仿宋_GB2312" w:cs="仿宋_GB2312"/>
          <w:b/>
          <w:bCs/>
          <w:sz w:val="32"/>
          <w:szCs w:val="32"/>
          <w:highlight w:val="none"/>
        </w:rPr>
        <w:t>西村电商小镇建设项目。</w:t>
      </w:r>
      <w:r>
        <w:rPr>
          <w:rFonts w:hint="eastAsia" w:ascii="仿宋_GB2312" w:hAnsi="仿宋_GB2312" w:eastAsia="仿宋_GB2312" w:cs="仿宋_GB2312"/>
          <w:sz w:val="32"/>
          <w:szCs w:val="32"/>
          <w:highlight w:val="none"/>
        </w:rPr>
        <w:t>该项</w:t>
      </w:r>
      <w:r>
        <w:rPr>
          <w:rFonts w:hint="eastAsia" w:ascii="仿宋_GB2312" w:hAnsi="仿宋_GB2312" w:eastAsia="仿宋_GB2312" w:cs="仿宋_GB2312"/>
          <w:sz w:val="32"/>
          <w:szCs w:val="32"/>
        </w:rPr>
        <w:t>目投资主体为石哲镇西村集体经济股份合作社，投资100万元，立足我镇草莓、纯手工粉条、连翘、剪纸、小米、娃娃面等特色优势农产品，开拓特色产品网上销售，助推农民增收。</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2" w:firstLineChars="200"/>
        <w:jc w:val="left"/>
        <w:textAlignment w:val="auto"/>
        <w:rPr>
          <w:rFonts w:hint="eastAsia" w:ascii="仿宋_GB2312" w:hAnsi="仿宋_GB2312" w:eastAsia="仿宋_GB2312" w:cs="仿宋_GB2312"/>
          <w:sz w:val="32"/>
          <w:szCs w:val="32"/>
          <w:highlight w:val="none"/>
        </w:rPr>
      </w:pPr>
      <w:r>
        <w:rPr>
          <w:rStyle w:val="8"/>
          <w:rFonts w:hint="eastAsia" w:ascii="仿宋_GB2312" w:hAnsi="仿宋_GB2312" w:eastAsia="仿宋_GB2312" w:cs="仿宋_GB2312"/>
          <w:b/>
          <w:bCs/>
          <w:sz w:val="32"/>
          <w:szCs w:val="32"/>
          <w:lang w:eastAsia="zh-CN"/>
        </w:rPr>
        <w:t>积极</w:t>
      </w:r>
      <w:r>
        <w:rPr>
          <w:rStyle w:val="8"/>
          <w:rFonts w:hint="eastAsia" w:ascii="仿宋_GB2312" w:hAnsi="仿宋_GB2312" w:eastAsia="仿宋_GB2312" w:cs="仿宋_GB2312"/>
          <w:b/>
          <w:bCs/>
          <w:sz w:val="32"/>
          <w:szCs w:val="32"/>
        </w:rPr>
        <w:t>推进</w:t>
      </w:r>
      <w:r>
        <w:rPr>
          <w:rStyle w:val="8"/>
          <w:rFonts w:hint="default" w:ascii="仿宋_GB2312" w:hAnsi="仿宋_GB2312" w:eastAsia="仿宋_GB2312" w:cs="仿宋_GB2312"/>
          <w:b/>
          <w:bCs/>
          <w:sz w:val="32"/>
          <w:szCs w:val="32"/>
          <w:lang w:val="en-US"/>
        </w:rPr>
        <w:t>现有</w:t>
      </w:r>
      <w:r>
        <w:rPr>
          <w:rStyle w:val="8"/>
          <w:rFonts w:hint="eastAsia" w:ascii="仿宋_GB2312" w:hAnsi="仿宋_GB2312" w:eastAsia="仿宋_GB2312" w:cs="仿宋_GB2312"/>
          <w:b/>
          <w:bCs/>
          <w:sz w:val="32"/>
          <w:szCs w:val="32"/>
        </w:rPr>
        <w:t>项目。</w:t>
      </w:r>
      <w:r>
        <w:rPr>
          <w:rFonts w:hint="eastAsia" w:ascii="仿宋_GB2312" w:hAnsi="仿宋_GB2312" w:eastAsia="仿宋_GB2312" w:cs="仿宋_GB2312"/>
          <w:sz w:val="32"/>
          <w:szCs w:val="32"/>
        </w:rPr>
        <w:t>目前正在西汉、庄乐、邢家庄</w:t>
      </w:r>
      <w:r>
        <w:rPr>
          <w:rFonts w:hint="eastAsia" w:ascii="仿宋_GB2312" w:hAnsi="仿宋_GB2312" w:eastAsia="仿宋_GB2312" w:cs="仿宋_GB2312"/>
          <w:sz w:val="32"/>
          <w:szCs w:val="32"/>
          <w:lang w:eastAsia="zh-CN"/>
        </w:rPr>
        <w:t>等三</w:t>
      </w:r>
      <w:r>
        <w:rPr>
          <w:rFonts w:hint="eastAsia" w:ascii="仿宋_GB2312" w:hAnsi="仿宋_GB2312" w:eastAsia="仿宋_GB2312" w:cs="仿宋_GB2312"/>
          <w:sz w:val="32"/>
          <w:szCs w:val="32"/>
        </w:rPr>
        <w:t>个村积极推行示范带动项目。</w:t>
      </w:r>
      <w:r>
        <w:rPr>
          <w:rStyle w:val="8"/>
          <w:rFonts w:hint="eastAsia" w:ascii="仿宋_GB2312" w:hAnsi="仿宋_GB2312" w:eastAsia="仿宋_GB2312" w:cs="仿宋_GB2312"/>
          <w:b/>
          <w:bCs/>
          <w:sz w:val="32"/>
          <w:szCs w:val="32"/>
        </w:rPr>
        <w:t>一是西汉家农业有机废弃物循环利用项目。</w:t>
      </w:r>
      <w:r>
        <w:rPr>
          <w:rFonts w:hint="eastAsia" w:ascii="仿宋_GB2312" w:hAnsi="仿宋_GB2312" w:eastAsia="仿宋_GB2312" w:cs="仿宋_GB2312"/>
          <w:sz w:val="32"/>
          <w:szCs w:val="32"/>
        </w:rPr>
        <w:t>该项目是由西汉村和西汉家农牧废弃物综合利用有限公司合作推进，项目建设期间每年可通过出租土地增加20万元集体经济收入，项目投产后，按企业年利润的10%进行分红，预计集体经济收入可突破400万元。</w:t>
      </w:r>
      <w:r>
        <w:rPr>
          <w:rStyle w:val="8"/>
          <w:rFonts w:hint="eastAsia" w:ascii="仿宋_GB2312" w:hAnsi="仿宋_GB2312" w:eastAsia="仿宋_GB2312" w:cs="仿宋_GB2312"/>
          <w:b/>
          <w:bCs/>
          <w:sz w:val="32"/>
          <w:szCs w:val="32"/>
        </w:rPr>
        <w:t>二是庄乐村蔬菜大棚园区项目。</w:t>
      </w:r>
      <w:r>
        <w:rPr>
          <w:rFonts w:hint="eastAsia" w:ascii="仿宋_GB2312" w:hAnsi="仿宋_GB2312" w:eastAsia="仿宋_GB2312" w:cs="仿宋_GB2312"/>
          <w:sz w:val="32"/>
          <w:szCs w:val="32"/>
        </w:rPr>
        <w:t>该项目总投资1500万元，投资主体为石哲镇庄乐村集体经济股份合作社，占地300亩，在原有60座日光大棚的基础上，继续扩大种植规模，新增日光大棚40座，预计年利润1000万元。</w:t>
      </w:r>
      <w:r>
        <w:rPr>
          <w:rStyle w:val="8"/>
          <w:rFonts w:hint="eastAsia" w:ascii="仿宋_GB2312" w:hAnsi="仿宋_GB2312" w:eastAsia="仿宋_GB2312" w:cs="仿宋_GB2312"/>
          <w:b/>
          <w:bCs/>
          <w:sz w:val="32"/>
          <w:szCs w:val="32"/>
        </w:rPr>
        <w:t>三是邢家庄村农业生产托管服务中心建设项目。</w:t>
      </w:r>
      <w:r>
        <w:rPr>
          <w:rFonts w:hint="eastAsia" w:ascii="仿宋_GB2312" w:hAnsi="仿宋_GB2312" w:eastAsia="仿宋_GB2312" w:cs="仿宋_GB2312"/>
          <w:sz w:val="32"/>
          <w:szCs w:val="32"/>
        </w:rPr>
        <w:t>投资主体为邢家庄村集体经济组织股份合作社。主要为</w:t>
      </w:r>
      <w:r>
        <w:rPr>
          <w:rFonts w:hint="default" w:ascii="仿宋_GB2312" w:hAnsi="仿宋_GB2312" w:eastAsia="仿宋_GB2312" w:cs="仿宋_GB2312"/>
          <w:sz w:val="32"/>
          <w:szCs w:val="32"/>
          <w:lang w:val="en-US"/>
        </w:rPr>
        <w:t>我</w:t>
      </w:r>
      <w:r>
        <w:rPr>
          <w:rFonts w:hint="eastAsia" w:ascii="仿宋_GB2312" w:hAnsi="仿宋_GB2312" w:eastAsia="仿宋_GB2312" w:cs="仿宋_GB2312"/>
          <w:sz w:val="32"/>
          <w:szCs w:val="32"/>
        </w:rPr>
        <w:t>镇及周边镇</w:t>
      </w:r>
      <w:r>
        <w:rPr>
          <w:rFonts w:hint="default" w:ascii="仿宋_GB2312" w:hAnsi="仿宋_GB2312" w:eastAsia="仿宋_GB2312" w:cs="仿宋_GB2312"/>
          <w:sz w:val="32"/>
          <w:szCs w:val="32"/>
          <w:lang w:val="en-US"/>
        </w:rPr>
        <w:t>村</w:t>
      </w:r>
      <w:r>
        <w:rPr>
          <w:rFonts w:hint="eastAsia" w:ascii="仿宋_GB2312" w:hAnsi="仿宋_GB2312" w:eastAsia="仿宋_GB2312" w:cs="仿宋_GB2312"/>
          <w:sz w:val="32"/>
          <w:szCs w:val="32"/>
        </w:rPr>
        <w:t>开展农业全托管或半</w:t>
      </w:r>
      <w:r>
        <w:rPr>
          <w:rFonts w:hint="eastAsia" w:ascii="仿宋_GB2312" w:hAnsi="仿宋_GB2312" w:eastAsia="仿宋_GB2312" w:cs="仿宋_GB2312"/>
          <w:sz w:val="32"/>
          <w:szCs w:val="32"/>
          <w:highlight w:val="none"/>
        </w:rPr>
        <w:t>托管服务。投资200万元，</w:t>
      </w:r>
      <w:r>
        <w:rPr>
          <w:rFonts w:hint="default" w:ascii="仿宋_GB2312" w:hAnsi="仿宋_GB2312" w:eastAsia="仿宋_GB2312" w:cs="仿宋_GB2312"/>
          <w:sz w:val="32"/>
          <w:szCs w:val="32"/>
          <w:highlight w:val="none"/>
          <w:lang w:val="en-US"/>
        </w:rPr>
        <w:t>建设</w:t>
      </w:r>
      <w:r>
        <w:rPr>
          <w:rFonts w:hint="eastAsia" w:ascii="仿宋_GB2312" w:hAnsi="仿宋_GB2312" w:eastAsia="仿宋_GB2312" w:cs="仿宋_GB2312"/>
          <w:sz w:val="32"/>
          <w:szCs w:val="32"/>
          <w:highlight w:val="none"/>
        </w:rPr>
        <w:t>占地3300平方米</w:t>
      </w:r>
      <w:r>
        <w:rPr>
          <w:rFonts w:hint="default" w:ascii="仿宋_GB2312" w:hAnsi="仿宋_GB2312" w:eastAsia="仿宋_GB2312" w:cs="仿宋_GB2312"/>
          <w:sz w:val="32"/>
          <w:szCs w:val="32"/>
          <w:highlight w:val="none"/>
          <w:lang w:val="en-US"/>
        </w:rPr>
        <w:t>的托管服务中心，</w:t>
      </w:r>
      <w:r>
        <w:rPr>
          <w:rFonts w:hint="eastAsia" w:ascii="仿宋_GB2312" w:hAnsi="仿宋_GB2312" w:eastAsia="仿宋_GB2312" w:cs="仿宋_GB2312"/>
          <w:sz w:val="32"/>
          <w:szCs w:val="32"/>
          <w:highlight w:val="none"/>
        </w:rPr>
        <w:t>每年可实现农业生产托管5000亩，年产值20万元，解决农村剩余劳动力50余人。</w:t>
      </w:r>
      <w:r>
        <w:rPr>
          <w:rFonts w:hint="default" w:ascii="仿宋_GB2312" w:hAnsi="仿宋_GB2312" w:eastAsia="仿宋_GB2312" w:cs="仿宋_GB2312"/>
          <w:sz w:val="32"/>
          <w:szCs w:val="32"/>
          <w:highlight w:val="none"/>
          <w:lang w:val="en-US"/>
        </w:rPr>
        <w:t>目前正积极和省农业农村厅争取农业托管服务资金460万元，农业托管面积2万亩。</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2" w:firstLineChars="200"/>
        <w:jc w:val="left"/>
        <w:textAlignment w:val="auto"/>
        <w:rPr>
          <w:rFonts w:hint="eastAsia" w:ascii="仿宋_GB2312" w:hAnsi="仿宋_GB2312" w:eastAsia="仿宋_GB2312" w:cs="仿宋_GB2312"/>
          <w:sz w:val="32"/>
          <w:szCs w:val="32"/>
          <w:highlight w:val="none"/>
        </w:rPr>
      </w:pPr>
      <w:r>
        <w:rPr>
          <w:rStyle w:val="8"/>
          <w:rFonts w:hint="eastAsia" w:ascii="仿宋_GB2312" w:hAnsi="仿宋_GB2312" w:eastAsia="仿宋_GB2312" w:cs="仿宋_GB2312"/>
          <w:b/>
          <w:bCs/>
          <w:sz w:val="32"/>
          <w:szCs w:val="32"/>
          <w:highlight w:val="none"/>
        </w:rPr>
        <w:t>稳步推进关键项目</w:t>
      </w:r>
      <w:r>
        <w:rPr>
          <w:rFonts w:hint="eastAsia" w:ascii="仿宋_GB2312" w:hAnsi="仿宋_GB2312" w:eastAsia="仿宋_GB2312" w:cs="仿宋_GB2312"/>
          <w:sz w:val="32"/>
          <w:szCs w:val="32"/>
          <w:highlight w:val="none"/>
        </w:rPr>
        <w:t>。继续围绕关键环节，紧盯重点任务，清单化管理、项目式推进,将抽水蓄能电站项目、格盟100MW智慧光储发电项目、发鸠山景区5A创建、“精卫·家”文化溯源生态康养小镇项目、富润精卫湖农旅康养一体化项目、玉米大豆带状种植项目、西汉家农业有机废弃物循环利用项目、良坪厚德源连翘药茶生产项目等列入项目清单，责成8位科级领导领办，明确责任人、推进措施、完成时限，助推我镇经济社会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eastAsia="zh-CN"/>
        </w:rPr>
        <w:t>（三）深化“一县一业”，</w:t>
      </w:r>
      <w:r>
        <w:rPr>
          <w:rFonts w:hint="eastAsia" w:ascii="楷体" w:hAnsi="楷体" w:eastAsia="楷体" w:cs="楷体"/>
          <w:b w:val="0"/>
          <w:bCs w:val="0"/>
          <w:sz w:val="32"/>
          <w:szCs w:val="32"/>
          <w:lang w:val="en-US" w:eastAsia="zh-CN"/>
        </w:rPr>
        <w:t>持续提升农业发展水平</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rPr>
        <w:t>我镇</w:t>
      </w:r>
      <w:r>
        <w:rPr>
          <w:rFonts w:hint="eastAsia" w:ascii="仿宋_GB2312" w:hAnsi="仿宋_GB2312" w:eastAsia="仿宋_GB2312" w:cs="仿宋_GB2312"/>
          <w:sz w:val="32"/>
          <w:szCs w:val="32"/>
          <w:highlight w:val="none"/>
        </w:rPr>
        <w:t>聚焦“一县一业”，大力推广青尖椒种植，加强青尖椒产业化、规模化，建设良坪村高标准农业设施大棚项目，新建标准</w:t>
      </w:r>
      <w:r>
        <w:rPr>
          <w:rFonts w:hint="eastAsia" w:ascii="仿宋_GB2312" w:hAnsi="仿宋_GB2312" w:eastAsia="仿宋_GB2312" w:cs="仿宋_GB2312"/>
          <w:sz w:val="32"/>
          <w:szCs w:val="32"/>
          <w:highlight w:val="none"/>
          <w:lang w:eastAsia="zh-CN"/>
        </w:rPr>
        <w:t>全钢架</w:t>
      </w:r>
      <w:r>
        <w:rPr>
          <w:rFonts w:hint="eastAsia" w:ascii="仿宋_GB2312" w:hAnsi="仿宋_GB2312" w:eastAsia="仿宋_GB2312" w:cs="仿宋_GB2312"/>
          <w:sz w:val="32"/>
          <w:szCs w:val="32"/>
          <w:highlight w:val="none"/>
        </w:rPr>
        <w:t>春秋大棚</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座，占地面积50亩，总投资额170万元，</w:t>
      </w:r>
      <w:r>
        <w:rPr>
          <w:rFonts w:hint="default" w:ascii="仿宋_GB2312" w:hAnsi="仿宋_GB2312" w:eastAsia="仿宋_GB2312" w:cs="仿宋_GB2312"/>
          <w:sz w:val="32"/>
          <w:szCs w:val="32"/>
          <w:highlight w:val="none"/>
          <w:lang w:val="en-US"/>
        </w:rPr>
        <w:t>预计本年度</w:t>
      </w:r>
      <w:r>
        <w:rPr>
          <w:rFonts w:hint="eastAsia" w:ascii="仿宋_GB2312" w:hAnsi="仿宋_GB2312" w:eastAsia="仿宋_GB2312" w:cs="仿宋_GB2312"/>
          <w:sz w:val="32"/>
          <w:szCs w:val="32"/>
          <w:highlight w:val="none"/>
        </w:rPr>
        <w:t>为集体带来100万元以上的集体收入。“一县一业”</w:t>
      </w:r>
      <w:r>
        <w:rPr>
          <w:rFonts w:hint="eastAsia" w:ascii="仿宋_GB2312" w:hAnsi="仿宋_GB2312" w:eastAsia="仿宋_GB2312" w:cs="仿宋_GB2312"/>
          <w:sz w:val="32"/>
          <w:szCs w:val="32"/>
          <w:highlight w:val="none"/>
          <w:lang w:eastAsia="zh-CN"/>
        </w:rPr>
        <w:t>新建</w:t>
      </w:r>
      <w:r>
        <w:rPr>
          <w:rFonts w:hint="eastAsia" w:ascii="仿宋_GB2312" w:hAnsi="仿宋_GB2312" w:eastAsia="仿宋_GB2312" w:cs="仿宋_GB2312"/>
          <w:sz w:val="32"/>
          <w:szCs w:val="32"/>
          <w:highlight w:val="none"/>
        </w:rPr>
        <w:t>设施园区</w:t>
      </w:r>
      <w:r>
        <w:rPr>
          <w:rFonts w:hint="eastAsia" w:ascii="仿宋_GB2312" w:hAnsi="仿宋_GB2312" w:eastAsia="仿宋_GB2312" w:cs="仿宋_GB2312"/>
          <w:sz w:val="32"/>
          <w:szCs w:val="32"/>
          <w:highlight w:val="none"/>
          <w:lang w:val="en-US" w:eastAsia="zh-CN"/>
        </w:rPr>
        <w:t>2个，高标准日光大棚6座，</w:t>
      </w:r>
      <w:r>
        <w:rPr>
          <w:rFonts w:hint="eastAsia" w:ascii="仿宋_GB2312" w:hAnsi="仿宋_GB2312" w:eastAsia="仿宋_GB2312" w:cs="仿宋_GB2312"/>
          <w:sz w:val="32"/>
          <w:szCs w:val="32"/>
          <w:highlight w:val="none"/>
          <w:lang w:eastAsia="zh-CN"/>
        </w:rPr>
        <w:t>高标准</w:t>
      </w:r>
      <w:r>
        <w:rPr>
          <w:rFonts w:hint="eastAsia" w:ascii="仿宋_GB2312" w:hAnsi="仿宋_GB2312" w:eastAsia="仿宋_GB2312" w:cs="仿宋_GB2312"/>
          <w:sz w:val="32"/>
          <w:szCs w:val="32"/>
          <w:highlight w:val="none"/>
        </w:rPr>
        <w:t>覆被式大棚</w:t>
      </w:r>
      <w:r>
        <w:rPr>
          <w:rFonts w:hint="eastAsia" w:ascii="仿宋_GB2312" w:hAnsi="仿宋_GB2312" w:eastAsia="仿宋_GB2312" w:cs="仿宋_GB2312"/>
          <w:sz w:val="32"/>
          <w:szCs w:val="32"/>
          <w:highlight w:val="none"/>
          <w:lang w:val="en-US" w:eastAsia="zh-CN"/>
        </w:rPr>
        <w:t>77</w:t>
      </w:r>
      <w:r>
        <w:rPr>
          <w:rFonts w:hint="eastAsia" w:ascii="仿宋_GB2312" w:hAnsi="仿宋_GB2312" w:eastAsia="仿宋_GB2312" w:cs="仿宋_GB2312"/>
          <w:sz w:val="32"/>
          <w:szCs w:val="32"/>
          <w:highlight w:val="none"/>
        </w:rPr>
        <w:t>座，</w:t>
      </w:r>
      <w:r>
        <w:rPr>
          <w:rFonts w:hint="eastAsia" w:ascii="仿宋_GB2312" w:hAnsi="仿宋_GB2312" w:eastAsia="仿宋_GB2312" w:cs="仿宋_GB2312"/>
          <w:sz w:val="32"/>
          <w:szCs w:val="32"/>
          <w:highlight w:val="none"/>
          <w:lang w:eastAsia="zh-CN"/>
        </w:rPr>
        <w:t>全钢架春秋大棚</w:t>
      </w:r>
      <w:r>
        <w:rPr>
          <w:rFonts w:hint="eastAsia" w:ascii="仿宋_GB2312" w:hAnsi="仿宋_GB2312" w:eastAsia="仿宋_GB2312" w:cs="仿宋_GB2312"/>
          <w:sz w:val="32"/>
          <w:szCs w:val="32"/>
          <w:highlight w:val="none"/>
          <w:lang w:val="en-US" w:eastAsia="zh-CN"/>
        </w:rPr>
        <w:t>32座，</w:t>
      </w:r>
      <w:r>
        <w:rPr>
          <w:rFonts w:hint="default" w:ascii="仿宋_GB2312" w:hAnsi="仿宋_GB2312" w:eastAsia="仿宋_GB2312" w:cs="仿宋_GB2312"/>
          <w:sz w:val="32"/>
          <w:szCs w:val="32"/>
          <w:highlight w:val="none"/>
        </w:rPr>
        <w:t>普通日光温室1</w:t>
      </w:r>
      <w:r>
        <w:rPr>
          <w:rFonts w:hint="eastAsia"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highlight w:val="none"/>
        </w:rPr>
        <w:t>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共计占地</w:t>
      </w:r>
      <w:r>
        <w:rPr>
          <w:rFonts w:hint="eastAsia" w:ascii="仿宋_GB2312" w:hAnsi="仿宋_GB2312" w:eastAsia="仿宋_GB2312" w:cs="仿宋_GB2312"/>
          <w:sz w:val="32"/>
          <w:szCs w:val="32"/>
          <w:highlight w:val="none"/>
          <w:lang w:val="en-US" w:eastAsia="zh-CN"/>
        </w:rPr>
        <w:t>480</w:t>
      </w:r>
      <w:r>
        <w:rPr>
          <w:rFonts w:hint="eastAsia" w:ascii="仿宋_GB2312" w:hAnsi="仿宋_GB2312" w:eastAsia="仿宋_GB2312" w:cs="仿宋_GB2312"/>
          <w:sz w:val="32"/>
          <w:szCs w:val="32"/>
          <w:highlight w:val="none"/>
        </w:rPr>
        <w:t>亩，露地尖</w:t>
      </w:r>
      <w:r>
        <w:rPr>
          <w:rFonts w:hint="default" w:ascii="仿宋_GB2312" w:hAnsi="仿宋_GB2312" w:eastAsia="仿宋_GB2312" w:cs="仿宋_GB2312"/>
          <w:sz w:val="32"/>
          <w:szCs w:val="32"/>
          <w:highlight w:val="none"/>
          <w:lang w:val="en-US"/>
        </w:rPr>
        <w:t>椒种植</w:t>
      </w:r>
      <w:r>
        <w:rPr>
          <w:rFonts w:hint="eastAsia" w:ascii="仿宋_GB2312" w:hAnsi="仿宋_GB2312" w:eastAsia="仿宋_GB2312" w:cs="仿宋_GB2312"/>
          <w:sz w:val="32"/>
          <w:szCs w:val="32"/>
          <w:highlight w:val="none"/>
          <w:lang w:val="en-US" w:eastAsia="zh-CN"/>
        </w:rPr>
        <w:t>1100余</w:t>
      </w:r>
      <w:r>
        <w:rPr>
          <w:rFonts w:hint="eastAsia" w:ascii="仿宋_GB2312" w:hAnsi="仿宋_GB2312" w:eastAsia="仿宋_GB2312" w:cs="仿宋_GB2312"/>
          <w:sz w:val="32"/>
          <w:szCs w:val="32"/>
          <w:highlight w:val="none"/>
        </w:rPr>
        <w:t>亩</w:t>
      </w:r>
      <w:r>
        <w:rPr>
          <w:rFonts w:hint="eastAsia" w:ascii="仿宋_GB2312" w:hAnsi="仿宋_GB2312" w:eastAsia="仿宋_GB2312" w:cs="仿宋_GB2312"/>
          <w:sz w:val="32"/>
          <w:szCs w:val="32"/>
          <w:highlight w:val="none"/>
          <w:lang w:eastAsia="zh-CN"/>
        </w:rPr>
        <w:t>。</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2" w:firstLineChars="200"/>
        <w:jc w:val="left"/>
        <w:textAlignment w:val="auto"/>
        <w:rPr>
          <w:rFonts w:hint="default"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持续深入农业园区</w:t>
      </w:r>
      <w:r>
        <w:rPr>
          <w:rFonts w:hint="default" w:ascii="仿宋_GB2312" w:hAnsi="仿宋_GB2312" w:eastAsia="仿宋_GB2312" w:cs="仿宋_GB2312"/>
          <w:b/>
          <w:bCs/>
          <w:sz w:val="32"/>
          <w:szCs w:val="32"/>
          <w:highlight w:val="none"/>
          <w:lang w:val="en-US" w:eastAsia="zh-CN"/>
        </w:rPr>
        <w:t>建设</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sz w:val="32"/>
          <w:szCs w:val="32"/>
          <w:highlight w:val="none"/>
          <w:lang w:eastAsia="zh-CN"/>
        </w:rPr>
        <w:t>一是</w:t>
      </w:r>
      <w:r>
        <w:rPr>
          <w:rFonts w:hint="default" w:ascii="仿宋_GB2312" w:hAnsi="仿宋_GB2312" w:eastAsia="仿宋_GB2312" w:cs="仿宋_GB2312"/>
          <w:b/>
          <w:bCs/>
          <w:sz w:val="32"/>
          <w:szCs w:val="32"/>
          <w:highlight w:val="none"/>
        </w:rPr>
        <w:t>西村灵丰农业特色果蔬示范园区项目</w:t>
      </w:r>
      <w:r>
        <w:rPr>
          <w:rFonts w:hint="default" w:ascii="仿宋_GB2312" w:hAnsi="仿宋_GB2312" w:eastAsia="仿宋_GB2312" w:cs="仿宋_GB2312"/>
          <w:sz w:val="32"/>
          <w:szCs w:val="32"/>
          <w:highlight w:val="none"/>
        </w:rPr>
        <w:t>。该项目投资主体为长子县灵丰农业开发有限公司，总投资500万元，建设50座日光大棚，项目占地150亩，主要种植草莓、圣女果等果蔬，实行订单、电商、采摘等多元化销售模式，预计年产值1000万元。</w:t>
      </w:r>
      <w:r>
        <w:rPr>
          <w:rFonts w:hint="eastAsia" w:ascii="仿宋_GB2312" w:hAnsi="仿宋_GB2312" w:eastAsia="仿宋_GB2312" w:cs="仿宋_GB2312"/>
          <w:sz w:val="32"/>
          <w:szCs w:val="32"/>
          <w:highlight w:val="none"/>
          <w:lang w:eastAsia="zh-CN"/>
        </w:rPr>
        <w:t>二是</w:t>
      </w:r>
      <w:r>
        <w:rPr>
          <w:rFonts w:hint="default" w:ascii="仿宋_GB2312" w:hAnsi="仿宋_GB2312" w:eastAsia="仿宋_GB2312" w:cs="仿宋_GB2312"/>
          <w:b/>
          <w:bCs/>
          <w:sz w:val="32"/>
          <w:szCs w:val="32"/>
          <w:highlight w:val="none"/>
        </w:rPr>
        <w:t>垚蕴鑫蔬菜园区建设项目</w:t>
      </w:r>
      <w:r>
        <w:rPr>
          <w:rFonts w:hint="default" w:ascii="仿宋_GB2312" w:hAnsi="仿宋_GB2312" w:eastAsia="仿宋_GB2312" w:cs="仿宋_GB2312"/>
          <w:sz w:val="32"/>
          <w:szCs w:val="32"/>
          <w:highlight w:val="none"/>
        </w:rPr>
        <w:t>。该项目位于我镇石家庄村，投资主体为长子县垚蕴鑫养殖有限公司，投资1000万元，项目占地500亩，在原有54座日光大棚的基础上，今年新发展</w:t>
      </w:r>
      <w:r>
        <w:rPr>
          <w:rFonts w:hint="eastAsia" w:ascii="仿宋_GB2312" w:hAnsi="仿宋_GB2312" w:eastAsia="仿宋_GB2312" w:cs="仿宋_GB2312"/>
          <w:sz w:val="32"/>
          <w:szCs w:val="32"/>
          <w:highlight w:val="none"/>
          <w:lang w:eastAsia="zh-CN"/>
        </w:rPr>
        <w:t>高标准覆被式</w:t>
      </w:r>
      <w:r>
        <w:rPr>
          <w:rFonts w:hint="default" w:ascii="仿宋_GB2312" w:hAnsi="仿宋_GB2312" w:eastAsia="仿宋_GB2312" w:cs="仿宋_GB2312"/>
          <w:sz w:val="32"/>
          <w:szCs w:val="32"/>
          <w:highlight w:val="none"/>
        </w:rPr>
        <w:t>大棚1</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rPr>
        <w:t>座，总占地面积300亩</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已建成冷库1座，生产生活辅助用房1200平方米。</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（四）坚持多策并举，持续助力乡村振兴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highlight w:val="none"/>
          <w:lang w:val="en-US" w:eastAsia="zh-CN"/>
        </w:rPr>
        <w:t>帮助脱贫劳动力务工就业。</w:t>
      </w:r>
      <w:r>
        <w:rPr>
          <w:rFonts w:hint="eastAsia" w:ascii="仿宋_GB2312" w:hAnsi="仿宋_GB2312" w:eastAsia="仿宋_GB2312" w:cs="仿宋_GB2312"/>
          <w:b w:val="0"/>
          <w:bCs/>
          <w:sz w:val="32"/>
          <w:szCs w:val="32"/>
          <w:lang w:val="en-US" w:eastAsia="zh-CN"/>
        </w:rPr>
        <w:t>全面推荐就业创业。鼓励驻村企业帮助脱贫户就近就业，吸纳有劳动能力的脱贫户和三类户共计15人，每户补贴1200元，预计发放资金18000元。多措并举推动脱贫户增收。</w:t>
      </w:r>
      <w:r>
        <w:rPr>
          <w:rFonts w:hint="default" w:ascii="仿宋_GB2312" w:hAnsi="仿宋_GB2312" w:eastAsia="仿宋_GB2312" w:cs="仿宋_GB2312"/>
          <w:b w:val="0"/>
          <w:bCs/>
          <w:sz w:val="32"/>
          <w:szCs w:val="32"/>
          <w:lang w:val="en-US" w:eastAsia="zh-CN"/>
        </w:rPr>
        <w:t>镇党委、政府在村集体、爱心企业设置公益性岗位，协调脱贫户家庭就近就业，帮助9户脱贫户家庭实现零就业突破；202</w:t>
      </w:r>
      <w:r>
        <w:rPr>
          <w:rFonts w:hint="eastAsia" w:ascii="仿宋_GB2312" w:hAnsi="仿宋_GB2312" w:eastAsia="仿宋_GB2312" w:cs="仿宋_GB2312"/>
          <w:b w:val="0"/>
          <w:bCs/>
          <w:sz w:val="32"/>
          <w:szCs w:val="32"/>
          <w:lang w:val="en-US" w:eastAsia="zh-CN"/>
        </w:rPr>
        <w:t>3</w:t>
      </w:r>
      <w:r>
        <w:rPr>
          <w:rFonts w:hint="default" w:ascii="仿宋_GB2312" w:hAnsi="仿宋_GB2312" w:eastAsia="仿宋_GB2312" w:cs="仿宋_GB2312"/>
          <w:b w:val="0"/>
          <w:bCs/>
          <w:sz w:val="32"/>
          <w:szCs w:val="32"/>
          <w:lang w:val="en-US" w:eastAsia="zh-CN"/>
        </w:rPr>
        <w:t>年共发放在外务工人员交通补贴</w:t>
      </w:r>
      <w:r>
        <w:rPr>
          <w:rFonts w:hint="eastAsia" w:ascii="仿宋_GB2312" w:hAnsi="仿宋_GB2312" w:eastAsia="仿宋_GB2312" w:cs="仿宋_GB2312"/>
          <w:b w:val="0"/>
          <w:bCs/>
          <w:sz w:val="32"/>
          <w:szCs w:val="32"/>
          <w:lang w:val="en-US" w:eastAsia="zh-CN"/>
        </w:rPr>
        <w:t>168</w:t>
      </w:r>
      <w:r>
        <w:rPr>
          <w:rFonts w:hint="default" w:ascii="仿宋_GB2312" w:hAnsi="仿宋_GB2312" w:eastAsia="仿宋_GB2312" w:cs="仿宋_GB2312"/>
          <w:b w:val="0"/>
          <w:bCs/>
          <w:sz w:val="32"/>
          <w:szCs w:val="32"/>
          <w:lang w:val="en-US" w:eastAsia="zh-CN"/>
        </w:rPr>
        <w:t>人</w:t>
      </w:r>
      <w:r>
        <w:rPr>
          <w:rFonts w:hint="eastAsia" w:ascii="仿宋_GB2312" w:hAnsi="仿宋_GB2312" w:eastAsia="仿宋_GB2312" w:cs="仿宋_GB2312"/>
          <w:b w:val="0"/>
          <w:bCs/>
          <w:sz w:val="32"/>
          <w:szCs w:val="32"/>
          <w:lang w:val="en-US" w:eastAsia="zh-CN"/>
        </w:rPr>
        <w:t>，稳岗补贴1</w:t>
      </w:r>
      <w:r>
        <w:rPr>
          <w:rFonts w:hint="default" w:ascii="仿宋_GB2312" w:hAnsi="仿宋_GB2312" w:eastAsia="仿宋_GB2312" w:cs="仿宋_GB2312"/>
          <w:b w:val="0"/>
          <w:bCs/>
          <w:sz w:val="32"/>
          <w:szCs w:val="32"/>
          <w:lang w:val="en-US" w:eastAsia="zh-CN"/>
        </w:rPr>
        <w:t>20</w:t>
      </w:r>
      <w:r>
        <w:rPr>
          <w:rFonts w:hint="eastAsia" w:ascii="仿宋_GB2312" w:hAnsi="仿宋_GB2312" w:eastAsia="仿宋_GB2312" w:cs="仿宋_GB2312"/>
          <w:b w:val="0"/>
          <w:bCs/>
          <w:sz w:val="32"/>
          <w:szCs w:val="32"/>
          <w:lang w:val="en-US" w:eastAsia="zh-CN"/>
        </w:rPr>
        <w:t>人，庭院经济2</w:t>
      </w:r>
      <w:r>
        <w:rPr>
          <w:rFonts w:hint="default"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val="en-US" w:eastAsia="zh-CN"/>
        </w:rPr>
        <w:t>户，多举措促进脱贫户增收</w:t>
      </w:r>
      <w:r>
        <w:rPr>
          <w:rFonts w:hint="default" w:ascii="仿宋_GB2312" w:hAnsi="仿宋_GB2312" w:eastAsia="仿宋_GB2312" w:cs="仿宋_GB2312"/>
          <w:b w:val="0"/>
          <w:bCs/>
          <w:sz w:val="32"/>
          <w:szCs w:val="32"/>
          <w:lang w:val="en-US" w:eastAsia="zh-CN"/>
        </w:rPr>
        <w:t>；鼓励驻村帮扶单位积极开展消费帮扶活动，帮助农户推销、购买农产品</w:t>
      </w:r>
      <w:r>
        <w:rPr>
          <w:rFonts w:hint="eastAsia" w:ascii="仿宋_GB2312" w:hAnsi="仿宋_GB2312" w:eastAsia="仿宋_GB2312" w:cs="仿宋_GB2312"/>
          <w:b w:val="0"/>
          <w:bCs/>
          <w:sz w:val="32"/>
          <w:szCs w:val="32"/>
          <w:lang w:val="en-US" w:eastAsia="zh-CN"/>
        </w:rPr>
        <w:t>。对2022年度享受财政资金补贴的四家本土企业预计共为全镇599户1308人兑现2022年度分红共发放资金25.9万元。</w:t>
      </w:r>
    </w:p>
    <w:p>
      <w:pPr>
        <w:pStyle w:val="9"/>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textAlignment w:val="auto"/>
        <w:rPr>
          <w:rFonts w:hint="default"/>
          <w:lang w:val="en-US" w:eastAsia="zh-CN"/>
        </w:rPr>
      </w:pPr>
      <w:r>
        <w:rPr>
          <w:rFonts w:hint="eastAsia" w:ascii="仿宋_GB2312" w:hAnsi="仿宋_GB2312" w:cs="仿宋_GB2312"/>
          <w:b/>
          <w:bCs w:val="0"/>
          <w:sz w:val="32"/>
          <w:szCs w:val="32"/>
          <w:lang w:val="en-US" w:eastAsia="zh-CN"/>
        </w:rPr>
        <w:t>推进</w:t>
      </w:r>
      <w:r>
        <w:rPr>
          <w:rFonts w:hint="eastAsia" w:ascii="仿宋_GB2312" w:hAnsi="仿宋_GB2312" w:eastAsia="仿宋_GB2312" w:cs="仿宋_GB2312"/>
          <w:b/>
          <w:bCs w:val="0"/>
          <w:sz w:val="32"/>
          <w:szCs w:val="32"/>
          <w:lang w:val="en-US" w:eastAsia="zh-CN"/>
        </w:rPr>
        <w:t>乡村振兴产业项目</w:t>
      </w:r>
      <w:r>
        <w:rPr>
          <w:rFonts w:hint="eastAsia" w:ascii="仿宋_GB2312" w:hAnsi="仿宋_GB2312" w:cs="仿宋_GB2312"/>
          <w:b/>
          <w:bCs w:val="0"/>
          <w:sz w:val="32"/>
          <w:szCs w:val="32"/>
          <w:lang w:val="en-US" w:eastAsia="zh-CN"/>
        </w:rPr>
        <w:t>建设</w:t>
      </w:r>
      <w:r>
        <w:rPr>
          <w:rFonts w:hint="eastAsia" w:ascii="仿宋_GB2312" w:hAnsi="仿宋_GB2312" w:eastAsia="仿宋_GB2312" w:cs="仿宋_GB2312"/>
          <w:b/>
          <w:bCs w:val="0"/>
          <w:sz w:val="32"/>
          <w:szCs w:val="32"/>
          <w:lang w:val="en-US" w:eastAsia="zh-CN"/>
        </w:rPr>
        <w:t>。</w:t>
      </w:r>
      <w:r>
        <w:rPr>
          <w:rFonts w:hint="default" w:ascii="仿宋_GB2312" w:hAnsi="仿宋_GB2312" w:eastAsia="仿宋_GB2312" w:cs="仿宋_GB2312"/>
          <w:b w:val="0"/>
          <w:bCs/>
          <w:sz w:val="32"/>
          <w:szCs w:val="32"/>
          <w:lang w:val="en-US" w:eastAsia="zh-CN"/>
        </w:rPr>
        <w:t>202</w:t>
      </w:r>
      <w:r>
        <w:rPr>
          <w:rFonts w:hint="eastAsia" w:ascii="仿宋_GB2312" w:hAnsi="仿宋_GB2312" w:eastAsia="仿宋_GB2312" w:cs="仿宋_GB2312"/>
          <w:b w:val="0"/>
          <w:bCs/>
          <w:sz w:val="32"/>
          <w:szCs w:val="32"/>
          <w:lang w:val="en-US" w:eastAsia="zh-CN"/>
        </w:rPr>
        <w:t>3</w:t>
      </w:r>
      <w:r>
        <w:rPr>
          <w:rFonts w:hint="default" w:ascii="仿宋_GB2312" w:hAnsi="仿宋_GB2312" w:eastAsia="仿宋_GB2312" w:cs="仿宋_GB2312"/>
          <w:b w:val="0"/>
          <w:bCs/>
          <w:sz w:val="32"/>
          <w:szCs w:val="32"/>
          <w:lang w:val="en-US" w:eastAsia="zh-CN"/>
        </w:rPr>
        <w:t>年</w:t>
      </w:r>
      <w:r>
        <w:rPr>
          <w:rFonts w:hint="eastAsia" w:ascii="仿宋_GB2312" w:hAnsi="仿宋_GB2312" w:eastAsia="仿宋_GB2312" w:cs="仿宋_GB2312"/>
          <w:b w:val="0"/>
          <w:bCs/>
          <w:sz w:val="32"/>
          <w:szCs w:val="32"/>
          <w:lang w:val="en-US" w:eastAsia="zh-CN"/>
        </w:rPr>
        <w:t>石哲镇衔接推进乡村振兴补助资金拨付项目2</w:t>
      </w:r>
      <w:r>
        <w:rPr>
          <w:rFonts w:hint="default" w:ascii="仿宋_GB2312" w:hAnsi="仿宋_GB2312" w:eastAsia="仿宋_GB2312" w:cs="仿宋_GB2312"/>
          <w:b w:val="0"/>
          <w:bCs/>
          <w:sz w:val="32"/>
          <w:szCs w:val="32"/>
          <w:lang w:val="en-US" w:eastAsia="zh-CN"/>
        </w:rPr>
        <w:t>个</w:t>
      </w:r>
      <w:r>
        <w:rPr>
          <w:rFonts w:hint="eastAsia" w:ascii="仿宋_GB2312" w:hAnsi="仿宋_GB2312" w:eastAsia="仿宋_GB2312" w:cs="仿宋_GB2312"/>
          <w:b w:val="0"/>
          <w:bCs/>
          <w:sz w:val="32"/>
          <w:szCs w:val="32"/>
          <w:lang w:val="en-US" w:eastAsia="zh-CN"/>
        </w:rPr>
        <w:t>。宣花村和马家峪村基础设施项目已经过县乡村振兴中心实地考察，进入动工筹备阶段，目前已全部完工。</w:t>
      </w:r>
      <w:r>
        <w:rPr>
          <w:rFonts w:hint="eastAsia" w:ascii="仿宋_GB2312" w:hAnsi="仿宋_GB2312" w:cs="仿宋_GB2312"/>
          <w:kern w:val="2"/>
          <w:sz w:val="32"/>
          <w:szCs w:val="32"/>
          <w:lang w:val="en-US" w:eastAsia="zh-CN" w:bidi="ar-SA"/>
        </w:rPr>
        <w:t>目前全镇2024年乡村振兴产业项目县级入库共申报项目1</w:t>
      </w:r>
      <w:r>
        <w:rPr>
          <w:rFonts w:hint="default" w:ascii="仿宋_GB2312" w:hAnsi="仿宋_GB2312" w:cs="仿宋_GB2312"/>
          <w:kern w:val="2"/>
          <w:sz w:val="32"/>
          <w:szCs w:val="32"/>
          <w:lang w:val="en-US" w:eastAsia="zh-CN" w:bidi="ar-SA"/>
        </w:rPr>
        <w:t>5</w:t>
      </w:r>
      <w:r>
        <w:rPr>
          <w:rFonts w:hint="eastAsia" w:ascii="仿宋_GB2312" w:hAnsi="仿宋_GB2312" w:cs="仿宋_GB2312"/>
          <w:kern w:val="2"/>
          <w:sz w:val="32"/>
          <w:szCs w:val="32"/>
          <w:lang w:val="en-US" w:eastAsia="zh-CN" w:bidi="ar-SA"/>
        </w:rPr>
        <w:t>个，申请衔接资金</w:t>
      </w:r>
      <w:r>
        <w:rPr>
          <w:rFonts w:hint="default" w:ascii="仿宋_GB2312" w:hAnsi="仿宋_GB2312" w:cs="仿宋_GB2312"/>
          <w:kern w:val="2"/>
          <w:sz w:val="32"/>
          <w:szCs w:val="32"/>
          <w:lang w:val="en-US" w:eastAsia="zh-CN" w:bidi="ar-SA"/>
        </w:rPr>
        <w:t>998</w:t>
      </w:r>
      <w:r>
        <w:rPr>
          <w:rFonts w:hint="eastAsia" w:ascii="仿宋_GB2312" w:hAnsi="仿宋_GB2312" w:cs="仿宋_GB2312"/>
          <w:kern w:val="2"/>
          <w:sz w:val="32"/>
          <w:szCs w:val="32"/>
          <w:lang w:val="en-US" w:eastAsia="zh-CN" w:bidi="ar-SA"/>
        </w:rPr>
        <w:t>万元。其中</w:t>
      </w:r>
      <w:r>
        <w:rPr>
          <w:rFonts w:hint="default" w:ascii="仿宋_GB2312" w:hAnsi="仿宋_GB2312" w:cs="仿宋_GB2312"/>
          <w:kern w:val="2"/>
          <w:sz w:val="32"/>
          <w:szCs w:val="32"/>
          <w:lang w:val="en-US" w:eastAsia="zh-CN" w:bidi="ar-SA"/>
        </w:rPr>
        <w:t>13</w:t>
      </w:r>
      <w:r>
        <w:rPr>
          <w:rFonts w:hint="eastAsia" w:ascii="仿宋_GB2312" w:hAnsi="仿宋_GB2312" w:cs="仿宋_GB2312"/>
          <w:kern w:val="2"/>
          <w:sz w:val="32"/>
          <w:szCs w:val="32"/>
          <w:lang w:val="en-US" w:eastAsia="zh-CN" w:bidi="ar-SA"/>
        </w:rPr>
        <w:t>个为基础设施项目，</w:t>
      </w:r>
      <w:r>
        <w:rPr>
          <w:rFonts w:hint="default" w:ascii="仿宋_GB2312" w:hAnsi="仿宋_GB2312" w:cs="仿宋_GB2312"/>
          <w:kern w:val="2"/>
          <w:sz w:val="32"/>
          <w:szCs w:val="32"/>
          <w:lang w:val="en-US" w:eastAsia="zh-CN" w:bidi="ar-SA"/>
        </w:rPr>
        <w:t>2</w:t>
      </w:r>
      <w:r>
        <w:rPr>
          <w:rFonts w:hint="eastAsia" w:ascii="仿宋_GB2312" w:hAnsi="仿宋_GB2312" w:cs="仿宋_GB2312"/>
          <w:kern w:val="2"/>
          <w:sz w:val="32"/>
          <w:szCs w:val="32"/>
          <w:lang w:val="en-US" w:eastAsia="zh-CN" w:bidi="ar-SA"/>
        </w:rPr>
        <w:t>个位产业发展项目，预计可获益农民6700人，帮助就业300人。针对2024年的1</w:t>
      </w:r>
      <w:r>
        <w:rPr>
          <w:rFonts w:hint="default" w:ascii="仿宋_GB2312" w:hAnsi="仿宋_GB2312" w:cs="仿宋_GB2312"/>
          <w:kern w:val="2"/>
          <w:sz w:val="32"/>
          <w:szCs w:val="32"/>
          <w:lang w:val="en-US" w:eastAsia="zh-CN" w:bidi="ar-SA"/>
        </w:rPr>
        <w:t>5</w:t>
      </w:r>
      <w:r>
        <w:rPr>
          <w:rFonts w:hint="eastAsia" w:ascii="仿宋_GB2312" w:hAnsi="仿宋_GB2312" w:cs="仿宋_GB2312"/>
          <w:kern w:val="2"/>
          <w:sz w:val="32"/>
          <w:szCs w:val="32"/>
          <w:lang w:val="en-US" w:eastAsia="zh-CN" w:bidi="ar-SA"/>
        </w:rPr>
        <w:t>个入库项目，镇党委政府将全程监督，对于发展前景好的项目多方面积极扶持，对于发展前景一般的项目，将不予支持直至淘汰。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积极</w:t>
      </w:r>
      <w:r>
        <w:rPr>
          <w:rFonts w:hint="default" w:ascii="仿宋_GB2312" w:hAnsi="仿宋_GB2312" w:eastAsia="仿宋_GB2312" w:cs="仿宋_GB2312"/>
          <w:b/>
          <w:bCs w:val="0"/>
          <w:sz w:val="32"/>
          <w:szCs w:val="32"/>
          <w:lang w:val="en-US" w:eastAsia="zh-CN"/>
        </w:rPr>
        <w:t>开展防止返贫监测帮扶集中排查</w:t>
      </w:r>
      <w:r>
        <w:rPr>
          <w:rFonts w:hint="eastAsia" w:ascii="仿宋_GB2312" w:hAnsi="仿宋_GB2312" w:eastAsia="仿宋_GB2312" w:cs="仿宋_GB2312"/>
          <w:b/>
          <w:bCs w:val="0"/>
          <w:sz w:val="32"/>
          <w:szCs w:val="32"/>
          <w:lang w:val="en-US" w:eastAsia="zh-CN"/>
        </w:rPr>
        <w:t>。</w:t>
      </w:r>
      <w:r>
        <w:rPr>
          <w:rFonts w:hint="default" w:ascii="仿宋_GB2312" w:hAnsi="仿宋_GB2312" w:eastAsia="仿宋_GB2312" w:cs="仿宋_GB2312"/>
          <w:b w:val="0"/>
          <w:bCs/>
          <w:sz w:val="32"/>
          <w:szCs w:val="32"/>
          <w:lang w:val="en-US" w:eastAsia="zh-CN"/>
        </w:rPr>
        <w:t>全镇共有帮扶工作队14个，队员4</w:t>
      </w:r>
      <w:r>
        <w:rPr>
          <w:rFonts w:hint="eastAsia" w:ascii="仿宋_GB2312" w:hAnsi="仿宋_GB2312" w:eastAsia="仿宋_GB2312" w:cs="仿宋_GB2312"/>
          <w:b w:val="0"/>
          <w:bCs/>
          <w:sz w:val="32"/>
          <w:szCs w:val="32"/>
          <w:lang w:val="en-US" w:eastAsia="zh-CN"/>
        </w:rPr>
        <w:t>3</w:t>
      </w:r>
      <w:r>
        <w:rPr>
          <w:rFonts w:hint="default" w:ascii="仿宋_GB2312" w:hAnsi="仿宋_GB2312" w:eastAsia="仿宋_GB2312" w:cs="仿宋_GB2312"/>
          <w:b w:val="0"/>
          <w:bCs/>
          <w:sz w:val="32"/>
          <w:szCs w:val="32"/>
          <w:lang w:val="en-US" w:eastAsia="zh-CN"/>
        </w:rPr>
        <w:t>名，202</w:t>
      </w:r>
      <w:r>
        <w:rPr>
          <w:rFonts w:hint="eastAsia" w:ascii="仿宋_GB2312" w:hAnsi="仿宋_GB2312" w:eastAsia="仿宋_GB2312" w:cs="仿宋_GB2312"/>
          <w:b w:val="0"/>
          <w:bCs/>
          <w:sz w:val="32"/>
          <w:szCs w:val="32"/>
          <w:lang w:val="en-US" w:eastAsia="zh-CN"/>
        </w:rPr>
        <w:t>3</w:t>
      </w:r>
      <w:r>
        <w:rPr>
          <w:rFonts w:hint="default" w:ascii="仿宋_GB2312" w:hAnsi="仿宋_GB2312" w:eastAsia="仿宋_GB2312" w:cs="仿宋_GB2312"/>
          <w:b w:val="0"/>
          <w:bCs/>
          <w:sz w:val="32"/>
          <w:szCs w:val="32"/>
          <w:lang w:val="en-US" w:eastAsia="zh-CN"/>
        </w:rPr>
        <w:t>年度通过开展入户大走访专项行动，对全</w:t>
      </w:r>
      <w:r>
        <w:rPr>
          <w:rFonts w:hint="eastAsia" w:ascii="仿宋_GB2312" w:hAnsi="仿宋_GB2312" w:eastAsia="仿宋_GB2312" w:cs="仿宋_GB2312"/>
          <w:b w:val="0"/>
          <w:bCs/>
          <w:sz w:val="32"/>
          <w:szCs w:val="32"/>
          <w:lang w:val="en-US" w:eastAsia="zh-CN"/>
        </w:rPr>
        <w:t>镇6067</w:t>
      </w:r>
      <w:r>
        <w:rPr>
          <w:rFonts w:hint="default" w:ascii="仿宋_GB2312" w:hAnsi="仿宋_GB2312" w:eastAsia="仿宋_GB2312" w:cs="仿宋_GB2312"/>
          <w:b w:val="0"/>
          <w:bCs/>
          <w:sz w:val="32"/>
          <w:szCs w:val="32"/>
          <w:lang w:val="en-US" w:eastAsia="zh-CN"/>
        </w:rPr>
        <w:t>户农户</w:t>
      </w:r>
      <w:r>
        <w:rPr>
          <w:rFonts w:hint="eastAsia" w:ascii="仿宋_GB2312" w:hAnsi="仿宋_GB2312" w:eastAsia="仿宋_GB2312" w:cs="仿宋_GB2312"/>
          <w:b w:val="0"/>
          <w:bCs/>
          <w:sz w:val="32"/>
          <w:szCs w:val="32"/>
          <w:lang w:val="en-US" w:eastAsia="zh-CN"/>
        </w:rPr>
        <w:t>进行</w:t>
      </w:r>
      <w:r>
        <w:rPr>
          <w:rFonts w:hint="default" w:ascii="仿宋_GB2312" w:hAnsi="仿宋_GB2312" w:eastAsia="仿宋_GB2312" w:cs="仿宋_GB2312"/>
          <w:b w:val="0"/>
          <w:bCs/>
          <w:sz w:val="32"/>
          <w:szCs w:val="32"/>
          <w:lang w:val="en-US" w:eastAsia="zh-CN"/>
        </w:rPr>
        <w:t>全面深入排查走访，并将信息录入全国防止返贫监测和衔接推进乡村振兴信息系统，实时了解所有群众情况，及时发现问题、纳入监测、补齐短板；驻乡镇工作队</w:t>
      </w:r>
      <w:r>
        <w:rPr>
          <w:rFonts w:hint="eastAsia" w:ascii="仿宋_GB2312" w:hAnsi="仿宋_GB2312" w:eastAsia="仿宋_GB2312" w:cs="仿宋_GB2312"/>
          <w:b w:val="0"/>
          <w:bCs/>
          <w:sz w:val="32"/>
          <w:szCs w:val="32"/>
          <w:lang w:val="en-US" w:eastAsia="zh-CN"/>
        </w:rPr>
        <w:t>一月走访一次监测户，两月走访一次脱贫户，一季度走访一次其他农户，</w:t>
      </w:r>
      <w:r>
        <w:rPr>
          <w:rFonts w:hint="default" w:ascii="仿宋_GB2312" w:hAnsi="仿宋_GB2312" w:eastAsia="仿宋_GB2312" w:cs="仿宋_GB2312"/>
          <w:b w:val="0"/>
          <w:bCs/>
          <w:sz w:val="32"/>
          <w:szCs w:val="32"/>
          <w:lang w:val="en-US" w:eastAsia="zh-CN"/>
        </w:rPr>
        <w:t>每</w:t>
      </w:r>
      <w:r>
        <w:rPr>
          <w:rFonts w:hint="eastAsia" w:ascii="仿宋_GB2312" w:hAnsi="仿宋_GB2312" w:eastAsia="仿宋_GB2312" w:cs="仿宋_GB2312"/>
          <w:b w:val="0"/>
          <w:bCs/>
          <w:sz w:val="32"/>
          <w:szCs w:val="32"/>
          <w:lang w:val="en-US" w:eastAsia="zh-CN"/>
        </w:rPr>
        <w:t>季度</w:t>
      </w:r>
      <w:r>
        <w:rPr>
          <w:rFonts w:hint="default" w:ascii="仿宋_GB2312" w:hAnsi="仿宋_GB2312" w:eastAsia="仿宋_GB2312" w:cs="仿宋_GB2312"/>
          <w:b w:val="0"/>
          <w:bCs/>
          <w:sz w:val="32"/>
          <w:szCs w:val="32"/>
          <w:lang w:val="en-US" w:eastAsia="zh-CN"/>
        </w:rPr>
        <w:t>电话访问1次不在村农户，每</w:t>
      </w:r>
      <w:r>
        <w:rPr>
          <w:rFonts w:hint="eastAsia" w:ascii="仿宋_GB2312" w:hAnsi="仿宋_GB2312" w:eastAsia="仿宋_GB2312" w:cs="仿宋_GB2312"/>
          <w:b w:val="0"/>
          <w:bCs/>
          <w:sz w:val="32"/>
          <w:szCs w:val="32"/>
          <w:lang w:val="en-US" w:eastAsia="zh-CN"/>
        </w:rPr>
        <w:t>季度</w:t>
      </w:r>
      <w:r>
        <w:rPr>
          <w:rFonts w:hint="default" w:ascii="仿宋_GB2312" w:hAnsi="仿宋_GB2312" w:eastAsia="仿宋_GB2312" w:cs="仿宋_GB2312"/>
          <w:b w:val="0"/>
          <w:bCs/>
          <w:sz w:val="32"/>
          <w:szCs w:val="32"/>
          <w:lang w:val="en-US" w:eastAsia="zh-CN"/>
        </w:rPr>
        <w:t>遍访1次行政村。每人一本走访日志，对走访中发现的问题，群众反映的诉求完整记录，责任到人，跟进落实，解决群众“急难愁盼”问题。202</w:t>
      </w:r>
      <w:r>
        <w:rPr>
          <w:rFonts w:hint="eastAsia" w:ascii="仿宋_GB2312" w:hAnsi="仿宋_GB2312" w:eastAsia="仿宋_GB2312" w:cs="仿宋_GB2312"/>
          <w:b w:val="0"/>
          <w:bCs/>
          <w:sz w:val="32"/>
          <w:szCs w:val="32"/>
          <w:lang w:val="en-US" w:eastAsia="zh-CN"/>
        </w:rPr>
        <w:t>3</w:t>
      </w:r>
      <w:r>
        <w:rPr>
          <w:rFonts w:hint="default" w:ascii="仿宋_GB2312" w:hAnsi="仿宋_GB2312" w:eastAsia="仿宋_GB2312" w:cs="仿宋_GB2312"/>
          <w:b w:val="0"/>
          <w:bCs/>
          <w:sz w:val="32"/>
          <w:szCs w:val="32"/>
          <w:lang w:val="en-US" w:eastAsia="zh-CN"/>
        </w:rPr>
        <w:t>年</w:t>
      </w:r>
      <w:r>
        <w:rPr>
          <w:rFonts w:hint="eastAsia" w:ascii="仿宋_GB2312" w:hAnsi="仿宋_GB2312" w:eastAsia="仿宋_GB2312" w:cs="仿宋_GB2312"/>
          <w:b w:val="0"/>
          <w:bCs/>
          <w:sz w:val="32"/>
          <w:szCs w:val="32"/>
          <w:lang w:val="en-US" w:eastAsia="zh-CN"/>
        </w:rPr>
        <w:t>10月纳入监测户</w:t>
      </w:r>
      <w:r>
        <w:rPr>
          <w:rFonts w:hint="default"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val="en-US" w:eastAsia="zh-CN"/>
        </w:rPr>
        <w:t>户</w:t>
      </w:r>
      <w:r>
        <w:rPr>
          <w:rFonts w:hint="default" w:ascii="仿宋_GB2312" w:hAnsi="仿宋_GB2312" w:eastAsia="仿宋_GB2312" w:cs="仿宋_GB2312"/>
          <w:b w:val="0"/>
          <w:bCs/>
          <w:sz w:val="32"/>
          <w:szCs w:val="32"/>
          <w:lang w:val="en-US" w:eastAsia="zh-CN"/>
        </w:rPr>
        <w:t>8</w:t>
      </w:r>
      <w:r>
        <w:rPr>
          <w:rFonts w:hint="eastAsia" w:ascii="仿宋_GB2312" w:hAnsi="仿宋_GB2312" w:eastAsia="仿宋_GB2312" w:cs="仿宋_GB2312"/>
          <w:b w:val="0"/>
          <w:bCs/>
          <w:sz w:val="32"/>
          <w:szCs w:val="32"/>
          <w:lang w:val="en-US" w:eastAsia="zh-CN"/>
        </w:rPr>
        <w:t>人；</w:t>
      </w:r>
      <w:r>
        <w:rPr>
          <w:rFonts w:hint="default" w:ascii="仿宋_GB2312" w:hAnsi="仿宋_GB2312" w:eastAsia="仿宋_GB2312" w:cs="仿宋_GB2312"/>
          <w:b w:val="0"/>
          <w:bCs/>
          <w:sz w:val="32"/>
          <w:szCs w:val="32"/>
          <w:lang w:val="en-US" w:eastAsia="zh-CN"/>
        </w:rPr>
        <w:t>11</w:t>
      </w:r>
      <w:r>
        <w:rPr>
          <w:rFonts w:hint="eastAsia" w:ascii="仿宋_GB2312" w:hAnsi="仿宋_GB2312" w:eastAsia="仿宋_GB2312" w:cs="仿宋_GB2312"/>
          <w:b w:val="0"/>
          <w:bCs/>
          <w:sz w:val="32"/>
          <w:szCs w:val="32"/>
          <w:lang w:val="en-US" w:eastAsia="zh-CN"/>
        </w:rPr>
        <w:t>月份拟纳入监测户</w:t>
      </w:r>
      <w:r>
        <w:rPr>
          <w:rFonts w:hint="default" w:ascii="仿宋_GB2312" w:hAnsi="仿宋_GB2312" w:eastAsia="仿宋_GB2312" w:cs="仿宋_GB2312"/>
          <w:b w:val="0"/>
          <w:bCs/>
          <w:sz w:val="32"/>
          <w:szCs w:val="32"/>
          <w:lang w:val="en-US" w:eastAsia="zh-CN"/>
        </w:rPr>
        <w:t>12</w:t>
      </w:r>
      <w:r>
        <w:rPr>
          <w:rFonts w:hint="eastAsia" w:ascii="仿宋_GB2312" w:hAnsi="仿宋_GB2312" w:eastAsia="仿宋_GB2312" w:cs="仿宋_GB2312"/>
          <w:b w:val="0"/>
          <w:bCs/>
          <w:sz w:val="32"/>
          <w:szCs w:val="32"/>
          <w:lang w:val="en-US" w:eastAsia="zh-CN"/>
        </w:rPr>
        <w:t>户</w:t>
      </w:r>
      <w:r>
        <w:rPr>
          <w:rFonts w:hint="default" w:ascii="仿宋_GB2312" w:hAnsi="仿宋_GB2312" w:eastAsia="仿宋_GB2312" w:cs="仿宋_GB2312"/>
          <w:b w:val="0"/>
          <w:bCs/>
          <w:sz w:val="32"/>
          <w:szCs w:val="32"/>
          <w:lang w:val="en-US" w:eastAsia="zh-CN"/>
        </w:rPr>
        <w:t>27</w:t>
      </w:r>
      <w:r>
        <w:rPr>
          <w:rFonts w:hint="eastAsia" w:ascii="仿宋_GB2312" w:hAnsi="仿宋_GB2312" w:eastAsia="仿宋_GB2312" w:cs="仿宋_GB2312"/>
          <w:b w:val="0"/>
          <w:bCs/>
          <w:sz w:val="32"/>
          <w:szCs w:val="32"/>
          <w:lang w:val="en-US" w:eastAsia="zh-CN"/>
        </w:rPr>
        <w:t>人</w:t>
      </w:r>
      <w:r>
        <w:rPr>
          <w:rFonts w:hint="default" w:ascii="仿宋_GB2312" w:hAnsi="仿宋_GB2312" w:eastAsia="仿宋_GB2312" w:cs="仿宋_GB2312"/>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抓好民生政策落实。</w:t>
      </w:r>
      <w:r>
        <w:rPr>
          <w:rFonts w:hint="eastAsia" w:ascii="仿宋_GB2312" w:hAnsi="仿宋_GB2312" w:eastAsia="仿宋_GB2312" w:cs="仿宋_GB2312"/>
          <w:b w:val="0"/>
          <w:bCs/>
          <w:sz w:val="32"/>
          <w:szCs w:val="32"/>
          <w:lang w:val="en-US" w:eastAsia="zh-CN"/>
        </w:rPr>
        <w:t>为巩固拓展教育脱贫成果，按照“四个不摘”工作要求，我镇继续开展雨露计划资助工作，对全县中职(技)、高职(专)学校的在校学生中的脱贫家庭子女进行资助，实行应助尽助全覆盖，2023年为1户脱贫家庭本科大学新生办理一次性补贴，共计5000元。同时，为保障脱贫户收益，我镇在长子县中煤保险公司为种植玉米的所有脱贫户投保玉米价格赔付险，共计3870.67亩。</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（五）强化体系建设</w:t>
      </w:r>
      <w:r>
        <w:rPr>
          <w:rFonts w:hint="eastAsia" w:ascii="楷体" w:hAnsi="楷体" w:eastAsia="楷体" w:cs="楷体"/>
          <w:b w:val="0"/>
          <w:bCs w:val="0"/>
          <w:sz w:val="32"/>
          <w:szCs w:val="32"/>
          <w:lang w:val="en-US" w:eastAsia="zh-CN"/>
        </w:rPr>
        <w:t>，筑牢应急安全防线</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2"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筑牢防火阵线。</w:t>
      </w:r>
      <w:r>
        <w:rPr>
          <w:rFonts w:hint="eastAsia" w:ascii="仿宋_GB2312" w:hAnsi="仿宋_GB2312" w:eastAsia="仿宋_GB2312" w:cs="仿宋_GB2312"/>
          <w:b w:val="0"/>
          <w:bCs w:val="0"/>
          <w:sz w:val="32"/>
          <w:szCs w:val="32"/>
          <w:highlight w:val="none"/>
        </w:rPr>
        <w:t>我</w:t>
      </w:r>
      <w:r>
        <w:rPr>
          <w:rFonts w:hint="eastAsia" w:ascii="仿宋_GB2312" w:hAnsi="仿宋_GB2312" w:eastAsia="仿宋_GB2312" w:cs="仿宋_GB2312"/>
          <w:sz w:val="32"/>
          <w:szCs w:val="32"/>
          <w:highlight w:val="none"/>
        </w:rPr>
        <w:t>镇是全县护林防火重点乡镇，是浊漳河南源发源地，在全镇建设黑虎岭哨、沿庄哨、李家庄哨、南沟哨、关家沟哨5座瞭望哨、3卡口，做到全方位、无盲点、无死角筑牢瞭望体系，其预警、火情传递等功能提升了大功率中转台通讯距离和语音质量。同时持续完善我镇瞭望-巡查体系，由2支半专业扑救队，47名公益林管护员、43名县聘护林员巡查扑救，全镇干部巡逻宣传，有效保障森林防火形势持续稳定；更新防火装备和通讯设备，现有水车一辆,10台风力灭火机、8台背负式喷水器等设备，修缮防火通道，增强防火工作力量。坚持高山瞭望，地面巡逻、定点看护、重点人员管理、防火宣传、专业扑救、打击警示等七条工作措施。</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2"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强化灾害治理</w:t>
      </w:r>
      <w:r>
        <w:rPr>
          <w:rFonts w:hint="eastAsia" w:ascii="仿宋_GB2312" w:hAnsi="仿宋_GB2312" w:eastAsia="仿宋_GB2312" w:cs="仿宋_GB2312"/>
          <w:b w:val="0"/>
          <w:bCs w:val="0"/>
          <w:sz w:val="32"/>
          <w:szCs w:val="32"/>
          <w:highlight w:val="none"/>
          <w:lang w:val="en-US" w:eastAsia="zh-CN"/>
        </w:rPr>
        <w:t>。今年我镇为重点强化地质灾害治理，陆续完成</w:t>
      </w:r>
      <w:r>
        <w:rPr>
          <w:rFonts w:hint="eastAsia" w:ascii="仿宋_GB2312" w:hAnsi="仿宋_GB2312" w:eastAsia="仿宋_GB2312" w:cs="仿宋_GB2312"/>
          <w:sz w:val="32"/>
          <w:szCs w:val="32"/>
          <w:highlight w:val="none"/>
          <w:lang w:val="en-US" w:eastAsia="zh-CN"/>
        </w:rPr>
        <w:t>不动产登记、乡镇国土空间规划、低效园地改造前期规划等工作，组织人员处理卫片执法90处200多亩，永久基本农田复恳130个图斑328亩，土地开发项目380亩，地质灾害治理4个隐患点17户。</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2"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消除防汛隐患。</w:t>
      </w:r>
      <w:r>
        <w:rPr>
          <w:rFonts w:hint="eastAsia" w:ascii="仿宋_GB2312" w:hAnsi="仿宋_GB2312" w:eastAsia="仿宋_GB2312" w:cs="仿宋_GB2312"/>
          <w:sz w:val="32"/>
          <w:szCs w:val="32"/>
          <w:highlight w:val="none"/>
          <w:lang w:val="en-US" w:eastAsia="zh-CN"/>
        </w:rPr>
        <w:t>根据我镇水利情况，组织辖区内14个山洪灾害防御村在汛期开展安全排查、灾害预防、应急处理等工作，协同县水利、应急等部门在房头村开展1次山洪灾害应急演练。对辖区内2个水库、2个塘坝分别进行了多次安全隐患的排查。在县河长办的工作安排下，结合“一泓清水入漳泽”行动，进行了30余次的河道巡查，10次的河道卫生治理，河道问题整改6次，安装河道安全警示牌11个。协同水利局对辖区内40个自然村进行饮水工程安全排查，并张贴饮水安全工程管理“三个责任”公示牌。</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val="en-US" w:eastAsia="zh-CN"/>
        </w:rPr>
        <w:t>(</w:t>
      </w:r>
      <w:r>
        <w:rPr>
          <w:rFonts w:hint="eastAsia" w:ascii="楷体_GB2312" w:hAnsi="楷体_GB2312" w:eastAsia="楷体_GB2312" w:cs="楷体_GB2312"/>
          <w:b w:val="0"/>
          <w:bCs w:val="0"/>
          <w:sz w:val="32"/>
          <w:szCs w:val="32"/>
          <w:highlight w:val="none"/>
          <w:lang w:eastAsia="zh-CN"/>
        </w:rPr>
        <w:t>六</w:t>
      </w:r>
      <w:r>
        <w:rPr>
          <w:rFonts w:hint="eastAsia" w:ascii="楷体_GB2312" w:hAnsi="楷体_GB2312" w:eastAsia="楷体_GB2312" w:cs="楷体_GB2312"/>
          <w:b w:val="0"/>
          <w:bCs w:val="0"/>
          <w:sz w:val="32"/>
          <w:szCs w:val="32"/>
          <w:highlight w:val="none"/>
          <w:lang w:val="en-US" w:eastAsia="zh-CN"/>
        </w:rPr>
        <w:t>)建强阵地基础，提升</w:t>
      </w:r>
      <w:r>
        <w:rPr>
          <w:rFonts w:hint="eastAsia" w:ascii="楷体_GB2312" w:hAnsi="楷体_GB2312" w:eastAsia="楷体_GB2312" w:cs="楷体_GB2312"/>
          <w:b w:val="0"/>
          <w:bCs w:val="0"/>
          <w:sz w:val="32"/>
          <w:szCs w:val="32"/>
          <w:highlight w:val="none"/>
          <w:lang w:eastAsia="zh-CN"/>
        </w:rPr>
        <w:t>基层治理效能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SA"/>
        </w:rPr>
      </w:pPr>
      <w:r>
        <w:rPr>
          <w:rStyle w:val="8"/>
          <w:rFonts w:hint="eastAsia" w:ascii="仿宋_GB2312" w:hAnsi="仿宋_GB2312" w:eastAsia="仿宋_GB2312" w:cs="仿宋_GB2312"/>
          <w:b w:val="0"/>
          <w:bCs w:val="0"/>
          <w:sz w:val="32"/>
          <w:szCs w:val="32"/>
          <w:highlight w:val="none"/>
        </w:rPr>
        <w:t>建设镇村社会治理中心</w:t>
      </w:r>
      <w:r>
        <w:rPr>
          <w:rStyle w:val="8"/>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石哲镇社会治理中心占地约400平方米,由综治中心、矛盾调解中心、信访接待中心集成而来。功能区域按照“1+4+N”（一厅四室+N室）功能规范设置，坚持“五联”机制，做到联防联控，搭建起矛盾纠纷化解的综合平台</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val="en-US"/>
        </w:rPr>
        <w:t>打造沟口村和川口村两个村级社会治理中心试点，全部按照“一厅四室”标准打造，目前已基本完工，全年接受市级观摩</w:t>
      </w: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rPr>
        <w:t>次，</w:t>
      </w:r>
      <w:r>
        <w:rPr>
          <w:rFonts w:hint="default" w:ascii="仿宋_GB2312" w:hAnsi="仿宋_GB2312" w:eastAsia="仿宋_GB2312" w:cs="仿宋_GB2312"/>
          <w:sz w:val="32"/>
          <w:szCs w:val="32"/>
          <w:highlight w:val="none"/>
        </w:rPr>
        <w:t>县级</w:t>
      </w:r>
      <w:r>
        <w:rPr>
          <w:rFonts w:hint="default" w:ascii="仿宋_GB2312" w:hAnsi="仿宋_GB2312" w:eastAsia="仿宋_GB2312" w:cs="仿宋_GB2312"/>
          <w:sz w:val="32"/>
          <w:szCs w:val="32"/>
          <w:highlight w:val="none"/>
          <w:lang w:val="en-US"/>
        </w:rPr>
        <w:t>观摩</w:t>
      </w:r>
      <w:r>
        <w:rPr>
          <w:rFonts w:hint="eastAsia" w:ascii="仿宋_GB2312" w:hAnsi="仿宋_GB2312" w:eastAsia="仿宋_GB2312" w:cs="仿宋_GB2312"/>
          <w:color w:val="000000"/>
          <w:kern w:val="0"/>
          <w:sz w:val="32"/>
          <w:szCs w:val="32"/>
          <w:lang w:val="en-US" w:eastAsia="zh-CN" w:bidi="ar-SA"/>
        </w:rPr>
        <w:t>8</w:t>
      </w:r>
      <w:r>
        <w:rPr>
          <w:rFonts w:hint="default" w:ascii="仿宋_GB2312" w:hAnsi="仿宋_GB2312" w:eastAsia="仿宋_GB2312" w:cs="仿宋_GB2312"/>
          <w:color w:val="000000"/>
          <w:kern w:val="0"/>
          <w:sz w:val="32"/>
          <w:szCs w:val="32"/>
          <w:lang w:val="en-US" w:eastAsia="zh-CN" w:bidi="ar-SA"/>
        </w:rPr>
        <w:t>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lang w:val="en-US" w:eastAsia="zh-CN" w:bidi="ar-SA"/>
        </w:rPr>
        <w:t>我镇社会矛盾纠纷隐患排查化解稳控工作按照“属地管理”和“谁主管、谁负责”的原则，要求“看好自己的门，管好自己的人”，认真排查调处各类敏感人员和敏感群体案件。一方面坚持信访问题定期排查。全力化解矛盾纠纷。对于一些多次调解仍无法消除的不稳定因素和长年上访的缠访户，要求包片领导、包村干部、村干部网格员切实负起责任，随时注意其动向，采取各种有效措施，坚决防止矛盾激化和出现越级上访事件。另一方面开展“化解基层矛盾纠纷，助力转型发展”专项行动，坚持“打防结合、预防为主、标本兼治、重在治本”的方针，强化治安防范，狠抓基层排查。</w:t>
      </w:r>
      <w:r>
        <w:rPr>
          <w:rFonts w:hint="eastAsia" w:ascii="仿宋_GB2312" w:hAnsi="仿宋_GB2312" w:eastAsia="仿宋_GB2312" w:cs="仿宋_GB2312"/>
          <w:color w:val="000000"/>
          <w:kern w:val="0"/>
          <w:sz w:val="32"/>
          <w:szCs w:val="32"/>
          <w:lang w:val="zh-CN" w:eastAsia="zh-CN" w:bidi="ar-SA"/>
        </w:rPr>
        <w:t>共化解</w:t>
      </w:r>
      <w:r>
        <w:rPr>
          <w:rFonts w:hint="eastAsia" w:ascii="仿宋_GB2312" w:hAnsi="仿宋_GB2312" w:eastAsia="仿宋_GB2312" w:cs="仿宋_GB2312"/>
          <w:color w:val="000000"/>
          <w:kern w:val="0"/>
          <w:sz w:val="32"/>
          <w:szCs w:val="32"/>
          <w:lang w:val="en-US" w:eastAsia="zh-CN" w:bidi="ar-SA"/>
        </w:rPr>
        <w:t>矛盾纠纷82件。同时深入开展矛盾纠纷宣传教育。在活动过程中，采取了设立宣传咨询点、以悬挂横幅标语、各村广播宣传等多种行之有效的宣传手段，提高认识。自专项行动开展以来，共进行培训7次，进行宣传活动4次。</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val="en-US" w:eastAsia="zh-CN"/>
        </w:rPr>
        <w:t>(</w:t>
      </w:r>
      <w:r>
        <w:rPr>
          <w:rFonts w:hint="eastAsia" w:ascii="楷体_GB2312" w:hAnsi="楷体_GB2312" w:eastAsia="楷体_GB2312" w:cs="楷体_GB2312"/>
          <w:b w:val="0"/>
          <w:bCs w:val="0"/>
          <w:sz w:val="32"/>
          <w:szCs w:val="32"/>
          <w:highlight w:val="none"/>
          <w:lang w:eastAsia="zh-CN"/>
        </w:rPr>
        <w:t>七</w:t>
      </w:r>
      <w:r>
        <w:rPr>
          <w:rFonts w:hint="eastAsia" w:ascii="楷体_GB2312" w:hAnsi="楷体_GB2312" w:eastAsia="楷体_GB2312" w:cs="楷体_GB2312"/>
          <w:b w:val="0"/>
          <w:bCs w:val="0"/>
          <w:sz w:val="32"/>
          <w:szCs w:val="32"/>
          <w:highlight w:val="none"/>
          <w:lang w:val="en-US" w:eastAsia="zh-CN"/>
        </w:rPr>
        <w:t>)</w:t>
      </w:r>
      <w:r>
        <w:rPr>
          <w:rFonts w:hint="eastAsia" w:ascii="楷体_GB2312" w:hAnsi="楷体_GB2312" w:eastAsia="楷体_GB2312" w:cs="楷体_GB2312"/>
          <w:b w:val="0"/>
          <w:bCs w:val="0"/>
          <w:sz w:val="32"/>
          <w:szCs w:val="32"/>
          <w:highlight w:val="none"/>
          <w:lang w:eastAsia="zh-CN"/>
        </w:rPr>
        <w:t>建设文明乡村，着力提升农村人居环境</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自</w:t>
      </w:r>
      <w:r>
        <w:rPr>
          <w:rFonts w:hint="eastAsia" w:ascii="仿宋_GB2312" w:hAnsi="仿宋_GB2312" w:eastAsia="仿宋_GB2312" w:cs="仿宋_GB2312"/>
          <w:sz w:val="32"/>
          <w:szCs w:val="32"/>
          <w:highlight w:val="none"/>
          <w:lang w:eastAsia="zh-CN"/>
        </w:rPr>
        <w:t>文明乡村建设</w:t>
      </w:r>
      <w:r>
        <w:rPr>
          <w:rFonts w:hint="eastAsia" w:ascii="仿宋_GB2312" w:hAnsi="仿宋_GB2312" w:eastAsia="仿宋_GB2312" w:cs="仿宋_GB2312"/>
          <w:sz w:val="32"/>
          <w:szCs w:val="32"/>
          <w:highlight w:val="none"/>
        </w:rPr>
        <w:t>工作开展以来，</w:t>
      </w:r>
      <w:r>
        <w:rPr>
          <w:rFonts w:hint="eastAsia" w:ascii="仿宋_GB2312" w:hAnsi="仿宋_GB2312" w:eastAsia="仿宋_GB2312" w:cs="仿宋_GB2312"/>
          <w:sz w:val="32"/>
          <w:szCs w:val="32"/>
          <w:highlight w:val="none"/>
          <w:lang w:eastAsia="zh-CN"/>
        </w:rPr>
        <w:t>石哲</w:t>
      </w:r>
      <w:r>
        <w:rPr>
          <w:rFonts w:hint="eastAsia" w:ascii="仿宋_GB2312" w:hAnsi="仿宋_GB2312" w:eastAsia="仿宋_GB2312" w:cs="仿宋_GB2312"/>
          <w:sz w:val="32"/>
          <w:szCs w:val="32"/>
          <w:highlight w:val="none"/>
        </w:rPr>
        <w:t>镇紧盯村落卫生、巷道整洁、垃圾治理、广告清理等易忽视、轻管理的环节，将卫生整治工作与护林防火工作相结合，将清理任务按层次划分，构建了片长、包村干部、村官、村骨干等全方位、立体式的责任体系，并每日召开工作汇报会，逐人汇报卫生清理的状况，确保人人有任务、人人在行动。</w:t>
      </w:r>
      <w:r>
        <w:rPr>
          <w:rFonts w:hint="default" w:ascii="仿宋_GB2312" w:hAnsi="仿宋_GB2312" w:eastAsia="仿宋_GB2312" w:cs="仿宋_GB2312"/>
          <w:sz w:val="32"/>
          <w:szCs w:val="32"/>
          <w:highlight w:val="none"/>
          <w:lang w:val="en-US"/>
        </w:rPr>
        <w:t>截止</w:t>
      </w:r>
      <w:r>
        <w:rPr>
          <w:rFonts w:hint="eastAsia" w:ascii="仿宋_GB2312" w:hAnsi="仿宋_GB2312" w:eastAsia="仿宋_GB2312" w:cs="仿宋_GB2312"/>
          <w:sz w:val="32"/>
          <w:szCs w:val="32"/>
          <w:highlight w:val="none"/>
        </w:rPr>
        <w:t>发动大型机械</w:t>
      </w:r>
      <w:r>
        <w:rPr>
          <w:rFonts w:hint="default" w:ascii="仿宋_GB2312" w:hAnsi="仿宋_GB2312" w:eastAsia="仿宋_GB2312" w:cs="仿宋_GB2312"/>
          <w:sz w:val="32"/>
          <w:szCs w:val="32"/>
          <w:highlight w:val="none"/>
          <w:lang w:val="en-US"/>
        </w:rPr>
        <w:t>160</w:t>
      </w:r>
      <w:r>
        <w:rPr>
          <w:rFonts w:hint="eastAsia" w:ascii="仿宋_GB2312" w:hAnsi="仿宋_GB2312" w:eastAsia="仿宋_GB2312" w:cs="仿宋_GB2312"/>
          <w:sz w:val="32"/>
          <w:szCs w:val="32"/>
          <w:highlight w:val="none"/>
        </w:rPr>
        <w:t>余次，主要针对各村垃圾填埋场进行清理和覆盖</w:t>
      </w:r>
      <w:r>
        <w:rPr>
          <w:rFonts w:hint="default" w:ascii="仿宋_GB2312" w:hAnsi="仿宋_GB2312" w:eastAsia="仿宋_GB2312" w:cs="仿宋_GB2312"/>
          <w:sz w:val="32"/>
          <w:szCs w:val="32"/>
          <w:highlight w:val="none"/>
          <w:lang w:val="en-US"/>
        </w:rPr>
        <w:t>共整治垃圾场</w:t>
      </w:r>
      <w:r>
        <w:rPr>
          <w:rFonts w:hint="eastAsia" w:ascii="仿宋_GB2312" w:hAnsi="仿宋_GB2312" w:eastAsia="仿宋_GB2312" w:cs="仿宋_GB2312"/>
          <w:sz w:val="32"/>
          <w:szCs w:val="32"/>
          <w:highlight w:val="none"/>
          <w:lang w:val="en-US" w:eastAsia="zh-CN"/>
        </w:rPr>
        <w:t>39</w:t>
      </w:r>
      <w:r>
        <w:rPr>
          <w:rFonts w:hint="default" w:ascii="仿宋_GB2312" w:hAnsi="仿宋_GB2312" w:eastAsia="仿宋_GB2312" w:cs="仿宋_GB2312"/>
          <w:sz w:val="32"/>
          <w:szCs w:val="32"/>
          <w:highlight w:val="none"/>
          <w:lang w:val="en-US"/>
        </w:rPr>
        <w:t>处，</w:t>
      </w:r>
      <w:r>
        <w:rPr>
          <w:rFonts w:hint="eastAsia" w:ascii="仿宋_GB2312" w:hAnsi="仿宋_GB2312" w:eastAsia="仿宋_GB2312" w:cs="仿宋_GB2312"/>
          <w:sz w:val="32"/>
          <w:szCs w:val="32"/>
          <w:highlight w:val="none"/>
          <w:lang w:val="en-US" w:eastAsia="zh-CN"/>
        </w:rPr>
        <w:t>并全部覆绿</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US"/>
        </w:rPr>
        <w:t>累</w:t>
      </w:r>
      <w:r>
        <w:rPr>
          <w:rFonts w:hint="eastAsia" w:ascii="仿宋_GB2312" w:hAnsi="仿宋_GB2312" w:eastAsia="仿宋_GB2312" w:cs="仿宋_GB2312"/>
          <w:sz w:val="32"/>
          <w:szCs w:val="32"/>
        </w:rPr>
        <w:t>计清理不文明广告近1300余处，消除了影响村落美观的“牛皮癣”，人居环境面貌焕然一新！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b/>
          <w:bCs/>
          <w:sz w:val="32"/>
          <w:szCs w:val="32"/>
          <w:lang w:val="en-US" w:eastAsia="zh-CN"/>
        </w:rPr>
        <w:t>二、2024年工作计划</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（一）聚焦要求目标，全面从严治党上贯彻新思想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抓好党的政治建设。持续深入学习贯彻党的二十大精神，扎实开展学习贯彻习近平新时代中国特色社会主义思想主题教育，在党委理论学习中心组、支部主题党日等形式基础上，增加实践学、交流学、观摩学等内容，切实提升政治判断力、政治领悟力、政治执行力。二是抓好党员干部管理。牢固树立正确的选人用人导向，加强党员干部队伍建设。研究制定激励党员干部干事创业若干措施，切实让敢担当、善作为、作风硬的干部有舞台、受重用，激发干部队伍干事创业活力。三是抓好廉政作风建设。坚持把全面从严治党、从严管理监督贯穿工作全过程。严格落实中央八项规定精神，持之以恒抓好“四风”整治，把“严”的主基调长期坚持下去，加强对项目建设、为民服务、物资采购、“三公”管理等重点领域、关键环节的监督检查，切实让广大党员干部知敬畏、存戒惧、守底线。建立健全各项规章制度，进一步扎牢扎紧制度笼子，巩固风清气正的政治生态。</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（二）聚焦三农发展，在推进乡村振兴上实现新突破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val="0"/>
          <w:bCs/>
          <w:sz w:val="32"/>
          <w:szCs w:val="32"/>
          <w:lang w:val="en-US" w:eastAsia="zh-CN"/>
        </w:rPr>
        <w:t>一是加强宣传教育培训。开展长期性、经常性的培训和学习，及时传达上级有关乡村振兴工作要求。对镇政府党政领导班子成员、各村党支部书记、包村干部进行全覆盖式的业务培训，实现人人都是乡村振兴政策宣传员。二是</w:t>
      </w:r>
      <w:r>
        <w:rPr>
          <w:rFonts w:hint="eastAsia" w:ascii="仿宋_GB2312" w:hAnsi="仿宋_GB2312" w:eastAsia="仿宋_GB2312" w:cs="仿宋_GB2312"/>
          <w:kern w:val="0"/>
          <w:sz w:val="32"/>
          <w:szCs w:val="32"/>
          <w:lang w:eastAsia="zh-CN"/>
        </w:rPr>
        <w:t>全面提升乡村治理能力，协调乡村振兴帮扶工作队发挥最大效能。持续围绕产业发展、项目建设、乡村振兴、人居环境改善等重点工作，加强业务培训，指导创造性开展益民活动，建设文明乡村、富裕乡村。推动晋义积分制爱心超市正常运行、晋义小杂粮加工厂项目尽快投产、邢家庄“红花”种植项目持续发展，加快构建自治、德治、法治相结合的乡村治理体系，推动政府治理、社会调节、村民自治良性互动，巩固提升乡村治理水平。</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（三）坚持实干快干，在推进项目建设上实现新增长</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坚持主要领导带头招商，加大招商引资、招才引智力度，主动对接项目，创新招商模式，下大力气抓招商、上项目、优环境，同时要精打细算，深化“亩均论英雄”改革，节约集约利用土地资源，有效化解发展包袱，增强高质量发展动能。狠抓项目建设。</w:t>
      </w:r>
      <w:r>
        <w:rPr>
          <w:rFonts w:hint="eastAsia" w:ascii="仿宋_GB2312" w:hAnsi="仿宋_GB2312" w:eastAsia="仿宋_GB2312" w:cs="仿宋_GB2312"/>
          <w:kern w:val="0"/>
          <w:sz w:val="32"/>
          <w:szCs w:val="32"/>
          <w:highlight w:val="none"/>
          <w:lang w:val="en-US" w:eastAsia="zh-CN" w:bidi="ar-SA"/>
        </w:rPr>
        <w:t>我镇2024年度共谋划重点项目6个，</w:t>
      </w:r>
      <w:r>
        <w:rPr>
          <w:rFonts w:hint="eastAsia" w:ascii="仿宋_GB2312" w:hAnsi="仿宋_GB2312" w:eastAsia="仿宋_GB2312" w:cs="仿宋_GB2312"/>
          <w:kern w:val="0"/>
          <w:sz w:val="32"/>
          <w:szCs w:val="32"/>
          <w:lang w:val="en-US" w:eastAsia="zh-CN" w:bidi="ar-SA"/>
        </w:rPr>
        <w:t>具体情况如下：</w:t>
      </w:r>
    </w:p>
    <w:p>
      <w:pPr>
        <w:keepNext w:val="0"/>
        <w:keepLines w:val="0"/>
        <w:pageBreakBefore w:val="0"/>
        <w:numPr>
          <w:ilvl w:val="0"/>
          <w:numId w:val="0"/>
        </w:numPr>
        <w:kinsoku/>
        <w:overflowPunct/>
        <w:topLinePunct w:val="0"/>
        <w:bidi w:val="0"/>
        <w:spacing w:line="560" w:lineRule="exact"/>
        <w:ind w:firstLine="642"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1.厚德源连翘茶厂建设项目。</w:t>
      </w:r>
      <w:r>
        <w:rPr>
          <w:rFonts w:hint="eastAsia" w:ascii="仿宋_GB2312" w:hAnsi="仿宋_GB2312" w:eastAsia="仿宋_GB2312" w:cs="仿宋_GB2312"/>
          <w:b w:val="0"/>
          <w:bCs w:val="0"/>
          <w:kern w:val="0"/>
          <w:sz w:val="32"/>
          <w:szCs w:val="32"/>
          <w:lang w:val="en-US" w:eastAsia="zh-CN" w:bidi="ar-SA"/>
        </w:rPr>
        <w:t>该项目位于石哲镇良坪村，</w:t>
      </w:r>
      <w:r>
        <w:rPr>
          <w:rFonts w:hint="eastAsia" w:ascii="仿宋_GB2312" w:hAnsi="仿宋_GB2312" w:eastAsia="仿宋_GB2312" w:cs="仿宋_GB2312"/>
          <w:kern w:val="0"/>
          <w:sz w:val="32"/>
          <w:szCs w:val="32"/>
          <w:lang w:val="en-US" w:eastAsia="zh-CN" w:bidi="ar-SA"/>
        </w:rPr>
        <w:t>总投资7千万，主要建设内容为综合大楼、生产车间、服务用房、道路硬化等，实施主体山西厚德源农业综合开发有限公司，计划开工时间2023年10月,计划竣工时间2024年10月。</w:t>
      </w:r>
    </w:p>
    <w:p>
      <w:pPr>
        <w:keepNext w:val="0"/>
        <w:keepLines w:val="0"/>
        <w:pageBreakBefore w:val="0"/>
        <w:numPr>
          <w:ilvl w:val="0"/>
          <w:numId w:val="0"/>
        </w:numPr>
        <w:kinsoku/>
        <w:overflowPunct/>
        <w:topLinePunct w:val="0"/>
        <w:bidi w:val="0"/>
        <w:spacing w:line="560" w:lineRule="exact"/>
        <w:ind w:firstLine="642"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2.精卫湖农旅康养项目。</w:t>
      </w:r>
      <w:r>
        <w:rPr>
          <w:rFonts w:hint="eastAsia" w:ascii="仿宋_GB2312" w:hAnsi="仿宋_GB2312" w:eastAsia="仿宋_GB2312" w:cs="仿宋_GB2312"/>
          <w:b w:val="0"/>
          <w:bCs w:val="0"/>
          <w:kern w:val="0"/>
          <w:sz w:val="32"/>
          <w:szCs w:val="32"/>
          <w:lang w:val="en-US" w:eastAsia="zh-CN" w:bidi="ar-SA"/>
        </w:rPr>
        <w:t>该项目位于石哲镇石家庄村，</w:t>
      </w:r>
      <w:r>
        <w:rPr>
          <w:rFonts w:hint="eastAsia" w:ascii="仿宋_GB2312" w:hAnsi="仿宋_GB2312" w:eastAsia="仿宋_GB2312" w:cs="仿宋_GB2312"/>
          <w:kern w:val="0"/>
          <w:sz w:val="32"/>
          <w:szCs w:val="32"/>
          <w:lang w:val="en-US" w:eastAsia="zh-CN" w:bidi="ar-SA"/>
        </w:rPr>
        <w:t>总投资1亿元,主要建设内容为以“养生康养综合式”服务，搭建共享经济平台，促进生态养老事业可持续发展，集生态、教育、休闲、居住、颐养、度假、餐饮于一体服务产业基地。总建筑面积12000平方米，实施主体山西富润文旅康养发展有限公司，计划开工时间2024年,计划竣工时间2027年。</w:t>
      </w:r>
    </w:p>
    <w:p>
      <w:pPr>
        <w:keepNext w:val="0"/>
        <w:keepLines w:val="0"/>
        <w:pageBreakBefore w:val="0"/>
        <w:numPr>
          <w:ilvl w:val="0"/>
          <w:numId w:val="0"/>
        </w:numPr>
        <w:kinsoku/>
        <w:overflowPunct/>
        <w:topLinePunct w:val="0"/>
        <w:bidi w:val="0"/>
        <w:spacing w:line="560" w:lineRule="exact"/>
        <w:ind w:firstLine="642"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3.肉羊养殖项目。</w:t>
      </w:r>
      <w:r>
        <w:rPr>
          <w:rFonts w:hint="eastAsia" w:ascii="仿宋_GB2312" w:hAnsi="仿宋_GB2312" w:eastAsia="仿宋_GB2312" w:cs="仿宋_GB2312"/>
          <w:b w:val="0"/>
          <w:bCs w:val="0"/>
          <w:kern w:val="0"/>
          <w:sz w:val="32"/>
          <w:szCs w:val="32"/>
          <w:lang w:val="en-US" w:eastAsia="zh-CN" w:bidi="ar-SA"/>
        </w:rPr>
        <w:t>该项目位于石哲镇张李村，</w:t>
      </w:r>
      <w:r>
        <w:rPr>
          <w:rFonts w:hint="eastAsia" w:ascii="仿宋_GB2312" w:hAnsi="仿宋_GB2312" w:eastAsia="仿宋_GB2312" w:cs="仿宋_GB2312"/>
          <w:kern w:val="0"/>
          <w:sz w:val="32"/>
          <w:szCs w:val="32"/>
          <w:lang w:val="en-US" w:eastAsia="zh-CN" w:bidi="ar-SA"/>
        </w:rPr>
        <w:t>总投资6百万，主要建设内容为养殖羊2000只，项目建棚1000㎡（放料），居住150㎡，养羊棚3000㎡，实施主体长子县新领域启航养殖有限公司，计划开工时间2023年11月,计划竣工时间2024年8月。</w:t>
      </w:r>
    </w:p>
    <w:p>
      <w:pPr>
        <w:keepNext w:val="0"/>
        <w:keepLines w:val="0"/>
        <w:pageBreakBefore w:val="0"/>
        <w:numPr>
          <w:ilvl w:val="0"/>
          <w:numId w:val="0"/>
        </w:numPr>
        <w:kinsoku/>
        <w:overflowPunct/>
        <w:topLinePunct w:val="0"/>
        <w:bidi w:val="0"/>
        <w:spacing w:line="560" w:lineRule="exact"/>
        <w:ind w:firstLine="642" w:firstLineChars="200"/>
        <w:textAlignment w:val="auto"/>
        <w:rPr>
          <w:rFonts w:hint="eastAsia"/>
          <w:lang w:val="en-US" w:eastAsia="zh-CN"/>
        </w:rPr>
      </w:pPr>
      <w:r>
        <w:rPr>
          <w:rFonts w:hint="eastAsia" w:ascii="仿宋_GB2312" w:hAnsi="仿宋_GB2312" w:eastAsia="仿宋_GB2312" w:cs="仿宋_GB2312"/>
          <w:b/>
          <w:bCs/>
          <w:kern w:val="0"/>
          <w:sz w:val="32"/>
          <w:szCs w:val="32"/>
          <w:lang w:val="en-US" w:eastAsia="zh-CN" w:bidi="ar-SA"/>
        </w:rPr>
        <w:t>4.蛋鸡养殖项目。</w:t>
      </w:r>
      <w:r>
        <w:rPr>
          <w:rFonts w:hint="eastAsia" w:ascii="仿宋_GB2312" w:hAnsi="仿宋_GB2312" w:eastAsia="仿宋_GB2312" w:cs="仿宋_GB2312"/>
          <w:b w:val="0"/>
          <w:bCs w:val="0"/>
          <w:kern w:val="0"/>
          <w:sz w:val="32"/>
          <w:szCs w:val="32"/>
          <w:lang w:val="en-US" w:eastAsia="zh-CN" w:bidi="ar-SA"/>
        </w:rPr>
        <w:t>该项目位于石哲镇沟口村，</w:t>
      </w:r>
      <w:r>
        <w:rPr>
          <w:rFonts w:hint="eastAsia" w:ascii="仿宋_GB2312" w:hAnsi="仿宋_GB2312" w:eastAsia="仿宋_GB2312" w:cs="仿宋_GB2312"/>
          <w:kern w:val="0"/>
          <w:sz w:val="32"/>
          <w:szCs w:val="32"/>
          <w:lang w:val="en-US" w:eastAsia="zh-CN" w:bidi="ar-SA"/>
        </w:rPr>
        <w:t>总投资7百万，主要建设内容为蛋鸡存栏140000只项目，新建设8座标准化鸡舍面价12000平方米，建设办公用房300平方米，消毒间100平方米，配电室50平方米，库房500平方米，蛋库500平方米，同步完善场区水电路、消毒防疫设施，实施主体长子县嘉鑫农业开发有限公司，计划开工时间2023年11月,计划竣工时间2024年8月。</w:t>
      </w:r>
    </w:p>
    <w:p>
      <w:pPr>
        <w:keepNext w:val="0"/>
        <w:keepLines w:val="0"/>
        <w:pageBreakBefore w:val="0"/>
        <w:numPr>
          <w:ilvl w:val="0"/>
          <w:numId w:val="0"/>
        </w:numPr>
        <w:kinsoku/>
        <w:overflowPunct/>
        <w:topLinePunct w:val="0"/>
        <w:bidi w:val="0"/>
        <w:spacing w:line="560" w:lineRule="exact"/>
        <w:ind w:firstLine="642"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5.香菇园区建设项目。</w:t>
      </w:r>
      <w:r>
        <w:rPr>
          <w:rFonts w:hint="eastAsia" w:ascii="仿宋_GB2312" w:hAnsi="仿宋_GB2312" w:eastAsia="仿宋_GB2312" w:cs="仿宋_GB2312"/>
          <w:b w:val="0"/>
          <w:bCs w:val="0"/>
          <w:kern w:val="0"/>
          <w:sz w:val="32"/>
          <w:szCs w:val="32"/>
          <w:lang w:val="en-US" w:eastAsia="zh-CN" w:bidi="ar-SA"/>
        </w:rPr>
        <w:t>该项目位于石哲镇东村，</w:t>
      </w:r>
      <w:r>
        <w:rPr>
          <w:rFonts w:hint="eastAsia" w:ascii="仿宋_GB2312" w:hAnsi="仿宋_GB2312" w:eastAsia="仿宋_GB2312" w:cs="仿宋_GB2312"/>
          <w:kern w:val="0"/>
          <w:sz w:val="32"/>
          <w:szCs w:val="32"/>
          <w:lang w:val="en-US" w:eastAsia="zh-CN" w:bidi="ar-SA"/>
        </w:rPr>
        <w:t>总投资7百万,主要建设内容为占地100亩，建设日光大棚40座，实施主体山西耀辉农业开发有限公司，计划开工时间2023年11月,计划竣工时间2024年5月。</w:t>
      </w:r>
    </w:p>
    <w:p>
      <w:pPr>
        <w:keepNext w:val="0"/>
        <w:keepLines w:val="0"/>
        <w:pageBreakBefore w:val="0"/>
        <w:numPr>
          <w:ilvl w:val="0"/>
          <w:numId w:val="0"/>
        </w:numPr>
        <w:kinsoku/>
        <w:overflowPunct/>
        <w:topLinePunct w:val="0"/>
        <w:bidi w:val="0"/>
        <w:spacing w:line="560" w:lineRule="exact"/>
        <w:ind w:firstLine="642" w:firstLineChars="200"/>
        <w:textAlignment w:val="auto"/>
        <w:rPr>
          <w:rFonts w:hint="eastAsia"/>
          <w:lang w:val="en-US" w:eastAsia="zh-CN"/>
        </w:rPr>
      </w:pPr>
      <w:r>
        <w:rPr>
          <w:rFonts w:hint="eastAsia" w:ascii="仿宋_GB2312" w:hAnsi="仿宋_GB2312" w:eastAsia="仿宋_GB2312" w:cs="仿宋_GB2312"/>
          <w:b/>
          <w:bCs/>
          <w:kern w:val="0"/>
          <w:sz w:val="32"/>
          <w:szCs w:val="32"/>
          <w:lang w:val="en-US" w:eastAsia="zh-CN" w:bidi="ar-SA"/>
        </w:rPr>
        <w:t>6.中药材产业高质量发展项目。</w:t>
      </w:r>
      <w:r>
        <w:rPr>
          <w:rFonts w:hint="eastAsia" w:ascii="仿宋_GB2312" w:hAnsi="仿宋_GB2312" w:eastAsia="仿宋_GB2312" w:cs="仿宋_GB2312"/>
          <w:b w:val="0"/>
          <w:bCs w:val="0"/>
          <w:kern w:val="0"/>
          <w:sz w:val="32"/>
          <w:szCs w:val="32"/>
          <w:lang w:val="en-US" w:eastAsia="zh-CN" w:bidi="ar-SA"/>
        </w:rPr>
        <w:t>该项目</w:t>
      </w:r>
      <w:r>
        <w:rPr>
          <w:rFonts w:hint="eastAsia" w:ascii="仿宋_GB2312" w:hAnsi="仿宋_GB2312" w:eastAsia="仿宋_GB2312" w:cs="仿宋_GB2312"/>
          <w:kern w:val="0"/>
          <w:sz w:val="32"/>
          <w:szCs w:val="32"/>
          <w:lang w:val="en-US" w:eastAsia="zh-CN" w:bidi="ar-SA"/>
        </w:rPr>
        <w:t>主要建设内容为建设50000亩规范化连翘GAP基地，以连翘为依托，辐射带动全县党参、黄芩、柴胡、酸枣等中药材规范化种植基地20000亩，实施主体山西振东道地药材开发有限公司，目前正协商签订合作协议中。</w:t>
      </w:r>
    </w:p>
    <w:p>
      <w:pPr>
        <w:keepNext w:val="0"/>
        <w:keepLines w:val="0"/>
        <w:pageBreakBefore w:val="0"/>
        <w:widowControl/>
        <w:kinsoku/>
        <w:overflowPunct/>
        <w:topLinePunct w:val="0"/>
        <w:autoSpaceDE w:val="0"/>
        <w:autoSpaceDN w:val="0"/>
        <w:bidi w:val="0"/>
        <w:adjustRightInd/>
        <w:snapToGrid w:val="0"/>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协同推进好抽水蓄能电站、格盟100MW智慧光储发电、浊漳河乡村振兴示范带建设、良坪供水站建设等县重点项目。加强对企业反映问题和诉求的跟踪督办，真正把工作做实、把问题解决、以实际成效让企业感受到“雪中送炭”的温暖、“雨中打伞”的贴心。</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（四）聚焦安全稳定，在绿色发展上追求新高度</w:t>
      </w:r>
    </w:p>
    <w:p>
      <w:pPr>
        <w:keepNext w:val="0"/>
        <w:keepLines w:val="0"/>
        <w:pageBreakBefore w:val="0"/>
        <w:kinsoku/>
        <w:overflowPunct/>
        <w:topLinePunct w:val="0"/>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我镇作为护林防火重点乡镇，要持续完善我镇瞭望</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巡查体系，更新防火装备和通讯设备，修缮防火通道，增强防火工作力量。同时</w:t>
      </w:r>
      <w:r>
        <w:rPr>
          <w:rFonts w:hint="eastAsia" w:ascii="仿宋_GB2312" w:hAnsi="仿宋_GB2312" w:eastAsia="仿宋_GB2312" w:cs="仿宋_GB2312"/>
          <w:sz w:val="32"/>
          <w:szCs w:val="32"/>
        </w:rPr>
        <w:t>坚决</w:t>
      </w:r>
      <w:r>
        <w:rPr>
          <w:rFonts w:hint="eastAsia" w:ascii="仿宋_GB2312" w:hAnsi="仿宋_GB2312" w:eastAsia="仿宋_GB2312" w:cs="仿宋_GB2312"/>
          <w:sz w:val="32"/>
          <w:szCs w:val="32"/>
          <w:lang w:eastAsia="zh-CN"/>
        </w:rPr>
        <w:t>打击</w:t>
      </w:r>
      <w:r>
        <w:rPr>
          <w:rFonts w:hint="eastAsia" w:ascii="仿宋_GB2312" w:hAnsi="仿宋_GB2312" w:eastAsia="仿宋_GB2312" w:cs="仿宋_GB2312"/>
          <w:sz w:val="32"/>
          <w:szCs w:val="32"/>
        </w:rPr>
        <w:t>秸秆露天焚烧行为，</w:t>
      </w:r>
      <w:r>
        <w:rPr>
          <w:rFonts w:hint="eastAsia" w:ascii="仿宋_GB2312" w:hAnsi="仿宋_GB2312" w:eastAsia="仿宋_GB2312" w:cs="仿宋_GB2312"/>
          <w:sz w:val="32"/>
          <w:szCs w:val="32"/>
          <w:lang w:eastAsia="zh-CN"/>
        </w:rPr>
        <w:t>发现一起处理一起；坚持开展秸秆清理行动，保证</w:t>
      </w:r>
      <w:r>
        <w:rPr>
          <w:rFonts w:hint="eastAsia" w:ascii="仿宋_GB2312" w:hAnsi="仿宋_GB2312" w:eastAsia="仿宋_GB2312" w:cs="仿宋_GB2312"/>
          <w:sz w:val="32"/>
          <w:szCs w:val="32"/>
          <w:lang w:val="en-US" w:eastAsia="zh-CN"/>
        </w:rPr>
        <w:t>20个行政村平均达到90%的耕地覆盖率，</w:t>
      </w:r>
      <w:r>
        <w:rPr>
          <w:rFonts w:hint="eastAsia" w:ascii="仿宋_GB2312" w:hAnsi="仿宋_GB2312" w:eastAsia="仿宋_GB2312" w:cs="仿宋_GB2312"/>
          <w:sz w:val="32"/>
          <w:szCs w:val="32"/>
          <w:lang w:eastAsia="zh-CN"/>
        </w:rPr>
        <w:t>结合我镇西汉家农业有机废弃物综合循环利用项目建设，</w:t>
      </w:r>
      <w:r>
        <w:rPr>
          <w:rFonts w:hint="eastAsia" w:ascii="仿宋_GB2312" w:hAnsi="仿宋_GB2312" w:eastAsia="仿宋_GB2312" w:cs="仿宋_GB2312"/>
          <w:sz w:val="32"/>
          <w:szCs w:val="32"/>
        </w:rPr>
        <w:t>进一步提高农作物秸秆和畜禽粪污资源化利用水平。</w:t>
      </w:r>
      <w:r>
        <w:rPr>
          <w:rFonts w:hint="eastAsia" w:ascii="仿宋_GB2312" w:hAnsi="仿宋_GB2312" w:eastAsia="仿宋_GB2312" w:cs="仿宋_GB2312"/>
          <w:sz w:val="32"/>
          <w:szCs w:val="32"/>
          <w:lang w:eastAsia="zh-CN"/>
        </w:rPr>
        <w:t>保证</w:t>
      </w:r>
      <w:r>
        <w:rPr>
          <w:rFonts w:hint="eastAsia" w:ascii="仿宋_GB2312" w:hAnsi="仿宋_GB2312" w:eastAsia="仿宋_GB2312" w:cs="仿宋_GB2312"/>
          <w:sz w:val="32"/>
          <w:szCs w:val="32"/>
        </w:rPr>
        <w:t>着力解决突出生态环境问题，深入打好污染防治攻坚战，持续推进生态环境质量改善。</w:t>
      </w:r>
      <w:r>
        <w:rPr>
          <w:rFonts w:hint="eastAsia" w:ascii="仿宋_GB2312" w:hAnsi="仿宋_GB2312" w:eastAsia="仿宋_GB2312" w:cs="仿宋_GB2312"/>
          <w:sz w:val="32"/>
          <w:szCs w:val="32"/>
          <w:lang w:val="en-US" w:eastAsia="zh-CN"/>
        </w:rPr>
        <w:t>持续稳定</w:t>
      </w:r>
      <w:r>
        <w:rPr>
          <w:rFonts w:hint="eastAsia" w:ascii="仿宋_GB2312" w:hAnsi="仿宋_GB2312" w:eastAsia="仿宋_GB2312" w:cs="仿宋_GB2312"/>
          <w:sz w:val="32"/>
          <w:szCs w:val="32"/>
        </w:rPr>
        <w:t>统筹推进河湖长制、林长制，</w:t>
      </w:r>
      <w:r>
        <w:rPr>
          <w:rFonts w:hint="eastAsia" w:ascii="仿宋_GB2312" w:hAnsi="仿宋_GB2312" w:eastAsia="仿宋_GB2312" w:cs="仿宋_GB2312"/>
          <w:sz w:val="32"/>
          <w:szCs w:val="32"/>
          <w:lang w:eastAsia="zh-CN"/>
        </w:rPr>
        <w:t>坚持常态化巡查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重点时期多方共查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持续巩固好护林防火、河湖整治工作成效，丰富资源类型，加强自然优势</w:t>
      </w:r>
      <w:r>
        <w:rPr>
          <w:rFonts w:hint="eastAsia" w:ascii="仿宋_GB2312" w:hAnsi="仿宋_GB2312" w:eastAsia="仿宋_GB2312" w:cs="仿宋_GB2312"/>
          <w:sz w:val="32"/>
          <w:szCs w:val="32"/>
        </w:rPr>
        <w:t>。</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（五）坚持以民为本，在增进民生福祉上迈向新台阶</w:t>
      </w:r>
    </w:p>
    <w:p>
      <w:pPr>
        <w:keepNext w:val="0"/>
        <w:keepLines w:val="0"/>
        <w:pageBreakBefore w:val="0"/>
        <w:kinsoku/>
        <w:overflowPunct/>
        <w:topLinePunct w:val="0"/>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w w:val="100"/>
          <w:kern w:val="2"/>
          <w:sz w:val="32"/>
          <w:szCs w:val="32"/>
          <w:lang w:val="en-US" w:eastAsia="zh-CN" w:bidi="ar-SA"/>
        </w:rPr>
        <w:t>搭建便民服务平台，着力为群众提供便利化服务，让群众少跑腿、多办事，为群众提供行政审批、社会保障、计划生育、民政优抚、临时救助等多项事务“一站式”办理。同时我镇</w:t>
      </w:r>
      <w:r>
        <w:rPr>
          <w:rFonts w:hint="eastAsia" w:ascii="仿宋_GB2312" w:hAnsi="仿宋_GB2312" w:eastAsia="仿宋_GB2312" w:cs="仿宋_GB2312"/>
          <w:sz w:val="32"/>
          <w:szCs w:val="32"/>
        </w:rPr>
        <w:t>重视困难群体帮扶救助，</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持续做好特困人群救助供养、孤儿基本生活保障、农村留守儿童、妇女和老年人关爱等工作</w:t>
      </w:r>
      <w:r>
        <w:rPr>
          <w:rFonts w:hint="eastAsia" w:ascii="仿宋_GB2312" w:hAnsi="仿宋_GB2312" w:eastAsia="仿宋_GB2312" w:cs="仿宋_GB2312"/>
          <w:sz w:val="32"/>
          <w:szCs w:val="32"/>
          <w:lang w:eastAsia="zh-CN"/>
        </w:rPr>
        <w:t>作为接下来的重点</w:t>
      </w:r>
      <w:r>
        <w:rPr>
          <w:rFonts w:hint="eastAsia" w:ascii="仿宋_GB2312" w:hAnsi="仿宋_GB2312" w:eastAsia="仿宋_GB2312" w:cs="仿宋_GB2312"/>
          <w:sz w:val="32"/>
          <w:szCs w:val="32"/>
        </w:rPr>
        <w:t>，做好受灾群众冬春救助，确保困难群众安全温暖过冬。对就业困难人员实施就业援助，加大稳岗支持力度。着力保障和改善民生，努力实现社会公共服务均等化，不断提高群众的幸福指数。不断完善公共文化基础设施，常态化开展健康教育，不断提升公共卫生服务能力建设。加强新时代精神文明建设，继续做好就业、文化、教育、医疗、社保等民生工作。以更大力度、更实举措解决好人民群众最关心最直接最现实的利益问题，逐步补齐民生短板，用心用情用力解决好群众急难愁盼问题，真正让群众看到变化见到成效得到实惠。</w:t>
      </w:r>
    </w:p>
    <w:p>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（六）聚焦社会治理，在和谐稳定上谋求新发展</w:t>
      </w:r>
    </w:p>
    <w:p>
      <w:pPr>
        <w:keepNext w:val="0"/>
        <w:keepLines w:val="0"/>
        <w:pageBreakBefore w:val="0"/>
        <w:kinsoku/>
        <w:overflowPunct/>
        <w:topLinePunct w:val="0"/>
        <w:bidi w:val="0"/>
        <w:adjustRightIn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是继续开展重点人员、重点群体、重点案（事）排查化解工作，健全动态管控机制，严格实行五包一责任制，层层分解任务和细化责任，切实落实“专人专班、一盯一、多盯一”的化解管控措施，为重大节日活动营造安全、稳定的社会环境。二是加大培训力度，充实调解工作队伍，定期组织调解工作人员进行业务学习，提高调解工作人员水平，把责任心强，政治觉悟高，熟悉调解业务的人员充实到调解队伍中来。三是多加学习教育，与其他乡镇单位探讨排查、化解好方法，学以致用。四是高度重视群众的来信来访，想为群众所想，急为群众所急，及时处理群众的来信来访，加大力度对现有案件进行及时办结。</w:t>
      </w:r>
    </w:p>
    <w:p>
      <w:pPr>
        <w:keepNext w:val="0"/>
        <w:keepLines w:val="0"/>
        <w:pageBreakBefore w:val="0"/>
        <w:kinsoku/>
        <w:overflowPunct/>
        <w:topLinePunct w:val="0"/>
        <w:bidi w:val="0"/>
        <w:adjustRightIn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2024年是落实“十四五”规划的关键之年，我们将继续高举中国特色社会主义伟大旗帜，坚持以习近平新时代中国特色社会主义思想为指导，全面贯彻党的二十大精神，深入贯彻习近平总书记调研山西的重要讲话精神，围绕省委、市委、县委各项工作部署和要求，聚焦县委县政府提出的发展目标和主要任务，坚持稳字当头、稳中求进，始终凝心聚力、狠抓落实，持续推动我镇经济社会各项事业高质量发展。</w:t>
      </w:r>
    </w:p>
    <w:p>
      <w:pPr>
        <w:pStyle w:val="2"/>
        <w:keepNext w:val="0"/>
        <w:keepLines w:val="0"/>
        <w:pageBreakBefore w:val="0"/>
        <w:kinsoku/>
        <w:overflowPunct/>
        <w:topLinePunct w:val="0"/>
        <w:bidi w:val="0"/>
        <w:spacing w:line="560" w:lineRule="exact"/>
        <w:textAlignment w:val="auto"/>
        <w:rPr>
          <w:rFonts w:hint="eastAsia" w:ascii="仿宋_GB2312" w:hAnsi="仿宋_GB2312" w:eastAsia="仿宋_GB2312" w:cs="仿宋_GB2312"/>
          <w:kern w:val="0"/>
          <w:sz w:val="32"/>
          <w:szCs w:val="32"/>
          <w:lang w:val="en-US" w:eastAsia="zh-CN" w:bidi="ar-SA"/>
        </w:rPr>
      </w:pPr>
    </w:p>
    <w:p>
      <w:pPr>
        <w:rPr>
          <w:rFonts w:hint="eastAsia" w:ascii="仿宋_GB2312" w:hAnsi="仿宋_GB2312" w:eastAsia="仿宋_GB2312" w:cs="仿宋_GB2312"/>
          <w:sz w:val="32"/>
          <w:szCs w:val="32"/>
        </w:rPr>
      </w:pPr>
    </w:p>
    <w:p>
      <w:pPr>
        <w:pStyle w:val="2"/>
        <w:keepNext w:val="0"/>
        <w:keepLines w:val="0"/>
        <w:pageBreakBefore w:val="0"/>
        <w:kinsoku/>
        <w:wordWrap/>
        <w:overflowPunct/>
        <w:topLinePunct w:val="0"/>
        <w:bidi w:val="0"/>
        <w:spacing w:line="560" w:lineRule="exact"/>
        <w:textAlignment w:val="auto"/>
        <w:rPr>
          <w:rFonts w:hint="eastAsia"/>
          <w:lang w:eastAsia="zh-CN"/>
        </w:rPr>
      </w:pPr>
    </w:p>
    <w:p>
      <w:pPr>
        <w:keepNext w:val="0"/>
        <w:keepLines w:val="0"/>
        <w:pageBreakBefore w:val="0"/>
        <w:kinsoku/>
        <w:wordWrap w:val="0"/>
        <w:overflowPunct/>
        <w:topLinePunct w:val="0"/>
        <w:bidi w:val="0"/>
        <w:adjustRightIn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中共石哲镇委员会</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val="0"/>
        <w:overflowPunct/>
        <w:topLinePunct w:val="0"/>
        <w:bidi w:val="0"/>
        <w:adjustRightIn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石哲镇人民政府</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val="0"/>
        <w:overflowPunct/>
        <w:topLinePunct w:val="0"/>
        <w:bidi w:val="0"/>
        <w:adjustRightInd/>
        <w:spacing w:line="560" w:lineRule="exact"/>
        <w:ind w:firstLine="640" w:firstLineChars="200"/>
        <w:jc w:val="right"/>
        <w:textAlignment w:val="auto"/>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 xml:space="preserve">2023年12月15日     </w:t>
      </w:r>
    </w:p>
    <w:p/>
    <w:sectPr>
      <w:pgSz w:w="11906" w:h="16838"/>
      <w:pgMar w:top="1440" w:right="1701" w:bottom="1440" w:left="170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NjM1ZTg3M2FhYThkYzM1M2NiMTk3ZGFiYWNmYmYifQ=="/>
  </w:docVars>
  <w:rsids>
    <w:rsidRoot w:val="60097911"/>
    <w:rsid w:val="0FBA6CE7"/>
    <w:rsid w:val="10480E2B"/>
    <w:rsid w:val="1D185A58"/>
    <w:rsid w:val="334F34F5"/>
    <w:rsid w:val="3C9E13DB"/>
    <w:rsid w:val="3F3E4DBC"/>
    <w:rsid w:val="417262ED"/>
    <w:rsid w:val="496D3B3A"/>
    <w:rsid w:val="55716885"/>
    <w:rsid w:val="584756C9"/>
    <w:rsid w:val="5A1E0767"/>
    <w:rsid w:val="60097911"/>
    <w:rsid w:val="665A5D65"/>
    <w:rsid w:val="75D315DC"/>
    <w:rsid w:val="E75FE6B9"/>
    <w:rsid w:val="EB57C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rPr>
  </w:style>
  <w:style w:type="paragraph" w:customStyle="1" w:styleId="9">
    <w:name w:val="Body Text First Indent 2_9f8f86df-996b-47ff-9df6-c7124e24c2a4"/>
    <w:basedOn w:val="10"/>
    <w:qFormat/>
    <w:uiPriority w:val="0"/>
    <w:pPr>
      <w:spacing w:before="100" w:beforeAutospacing="1" w:after="0"/>
      <w:ind w:firstLine="420" w:firstLineChars="200"/>
    </w:pPr>
    <w:rPr>
      <w:rFonts w:ascii="Times New Roman" w:hAnsi="Times New Roman" w:eastAsia="仿宋_GB2312" w:cs="Times New Roman"/>
      <w:sz w:val="32"/>
      <w:szCs w:val="32"/>
    </w:rPr>
  </w:style>
  <w:style w:type="paragraph" w:customStyle="1" w:styleId="10">
    <w:name w:val="Body Text Indent_2ffc7cab-6a09-45ba-beca-32d030a220bb"/>
    <w:basedOn w:val="1"/>
    <w:next w:val="11"/>
    <w:qFormat/>
    <w:uiPriority w:val="0"/>
    <w:pPr>
      <w:spacing w:after="120"/>
      <w:ind w:left="420" w:leftChars="200"/>
    </w:pPr>
    <w:rPr>
      <w:rFonts w:ascii="Times New Roman" w:hAnsi="Times New Roman" w:eastAsia="仿宋_GB2312" w:cs="Times New Roman"/>
      <w:sz w:val="32"/>
      <w:szCs w:val="32"/>
    </w:rPr>
  </w:style>
  <w:style w:type="paragraph" w:customStyle="1" w:styleId="11">
    <w:name w:val="Normal Indent_0bcb3b2b-382c-4751-9fc0-10dc519e6e23"/>
    <w:basedOn w:val="1"/>
    <w:qFormat/>
    <w:uiPriority w:val="0"/>
    <w:pPr>
      <w:ind w:firstLine="420" w:firstLineChars="200"/>
    </w:pPr>
    <w:rPr>
      <w:rFonts w:eastAsia="仿宋"/>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298</Words>
  <Characters>302</Characters>
  <Lines>0</Lines>
  <Paragraphs>0</Paragraphs>
  <TotalTime>1</TotalTime>
  <ScaleCrop>false</ScaleCrop>
  <LinksUpToDate>false</LinksUpToDate>
  <CharactersWithSpaces>362</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2021-04-20T10:29:00Z</dcterms:created>
  <dc:creator>Administrator</dc:creator>
  <cp:lastModifiedBy>user</cp:lastModifiedBy>
  <cp:lastPrinted>2023-10-27T02:54:00Z</cp:lastPrinted>
  <dcterms:modified xsi:type="dcterms:W3CDTF">2025-11-27T09:59:45Z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7ABFCB721F8088AD91B0276980523E4C</vt:lpwstr>
  </property>
</Properties>
</file>