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仿宋_GB2312" w:hAnsi="仿宋" w:eastAsia="仿宋_GB2312"/>
          <w:color w:val="C0C0C0"/>
          <w:sz w:val="36"/>
          <w:szCs w:val="36"/>
        </w:rPr>
      </w:pP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南陈</w:t>
      </w:r>
      <w:r>
        <w:rPr>
          <w:rFonts w:hint="eastAsia" w:ascii="方正小标宋简体" w:hAnsi="华文中宋" w:eastAsia="方正小标宋简体"/>
          <w:sz w:val="44"/>
          <w:szCs w:val="44"/>
        </w:rPr>
        <w:t>镇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2023年上半年工作总结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今年以来，南陈镇坚决贯彻落实县委县政府决策部署，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坚持党建引领，突出项目建设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、文旅建设齐抓共管</w:t>
      </w:r>
      <w:r>
        <w:rPr>
          <w:rFonts w:hint="eastAsia" w:ascii="仿宋_GB2312" w:hAnsi="仿宋_GB2312" w:eastAsia="仿宋_GB2312" w:cs="仿宋_GB2312"/>
          <w:sz w:val="32"/>
          <w:szCs w:val="32"/>
        </w:rPr>
        <w:t>，进一步加快了新时代秀美南陈建设步伐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。现将工作汇报如下：</w:t>
      </w:r>
    </w:p>
    <w:p>
      <w:pPr>
        <w:keepNext w:val="0"/>
        <w:keepLines w:val="0"/>
        <w:pageBreakBefore w:val="0"/>
        <w:widowControl w:val="0"/>
        <w:tabs>
          <w:tab w:val="left" w:pos="5111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64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陈镇位于县城西南部，与晋城市的高平市、沁水县接壤。全镇区域面积123平方公里，辖23个行政村，人口2.3万人，属于丘陵半山区，耕地面积5.1万余亩。下辖25个党支部，党员总数925人。机关有正科3名，副科11名（含事业副科），二级主任科员1名，四级主任科员1名，工勤2名，公务员科员7名，事业科员12名，毕业大学生到村工作21名，公益岗7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南陈镇拥有悠久的历史文化传统，深厚的文化底蕴，丰富的旅游资源，境内文物古迹星罗棋布，AAA级二亿五千万年的木化石景区，是魅力长治的地理文化特色。抗日战争时期著名的团城战役遗址，是全县爱国主义教育基地。这里山川秀美，物产丰富，北部精卫湖，湖光山色，波光粼粼，江南风光，咫尺可览；西南仙翁山，峰峦叠嶂，山峻林茂。木化石公园和仙翁庙东西对望，遥相呼应，风光旖旎，景色宜人，素有“山水南陈、梨果之乡”的美称。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64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（一）项目建设稳步推进。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我镇今年招商引资投资额5亿元，完成固投任务2.5亿元，到位资金1亿元。</w:t>
      </w:r>
      <w:r>
        <w:rPr>
          <w:rFonts w:hint="eastAsia" w:ascii="仿宋_GB2312" w:eastAsia="仿宋_GB2312"/>
          <w:sz w:val="32"/>
          <w:szCs w:val="32"/>
        </w:rPr>
        <w:t>今年以来，全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突出“项目为王”理念，注重协调配合，全力服务项目建设。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截至目前，我镇共签约项目4个，完成招商引资2.6亿元，完成率52%；完成项目固投5000万元，完成率20%；到位资金5000万元，完成率50%。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全镇呈现出一二三产融合发展趋势，</w:t>
      </w:r>
      <w:r>
        <w:rPr>
          <w:rFonts w:hint="eastAsia" w:ascii="仿宋_GB2312" w:eastAsia="仿宋_GB2312"/>
          <w:b/>
          <w:bCs/>
          <w:sz w:val="32"/>
          <w:szCs w:val="32"/>
        </w:rPr>
        <w:t>一产方面：</w:t>
      </w:r>
      <w:r>
        <w:rPr>
          <w:rFonts w:hint="eastAsia" w:ascii="仿宋_GB2312" w:eastAsia="仿宋_GB2312"/>
          <w:sz w:val="32"/>
          <w:szCs w:val="32"/>
        </w:rPr>
        <w:t>温氏生猪养殖，占地</w:t>
      </w:r>
      <w:r>
        <w:rPr>
          <w:rFonts w:ascii="仿宋_GB2312" w:eastAsia="仿宋_GB2312"/>
          <w:sz w:val="32"/>
          <w:szCs w:val="32"/>
        </w:rPr>
        <w:t>625.31</w:t>
      </w:r>
      <w:r>
        <w:rPr>
          <w:rFonts w:hint="eastAsia" w:ascii="仿宋_GB2312" w:eastAsia="仿宋_GB2312"/>
          <w:sz w:val="32"/>
          <w:szCs w:val="32"/>
        </w:rPr>
        <w:t>亩，年可出栏商品猪苗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万头；新拓生猪养殖场，占地</w:t>
      </w:r>
      <w:r>
        <w:rPr>
          <w:rFonts w:ascii="仿宋_GB2312" w:eastAsia="仿宋_GB2312"/>
          <w:sz w:val="32"/>
          <w:szCs w:val="32"/>
        </w:rPr>
        <w:t>62</w:t>
      </w:r>
      <w:r>
        <w:rPr>
          <w:rFonts w:hint="eastAsia" w:ascii="仿宋_GB2312" w:eastAsia="仿宋_GB2312"/>
          <w:sz w:val="32"/>
          <w:szCs w:val="32"/>
        </w:rPr>
        <w:t>余亩，</w:t>
      </w:r>
      <w:r>
        <w:rPr>
          <w:rFonts w:hint="eastAsia" w:ascii="仿宋_GB2312" w:hAnsi="仿宋" w:eastAsia="仿宋_GB2312" w:cs="仿宋"/>
          <w:sz w:val="32"/>
          <w:szCs w:val="32"/>
        </w:rPr>
        <w:t>基础母猪</w:t>
      </w:r>
      <w:r>
        <w:rPr>
          <w:rFonts w:ascii="仿宋_GB2312" w:hAnsi="仿宋" w:eastAsia="仿宋_GB2312" w:cs="仿宋"/>
          <w:sz w:val="32"/>
          <w:szCs w:val="32"/>
        </w:rPr>
        <w:t>2000</w:t>
      </w:r>
      <w:r>
        <w:rPr>
          <w:rFonts w:hint="eastAsia" w:ascii="仿宋_GB2312" w:hAnsi="仿宋" w:eastAsia="仿宋_GB2312" w:cs="仿宋"/>
          <w:sz w:val="32"/>
          <w:szCs w:val="32"/>
        </w:rPr>
        <w:t>头，年出栏生猪</w:t>
      </w:r>
      <w:r>
        <w:rPr>
          <w:rFonts w:ascii="仿宋_GB2312" w:hAnsi="仿宋" w:eastAsia="仿宋_GB2312" w:cs="仿宋"/>
          <w:sz w:val="32"/>
          <w:szCs w:val="32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万余头；万钰蕾黑山羊繁育基地，年存栏黑山羊</w:t>
      </w:r>
      <w:r>
        <w:rPr>
          <w:rFonts w:ascii="仿宋_GB2312" w:hAnsi="仿宋" w:eastAsia="仿宋_GB2312" w:cs="仿宋"/>
          <w:sz w:val="32"/>
          <w:szCs w:val="32"/>
        </w:rPr>
        <w:t>6000</w:t>
      </w:r>
      <w:r>
        <w:rPr>
          <w:rFonts w:hint="eastAsia" w:ascii="仿宋_GB2312" w:hAnsi="仿宋" w:eastAsia="仿宋_GB2312" w:cs="仿宋"/>
          <w:sz w:val="32"/>
          <w:szCs w:val="32"/>
        </w:rPr>
        <w:t>只，年出栏和收购销售</w:t>
      </w:r>
      <w:r>
        <w:rPr>
          <w:rFonts w:ascii="仿宋_GB2312" w:hAnsi="仿宋" w:eastAsia="仿宋_GB2312" w:cs="仿宋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万只，是全市最大的太行山黑山羊繁育基地。三大龙头企业带动全乡养羊存栏</w:t>
      </w:r>
      <w:r>
        <w:rPr>
          <w:rFonts w:ascii="仿宋_GB2312" w:hAnsi="仿宋" w:eastAsia="仿宋_GB2312" w:cs="仿宋"/>
          <w:sz w:val="32"/>
          <w:szCs w:val="32"/>
        </w:rPr>
        <w:t>24000</w:t>
      </w:r>
      <w:r>
        <w:rPr>
          <w:rFonts w:hint="eastAsia" w:ascii="仿宋_GB2312" w:hAnsi="仿宋" w:eastAsia="仿宋_GB2312" w:cs="仿宋"/>
          <w:sz w:val="32"/>
          <w:szCs w:val="32"/>
        </w:rPr>
        <w:t>只，养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猪出栏</w:t>
      </w:r>
      <w:r>
        <w:rPr>
          <w:rFonts w:ascii="仿宋_GB2312" w:hAnsi="仿宋" w:eastAsia="仿宋_GB2312" w:cs="仿宋"/>
          <w:sz w:val="32"/>
          <w:szCs w:val="32"/>
        </w:rPr>
        <w:t>24</w:t>
      </w:r>
      <w:r>
        <w:rPr>
          <w:rFonts w:hint="eastAsia" w:ascii="仿宋_GB2312" w:hAnsi="仿宋" w:eastAsia="仿宋_GB2312" w:cs="仿宋"/>
          <w:sz w:val="32"/>
          <w:szCs w:val="32"/>
        </w:rPr>
        <w:t>万头，畜牧业年总产值超</w:t>
      </w:r>
      <w:r>
        <w:rPr>
          <w:rFonts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亿元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二产方面：</w:t>
      </w:r>
      <w:r>
        <w:rPr>
          <w:rFonts w:hint="eastAsia" w:ascii="仿宋_GB2312" w:eastAsia="仿宋_GB2312"/>
          <w:b/>
          <w:bCs/>
          <w:sz w:val="32"/>
          <w:szCs w:val="32"/>
        </w:rPr>
        <w:t>赵庄煤业风井项目</w:t>
      </w:r>
      <w:r>
        <w:rPr>
          <w:rFonts w:ascii="仿宋_GB2312" w:eastAsia="仿宋_GB2312"/>
          <w:b/>
          <w:bCs/>
          <w:sz w:val="32"/>
          <w:szCs w:val="32"/>
        </w:rPr>
        <w:t>2</w:t>
      </w:r>
      <w:r>
        <w:rPr>
          <w:rFonts w:hint="eastAsia" w:ascii="仿宋_GB2312" w:eastAsia="仿宋_GB2312"/>
          <w:b/>
          <w:bCs/>
          <w:sz w:val="32"/>
          <w:szCs w:val="32"/>
        </w:rPr>
        <w:t>个，</w:t>
      </w:r>
      <w:r>
        <w:rPr>
          <w:rFonts w:hint="eastAsia" w:ascii="仿宋_GB2312" w:eastAsia="仿宋_GB2312"/>
          <w:sz w:val="32"/>
          <w:szCs w:val="32"/>
        </w:rPr>
        <w:t>其中南苏风井已建成，上沟风井正在建设。</w:t>
      </w:r>
      <w:r>
        <w:rPr>
          <w:rFonts w:hint="eastAsia" w:ascii="仿宋_GB2312" w:eastAsia="仿宋_GB2312"/>
          <w:b/>
          <w:bCs/>
          <w:sz w:val="32"/>
          <w:szCs w:val="32"/>
        </w:rPr>
        <w:t>煤层气项目</w:t>
      </w:r>
      <w:r>
        <w:rPr>
          <w:rFonts w:ascii="仿宋_GB2312" w:eastAsia="仿宋_GB2312"/>
          <w:b/>
          <w:bCs/>
          <w:sz w:val="32"/>
          <w:szCs w:val="32"/>
        </w:rPr>
        <w:t>3</w:t>
      </w:r>
      <w:r>
        <w:rPr>
          <w:rFonts w:hint="eastAsia" w:ascii="仿宋_GB2312" w:eastAsia="仿宋_GB2312"/>
          <w:b/>
          <w:bCs/>
          <w:sz w:val="32"/>
          <w:szCs w:val="32"/>
        </w:rPr>
        <w:t>个，</w:t>
      </w:r>
      <w:r>
        <w:rPr>
          <w:rFonts w:hint="eastAsia" w:ascii="仿宋_GB2312" w:eastAsia="仿宋_GB2312"/>
          <w:sz w:val="32"/>
          <w:szCs w:val="32"/>
        </w:rPr>
        <w:t>涉及中石油、中联、蓝焰三个开采公司，共有</w:t>
      </w:r>
      <w:r>
        <w:rPr>
          <w:rFonts w:ascii="仿宋_GB2312" w:eastAsia="仿宋_GB2312"/>
          <w:sz w:val="32"/>
          <w:szCs w:val="32"/>
        </w:rPr>
        <w:t>336</w:t>
      </w:r>
      <w:r>
        <w:rPr>
          <w:rFonts w:hint="eastAsia" w:ascii="仿宋_GB2312" w:eastAsia="仿宋_GB2312"/>
          <w:sz w:val="32"/>
          <w:szCs w:val="32"/>
        </w:rPr>
        <w:t>个井场，抽采机</w:t>
      </w:r>
      <w:r>
        <w:rPr>
          <w:rFonts w:ascii="仿宋_GB2312" w:eastAsia="仿宋_GB2312"/>
          <w:sz w:val="32"/>
          <w:szCs w:val="32"/>
        </w:rPr>
        <w:t>409</w:t>
      </w:r>
      <w:r>
        <w:rPr>
          <w:rFonts w:hint="eastAsia" w:ascii="仿宋_GB2312" w:eastAsia="仿宋_GB2312"/>
          <w:sz w:val="32"/>
          <w:szCs w:val="32"/>
        </w:rPr>
        <w:t>口。</w:t>
      </w:r>
      <w:r>
        <w:rPr>
          <w:rFonts w:hint="eastAsia" w:ascii="仿宋_GB2312" w:eastAsia="仿宋_GB2312"/>
          <w:b/>
          <w:bCs/>
          <w:sz w:val="32"/>
          <w:szCs w:val="32"/>
        </w:rPr>
        <w:t>煤矸石填埋厂</w:t>
      </w:r>
      <w:r>
        <w:rPr>
          <w:rFonts w:ascii="仿宋_GB2312" w:eastAsia="仿宋_GB2312"/>
          <w:b/>
          <w:bCs/>
          <w:sz w:val="32"/>
          <w:szCs w:val="32"/>
        </w:rPr>
        <w:t>3</w:t>
      </w:r>
      <w:r>
        <w:rPr>
          <w:rFonts w:hint="eastAsia" w:ascii="仿宋_GB2312" w:eastAsia="仿宋_GB2312"/>
          <w:b/>
          <w:bCs/>
          <w:sz w:val="32"/>
          <w:szCs w:val="32"/>
        </w:rPr>
        <w:t>个，</w:t>
      </w:r>
      <w:r>
        <w:rPr>
          <w:rFonts w:hint="eastAsia" w:ascii="仿宋_GB2312" w:eastAsia="仿宋_GB2312"/>
          <w:sz w:val="32"/>
          <w:szCs w:val="32"/>
        </w:rPr>
        <w:t>涉及赵庄煤矿、霍尔辛赫、李村三个煤矿。</w:t>
      </w:r>
      <w:r>
        <w:rPr>
          <w:rFonts w:hint="eastAsia" w:ascii="仿宋_GB2312" w:eastAsia="仿宋_GB2312"/>
          <w:b/>
          <w:bCs/>
          <w:sz w:val="32"/>
          <w:szCs w:val="32"/>
        </w:rPr>
        <w:t>三产方面：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紧紧围绕</w:t>
      </w:r>
      <w:r>
        <w:rPr>
          <w:rFonts w:hint="eastAsia" w:ascii="仿宋_GB2312" w:eastAsia="仿宋_GB2312" w:cs="仿宋_GB2312"/>
          <w:sz w:val="32"/>
          <w:szCs w:val="32"/>
        </w:rPr>
        <w:t>县委“一县一业”</w:t>
      </w:r>
      <w:r>
        <w:rPr>
          <w:rFonts w:ascii="仿宋_GB2312" w:eastAsia="仿宋_GB2312" w:cs="仿宋_GB2312"/>
          <w:sz w:val="32"/>
          <w:szCs w:val="32"/>
        </w:rPr>
        <w:t>决策部署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主动谋划、广泛发动、高位组织，谋划打造了“东部千亩蔬菜示范带＋东陈现代设施农业示范园区＋苏里产业融合示范园区＋西部（阳鲁）集体经济现代设施农业园区”4个片区青尖椒种植产业集群规划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今年我镇新建大棚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余座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其中，高标准大棚近200座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全部发展青尖椒种植，</w:t>
      </w:r>
      <w:r>
        <w:rPr>
          <w:rFonts w:hint="eastAsia" w:ascii="仿宋_GB2312" w:eastAsia="仿宋_GB2312" w:cs="仿宋_GB2312"/>
          <w:sz w:val="32"/>
          <w:szCs w:val="32"/>
        </w:rPr>
        <w:t>预计新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增</w:t>
      </w:r>
      <w:r>
        <w:rPr>
          <w:rFonts w:hint="eastAsia" w:ascii="仿宋_GB2312" w:eastAsia="仿宋_GB2312" w:cs="仿宋_GB2312"/>
          <w:sz w:val="32"/>
          <w:szCs w:val="32"/>
        </w:rPr>
        <w:t>青尖椒种植1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500余</w:t>
      </w:r>
      <w:r>
        <w:rPr>
          <w:rFonts w:hint="eastAsia" w:ascii="仿宋_GB2312" w:eastAsia="仿宋_GB2312" w:cs="仿宋_GB2312"/>
          <w:sz w:val="32"/>
          <w:szCs w:val="32"/>
        </w:rPr>
        <w:t>亩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，其中，设施大棚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200余座</w:t>
      </w:r>
      <w:r>
        <w:rPr>
          <w:rFonts w:ascii="楷体_GB2312" w:eastAsia="楷体_GB2312" w:cs="仿宋_GB2312"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新能源方面：</w:t>
      </w:r>
      <w:r>
        <w:rPr>
          <w:rFonts w:hint="eastAsia" w:ascii="仿宋_GB2312" w:eastAsia="仿宋_GB2312"/>
          <w:sz w:val="32"/>
          <w:szCs w:val="32"/>
        </w:rPr>
        <w:t>投资</w:t>
      </w:r>
      <w:r>
        <w:rPr>
          <w:rFonts w:ascii="仿宋_GB2312" w:eastAsia="仿宋_GB2312"/>
          <w:sz w:val="32"/>
          <w:szCs w:val="32"/>
        </w:rPr>
        <w:t>7.53</w:t>
      </w:r>
      <w:r>
        <w:rPr>
          <w:rFonts w:hint="eastAsia" w:ascii="仿宋_GB2312" w:eastAsia="仿宋_GB2312"/>
          <w:sz w:val="32"/>
          <w:szCs w:val="32"/>
        </w:rPr>
        <w:t>亿元的朗晴协和风电项目南陈段已</w:t>
      </w:r>
      <w:r>
        <w:rPr>
          <w:rFonts w:hint="eastAsia" w:ascii="仿宋_GB2312" w:eastAsia="仿宋_GB2312"/>
          <w:sz w:val="32"/>
          <w:szCs w:val="32"/>
          <w:lang w:eastAsia="zh-CN"/>
        </w:rPr>
        <w:t>完工投入使用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投资5.37亿</w:t>
      </w:r>
      <w:r>
        <w:rPr>
          <w:rFonts w:hint="eastAsia" w:ascii="仿宋_GB2312" w:eastAsia="仿宋_GB2312"/>
          <w:sz w:val="32"/>
          <w:szCs w:val="32"/>
          <w:lang w:eastAsia="zh-CN"/>
        </w:rPr>
        <w:t>京潞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1000兆瓦光伏发电项目正在顺利推进，升压站已建成，光伏厂区建设完成40%，年底可投入使用。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安全稳定持续向好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。</w:t>
      </w:r>
      <w:r>
        <w:rPr>
          <w:rFonts w:hint="eastAsia" w:ascii="仿宋_GB2312" w:hAnsi="楷体" w:eastAsia="仿宋_GB2312"/>
          <w:sz w:val="32"/>
          <w:szCs w:val="32"/>
        </w:rPr>
        <w:t>围绕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“平安南陈”</w:t>
      </w:r>
      <w:r>
        <w:rPr>
          <w:rFonts w:hint="eastAsia" w:ascii="仿宋_GB2312" w:hAnsi="楷体" w:eastAsia="仿宋_GB2312"/>
          <w:sz w:val="32"/>
          <w:szCs w:val="32"/>
        </w:rPr>
        <w:t>创建，着重在安全生产和信访稳定上下功夫。</w:t>
      </w:r>
      <w:r>
        <w:rPr>
          <w:rFonts w:hint="eastAsia" w:ascii="仿宋_GB2312" w:hAnsi="楷体" w:eastAsia="仿宋_GB2312"/>
          <w:b/>
          <w:bCs/>
          <w:sz w:val="32"/>
          <w:szCs w:val="32"/>
        </w:rPr>
        <w:t>一是森林防火工作。</w:t>
      </w:r>
      <w:r>
        <w:rPr>
          <w:rFonts w:hint="eastAsia" w:ascii="仿宋_GB2312" w:hAnsi="楷体" w:eastAsia="仿宋_GB2312"/>
          <w:sz w:val="32"/>
          <w:szCs w:val="32"/>
        </w:rPr>
        <w:t>我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镇</w:t>
      </w:r>
      <w:r>
        <w:rPr>
          <w:rFonts w:hint="eastAsia" w:ascii="仿宋_GB2312" w:hAnsi="楷体" w:eastAsia="仿宋_GB2312"/>
          <w:sz w:val="32"/>
          <w:szCs w:val="32"/>
        </w:rPr>
        <w:t>山大沟深，坡广林密，森林面积</w:t>
      </w:r>
      <w:r>
        <w:rPr>
          <w:rFonts w:ascii="仿宋_GB2312" w:hAnsi="楷体" w:eastAsia="仿宋_GB2312"/>
          <w:sz w:val="32"/>
          <w:szCs w:val="32"/>
        </w:rPr>
        <w:t>60</w:t>
      </w:r>
      <w:r>
        <w:rPr>
          <w:rFonts w:hint="eastAsia" w:ascii="仿宋_GB2312" w:hAnsi="楷体" w:eastAsia="仿宋_GB2312"/>
          <w:sz w:val="32"/>
          <w:szCs w:val="32"/>
        </w:rPr>
        <w:t>平方公里，加上金山银山风景道，森防任务较重。主要做法是“</w:t>
      </w:r>
      <w:r>
        <w:rPr>
          <w:rFonts w:hint="eastAsia" w:ascii="仿宋_GB2312" w:hAnsi="仿宋_GB2312" w:eastAsia="仿宋_GB2312" w:cs="仿宋_GB2312"/>
          <w:sz w:val="32"/>
          <w:szCs w:val="32"/>
        </w:rPr>
        <w:t>瞭望哨</w:t>
      </w:r>
      <w:r>
        <w:rPr>
          <w:rFonts w:ascii="仿宋_GB2312" w:hAnsi="楷体" w:eastAsia="仿宋_GB2312"/>
          <w:sz w:val="32"/>
          <w:szCs w:val="32"/>
        </w:rPr>
        <w:t>+</w:t>
      </w:r>
      <w:r>
        <w:rPr>
          <w:rFonts w:hint="eastAsia" w:ascii="仿宋_GB2312" w:hAnsi="楷体" w:eastAsia="仿宋_GB2312"/>
          <w:sz w:val="32"/>
          <w:szCs w:val="32"/>
        </w:rPr>
        <w:t>队伍巡查</w:t>
      </w:r>
      <w:r>
        <w:rPr>
          <w:rFonts w:ascii="仿宋_GB2312" w:hAnsi="楷体" w:eastAsia="仿宋_GB2312"/>
          <w:sz w:val="32"/>
          <w:szCs w:val="32"/>
        </w:rPr>
        <w:t>+</w:t>
      </w:r>
      <w:r>
        <w:rPr>
          <w:rFonts w:hint="eastAsia" w:ascii="仿宋_GB2312" w:hAnsi="楷体" w:eastAsia="仿宋_GB2312"/>
          <w:sz w:val="32"/>
          <w:szCs w:val="32"/>
        </w:rPr>
        <w:t>宣传教育”，从基础设施、应急备战、思想认识等方面全方位扎牢了护林防火保障网，连续十年无重大火情发生。</w:t>
      </w:r>
      <w:r>
        <w:rPr>
          <w:rFonts w:hint="eastAsia" w:ascii="仿宋_GB2312" w:hAnsi="楷体" w:eastAsia="仿宋_GB2312"/>
          <w:b/>
          <w:bCs/>
          <w:sz w:val="32"/>
          <w:szCs w:val="32"/>
        </w:rPr>
        <w:t>二是防汛工作。</w:t>
      </w:r>
      <w:r>
        <w:rPr>
          <w:rFonts w:hint="eastAsia" w:ascii="仿宋_GB2312" w:hAnsi="楷体" w:eastAsia="仿宋_GB2312"/>
          <w:sz w:val="32"/>
          <w:szCs w:val="32"/>
        </w:rPr>
        <w:t>全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镇</w:t>
      </w:r>
      <w:r>
        <w:rPr>
          <w:rFonts w:hint="eastAsia" w:ascii="仿宋_GB2312" w:hAnsi="楷体" w:eastAsia="仿宋_GB2312"/>
          <w:sz w:val="32"/>
          <w:szCs w:val="32"/>
        </w:rPr>
        <w:t>沟壑交错，村村有河道，地质灾害隐患点多面广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。根据天气变化</w:t>
      </w:r>
      <w:r>
        <w:rPr>
          <w:rFonts w:hint="eastAsia" w:ascii="仿宋_GB2312" w:hAnsi="楷体" w:eastAsia="仿宋_GB2312"/>
          <w:sz w:val="32"/>
          <w:szCs w:val="32"/>
        </w:rPr>
        <w:t>启动地质灾害</w:t>
      </w:r>
      <w:r>
        <w:rPr>
          <w:rFonts w:ascii="仿宋_GB2312" w:hAnsi="楷体" w:eastAsia="仿宋_GB2312"/>
          <w:sz w:val="32"/>
          <w:szCs w:val="32"/>
        </w:rPr>
        <w:t>24</w:t>
      </w:r>
      <w:r>
        <w:rPr>
          <w:rFonts w:hint="eastAsia" w:ascii="仿宋_GB2312" w:hAnsi="楷体" w:eastAsia="仿宋_GB2312"/>
          <w:sz w:val="32"/>
          <w:szCs w:val="32"/>
        </w:rPr>
        <w:t>小时巡查、干部蹲点包村联户，紧急撤离危房户、地质灾害户，确保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了</w:t>
      </w:r>
      <w:r>
        <w:rPr>
          <w:rFonts w:hint="eastAsia" w:ascii="仿宋_GB2312" w:hAnsi="楷体" w:eastAsia="仿宋_GB2312"/>
          <w:sz w:val="32"/>
          <w:szCs w:val="32"/>
        </w:rPr>
        <w:t>无事故。</w:t>
      </w:r>
      <w:r>
        <w:rPr>
          <w:rFonts w:hint="eastAsia" w:ascii="仿宋_GB2312" w:hAnsi="楷体" w:eastAsia="仿宋_GB2312"/>
          <w:b/>
          <w:bCs/>
          <w:sz w:val="32"/>
          <w:szCs w:val="32"/>
        </w:rPr>
        <w:t>三是信访稳定工作。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始终把维护社会稳定作为首要之责、头等大事，以实现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元旦、春节“两节”期间、全国</w:t>
      </w:r>
      <w:r>
        <w:rPr>
          <w:rFonts w:hint="eastAsia" w:ascii="仿宋_GB2312" w:hAnsi="仿宋_GB2312" w:eastAsia="仿宋_GB2312" w:cs="仿宋_GB2312"/>
          <w:sz w:val="32"/>
          <w:szCs w:val="32"/>
        </w:rPr>
        <w:t>两会期间和各敏感节日平稳过渡为目标，压实各片长、包村干部、村干部及各全科网格员主体责任，实行领导带班干部值班、重点人员“五包一”和重要信息日报告制度，扎实开展各项风险隐患排查工作，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确保重点人员稳控在当地，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实现了维稳安保总体平稳。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四是安全生产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上，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突出重点领域安全防范整治，全面开展安全生产“大宣传、大排查、大整改、大执法”，层层落实安全生产责任制，遏制安全生产事故的发生，稳定全镇安全生产形势。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（三）文旅兴镇</w:t>
      </w:r>
      <w:r>
        <w:rPr>
          <w:rFonts w:hint="eastAsia" w:ascii="楷体_GB2312" w:hAnsi="楷体_GB2312" w:eastAsia="楷体_GB2312" w:cs="楷体_GB2312"/>
          <w:sz w:val="32"/>
          <w:szCs w:val="32"/>
        </w:rPr>
        <w:t>蹄疾步稳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。2023年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4月15日-4月17日，成功在仙翁山木化石景区举办“赏仙山梨花 游神话长子”2023中国•长子仙翁山梨花文化旅游节。依托金山银山风景道，建成了庞庄康养小镇、苏里滨河公园、万村古城墙、东峪瑶池仙境、壑则化石山庄、梨花长廊绿化美化等景点。</w:t>
      </w:r>
      <w:r>
        <w:rPr>
          <w:rFonts w:hint="eastAsia" w:ascii="仿宋_GB2312" w:eastAsia="仿宋_GB2312" w:cs="仿宋_GB2312"/>
          <w:sz w:val="32"/>
          <w:szCs w:val="32"/>
        </w:rPr>
        <w:t>充分挖掘和整合镇域文旅资源，仙翁山木化石国家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A级景区成功创建；“精卫湖+林水碧源+归农山庄”2公里黄金旅游线路开工建设；谋划的中药材体验园、庞庄3A级景区创建、申村康养小镇、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滑雪场游乐园</w:t>
      </w:r>
      <w:r>
        <w:rPr>
          <w:rFonts w:hint="eastAsia" w:ascii="仿宋_GB2312" w:eastAsia="仿宋_GB2312" w:cs="仿宋_GB2312"/>
          <w:sz w:val="32"/>
          <w:szCs w:val="32"/>
        </w:rPr>
        <w:t>等项目正在扎实开展前期工作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苏里产业融合示范园300米的旅游步行街及配套门店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LED灯带装饰</w:t>
      </w:r>
      <w:r>
        <w:rPr>
          <w:rFonts w:hint="eastAsia" w:ascii="仿宋_GB2312" w:eastAsia="仿宋_GB2312"/>
          <w:sz w:val="32"/>
          <w:szCs w:val="32"/>
        </w:rPr>
        <w:t>，400余米的河道整治和景观提升已经完工。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72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三、下步打算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（一）以项目建设为重点，全面拉动经济社会快速发展。</w:t>
      </w:r>
      <w:r>
        <w:rPr>
          <w:rFonts w:hint="eastAsia" w:ascii="仿宋_GB2312" w:eastAsia="仿宋_GB2312"/>
          <w:sz w:val="32"/>
          <w:szCs w:val="32"/>
        </w:rPr>
        <w:t>项目是支撑经济社会发展的重要引擎，要坚持项目为王，狠抓项目建设。</w:t>
      </w:r>
      <w:r>
        <w:rPr>
          <w:rFonts w:hint="eastAsia" w:ascii="仿宋_GB2312" w:eastAsia="仿宋_GB2312"/>
          <w:b/>
          <w:bCs/>
          <w:sz w:val="32"/>
          <w:szCs w:val="32"/>
        </w:rPr>
        <w:t>一是要着重抓好重点项目建设。</w:t>
      </w:r>
      <w:r>
        <w:rPr>
          <w:rFonts w:hint="eastAsia" w:ascii="仿宋_GB2312" w:eastAsia="仿宋_GB2312"/>
          <w:sz w:val="32"/>
          <w:szCs w:val="32"/>
        </w:rPr>
        <w:t>以温氏、新拓、万钰蕾</w:t>
      </w:r>
      <w:r>
        <w:rPr>
          <w:rFonts w:hint="eastAsia" w:ascii="仿宋_GB2312" w:eastAsia="仿宋_GB2312"/>
          <w:sz w:val="32"/>
          <w:szCs w:val="32"/>
          <w:lang w:eastAsia="zh-CN"/>
        </w:rPr>
        <w:t>、尧晟康</w:t>
      </w:r>
      <w:r>
        <w:rPr>
          <w:rFonts w:hint="eastAsia" w:ascii="仿宋_GB2312" w:eastAsia="仿宋_GB2312"/>
          <w:sz w:val="32"/>
          <w:szCs w:val="32"/>
        </w:rPr>
        <w:t>等规模养殖为引领，着重发展培育一批规模化特色化农业产业项目，不断提升农业项目竞争力；以川东L</w:t>
      </w:r>
      <w:r>
        <w:rPr>
          <w:rFonts w:ascii="仿宋_GB2312" w:eastAsia="仿宋_GB2312"/>
          <w:sz w:val="32"/>
          <w:szCs w:val="32"/>
        </w:rPr>
        <w:t>NG</w:t>
      </w:r>
      <w:r>
        <w:rPr>
          <w:rFonts w:hint="eastAsia" w:ascii="仿宋_GB2312" w:eastAsia="仿宋_GB2312"/>
          <w:sz w:val="32"/>
          <w:szCs w:val="32"/>
        </w:rPr>
        <w:t>液化厂建设为契机，整合全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煤层气开采资源，加快推动资源优势转化为经济优势。</w:t>
      </w:r>
      <w:r>
        <w:rPr>
          <w:rFonts w:hint="eastAsia" w:ascii="仿宋_GB2312" w:eastAsia="仿宋_GB2312"/>
          <w:b/>
          <w:bCs/>
          <w:sz w:val="32"/>
          <w:szCs w:val="32"/>
        </w:rPr>
        <w:t>二是要大力开展招商引资活动。</w:t>
      </w:r>
      <w:r>
        <w:rPr>
          <w:rFonts w:hint="eastAsia" w:ascii="仿宋_GB2312" w:eastAsia="仿宋_GB2312"/>
          <w:sz w:val="32"/>
          <w:szCs w:val="32"/>
        </w:rPr>
        <w:t>整合资源，对接政策，迎合市场，精准谋划，深度包装一批好项目、大项目，借助全县组织开展的各类招商引资活动，大力推介项目；激发全民招商活力，鼓励乡村两级干部发动乡村致富带头人、在外高级人才等，发动资源，回报家乡。</w:t>
      </w:r>
      <w:r>
        <w:rPr>
          <w:rFonts w:hint="eastAsia" w:ascii="仿宋_GB2312" w:eastAsia="仿宋_GB2312"/>
          <w:b/>
          <w:bCs/>
          <w:sz w:val="32"/>
          <w:szCs w:val="32"/>
        </w:rPr>
        <w:t>三是要全面创优营商环境。</w:t>
      </w:r>
      <w:r>
        <w:rPr>
          <w:rFonts w:hint="eastAsia" w:ascii="仿宋_GB2312" w:eastAsia="仿宋_GB2312"/>
          <w:sz w:val="32"/>
          <w:szCs w:val="32"/>
        </w:rPr>
        <w:t>树立一切服务项目、服务项目一切的服务理念，全力为项目落地、开工排除土地征占、阻工扰工等问题，为项目顺利建设提供保姆式服务。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）以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“一县一业”</w:t>
      </w:r>
      <w:r>
        <w:rPr>
          <w:rFonts w:hint="eastAsia" w:ascii="楷体_GB2312" w:hAnsi="楷体_GB2312" w:eastAsia="楷体_GB2312" w:cs="楷体_GB2312"/>
          <w:sz w:val="32"/>
          <w:szCs w:val="32"/>
        </w:rPr>
        <w:t>为抓手，积极拓宽农民增收致富道路。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毫不动摇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实施推进“千棚计划”，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在东陈千亩蔬菜示范带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配套建设农资用具房、生活区、田头市场等设施。继续扩大苏里融合示范园区规模，建设300余亩蔬菜产业园，配套完善水、网、路、电、暖等基础设施。新建阳鲁现代农业观光采摘大棚园区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，规划占地200余亩，建设高标准日光温室大棚、覆被式大棚等45座。不断发展壮大村级集体经济，带动百姓增收致富。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以民生保障为根本，坚持不懈增进民生福祉。</w:t>
      </w:r>
      <w:r>
        <w:rPr>
          <w:rFonts w:hint="eastAsia" w:ascii="仿宋_GB2312" w:eastAsia="仿宋_GB2312" w:cs="仿宋"/>
          <w:sz w:val="32"/>
          <w:szCs w:val="32"/>
        </w:rPr>
        <w:t>坚持“绿水青山就是金山银山”发展理念，不断改善人居环境，推动生态环境质量持续向好。落实好各项民政救助政策，做好低保复核工作，让最低生活保障政策，落实到最需要关怀的困难群众身上，做好困难弱势群体的临时救助工作。扎实做好城乡居民基本养老保险、城乡医保等社会保障工作，</w:t>
      </w:r>
      <w:r>
        <w:rPr>
          <w:rFonts w:hint="eastAsia" w:ascii="仿宋_GB2312" w:hAnsi="仿宋" w:eastAsia="仿宋_GB2312"/>
          <w:sz w:val="32"/>
          <w:szCs w:val="32"/>
        </w:rPr>
        <w:t>继续提升新农保覆盖率</w:t>
      </w:r>
      <w:r>
        <w:rPr>
          <w:rFonts w:hint="eastAsia" w:ascii="仿宋_GB2312" w:eastAsia="仿宋_GB2312" w:cs="仿宋"/>
          <w:sz w:val="32"/>
          <w:szCs w:val="32"/>
        </w:rPr>
        <w:t>。继续落实农业支持保护补贴政策，实施村级公益事业建设“一事一议”财政奖补项目，进一步改善群众生产生活条件。关心关爱残疾人、留守儿童、空巢老人等弱势群体，按时足额发放相关补贴资金，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切实保障民生。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72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" w:eastAsia="仿宋_GB2312"/>
          <w:color w:val="000000"/>
          <w:sz w:val="36"/>
          <w:szCs w:val="36"/>
        </w:rPr>
      </w:pPr>
    </w:p>
    <w:p>
      <w:pPr>
        <w:spacing w:line="640" w:lineRule="exact"/>
        <w:rPr>
          <w:rFonts w:hint="eastAsia" w:ascii="仿宋_GB2312" w:hAnsi="仿宋" w:eastAsia="仿宋_GB2312"/>
          <w:color w:val="000000"/>
          <w:sz w:val="36"/>
          <w:szCs w:val="36"/>
        </w:rPr>
      </w:pPr>
    </w:p>
    <w:p>
      <w:pPr>
        <w:spacing w:line="640" w:lineRule="exact"/>
        <w:rPr>
          <w:rFonts w:hint="eastAsia" w:ascii="仿宋_GB2312" w:hAnsi="仿宋" w:eastAsia="仿宋_GB2312"/>
          <w:color w:val="000000"/>
          <w:sz w:val="36"/>
          <w:szCs w:val="36"/>
        </w:rPr>
      </w:pPr>
    </w:p>
    <w:p>
      <w:pPr>
        <w:spacing w:line="640" w:lineRule="exact"/>
        <w:rPr>
          <w:rFonts w:hint="eastAsia" w:ascii="仿宋_GB2312" w:hAnsi="仿宋" w:eastAsia="仿宋_GB2312"/>
          <w:color w:val="000000"/>
          <w:sz w:val="36"/>
          <w:szCs w:val="36"/>
        </w:rPr>
      </w:pPr>
    </w:p>
    <w:p>
      <w:pPr>
        <w:spacing w:line="640" w:lineRule="exact"/>
        <w:rPr>
          <w:rFonts w:hint="eastAsia" w:ascii="仿宋_GB2312" w:hAnsi="仿宋" w:eastAsia="仿宋_GB2312"/>
          <w:color w:val="000000"/>
          <w:sz w:val="36"/>
          <w:szCs w:val="36"/>
        </w:rPr>
      </w:pPr>
    </w:p>
    <w:p>
      <w:pPr>
        <w:spacing w:line="640" w:lineRule="exact"/>
        <w:rPr>
          <w:rFonts w:hint="eastAsia" w:ascii="仿宋_GB2312" w:hAnsi="仿宋" w:eastAsia="仿宋_GB2312"/>
          <w:color w:val="000000"/>
          <w:sz w:val="36"/>
          <w:szCs w:val="36"/>
        </w:rPr>
      </w:pPr>
    </w:p>
    <w:p>
      <w:pPr>
        <w:spacing w:line="640" w:lineRule="exact"/>
        <w:rPr>
          <w:rFonts w:hint="eastAsia" w:ascii="仿宋_GB2312" w:hAnsi="仿宋" w:eastAsia="仿宋_GB2312"/>
          <w:color w:val="000000"/>
          <w:sz w:val="36"/>
          <w:szCs w:val="36"/>
        </w:rPr>
      </w:pPr>
    </w:p>
    <w:p>
      <w:pPr>
        <w:pStyle w:val="5"/>
        <w:rPr>
          <w:rFonts w:hint="eastAsia" w:ascii="仿宋_GB2312" w:hAnsi="仿宋" w:eastAsia="仿宋_GB2312"/>
          <w:color w:val="000000"/>
          <w:sz w:val="36"/>
          <w:szCs w:val="36"/>
        </w:rPr>
      </w:pPr>
    </w:p>
    <w:p>
      <w:pPr>
        <w:pStyle w:val="5"/>
        <w:rPr>
          <w:rFonts w:hint="eastAsia" w:ascii="仿宋_GB2312" w:hAnsi="仿宋" w:eastAsia="仿宋_GB2312"/>
          <w:color w:val="000000"/>
          <w:sz w:val="36"/>
          <w:szCs w:val="36"/>
        </w:rPr>
      </w:pPr>
    </w:p>
    <w:p>
      <w:pPr>
        <w:pStyle w:val="5"/>
        <w:rPr>
          <w:rFonts w:hint="eastAsia" w:ascii="仿宋_GB2312" w:hAnsi="仿宋" w:eastAsia="仿宋_GB2312"/>
          <w:color w:val="000000"/>
          <w:sz w:val="36"/>
          <w:szCs w:val="36"/>
        </w:rPr>
      </w:pPr>
    </w:p>
    <w:p>
      <w:pPr>
        <w:pStyle w:val="5"/>
        <w:rPr>
          <w:rFonts w:hint="eastAsia" w:ascii="仿宋_GB2312" w:hAnsi="仿宋" w:eastAsia="仿宋_GB2312"/>
          <w:color w:val="000000"/>
          <w:sz w:val="36"/>
          <w:szCs w:val="36"/>
        </w:rPr>
      </w:pPr>
    </w:p>
    <w:p>
      <w:pPr>
        <w:pStyle w:val="5"/>
        <w:rPr>
          <w:rFonts w:hint="eastAsia" w:ascii="仿宋_GB2312" w:hAnsi="仿宋" w:eastAsia="仿宋_GB2312"/>
          <w:color w:val="000000"/>
          <w:sz w:val="36"/>
          <w:szCs w:val="36"/>
        </w:rPr>
      </w:pPr>
    </w:p>
    <w:p>
      <w:pPr>
        <w:pStyle w:val="5"/>
        <w:rPr>
          <w:rFonts w:hint="eastAsia" w:ascii="仿宋_GB2312" w:hAnsi="仿宋" w:eastAsia="仿宋_GB2312"/>
          <w:color w:val="000000"/>
          <w:sz w:val="36"/>
          <w:szCs w:val="36"/>
        </w:rPr>
      </w:pPr>
    </w:p>
    <w:p>
      <w:pPr>
        <w:pStyle w:val="5"/>
        <w:rPr>
          <w:rFonts w:hint="eastAsia" w:ascii="仿宋_GB2312" w:hAnsi="仿宋" w:eastAsia="仿宋_GB2312"/>
          <w:color w:val="000000"/>
          <w:sz w:val="36"/>
          <w:szCs w:val="36"/>
        </w:rPr>
      </w:pPr>
    </w:p>
    <w:p>
      <w:pPr>
        <w:pStyle w:val="5"/>
        <w:rPr>
          <w:rFonts w:hint="eastAsia" w:ascii="仿宋_GB2312" w:hAnsi="仿宋" w:eastAsia="仿宋_GB2312"/>
          <w:color w:val="000000"/>
          <w:sz w:val="36"/>
          <w:szCs w:val="36"/>
        </w:rPr>
      </w:pPr>
    </w:p>
    <w:p>
      <w:pPr>
        <w:pStyle w:val="5"/>
        <w:rPr>
          <w:rFonts w:hint="eastAsia" w:ascii="仿宋_GB2312" w:hAnsi="仿宋" w:eastAsia="仿宋_GB2312"/>
          <w:color w:val="000000"/>
          <w:sz w:val="36"/>
          <w:szCs w:val="36"/>
        </w:rPr>
      </w:pPr>
    </w:p>
    <w:p>
      <w:pPr>
        <w:spacing w:line="640" w:lineRule="exact"/>
        <w:jc w:val="center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color w:val="000000"/>
          <w:sz w:val="44"/>
          <w:szCs w:val="44"/>
          <w:lang w:eastAsia="zh-CN"/>
        </w:rPr>
        <w:t>南陈镇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党委书记</w:t>
      </w:r>
      <w:r>
        <w:rPr>
          <w:rFonts w:hint="eastAsia" w:ascii="方正小标宋简体" w:hAnsi="华文中宋" w:eastAsia="方正小标宋简体"/>
          <w:sz w:val="44"/>
          <w:szCs w:val="44"/>
        </w:rPr>
        <w:t>个人简历</w:t>
      </w:r>
    </w:p>
    <w:p>
      <w:pPr>
        <w:spacing w:line="640" w:lineRule="exact"/>
        <w:rPr>
          <w:rFonts w:hint="eastAsia" w:ascii="仿宋_GB2312" w:hAnsi="仿宋" w:eastAsia="仿宋_GB2312"/>
          <w:color w:val="000000"/>
          <w:sz w:val="36"/>
          <w:szCs w:val="36"/>
        </w:rPr>
      </w:pPr>
    </w:p>
    <w:p>
      <w:pPr>
        <w:shd w:val="clear" w:color="auto" w:fill="FFFFFF"/>
        <w:spacing w:line="360" w:lineRule="atLeast"/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color w:val="333333"/>
          <w:sz w:val="32"/>
          <w:szCs w:val="32"/>
        </w:rPr>
        <w:t xml:space="preserve">  </w:t>
      </w:r>
      <w:r>
        <w:rPr>
          <w:rFonts w:hint="eastAsia" w:ascii="仿宋_GB2312" w:hAnsi="仿宋" w:eastAsia="仿宋_GB2312" w:cs="Arial"/>
          <w:color w:val="000000"/>
          <w:sz w:val="32"/>
          <w:szCs w:val="32"/>
          <w:lang w:eastAsia="zh-CN"/>
        </w:rPr>
        <w:t>崔冬科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，男，汉族，19</w:t>
      </w:r>
      <w:r>
        <w:rPr>
          <w:rFonts w:hint="eastAsia" w:ascii="仿宋_GB2312" w:hAnsi="仿宋" w:eastAsia="仿宋_GB2312" w:cs="Arial"/>
          <w:color w:val="000000"/>
          <w:sz w:val="32"/>
          <w:szCs w:val="32"/>
          <w:lang w:val="en-US" w:eastAsia="zh-CN"/>
        </w:rPr>
        <w:t>82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年12月出生，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上党区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人，</w:t>
      </w:r>
      <w:r>
        <w:rPr>
          <w:rFonts w:hint="eastAsia" w:ascii="仿宋_GB2312" w:hAnsi="仿宋" w:eastAsia="仿宋_GB2312" w:cs="Arial"/>
          <w:color w:val="000000"/>
          <w:sz w:val="32"/>
          <w:szCs w:val="32"/>
          <w:lang w:eastAsia="zh-CN"/>
        </w:rPr>
        <w:t>大学本科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学历，</w:t>
      </w:r>
      <w:r>
        <w:rPr>
          <w:rFonts w:hint="eastAsia" w:ascii="仿宋_GB2312" w:hAnsi="仿宋" w:eastAsia="仿宋_GB2312" w:cs="Arial"/>
          <w:color w:val="000000"/>
          <w:sz w:val="32"/>
          <w:szCs w:val="32"/>
          <w:lang w:val="en-US" w:eastAsia="zh-CN"/>
        </w:rPr>
        <w:t>2006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年</w:t>
      </w:r>
      <w:r>
        <w:rPr>
          <w:rFonts w:hint="default" w:ascii="仿宋_GB2312" w:hAnsi="仿宋" w:eastAsia="仿宋_GB2312" w:cs="Arial"/>
          <w:color w:val="000000"/>
          <w:sz w:val="32"/>
          <w:szCs w:val="32"/>
          <w:lang w:val="en-US"/>
        </w:rPr>
        <w:t>8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月参加工作，20</w:t>
      </w:r>
      <w:r>
        <w:rPr>
          <w:rFonts w:hint="eastAsia" w:ascii="仿宋_GB2312" w:hAnsi="仿宋" w:eastAsia="仿宋_GB2312" w:cs="Arial"/>
          <w:color w:val="000000"/>
          <w:sz w:val="32"/>
          <w:szCs w:val="32"/>
          <w:lang w:val="en-US" w:eastAsia="zh-CN"/>
        </w:rPr>
        <w:t>08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年</w:t>
      </w:r>
      <w:r>
        <w:rPr>
          <w:rFonts w:hint="default" w:ascii="仿宋_GB2312" w:hAnsi="仿宋" w:eastAsia="仿宋_GB2312" w:cs="Arial"/>
          <w:color w:val="000000"/>
          <w:sz w:val="32"/>
          <w:szCs w:val="32"/>
          <w:lang w:val="en-US"/>
        </w:rPr>
        <w:t>1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月入党，现任</w:t>
      </w:r>
      <w:r>
        <w:rPr>
          <w:rFonts w:hint="eastAsia" w:ascii="仿宋_GB2312" w:hAnsi="仿宋" w:eastAsia="仿宋_GB2312" w:cs="Arial"/>
          <w:color w:val="000000"/>
          <w:sz w:val="32"/>
          <w:szCs w:val="32"/>
          <w:lang w:eastAsia="zh-CN"/>
        </w:rPr>
        <w:t>南陈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镇党委书记。个人简历如下：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2006年8月——2009年1月，任长治城区五马街道大学生村官；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2009年1月——2011年10月，任长子县人民政府办公室秘书科、应急办科员；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2011年10月——2015年11月，任长子县纪委科员；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2015年11月——2017年4月，任长子县纪委常委、办公室主任；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2017年4月——2019年3月，任长子县纪委常委；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2019年3月——2021年3月，任长子县文物旅游发展中心主任；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Helvetica" w:eastAsia="仿宋_GB2312" w:cs="Helvetica"/>
          <w:color w:val="A6A6A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2021年3月至今，任长子县南陈镇党委书记。</w:t>
      </w:r>
    </w:p>
    <w:p/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spacing w:line="640" w:lineRule="exact"/>
        <w:jc w:val="center"/>
        <w:rPr>
          <w:rFonts w:hint="eastAsia" w:ascii="方正小标宋简体" w:hAnsi="仿宋" w:eastAsia="方正小标宋简体" w:cs="Times New Roman"/>
          <w:color w:val="000000"/>
          <w:sz w:val="44"/>
          <w:szCs w:val="44"/>
          <w:lang w:eastAsia="zh-CN"/>
        </w:rPr>
      </w:pPr>
    </w:p>
    <w:p>
      <w:pPr>
        <w:spacing w:line="640" w:lineRule="exact"/>
        <w:jc w:val="center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color w:val="000000"/>
          <w:sz w:val="44"/>
          <w:szCs w:val="44"/>
          <w:lang w:eastAsia="zh-CN"/>
        </w:rPr>
        <w:t>南陈镇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党委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  <w:t>副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书记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  <w:t>、镇长</w:t>
      </w:r>
      <w:r>
        <w:rPr>
          <w:rFonts w:hint="eastAsia" w:ascii="方正小标宋简体" w:hAnsi="华文中宋" w:eastAsia="方正小标宋简体"/>
          <w:sz w:val="44"/>
          <w:szCs w:val="44"/>
        </w:rPr>
        <w:t>个人简历</w:t>
      </w:r>
    </w:p>
    <w:p>
      <w:pPr>
        <w:spacing w:line="640" w:lineRule="exact"/>
        <w:rPr>
          <w:rFonts w:hint="eastAsia" w:ascii="仿宋_GB2312" w:hAnsi="仿宋" w:eastAsia="仿宋_GB2312"/>
          <w:color w:val="000000"/>
          <w:sz w:val="36"/>
          <w:szCs w:val="36"/>
        </w:rPr>
      </w:pPr>
    </w:p>
    <w:p>
      <w:pPr>
        <w:shd w:val="clear" w:color="auto" w:fill="FFFFFF"/>
        <w:spacing w:line="360" w:lineRule="atLeast"/>
        <w:ind w:firstLine="420"/>
        <w:rPr>
          <w:rFonts w:hint="eastAsia" w:ascii="仿宋_GB2312" w:hAnsi="仿宋" w:eastAsia="仿宋_GB2312" w:cs="Arial"/>
          <w:color w:val="000000"/>
          <w:sz w:val="32"/>
          <w:szCs w:val="32"/>
        </w:rPr>
      </w:pPr>
      <w:r>
        <w:rPr>
          <w:rFonts w:hint="eastAsia" w:ascii="仿宋_GB2312" w:hAnsi="仿宋" w:eastAsia="仿宋_GB2312" w:cs="Arial"/>
          <w:color w:val="333333"/>
          <w:sz w:val="32"/>
          <w:szCs w:val="32"/>
        </w:rPr>
        <w:t xml:space="preserve">  </w:t>
      </w:r>
      <w:r>
        <w:rPr>
          <w:rFonts w:hint="eastAsia" w:ascii="仿宋_GB2312" w:hAnsi="仿宋" w:eastAsia="仿宋_GB2312" w:cs="Arial"/>
          <w:color w:val="000000"/>
          <w:sz w:val="32"/>
          <w:szCs w:val="32"/>
          <w:lang w:eastAsia="zh-CN"/>
        </w:rPr>
        <w:t>柴炎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，男，汉族，19</w:t>
      </w:r>
      <w:r>
        <w:rPr>
          <w:rFonts w:hint="eastAsia" w:ascii="仿宋_GB2312" w:hAnsi="仿宋" w:eastAsia="仿宋_GB2312" w:cs="Arial"/>
          <w:color w:val="000000"/>
          <w:sz w:val="32"/>
          <w:szCs w:val="32"/>
          <w:lang w:val="en-US" w:eastAsia="zh-CN"/>
        </w:rPr>
        <w:t>84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年12月出生，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长子县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人，</w:t>
      </w:r>
      <w:r>
        <w:rPr>
          <w:rFonts w:hint="eastAsia" w:ascii="仿宋_GB2312" w:hAnsi="仿宋" w:eastAsia="仿宋_GB2312" w:cs="Arial"/>
          <w:color w:val="000000"/>
          <w:sz w:val="32"/>
          <w:szCs w:val="32"/>
          <w:lang w:eastAsia="zh-CN"/>
        </w:rPr>
        <w:t>大学本科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学历，</w:t>
      </w:r>
      <w:r>
        <w:rPr>
          <w:rFonts w:hint="eastAsia" w:ascii="仿宋_GB2312" w:hAnsi="仿宋" w:eastAsia="仿宋_GB2312" w:cs="Arial"/>
          <w:color w:val="000000"/>
          <w:sz w:val="32"/>
          <w:szCs w:val="32"/>
          <w:lang w:val="en-US" w:eastAsia="zh-CN"/>
        </w:rPr>
        <w:t>2008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 w:cs="Arial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月参加工作，20</w:t>
      </w:r>
      <w:r>
        <w:rPr>
          <w:rFonts w:hint="eastAsia" w:ascii="仿宋_GB2312" w:hAnsi="仿宋" w:eastAsia="仿宋_GB2312" w:cs="Arial"/>
          <w:color w:val="000000"/>
          <w:sz w:val="32"/>
          <w:szCs w:val="32"/>
          <w:lang w:val="en-US" w:eastAsia="zh-CN"/>
        </w:rPr>
        <w:t>08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 w:cs="Arial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月入党，现任</w:t>
      </w:r>
      <w:r>
        <w:rPr>
          <w:rFonts w:hint="eastAsia" w:ascii="仿宋_GB2312" w:hAnsi="仿宋" w:eastAsia="仿宋_GB2312" w:cs="Arial"/>
          <w:color w:val="000000"/>
          <w:sz w:val="32"/>
          <w:szCs w:val="32"/>
          <w:lang w:eastAsia="zh-CN"/>
        </w:rPr>
        <w:t>南陈镇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党委</w:t>
      </w:r>
      <w:r>
        <w:rPr>
          <w:rFonts w:hint="eastAsia" w:ascii="仿宋_GB2312" w:hAnsi="仿宋" w:eastAsia="仿宋_GB2312" w:cs="Arial"/>
          <w:color w:val="000000"/>
          <w:sz w:val="32"/>
          <w:szCs w:val="32"/>
          <w:lang w:eastAsia="zh-CN"/>
        </w:rPr>
        <w:t>副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书记</w:t>
      </w:r>
      <w:r>
        <w:rPr>
          <w:rFonts w:hint="eastAsia" w:ascii="仿宋_GB2312" w:hAnsi="仿宋" w:eastAsia="仿宋_GB2312" w:cs="Arial"/>
          <w:color w:val="000000"/>
          <w:sz w:val="32"/>
          <w:szCs w:val="32"/>
          <w:lang w:eastAsia="zh-CN"/>
        </w:rPr>
        <w:t>、镇长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。个人简历如下：</w:t>
      </w:r>
    </w:p>
    <w:p>
      <w:pPr>
        <w:shd w:val="clear" w:color="auto" w:fill="FFFFFF"/>
        <w:spacing w:line="360" w:lineRule="atLeast"/>
        <w:ind w:firstLine="640" w:firstLineChars="200"/>
        <w:rPr>
          <w:rFonts w:hint="eastAsia" w:ascii="仿宋_GB2312" w:hAnsi="仿宋" w:eastAsia="仿宋_GB2312" w:cs="Arial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  <w:lang w:val="en-US" w:eastAsia="zh-CN"/>
        </w:rPr>
        <w:t>2008年1月——2008年12月，任长子县电视台记者；</w:t>
      </w:r>
    </w:p>
    <w:p>
      <w:pPr>
        <w:shd w:val="clear" w:color="auto" w:fill="FFFFFF"/>
        <w:spacing w:line="360" w:lineRule="atLeast"/>
        <w:ind w:firstLine="640" w:firstLineChars="200"/>
        <w:rPr>
          <w:rFonts w:hint="eastAsia" w:ascii="仿宋_GB2312" w:hAnsi="仿宋" w:eastAsia="仿宋_GB2312" w:cs="Arial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  <w:lang w:val="en-US" w:eastAsia="zh-CN"/>
        </w:rPr>
        <w:t>2008年12月——2011年2月，任长子县科技局科员；</w:t>
      </w:r>
    </w:p>
    <w:p>
      <w:pPr>
        <w:shd w:val="clear" w:color="auto" w:fill="FFFFFF"/>
        <w:spacing w:line="360" w:lineRule="atLeast"/>
        <w:ind w:firstLine="640" w:firstLineChars="200"/>
        <w:rPr>
          <w:rFonts w:hint="eastAsia" w:ascii="仿宋_GB2312" w:hAnsi="仿宋" w:eastAsia="仿宋_GB2312" w:cs="Arial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  <w:lang w:val="en-US" w:eastAsia="zh-CN"/>
        </w:rPr>
        <w:t>2011年2月——2012年4月，中共长子县委办公室科员；</w:t>
      </w:r>
    </w:p>
    <w:p>
      <w:pPr>
        <w:shd w:val="clear" w:color="auto" w:fill="FFFFFF"/>
        <w:spacing w:line="360" w:lineRule="atLeast"/>
        <w:ind w:firstLine="640" w:firstLineChars="200"/>
        <w:rPr>
          <w:rFonts w:hint="eastAsia" w:ascii="仿宋_GB2312" w:hAnsi="仿宋" w:eastAsia="仿宋_GB2312" w:cs="Arial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  <w:lang w:val="en-US" w:eastAsia="zh-CN"/>
        </w:rPr>
        <w:t>2012年4月——2016年5月，任石哲镇人民政府副镇长；</w:t>
      </w:r>
    </w:p>
    <w:p>
      <w:pPr>
        <w:shd w:val="clear" w:color="auto" w:fill="FFFFFF"/>
        <w:spacing w:line="360" w:lineRule="atLeast"/>
        <w:ind w:firstLine="640" w:firstLineChars="200"/>
        <w:rPr>
          <w:rFonts w:hint="eastAsia" w:ascii="仿宋_GB2312" w:hAnsi="仿宋" w:eastAsia="仿宋_GB2312" w:cs="Arial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  <w:lang w:val="en-US" w:eastAsia="zh-CN"/>
        </w:rPr>
        <w:t>2016年5月——2017年3月，任石哲镇人民政府武装部长；</w:t>
      </w:r>
    </w:p>
    <w:p>
      <w:pPr>
        <w:shd w:val="clear" w:color="auto" w:fill="FFFFFF"/>
        <w:spacing w:line="360" w:lineRule="atLeast"/>
        <w:ind w:firstLine="640" w:firstLineChars="200"/>
        <w:rPr>
          <w:rFonts w:hint="eastAsia" w:ascii="仿宋_GB2312" w:hAnsi="仿宋" w:eastAsia="仿宋_GB2312" w:cs="Arial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  <w:lang w:val="en-US" w:eastAsia="zh-CN"/>
        </w:rPr>
        <w:t>2017年3月——2019年3月，任长子县人大常委会城环委主任</w:t>
      </w:r>
    </w:p>
    <w:p>
      <w:pPr>
        <w:shd w:val="clear" w:color="auto" w:fill="FFFFFF"/>
        <w:spacing w:line="360" w:lineRule="atLeast"/>
        <w:ind w:firstLine="640" w:firstLineChars="200"/>
        <w:rPr>
          <w:rFonts w:hint="eastAsia" w:ascii="仿宋_GB2312" w:hAnsi="仿宋" w:eastAsia="仿宋_GB2312" w:cs="Arial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  <w:lang w:val="en-US" w:eastAsia="zh-CN"/>
        </w:rPr>
        <w:t>2019年3月——2021年3月，南陈乡人民政府党委副书记、乡长</w:t>
      </w:r>
    </w:p>
    <w:p>
      <w:pPr>
        <w:shd w:val="clear" w:color="auto" w:fill="FFFFFF"/>
        <w:spacing w:line="360" w:lineRule="atLeast"/>
        <w:ind w:firstLine="640" w:firstLineChars="200"/>
        <w:rPr>
          <w:rFonts w:hint="eastAsia" w:ascii="仿宋_GB2312" w:hAnsi="Helvetica" w:eastAsia="仿宋_GB2312" w:cs="Helvetica"/>
          <w:color w:val="A6A6A6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  <w:lang w:val="en-US" w:eastAsia="zh-CN"/>
        </w:rPr>
        <w:t>2021年3月至今，任南陈镇人民政府党委副书记、镇长。</w:t>
      </w:r>
    </w:p>
    <w:p>
      <w:pPr>
        <w:pStyle w:val="5"/>
      </w:pPr>
    </w:p>
    <w:sectPr>
      <w:pgSz w:w="11906" w:h="16838"/>
      <w:pgMar w:top="1871" w:right="1417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0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YWRmZGJjYWY2NDZlN2JhM2ViMGZlZjliNTljMTkifQ=="/>
  </w:docVars>
  <w:rsids>
    <w:rsidRoot w:val="00000000"/>
    <w:rsid w:val="00E070B0"/>
    <w:rsid w:val="671E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600" w:lineRule="exact"/>
      <w:ind w:firstLine="200" w:firstLineChars="200"/>
      <w:jc w:val="left"/>
      <w:outlineLvl w:val="0"/>
    </w:pPr>
    <w:rPr>
      <w:rFonts w:eastAsia="方正小标宋简体"/>
      <w:kern w:val="44"/>
      <w:sz w:val="44"/>
    </w:rPr>
  </w:style>
  <w:style w:type="character" w:default="1" w:styleId="4">
    <w:name w:val="Default Paragraph Font"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1"/>
    <w:qFormat/>
    <w:uiPriority w:val="0"/>
    <w:pPr>
      <w:adjustRightInd w:val="0"/>
      <w:textAlignment w:val="baseline"/>
    </w:pPr>
    <w:rPr>
      <w:rFonts w:ascii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3200</Words>
  <Characters>3430</Characters>
  <Paragraphs>61</Paragraphs>
  <TotalTime>7</TotalTime>
  <ScaleCrop>false</ScaleCrop>
  <LinksUpToDate>false</LinksUpToDate>
  <CharactersWithSpaces>3437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2023-06-04T14:36:00Z</dcterms:created>
  <dc:creator>Administrator</dc:creator>
  <cp:lastModifiedBy>厂白小</cp:lastModifiedBy>
  <dcterms:modified xsi:type="dcterms:W3CDTF">2023-07-06T09:28:03Z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9585AF0233774300A637B91AF75CA20D_13</vt:lpwstr>
  </property>
</Properties>
</file>