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ind w:firstLine="0" w:firstLineChars="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长子县丹朱镇行政执法公示办法(试行)</w:t>
      </w:r>
    </w:p>
    <w:bookmarkEnd w:id="0"/>
    <w:p>
      <w:pPr>
        <w:spacing w:beforeLines="0" w:afterLines="0"/>
        <w:ind w:firstLine="0" w:firstLineChars="0"/>
        <w:jc w:val="center"/>
        <w:rPr>
          <w:rFonts w:hint="eastAsia" w:ascii="方正小标宋简体" w:hAnsi="方正小标宋简体" w:eastAsia="方正小标宋简体" w:cs="方正小标宋简体"/>
          <w:sz w:val="44"/>
          <w:szCs w:val="44"/>
        </w:rPr>
      </w:pPr>
    </w:p>
    <w:p>
      <w:pPr>
        <w:spacing w:beforeLines="0" w:afterLines="0"/>
        <w:ind w:firstLine="640"/>
        <w:rPr>
          <w:rFonts w:hint="eastAsia"/>
          <w:sz w:val="32"/>
          <w:szCs w:val="32"/>
        </w:rPr>
      </w:pPr>
      <w:r>
        <w:rPr>
          <w:rFonts w:hint="eastAsia" w:ascii="黑体" w:hAnsi="黑体" w:eastAsia="黑体" w:cs="黑体"/>
          <w:sz w:val="32"/>
          <w:szCs w:val="32"/>
        </w:rPr>
        <w:t>第一条</w:t>
      </w:r>
      <w:r>
        <w:rPr>
          <w:rFonts w:hint="eastAsia"/>
          <w:sz w:val="32"/>
          <w:szCs w:val="32"/>
        </w:rPr>
        <w:t xml:space="preserve"> 为了规范行政执法行为，提高行政执法透明度，促进严格规范公正文明执法，保护公民、法人和其他组织的合法权益，根据《山西省行政执法公示办法》等有关规定，结合丹朱镇实际，制定本办法。</w:t>
      </w:r>
    </w:p>
    <w:p>
      <w:pPr>
        <w:spacing w:beforeLines="0" w:afterLines="0"/>
        <w:ind w:firstLine="640"/>
        <w:rPr>
          <w:rFonts w:hint="eastAsia"/>
          <w:sz w:val="32"/>
          <w:szCs w:val="32"/>
        </w:rPr>
      </w:pPr>
      <w:r>
        <w:rPr>
          <w:rFonts w:hint="eastAsia" w:ascii="黑体" w:hAnsi="黑体" w:eastAsia="黑体" w:cs="黑体"/>
          <w:sz w:val="32"/>
          <w:szCs w:val="32"/>
        </w:rPr>
        <w:t>第二条</w:t>
      </w:r>
      <w:r>
        <w:rPr>
          <w:rFonts w:hint="eastAsia"/>
          <w:sz w:val="32"/>
          <w:szCs w:val="32"/>
        </w:rPr>
        <w:t xml:space="preserve"> 长子县丹朱镇人民政府的行政执法公示，适用本办法。法律、法规、规章另有规定的，从其规定。</w:t>
      </w:r>
    </w:p>
    <w:p>
      <w:pPr>
        <w:spacing w:beforeLines="0" w:afterLines="0"/>
        <w:ind w:firstLine="640"/>
        <w:rPr>
          <w:rFonts w:hint="eastAsia"/>
          <w:sz w:val="32"/>
          <w:szCs w:val="32"/>
        </w:rPr>
      </w:pPr>
      <w:r>
        <w:rPr>
          <w:rFonts w:hint="eastAsia" w:ascii="黑体" w:hAnsi="黑体" w:eastAsia="黑体" w:cs="黑体"/>
          <w:sz w:val="32"/>
          <w:szCs w:val="32"/>
        </w:rPr>
        <w:t>第三条</w:t>
      </w:r>
      <w:r>
        <w:rPr>
          <w:rFonts w:hint="eastAsia"/>
          <w:sz w:val="32"/>
          <w:szCs w:val="32"/>
        </w:rPr>
        <w:t xml:space="preserve"> 本办法所称行政执法公示，是指乡镇人民政府通过一定载体和方式，依法主动或依申请向社会、行政相对人公示或公开执法信息的活动。</w:t>
      </w:r>
    </w:p>
    <w:p>
      <w:pPr>
        <w:spacing w:beforeLines="0" w:afterLines="0"/>
        <w:ind w:firstLine="640"/>
        <w:rPr>
          <w:rFonts w:hint="eastAsia"/>
          <w:sz w:val="32"/>
          <w:szCs w:val="32"/>
        </w:rPr>
      </w:pPr>
      <w:r>
        <w:rPr>
          <w:rFonts w:hint="eastAsia" w:ascii="黑体" w:hAnsi="黑体" w:eastAsia="黑体" w:cs="黑体"/>
          <w:sz w:val="32"/>
          <w:szCs w:val="32"/>
        </w:rPr>
        <w:t>第四条</w:t>
      </w:r>
      <w:r>
        <w:rPr>
          <w:rFonts w:hint="eastAsia"/>
          <w:sz w:val="32"/>
          <w:szCs w:val="32"/>
        </w:rPr>
        <w:t xml:space="preserve"> 行政执法公示应当坚持以公开为常态、不公开为例外，遵循依法、主动、全面、及时、便民的原则。</w:t>
      </w:r>
    </w:p>
    <w:p>
      <w:pPr>
        <w:spacing w:beforeLines="0" w:afterLines="0"/>
        <w:ind w:firstLine="640"/>
        <w:rPr>
          <w:rFonts w:hint="eastAsia"/>
          <w:sz w:val="32"/>
          <w:szCs w:val="32"/>
        </w:rPr>
      </w:pPr>
      <w:r>
        <w:rPr>
          <w:rFonts w:hint="eastAsia" w:ascii="黑体" w:hAnsi="黑体" w:eastAsia="黑体" w:cs="黑体"/>
          <w:sz w:val="32"/>
          <w:szCs w:val="32"/>
        </w:rPr>
        <w:t>第五条</w:t>
      </w:r>
      <w:r>
        <w:rPr>
          <w:rFonts w:hint="eastAsia"/>
          <w:sz w:val="32"/>
          <w:szCs w:val="32"/>
        </w:rPr>
        <w:t xml:space="preserve"> 乡镇人民政府应当加强对行政执法公示的组织领导。</w:t>
      </w:r>
    </w:p>
    <w:p>
      <w:pPr>
        <w:spacing w:beforeLines="0" w:afterLines="0"/>
        <w:ind w:firstLine="640"/>
        <w:rPr>
          <w:rFonts w:hint="eastAsia"/>
          <w:sz w:val="32"/>
          <w:szCs w:val="32"/>
        </w:rPr>
      </w:pPr>
      <w:r>
        <w:rPr>
          <w:rFonts w:hint="eastAsia" w:ascii="黑体" w:hAnsi="黑体" w:eastAsia="黑体" w:cs="黑体"/>
          <w:sz w:val="32"/>
          <w:szCs w:val="32"/>
        </w:rPr>
        <w:t>第六条</w:t>
      </w:r>
      <w:r>
        <w:rPr>
          <w:rFonts w:hint="eastAsia"/>
          <w:sz w:val="32"/>
          <w:szCs w:val="32"/>
        </w:rPr>
        <w:t xml:space="preserve"> 乡镇人民政府按照“谁执法、谁公示”的要求，构建分工明确、职责明晰、便捷高效的执法公示运行机制，明确专门机构和人员负责公示内容的采集、传递、审核、发布，统一公示信息标准和格式。</w:t>
      </w:r>
    </w:p>
    <w:p>
      <w:pPr>
        <w:spacing w:beforeLines="0" w:afterLines="0"/>
        <w:ind w:firstLine="640"/>
        <w:rPr>
          <w:rFonts w:hint="eastAsia"/>
          <w:sz w:val="32"/>
          <w:szCs w:val="32"/>
        </w:rPr>
      </w:pPr>
      <w:r>
        <w:rPr>
          <w:rFonts w:hint="eastAsia" w:ascii="黑体" w:hAnsi="黑体" w:eastAsia="黑体" w:cs="黑体"/>
          <w:sz w:val="32"/>
          <w:szCs w:val="32"/>
        </w:rPr>
        <w:t>第七条</w:t>
      </w:r>
      <w:r>
        <w:rPr>
          <w:rFonts w:hint="eastAsia"/>
          <w:sz w:val="32"/>
          <w:szCs w:val="32"/>
        </w:rPr>
        <w:t xml:space="preserve"> 乡镇人民政府应当建立健全行政执法公示信息审核机制，未经审核的执法信息不得公示。</w:t>
      </w:r>
    </w:p>
    <w:p>
      <w:pPr>
        <w:spacing w:beforeLines="0" w:afterLines="0"/>
        <w:ind w:firstLine="640"/>
        <w:rPr>
          <w:rFonts w:hint="eastAsia"/>
          <w:sz w:val="32"/>
          <w:szCs w:val="32"/>
        </w:rPr>
      </w:pPr>
      <w:r>
        <w:rPr>
          <w:rFonts w:hint="eastAsia" w:ascii="黑体" w:hAnsi="黑体" w:eastAsia="黑体" w:cs="黑体"/>
          <w:sz w:val="32"/>
          <w:szCs w:val="32"/>
        </w:rPr>
        <w:t>第八条</w:t>
      </w:r>
      <w:r>
        <w:rPr>
          <w:rFonts w:hint="eastAsia"/>
          <w:sz w:val="32"/>
          <w:szCs w:val="32"/>
        </w:rPr>
        <w:t xml:space="preserve"> 行政执法信息公示以政府信息平台为主要载体，通过其他信息平台公示执法信息的，应当建立相关平台与本级政府门户网站的有效链接，实现公示信息互联互通。</w:t>
      </w:r>
    </w:p>
    <w:p>
      <w:pPr>
        <w:spacing w:beforeLines="0" w:afterLines="0"/>
        <w:ind w:firstLine="640"/>
        <w:rPr>
          <w:rFonts w:hint="eastAsia"/>
          <w:sz w:val="32"/>
          <w:szCs w:val="32"/>
        </w:rPr>
      </w:pPr>
      <w:r>
        <w:rPr>
          <w:rFonts w:hint="eastAsia" w:ascii="黑体" w:hAnsi="黑体" w:eastAsia="黑体" w:cs="黑体"/>
          <w:sz w:val="32"/>
          <w:szCs w:val="32"/>
        </w:rPr>
        <w:t xml:space="preserve">第九条 </w:t>
      </w:r>
      <w:r>
        <w:rPr>
          <w:rFonts w:hint="eastAsia"/>
          <w:sz w:val="32"/>
          <w:szCs w:val="32"/>
        </w:rPr>
        <w:t>乡镇人民政府应当依法主动公示下列执法信息：</w:t>
      </w:r>
    </w:p>
    <w:p>
      <w:pPr>
        <w:spacing w:beforeLines="0" w:afterLines="0"/>
        <w:ind w:firstLine="640"/>
        <w:rPr>
          <w:rFonts w:hint="eastAsia"/>
          <w:sz w:val="32"/>
          <w:szCs w:val="32"/>
        </w:rPr>
      </w:pPr>
      <w:r>
        <w:rPr>
          <w:rFonts w:hint="eastAsia"/>
          <w:sz w:val="32"/>
          <w:szCs w:val="32"/>
        </w:rPr>
        <w:t>(一)乡镇人民政府名称、职责、内设执法机构及职责分工、执法类型、执法区域；</w:t>
      </w:r>
    </w:p>
    <w:p>
      <w:pPr>
        <w:spacing w:beforeLines="0" w:afterLines="0"/>
        <w:ind w:firstLine="640"/>
        <w:rPr>
          <w:rFonts w:hint="eastAsia"/>
          <w:sz w:val="32"/>
          <w:szCs w:val="32"/>
        </w:rPr>
      </w:pPr>
      <w:r>
        <w:rPr>
          <w:rFonts w:hint="eastAsia"/>
          <w:sz w:val="32"/>
          <w:szCs w:val="32"/>
        </w:rPr>
        <w:t>(二)权责清单、执法事项清单、随机抽查事项清单、年度行政执法数据统计报告等信息；</w:t>
      </w:r>
    </w:p>
    <w:p>
      <w:pPr>
        <w:spacing w:beforeLines="0" w:afterLines="0"/>
        <w:ind w:firstLine="640"/>
        <w:rPr>
          <w:rFonts w:hint="eastAsia"/>
          <w:sz w:val="32"/>
          <w:szCs w:val="32"/>
        </w:rPr>
      </w:pPr>
      <w:r>
        <w:rPr>
          <w:rFonts w:hint="eastAsia"/>
          <w:sz w:val="32"/>
          <w:szCs w:val="32"/>
        </w:rPr>
        <w:t>(三)行政执法人员姓名、单位、职务、执法证件号；</w:t>
      </w:r>
    </w:p>
    <w:p>
      <w:pPr>
        <w:spacing w:beforeLines="0" w:afterLines="0"/>
        <w:ind w:firstLine="640"/>
        <w:rPr>
          <w:rFonts w:hint="eastAsia"/>
          <w:sz w:val="32"/>
          <w:szCs w:val="32"/>
        </w:rPr>
      </w:pPr>
      <w:r>
        <w:rPr>
          <w:rFonts w:hint="eastAsia"/>
          <w:sz w:val="32"/>
          <w:szCs w:val="32"/>
        </w:rPr>
        <w:t>(四)行政执法事项依据、条件、程序、时限、裁量基准；</w:t>
      </w:r>
    </w:p>
    <w:p>
      <w:pPr>
        <w:spacing w:beforeLines="0" w:afterLines="0"/>
        <w:ind w:firstLine="640"/>
        <w:rPr>
          <w:rFonts w:hint="eastAsia"/>
          <w:sz w:val="32"/>
          <w:szCs w:val="32"/>
        </w:rPr>
      </w:pPr>
      <w:r>
        <w:rPr>
          <w:rFonts w:hint="eastAsia"/>
          <w:sz w:val="32"/>
          <w:szCs w:val="32"/>
        </w:rPr>
        <w:t>(五)行政相对人依法享有的救济渠道；</w:t>
      </w:r>
    </w:p>
    <w:p>
      <w:pPr>
        <w:spacing w:beforeLines="0" w:afterLines="0"/>
        <w:ind w:firstLine="640"/>
        <w:rPr>
          <w:rFonts w:hint="eastAsia"/>
          <w:sz w:val="32"/>
          <w:szCs w:val="32"/>
        </w:rPr>
      </w:pPr>
      <w:r>
        <w:rPr>
          <w:rFonts w:hint="eastAsia"/>
          <w:sz w:val="32"/>
          <w:szCs w:val="32"/>
        </w:rPr>
        <w:t>(六)服务指南、行政执法流程图；</w:t>
      </w:r>
    </w:p>
    <w:p>
      <w:pPr>
        <w:spacing w:beforeLines="0" w:afterLines="0"/>
        <w:ind w:firstLine="640"/>
        <w:rPr>
          <w:rFonts w:hint="eastAsia"/>
          <w:sz w:val="32"/>
          <w:szCs w:val="32"/>
        </w:rPr>
      </w:pPr>
      <w:r>
        <w:rPr>
          <w:rFonts w:hint="eastAsia"/>
          <w:sz w:val="32"/>
          <w:szCs w:val="32"/>
        </w:rPr>
        <w:t>(七)其他应当主动公示的内容。</w:t>
      </w:r>
    </w:p>
    <w:p>
      <w:pPr>
        <w:spacing w:beforeLines="0" w:afterLines="0"/>
        <w:ind w:firstLine="640"/>
        <w:rPr>
          <w:rFonts w:hint="eastAsia"/>
          <w:sz w:val="32"/>
          <w:szCs w:val="32"/>
        </w:rPr>
      </w:pPr>
      <w:r>
        <w:rPr>
          <w:rFonts w:hint="eastAsia"/>
          <w:sz w:val="32"/>
          <w:szCs w:val="32"/>
        </w:rPr>
        <w:t>公示内容应当依据法律、法规、规章及机构职能变化情况进行动态调整。</w:t>
      </w:r>
    </w:p>
    <w:p>
      <w:pPr>
        <w:spacing w:beforeLines="0" w:afterLines="0"/>
        <w:ind w:firstLine="640"/>
        <w:rPr>
          <w:rFonts w:hint="eastAsia"/>
          <w:sz w:val="32"/>
          <w:szCs w:val="32"/>
        </w:rPr>
      </w:pPr>
      <w:r>
        <w:rPr>
          <w:rFonts w:hint="eastAsia" w:ascii="黑体" w:hAnsi="黑体" w:eastAsia="黑体" w:cs="黑体"/>
          <w:sz w:val="32"/>
          <w:szCs w:val="32"/>
        </w:rPr>
        <w:t>第十条</w:t>
      </w:r>
      <w:r>
        <w:rPr>
          <w:rFonts w:hint="eastAsia"/>
          <w:sz w:val="32"/>
          <w:szCs w:val="32"/>
        </w:rPr>
        <w:t xml:space="preserve"> 行政执法人员进行监督检查、调查取证、采取强制措施和强制执行、送达执法文书等执法活动时，应当主动出示执法证件亮明身份；出具行政执法文书，主动告知当事人执法事由、执法依据、权利义务等内容。</w:t>
      </w:r>
    </w:p>
    <w:p>
      <w:pPr>
        <w:spacing w:beforeLines="0" w:afterLines="0"/>
        <w:ind w:firstLine="640"/>
        <w:rPr>
          <w:rFonts w:hint="eastAsia"/>
          <w:sz w:val="32"/>
          <w:szCs w:val="32"/>
        </w:rPr>
      </w:pPr>
      <w:r>
        <w:rPr>
          <w:rFonts w:hint="eastAsia"/>
          <w:sz w:val="32"/>
          <w:szCs w:val="32"/>
        </w:rPr>
        <w:t>国家规定统一着执法服装、佩戴执法标识的，执法时要按规定着装、佩戴标识。</w:t>
      </w:r>
    </w:p>
    <w:p>
      <w:pPr>
        <w:spacing w:beforeLines="0" w:afterLines="0"/>
        <w:ind w:firstLine="640"/>
        <w:rPr>
          <w:rFonts w:hint="eastAsia"/>
          <w:sz w:val="32"/>
          <w:szCs w:val="32"/>
        </w:rPr>
      </w:pPr>
      <w:r>
        <w:rPr>
          <w:rFonts w:hint="eastAsia" w:ascii="黑体" w:hAnsi="黑体" w:eastAsia="黑体" w:cs="黑体"/>
          <w:sz w:val="32"/>
          <w:szCs w:val="32"/>
        </w:rPr>
        <w:t>第十一条</w:t>
      </w:r>
      <w:r>
        <w:rPr>
          <w:rFonts w:hint="eastAsia"/>
          <w:sz w:val="32"/>
          <w:szCs w:val="32"/>
        </w:rPr>
        <w:t xml:space="preserve"> 乡镇人民政府应当在政务服务窗口主动公示许可或者服务事项名称、依据、受理机构、审批机构、受理条件、申请材料清单、办理流程、办理时限、证照发放、表格下载方式、监督检查、咨询渠道、投诉举报、状态查询，各类减、免、缓、征的条件、标准和审批或者办理程序。</w:t>
      </w:r>
    </w:p>
    <w:p>
      <w:pPr>
        <w:spacing w:beforeLines="0" w:afterLines="0"/>
        <w:ind w:firstLine="640"/>
        <w:rPr>
          <w:rFonts w:hint="eastAsia"/>
          <w:sz w:val="32"/>
          <w:szCs w:val="32"/>
        </w:rPr>
      </w:pPr>
      <w:r>
        <w:rPr>
          <w:rFonts w:hint="eastAsia" w:ascii="黑体" w:hAnsi="黑体" w:eastAsia="黑体" w:cs="黑体"/>
          <w:sz w:val="32"/>
          <w:szCs w:val="32"/>
        </w:rPr>
        <w:t>第十二条</w:t>
      </w:r>
      <w:r>
        <w:rPr>
          <w:rFonts w:hint="eastAsia"/>
          <w:sz w:val="32"/>
          <w:szCs w:val="32"/>
        </w:rPr>
        <w:t xml:space="preserve"> 行政执法决定信息应当在执法决定作出之日起20个工作日内公开。行政许可、行政处罚的执法决定信息应当在执法决定作出之日起7个工作日内公开。</w:t>
      </w:r>
    </w:p>
    <w:p>
      <w:pPr>
        <w:spacing w:beforeLines="0" w:afterLines="0"/>
        <w:ind w:firstLine="640"/>
        <w:rPr>
          <w:rFonts w:hint="eastAsia"/>
          <w:sz w:val="32"/>
          <w:szCs w:val="32"/>
        </w:rPr>
      </w:pPr>
      <w:r>
        <w:rPr>
          <w:rFonts w:hint="eastAsia"/>
          <w:sz w:val="32"/>
          <w:szCs w:val="32"/>
        </w:rPr>
        <w:t>法律、法规、规章另有规定的，从其规定。</w:t>
      </w:r>
    </w:p>
    <w:p>
      <w:pPr>
        <w:spacing w:beforeLines="0" w:afterLines="0"/>
        <w:ind w:firstLine="640"/>
        <w:rPr>
          <w:rFonts w:hint="eastAsia"/>
          <w:sz w:val="32"/>
          <w:szCs w:val="32"/>
        </w:rPr>
      </w:pPr>
      <w:r>
        <w:rPr>
          <w:rFonts w:hint="eastAsia" w:ascii="黑体" w:hAnsi="黑体" w:eastAsia="黑体" w:cs="黑体"/>
          <w:sz w:val="32"/>
          <w:szCs w:val="32"/>
        </w:rPr>
        <w:t>第十三条</w:t>
      </w:r>
      <w:r>
        <w:rPr>
          <w:rFonts w:hint="eastAsia"/>
          <w:sz w:val="32"/>
          <w:szCs w:val="32"/>
        </w:rPr>
        <w:t xml:space="preserve"> 行政执法决定信息以行政执法决定书或者行政执法决定信息摘要的方式予以公开。采取行政执法决定信息摘要方式公开的，应当包括执法主体、执法对象、执法类别、执法结论、决定日期等内容。</w:t>
      </w:r>
    </w:p>
    <w:p>
      <w:pPr>
        <w:spacing w:beforeLines="0" w:afterLines="0"/>
        <w:ind w:firstLine="640"/>
        <w:rPr>
          <w:rFonts w:hint="eastAsia"/>
          <w:sz w:val="32"/>
          <w:szCs w:val="32"/>
        </w:rPr>
      </w:pPr>
      <w:r>
        <w:rPr>
          <w:rFonts w:hint="eastAsia" w:ascii="黑体" w:hAnsi="黑体" w:eastAsia="黑体" w:cs="黑体"/>
          <w:sz w:val="32"/>
          <w:szCs w:val="32"/>
        </w:rPr>
        <w:t>第十四条</w:t>
      </w:r>
      <w:r>
        <w:rPr>
          <w:rFonts w:hint="eastAsia"/>
          <w:sz w:val="32"/>
          <w:szCs w:val="32"/>
        </w:rPr>
        <w:t xml:space="preserve"> 依法确定为国家秘密的信息，法律、法规、规章禁止公开的信息，以及公开后可能危及国家安全、公共安全、经济安全、社会稳定的信息，不予公开。</w:t>
      </w:r>
    </w:p>
    <w:p>
      <w:pPr>
        <w:spacing w:beforeLines="0" w:afterLines="0"/>
        <w:ind w:firstLine="640"/>
        <w:rPr>
          <w:rFonts w:hint="eastAsia"/>
          <w:sz w:val="32"/>
          <w:szCs w:val="32"/>
        </w:rPr>
      </w:pPr>
      <w:r>
        <w:rPr>
          <w:rFonts w:hint="eastAsia"/>
          <w:sz w:val="32"/>
          <w:szCs w:val="32"/>
        </w:rPr>
        <w:t>涉及商业秘密、个人隐私等公开会对第三方合法权益造成损害的信息，乡镇人民政府不得公开。但是第三方同意公开或者乡镇人民政府认为不公开会对公共利益造成重大影响的，可以公开。</w:t>
      </w:r>
    </w:p>
    <w:p>
      <w:pPr>
        <w:spacing w:beforeLines="0" w:afterLines="0"/>
        <w:ind w:firstLine="640"/>
        <w:rPr>
          <w:rFonts w:hint="eastAsia"/>
          <w:sz w:val="32"/>
          <w:szCs w:val="32"/>
        </w:rPr>
      </w:pPr>
      <w:r>
        <w:rPr>
          <w:rFonts w:hint="eastAsia" w:ascii="黑体" w:hAnsi="黑体" w:eastAsia="黑体" w:cs="黑体"/>
          <w:sz w:val="32"/>
          <w:szCs w:val="32"/>
        </w:rPr>
        <w:t xml:space="preserve">第十五条 </w:t>
      </w:r>
      <w:r>
        <w:rPr>
          <w:rFonts w:hint="eastAsia"/>
          <w:sz w:val="32"/>
          <w:szCs w:val="32"/>
        </w:rPr>
        <w:t>公民、法人或者其他组织对乡镇人民政府的执法信息申请公开的，乡镇人民政府应当根据《中华人民共和国政府信息公开条例》等有关规定办理。</w:t>
      </w:r>
    </w:p>
    <w:p>
      <w:pPr>
        <w:spacing w:beforeLines="0" w:afterLines="0"/>
        <w:ind w:firstLine="640"/>
        <w:rPr>
          <w:rFonts w:hint="eastAsia"/>
          <w:sz w:val="32"/>
          <w:szCs w:val="32"/>
        </w:rPr>
      </w:pPr>
      <w:r>
        <w:rPr>
          <w:rFonts w:hint="eastAsia" w:ascii="黑体" w:hAnsi="黑体" w:eastAsia="黑体" w:cs="黑体"/>
          <w:sz w:val="32"/>
          <w:szCs w:val="32"/>
        </w:rPr>
        <w:t>第十六条</w:t>
      </w:r>
      <w:r>
        <w:rPr>
          <w:rFonts w:hint="eastAsia"/>
          <w:sz w:val="32"/>
          <w:szCs w:val="32"/>
        </w:rPr>
        <w:t xml:space="preserve"> 乡镇人民政府应当及时更新下列相关执法信息：</w:t>
      </w:r>
    </w:p>
    <w:p>
      <w:pPr>
        <w:spacing w:beforeLines="0" w:afterLines="0"/>
        <w:ind w:firstLine="640"/>
        <w:rPr>
          <w:rFonts w:hint="eastAsia"/>
          <w:sz w:val="32"/>
          <w:szCs w:val="32"/>
        </w:rPr>
      </w:pPr>
      <w:r>
        <w:rPr>
          <w:rFonts w:hint="eastAsia"/>
          <w:sz w:val="32"/>
          <w:szCs w:val="32"/>
        </w:rPr>
        <w:t>(一)根据法律、法规、规章及行政规范性文件的立改废释需及时更新的；</w:t>
      </w:r>
    </w:p>
    <w:p>
      <w:pPr>
        <w:spacing w:beforeLines="0" w:afterLines="0"/>
        <w:ind w:firstLine="640"/>
        <w:rPr>
          <w:rFonts w:hint="eastAsia"/>
          <w:sz w:val="32"/>
          <w:szCs w:val="32"/>
        </w:rPr>
      </w:pPr>
      <w:r>
        <w:rPr>
          <w:rFonts w:hint="eastAsia"/>
          <w:sz w:val="32"/>
          <w:szCs w:val="32"/>
        </w:rPr>
        <w:t>(二)乡镇人民政府内设执法机构职能发生变化的；</w:t>
      </w:r>
    </w:p>
    <w:p>
      <w:pPr>
        <w:spacing w:beforeLines="0" w:afterLines="0"/>
        <w:ind w:firstLine="640"/>
        <w:rPr>
          <w:rFonts w:hint="eastAsia"/>
          <w:sz w:val="32"/>
          <w:szCs w:val="32"/>
        </w:rPr>
      </w:pPr>
      <w:r>
        <w:rPr>
          <w:rFonts w:hint="eastAsia"/>
          <w:sz w:val="32"/>
          <w:szCs w:val="32"/>
        </w:rPr>
        <w:t>(三)生效行政复议决定或行政诉讼裁判文书变更、撤销行政执法行为，或确认行政执法行为违法或无效的；</w:t>
      </w:r>
    </w:p>
    <w:p>
      <w:pPr>
        <w:spacing w:beforeLines="0" w:afterLines="0"/>
        <w:ind w:firstLine="640"/>
        <w:rPr>
          <w:rFonts w:hint="eastAsia"/>
          <w:sz w:val="32"/>
          <w:szCs w:val="32"/>
        </w:rPr>
      </w:pPr>
      <w:r>
        <w:rPr>
          <w:rFonts w:hint="eastAsia"/>
          <w:sz w:val="32"/>
          <w:szCs w:val="32"/>
        </w:rPr>
        <w:t>(四)其他需要更新的情形。</w:t>
      </w:r>
    </w:p>
    <w:p>
      <w:pPr>
        <w:spacing w:beforeLines="0" w:afterLines="0"/>
        <w:ind w:firstLine="640"/>
        <w:rPr>
          <w:rFonts w:hint="eastAsia"/>
          <w:sz w:val="32"/>
          <w:szCs w:val="32"/>
        </w:rPr>
      </w:pPr>
      <w:r>
        <w:rPr>
          <w:rFonts w:hint="eastAsia" w:ascii="黑体" w:hAnsi="黑体" w:eastAsia="黑体" w:cs="黑体"/>
          <w:sz w:val="32"/>
          <w:szCs w:val="32"/>
        </w:rPr>
        <w:t xml:space="preserve">第十七条 </w:t>
      </w:r>
      <w:r>
        <w:rPr>
          <w:rFonts w:hint="eastAsia"/>
          <w:sz w:val="32"/>
          <w:szCs w:val="32"/>
        </w:rPr>
        <w:t>公民、法人或者其他组织有证据证明乡镇人民政府公示的与其自身相关的执法信息不准确的，可以要求乡镇人民政府更正。乡镇人民政府审核属实的，应当予以更正并告知申请人；不属于本乡镇人民政府职能范围的，可以转送有权更正的乡镇人民政府处理并告知申请人，或者告知申请人向有权更正的乡镇人民政府提出。</w:t>
      </w:r>
    </w:p>
    <w:p>
      <w:pPr>
        <w:spacing w:beforeLines="0" w:afterLines="0"/>
        <w:ind w:firstLine="640"/>
        <w:rPr>
          <w:rFonts w:hint="eastAsia"/>
          <w:sz w:val="32"/>
          <w:szCs w:val="32"/>
        </w:rPr>
      </w:pPr>
      <w:r>
        <w:rPr>
          <w:rFonts w:hint="eastAsia" w:ascii="黑体" w:hAnsi="黑体" w:eastAsia="黑体" w:cs="黑体"/>
          <w:sz w:val="32"/>
          <w:szCs w:val="32"/>
        </w:rPr>
        <w:t>第十八条</w:t>
      </w:r>
      <w:r>
        <w:rPr>
          <w:rFonts w:hint="eastAsia"/>
          <w:sz w:val="32"/>
          <w:szCs w:val="32"/>
        </w:rPr>
        <w:t xml:space="preserve"> 公民、法人或者其他组织认为乡镇人民政府在执法公示中侵犯其合法权益的，可以向上一级人民政府投诉、举报，也可以依法申请行政复议或者提起行政诉讼。</w:t>
      </w:r>
    </w:p>
    <w:p>
      <w:pPr>
        <w:spacing w:beforeLines="0" w:afterLines="0"/>
        <w:ind w:firstLine="640"/>
        <w:rPr>
          <w:rFonts w:hint="eastAsia"/>
          <w:sz w:val="32"/>
          <w:szCs w:val="32"/>
        </w:rPr>
      </w:pPr>
      <w:r>
        <w:rPr>
          <w:rFonts w:hint="eastAsia" w:ascii="黑体" w:hAnsi="黑体" w:eastAsia="黑体" w:cs="黑体"/>
          <w:sz w:val="32"/>
          <w:szCs w:val="32"/>
        </w:rPr>
        <w:t>第十九条</w:t>
      </w:r>
      <w:r>
        <w:rPr>
          <w:rFonts w:hint="eastAsia"/>
          <w:sz w:val="32"/>
          <w:szCs w:val="32"/>
        </w:rPr>
        <w:t xml:space="preserve"> 乡镇人民政府违反本办法规定的，由上一级人民政府责令改正；情节严重的，对负有直接责任的领导人员和其他直接责任人员依纪依法处理；构成犯罪的，依法追究刑事责任。</w:t>
      </w:r>
    </w:p>
    <w:p>
      <w:pPr>
        <w:spacing w:beforeLines="0" w:afterLines="0"/>
        <w:ind w:firstLine="640"/>
        <w:rPr>
          <w:rFonts w:hint="eastAsia"/>
          <w:sz w:val="32"/>
          <w:szCs w:val="32"/>
        </w:rPr>
      </w:pPr>
      <w:r>
        <w:rPr>
          <w:rFonts w:hint="eastAsia" w:ascii="黑体" w:hAnsi="黑体" w:eastAsia="黑体" w:cs="黑体"/>
          <w:sz w:val="32"/>
          <w:szCs w:val="32"/>
        </w:rPr>
        <w:t>第二十条</w:t>
      </w:r>
      <w:r>
        <w:rPr>
          <w:rFonts w:hint="eastAsia"/>
          <w:sz w:val="32"/>
          <w:szCs w:val="32"/>
        </w:rPr>
        <w:t xml:space="preserve">  乡镇人民政府可根据本办法，结合实际，制定具体措施或制度。</w:t>
      </w:r>
    </w:p>
    <w:p>
      <w:pPr>
        <w:spacing w:beforeLines="0" w:afterLines="0"/>
        <w:ind w:firstLine="640"/>
        <w:rPr>
          <w:rFonts w:hint="eastAsia"/>
          <w:sz w:val="32"/>
          <w:szCs w:val="32"/>
        </w:rPr>
      </w:pPr>
      <w:r>
        <w:rPr>
          <w:rFonts w:hint="eastAsia" w:ascii="黑体" w:hAnsi="黑体" w:eastAsia="黑体" w:cs="黑体"/>
          <w:sz w:val="32"/>
          <w:szCs w:val="32"/>
        </w:rPr>
        <w:t>第二十一条</w:t>
      </w:r>
      <w:r>
        <w:rPr>
          <w:rFonts w:hint="eastAsia"/>
          <w:sz w:val="32"/>
          <w:szCs w:val="32"/>
        </w:rPr>
        <w:t xml:space="preserve"> 本办法自印发之日起施行。</w:t>
      </w:r>
    </w:p>
    <w:p>
      <w:pPr>
        <w:spacing w:beforeLines="0" w:afterLines="0"/>
        <w:ind w:firstLine="640"/>
        <w:rPr>
          <w:rFonts w:hint="eastAsia"/>
          <w:sz w:val="32"/>
          <w:szCs w:val="32"/>
        </w:rPr>
      </w:pPr>
    </w:p>
    <w:p>
      <w:pPr>
        <w:spacing w:beforeLines="0" w:afterLines="0"/>
        <w:ind w:firstLine="5120" w:firstLineChars="1600"/>
        <w:rPr>
          <w:rFonts w:hint="eastAsia"/>
          <w:sz w:val="32"/>
          <w:szCs w:val="32"/>
        </w:rPr>
      </w:pPr>
      <w:r>
        <w:rPr>
          <w:rFonts w:hint="eastAsia"/>
          <w:sz w:val="32"/>
          <w:szCs w:val="32"/>
        </w:rPr>
        <w:t>2022年3月16日</w:t>
      </w:r>
    </w:p>
    <w:p>
      <w:pPr>
        <w:spacing w:beforeLines="0" w:afterLines="0"/>
        <w:ind w:firstLine="5120" w:firstLineChars="1600"/>
        <w:rPr>
          <w:rFonts w:hint="eastAsia"/>
          <w:sz w:val="32"/>
          <w:szCs w:val="32"/>
        </w:rPr>
      </w:pPr>
    </w:p>
    <w:p/>
    <w:sectPr>
      <w:pgSz w:w="12240" w:h="15840"/>
      <w:pgMar w:top="1440" w:right="1800" w:bottom="1440" w:left="1800" w:header="720" w:footer="720"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OWZjY2FlNjMxMzY3ODZiOTQ5MDY1ZjE5N2EwMjIifQ=="/>
  </w:docVars>
  <w:rsids>
    <w:rsidRoot w:val="00172A27"/>
    <w:rsid w:val="306F78AB"/>
    <w:rsid w:val="33107F03"/>
    <w:rsid w:val="42820499"/>
    <w:rsid w:val="48A22E7C"/>
    <w:rsid w:val="624E0D4F"/>
    <w:rsid w:val="66807DC6"/>
    <w:rsid w:val="68FE1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line="600" w:lineRule="exact"/>
      <w:ind w:firstLine="420" w:firstLineChars="200"/>
      <w:jc w:val="both"/>
    </w:pPr>
    <w:rPr>
      <w:rFonts w:hint="eastAsia"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ascii="方正小标宋简体" w:hAnsi="方正小标宋简体" w:eastAsia="方正小标宋简体" w:cs="方正小标宋简体"/>
      <w:kern w:val="44"/>
      <w:sz w:val="44"/>
      <w:szCs w:val="44"/>
    </w:rPr>
  </w:style>
  <w:style w:type="paragraph" w:styleId="3">
    <w:name w:val="heading 2"/>
    <w:basedOn w:val="1"/>
    <w:next w:val="1"/>
    <w:semiHidden/>
    <w:unhideWhenUsed/>
    <w:qFormat/>
    <w:uiPriority w:val="0"/>
    <w:pPr>
      <w:keepNext/>
      <w:keepLines/>
      <w:spacing w:beforeLines="0" w:beforeAutospacing="0" w:afterLines="0" w:afterAutospacing="0" w:line="600" w:lineRule="exact"/>
      <w:outlineLvl w:val="1"/>
    </w:pPr>
    <w:rPr>
      <w:rFonts w:ascii="黑体" w:hAnsi="黑体" w:eastAsia="黑体" w:cs="黑体"/>
    </w:rPr>
  </w:style>
  <w:style w:type="paragraph" w:styleId="4">
    <w:name w:val="heading 3"/>
    <w:basedOn w:val="1"/>
    <w:next w:val="1"/>
    <w:semiHidden/>
    <w:unhideWhenUsed/>
    <w:qFormat/>
    <w:uiPriority w:val="0"/>
    <w:pPr>
      <w:keepNext/>
      <w:keepLines/>
      <w:spacing w:beforeLines="0" w:beforeAutospacing="0" w:afterLines="0" w:afterAutospacing="0" w:line="600" w:lineRule="exact"/>
      <w:outlineLvl w:val="2"/>
    </w:pPr>
    <w:rPr>
      <w:rFonts w:ascii="楷体" w:hAnsi="楷体" w:eastAsia="楷体" w:cs="楷体"/>
    </w:rPr>
  </w:style>
  <w:style w:type="paragraph" w:styleId="5">
    <w:name w:val="heading 4"/>
    <w:basedOn w:val="1"/>
    <w:next w:val="1"/>
    <w:semiHidden/>
    <w:unhideWhenUsed/>
    <w:qFormat/>
    <w:uiPriority w:val="0"/>
    <w:pPr>
      <w:keepNext/>
      <w:keepLines/>
      <w:spacing w:beforeLines="0" w:beforeAutospacing="0" w:afterLines="0" w:afterAutospacing="0" w:line="600" w:lineRule="exact"/>
      <w:outlineLvl w:val="3"/>
    </w:pPr>
    <w:rPr>
      <w:rFonts w:ascii="仿宋_GB2312" w:hAnsi="仿宋_GB2312" w:eastAsia="仿宋_GB2312"/>
      <w:b/>
      <w:bCs/>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2023-01-29T11:43:00Z</dcterms:created>
  <dc:creator>拾帆</dc:creator>
  <cp:lastModifiedBy>拾帆</cp:lastModifiedBy>
  <dcterms:modified xsi:type="dcterms:W3CDTF">2023-01-29T11:43:40Z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BA7429FC5AA746458E580B093B90F6F8</vt:lpwstr>
  </property>
</Properties>
</file>