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418AF9">
      <w:pPr>
        <w:keepNext w:val="0"/>
        <w:keepLines w:val="0"/>
        <w:widowControl w:val="0"/>
        <w:suppressLineNumbers w:val="0"/>
        <w:autoSpaceDE w:val="0"/>
        <w:autoSpaceDN/>
        <w:spacing w:before="313" w:beforeLines="100" w:beforeAutospacing="0" w:after="0" w:afterAutospacing="0"/>
        <w:ind w:left="0" w:right="0" w:firstLine="643" w:firstLineChars="200"/>
        <w:jc w:val="center"/>
        <w:rPr>
          <w:rFonts w:hint="default" w:ascii="CESI楷体-GB18030" w:hAnsi="CESI楷体-GB18030" w:eastAsia="CESI楷体-GB18030" w:cs="CESI楷体-GB18030"/>
          <w:b/>
          <w:bCs/>
          <w:color w:val="000000" w:themeColor="text1"/>
          <w:kern w:val="2"/>
          <w:sz w:val="32"/>
          <w:szCs w:val="32"/>
          <w:highlight w:val="none"/>
          <w:lang w:val="en-US"/>
          <w14:textFill>
            <w14:solidFill>
              <w14:schemeClr w14:val="tx1"/>
            </w14:solidFill>
          </w14:textFill>
        </w:rPr>
      </w:pPr>
      <w:r>
        <w:rPr>
          <w:rFonts w:hint="eastAsia" w:ascii="CESI楷体-GB18030" w:hAnsi="CESI楷体-GB18030" w:eastAsia="CESI楷体-GB18030" w:cs="CESI楷体-GB18030"/>
          <w:b/>
          <w:bCs/>
          <w:color w:val="000000" w:themeColor="text1"/>
          <w:kern w:val="2"/>
          <w:sz w:val="32"/>
          <w:szCs w:val="32"/>
          <w:highlight w:val="none"/>
          <w:lang w:val="en-US" w:eastAsia="zh-CN" w:bidi="ar"/>
          <w14:textFill>
            <w14:solidFill>
              <w14:schemeClr w14:val="tx1"/>
            </w14:solidFill>
          </w14:textFill>
        </w:rPr>
        <w:t>关于</w:t>
      </w:r>
      <w:r>
        <w:rPr>
          <w:rFonts w:hint="default" w:ascii="CESI楷体-GB18030" w:hAnsi="CESI楷体-GB18030" w:eastAsia="CESI楷体-GB18030" w:cs="CESI楷体-GB18030"/>
          <w:b/>
          <w:bCs/>
          <w:color w:val="000000" w:themeColor="text1"/>
          <w:kern w:val="2"/>
          <w:sz w:val="32"/>
          <w:szCs w:val="32"/>
          <w:highlight w:val="none"/>
          <w:lang w:val="en-US" w:eastAsia="zh-CN" w:bidi="ar"/>
          <w14:textFill>
            <w14:solidFill>
              <w14:schemeClr w14:val="tx1"/>
            </w14:solidFill>
          </w14:textFill>
        </w:rPr>
        <w:t>农村燃气使用过程中相关故障维修、管道拆装时费用收取不合理问题</w:t>
      </w:r>
      <w:r>
        <w:rPr>
          <w:rFonts w:hint="eastAsia" w:ascii="CESI楷体-GB18030" w:hAnsi="CESI楷体-GB18030" w:eastAsia="CESI楷体-GB18030" w:cs="CESI楷体-GB18030"/>
          <w:b/>
          <w:bCs/>
          <w:color w:val="000000" w:themeColor="text1"/>
          <w:kern w:val="2"/>
          <w:sz w:val="32"/>
          <w:szCs w:val="32"/>
          <w:highlight w:val="none"/>
          <w:lang w:val="en-US" w:eastAsia="zh-CN" w:bidi="ar"/>
          <w14:textFill>
            <w14:solidFill>
              <w14:schemeClr w14:val="tx1"/>
            </w14:solidFill>
          </w14:textFill>
        </w:rPr>
        <w:t>的建议</w:t>
      </w:r>
    </w:p>
    <w:p w14:paraId="7537EE97">
      <w:pPr>
        <w:keepNext w:val="0"/>
        <w:keepLines w:val="0"/>
        <w:widowControl w:val="0"/>
        <w:suppressLineNumbers w:val="0"/>
        <w:spacing w:before="0" w:beforeAutospacing="0" w:after="0" w:afterAutospacing="0"/>
        <w:ind w:left="0" w:right="0" w:firstLine="640"/>
        <w:jc w:val="both"/>
        <w:rPr>
          <w:rFonts w:hint="eastAsia" w:ascii="仿宋_GB2312" w:eastAsia="仿宋_GB2312" w:cs="仿宋_GB2312"/>
          <w:color w:val="000000" w:themeColor="text1"/>
          <w:kern w:val="2"/>
          <w:sz w:val="32"/>
          <w:szCs w:val="32"/>
          <w:highlight w:val="none"/>
          <w14:textFill>
            <w14:solidFill>
              <w14:schemeClr w14:val="tx1"/>
            </w14:solidFill>
          </w14:textFill>
        </w:rPr>
      </w:pPr>
      <w:r>
        <w:rPr>
          <w:rFonts w:hint="eastAsia" w:ascii="仿宋_GB2312" w:hAnsi="Calibri" w:eastAsia="仿宋_GB2312" w:cs="仿宋_GB2312"/>
          <w:color w:val="000000" w:themeColor="text1"/>
          <w:kern w:val="2"/>
          <w:sz w:val="32"/>
          <w:szCs w:val="32"/>
          <w:highlight w:val="none"/>
          <w:lang w:val="en-US" w:eastAsia="zh-CN" w:bidi="ar"/>
          <w14:textFill>
            <w14:solidFill>
              <w14:schemeClr w14:val="tx1"/>
            </w14:solidFill>
          </w14:textFill>
        </w:rPr>
        <w:t>燃气和群众生活密切相关，但在使用过程中一直是问题频出，导致群众怨声载道。</w:t>
      </w:r>
      <w:r>
        <w:rPr>
          <w:rFonts w:hint="eastAsia" w:ascii="仿宋_GB2312" w:hAnsi="Calibri" w:eastAsia="仿宋_GB2312" w:cs="仿宋_GB2312"/>
          <w:color w:val="000000" w:themeColor="text1"/>
          <w:kern w:val="2"/>
          <w:sz w:val="32"/>
          <w:szCs w:val="32"/>
          <w:highlight w:val="none"/>
          <w:lang w:val="en-US" w:eastAsia="zh-CN" w:bidi="ar"/>
          <w14:textFill>
            <w14:solidFill>
              <w14:schemeClr w14:val="tx1"/>
            </w14:solidFill>
          </w14:textFill>
        </w:rPr>
        <w:t>政府能否加强对燃气公司的监管，不能一家独大搞市</w:t>
      </w:r>
      <w:bookmarkStart w:id="0" w:name="_GoBack"/>
      <w:bookmarkEnd w:id="0"/>
      <w:r>
        <w:rPr>
          <w:rFonts w:hint="eastAsia" w:ascii="仿宋_GB2312" w:hAnsi="Calibri" w:eastAsia="仿宋_GB2312" w:cs="仿宋_GB2312"/>
          <w:color w:val="000000" w:themeColor="text1"/>
          <w:kern w:val="2"/>
          <w:sz w:val="32"/>
          <w:szCs w:val="32"/>
          <w:highlight w:val="none"/>
          <w:lang w:val="en-US" w:eastAsia="zh-CN" w:bidi="ar"/>
          <w14:textFill>
            <w14:solidFill>
              <w14:schemeClr w14:val="tx1"/>
            </w14:solidFill>
          </w14:textFill>
        </w:rPr>
        <w:t>场垄断。各项收费应公开透明，对类似管道拆装等涉及公共安全问题通过价格听证会等形式让老百姓接受合理的收费。</w:t>
      </w:r>
    </w:p>
    <w:p w14:paraId="027A32A7">
      <w:pPr>
        <w:keepNext w:val="0"/>
        <w:keepLines w:val="0"/>
        <w:widowControl w:val="0"/>
        <w:suppressLineNumbers w:val="0"/>
        <w:spacing w:before="0" w:beforeAutospacing="0" w:after="0" w:afterAutospacing="0"/>
        <w:ind w:left="0" w:right="0" w:firstLine="643" w:firstLineChars="200"/>
        <w:jc w:val="both"/>
        <w:rPr>
          <w:rFonts w:hint="eastAsia" w:ascii="仿宋_GB2312" w:eastAsia="仿宋_GB2312" w:cs="仿宋_GB2312"/>
          <w:b/>
          <w:bCs/>
          <w:color w:val="000000" w:themeColor="text1"/>
          <w:kern w:val="2"/>
          <w:sz w:val="32"/>
          <w:szCs w:val="32"/>
          <w:highlight w:val="none"/>
          <w14:textFill>
            <w14:solidFill>
              <w14:schemeClr w14:val="tx1"/>
            </w14:solidFill>
          </w14:textFill>
        </w:rPr>
      </w:pPr>
      <w:r>
        <w:rPr>
          <w:rFonts w:hint="eastAsia" w:ascii="仿宋_GB2312" w:hAnsi="Calibri" w:eastAsia="仿宋_GB2312" w:cs="仿宋_GB2312"/>
          <w:b/>
          <w:bCs/>
          <w:color w:val="000000" w:themeColor="text1"/>
          <w:kern w:val="2"/>
          <w:sz w:val="32"/>
          <w:szCs w:val="32"/>
          <w:highlight w:val="none"/>
          <w:lang w:val="en-US" w:eastAsia="zh-CN" w:bidi="ar"/>
          <w14:textFill>
            <w14:solidFill>
              <w14:schemeClr w14:val="tx1"/>
            </w14:solidFill>
          </w14:textFill>
        </w:rPr>
        <w:t>回复：</w:t>
      </w:r>
    </w:p>
    <w:p w14:paraId="3A2B9692">
      <w:pPr>
        <w:keepNext w:val="0"/>
        <w:keepLines w:val="0"/>
        <w:widowControl w:val="0"/>
        <w:suppressLineNumbers w:val="0"/>
        <w:spacing w:before="0" w:beforeAutospacing="0" w:after="0" w:afterAutospacing="0"/>
        <w:ind w:left="0" w:right="0" w:firstLine="640"/>
        <w:jc w:val="both"/>
        <w:rPr>
          <w:rFonts w:hint="eastAsia" w:ascii="仿宋_GB2312" w:eastAsia="仿宋_GB2312" w:cs="仿宋_GB2312"/>
          <w:color w:val="000000" w:themeColor="text1"/>
          <w:kern w:val="2"/>
          <w:sz w:val="32"/>
          <w:szCs w:val="32"/>
          <w:highlight w:val="none"/>
          <w14:textFill>
            <w14:solidFill>
              <w14:schemeClr w14:val="tx1"/>
            </w14:solidFill>
          </w14:textFill>
        </w:rPr>
      </w:pPr>
      <w:r>
        <w:rPr>
          <w:rFonts w:hint="eastAsia" w:ascii="仿宋_GB2312" w:hAnsi="Calibri" w:eastAsia="仿宋_GB2312" w:cs="仿宋_GB2312"/>
          <w:color w:val="000000" w:themeColor="text1"/>
          <w:kern w:val="2"/>
          <w:sz w:val="32"/>
          <w:szCs w:val="32"/>
          <w:highlight w:val="none"/>
          <w:lang w:val="en-US" w:eastAsia="zh-CN" w:bidi="ar"/>
          <w14:textFill>
            <w14:solidFill>
              <w14:schemeClr w14:val="tx1"/>
            </w14:solidFill>
          </w14:textFill>
        </w:rPr>
        <w:t>1、关于燃气具故障维修收费情况。目前，燃气具维修已过质保期，由第三方收费后进行故障维修，收费由第三方与用户自行协商。</w:t>
      </w:r>
    </w:p>
    <w:p w14:paraId="1E23F255">
      <w:pPr>
        <w:keepNext w:val="0"/>
        <w:keepLines w:val="0"/>
        <w:widowControl w:val="0"/>
        <w:suppressLineNumbers w:val="0"/>
        <w:spacing w:before="0" w:beforeAutospacing="0" w:after="0" w:afterAutospacing="0"/>
        <w:ind w:left="0" w:right="0" w:firstLine="640"/>
        <w:jc w:val="both"/>
        <w:rPr>
          <w:rFonts w:hint="eastAsia" w:ascii="仿宋_GB2312" w:eastAsia="仿宋_GB2312" w:cs="仿宋_GB2312"/>
          <w:color w:val="000000" w:themeColor="text1"/>
          <w:kern w:val="2"/>
          <w:sz w:val="32"/>
          <w:szCs w:val="32"/>
          <w:highlight w:val="none"/>
          <w14:textFill>
            <w14:solidFill>
              <w14:schemeClr w14:val="tx1"/>
            </w14:solidFill>
          </w14:textFill>
        </w:rPr>
      </w:pPr>
      <w:r>
        <w:rPr>
          <w:rFonts w:hint="eastAsia" w:ascii="仿宋_GB2312" w:hAnsi="Calibri" w:eastAsia="仿宋_GB2312" w:cs="仿宋_GB2312"/>
          <w:color w:val="000000" w:themeColor="text1"/>
          <w:kern w:val="2"/>
          <w:sz w:val="32"/>
          <w:szCs w:val="32"/>
          <w:highlight w:val="none"/>
          <w:lang w:val="en-US" w:eastAsia="zh-CN" w:bidi="ar"/>
          <w14:textFill>
            <w14:solidFill>
              <w14:schemeClr w14:val="tx1"/>
            </w14:solidFill>
          </w14:textFill>
        </w:rPr>
        <w:t>2、住建部门要加大对燃气公司收费的监管，召开听证会，听取群众意见，督促燃气公司公开公示各项收费价格。</w:t>
      </w:r>
    </w:p>
    <w:p w14:paraId="7779D087">
      <w:pPr>
        <w:rPr>
          <w:color w:val="000000" w:themeColor="text1"/>
          <w:highlight w:val="none"/>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ESI楷体-GB18030">
    <w:altName w:val="楷体_GB2312"/>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3A2436"/>
    <w:rsid w:val="153A2436"/>
    <w:rsid w:val="7FEE13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606</Words>
  <Characters>620</Characters>
  <Lines>0</Lines>
  <Paragraphs>0</Paragraphs>
  <TotalTime>3</TotalTime>
  <ScaleCrop>false</ScaleCrop>
  <LinksUpToDate>false</LinksUpToDate>
  <CharactersWithSpaces>620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2026-09-29T01:57:00Z</dcterms:created>
  <dc:creator>Eric</dc:creator>
  <cp:lastModifiedBy>Eric</cp:lastModifiedBy>
  <dcterms:modified xsi:type="dcterms:W3CDTF">2026-09-29T02:00:53Z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C028FA081A37421BA7990A0399A1DD0D_11</vt:lpwstr>
  </property>
  <property fmtid="{D5CDD505-2E9C-101B-9397-08002B2CF9AE}" pid="4" name="KSOTemplateDocerSaveRecord">
    <vt:lpwstr>eyJoZGlkIjoiNTUzMTdiNTgyZjFjOTEyN2QyNTM2MzMyOGIxYTYwNGEiLCJ1c2VySWQiOiI4NjA1OTcyODgifQ==</vt:lpwstr>
  </property>
</Properties>
</file>