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E4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中共鲍店镇委员会</w:t>
      </w:r>
    </w:p>
    <w:p w14:paraId="7C13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鲍店镇人民政府</w:t>
      </w:r>
    </w:p>
    <w:p w14:paraId="74505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年工作计划</w:t>
      </w:r>
    </w:p>
    <w:p w14:paraId="3B16534A">
      <w:pPr>
        <w:pStyle w:val="2"/>
      </w:pPr>
    </w:p>
    <w:p w14:paraId="0D31BC9D"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鲍店镇党委、政府在县委、县政府的坚强领导下，</w:t>
      </w:r>
      <w:r>
        <w:rPr>
          <w:rFonts w:hint="eastAsia" w:ascii="仿宋_GB2312" w:hAnsi="Helvetica" w:eastAsia="仿宋_GB2312" w:cs="Helvetica"/>
          <w:spacing w:val="7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认真落实县委、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县政府的各项决策部署，紧扣全镇年度考核目标任务，团结带领全镇干部群众</w:t>
      </w:r>
      <w:r>
        <w:rPr>
          <w:rFonts w:hint="eastAsia" w:ascii="仿宋_GB2312" w:hAnsi="仿宋" w:eastAsia="仿宋_GB2312" w:cs="仿宋"/>
          <w:sz w:val="32"/>
          <w:szCs w:val="32"/>
        </w:rPr>
        <w:t>锐意进取、砥砺奋进，抓党建、惠民生、强产业、促转型等各项事业均取得了新进展、新成效。</w:t>
      </w:r>
    </w:p>
    <w:p w14:paraId="5569031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（一）坚持</w:t>
      </w:r>
      <w:r>
        <w:rPr>
          <w:rFonts w:ascii="楷体_GB2312" w:hAnsi="黑体" w:eastAsia="楷体_GB2312" w:cs="宋体"/>
          <w:kern w:val="0"/>
          <w:sz w:val="32"/>
          <w:szCs w:val="32"/>
        </w:rPr>
        <w:t>党建引领，</w:t>
      </w:r>
      <w:r>
        <w:rPr>
          <w:rFonts w:hint="eastAsia" w:ascii="楷体_GB2312" w:hAnsi="黑体" w:eastAsia="楷体_GB2312" w:cs="宋体"/>
          <w:kern w:val="0"/>
          <w:sz w:val="32"/>
          <w:szCs w:val="32"/>
        </w:rPr>
        <w:t>实现治理效能新提升</w:t>
      </w:r>
      <w:r>
        <w:rPr>
          <w:rFonts w:ascii="楷体_GB2312" w:hAnsi="黑体" w:eastAsia="楷体_GB2312" w:cs="宋体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深入学习贯彻党的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大精神，通过集中学习、专题研讨等多种形式，广泛开展学习宣讲，周密组织集中培训，健全完善以服务为导向的基层干部按需培训机制，增强培训的针对性，推进党员干部培训教育管理常态化，不断提高党员、干部的党性修养和综合素质。深入开展调查研究，认真梳理新征程上工作面临的新情况新问题，找准贯彻落实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大精神的结合点、切入点、着力点，精心研究谋划提出当前和今后一个时期工作的思路举措。紧紧围绕全面从严治党，时刻保持“赶考”的清醒和坚定，认真履行党风廉政建设主体责任，坚持教育在先、预防在先，预防与惩治相结合，充分发挥自我监督和群众监督作用，全面铲除腐败滋生的土壤。坚持抓早、抓小，注重细节和小事，将纪律和规矩挺在前面。全面推进党务、政务、村务、财务公开，让权力运行更加阳光透明。坚持落实好“三会一课”、民主生活会、民主评议党员等组织生活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持续巩固抓党建促基层治理成果，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进一步规范党内组织生活。</w:t>
      </w:r>
    </w:p>
    <w:p w14:paraId="37BE74EA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（二</w:t>
      </w:r>
      <w:r>
        <w:rPr>
          <w:rFonts w:ascii="楷体_GB2312" w:hAnsi="黑体" w:eastAsia="楷体_GB2312" w:cs="宋体"/>
          <w:kern w:val="0"/>
          <w:sz w:val="32"/>
          <w:szCs w:val="32"/>
        </w:rPr>
        <w:t>）</w:t>
      </w:r>
      <w:r>
        <w:rPr>
          <w:rFonts w:hint="eastAsia" w:ascii="楷体_GB2312" w:hAnsi="黑体" w:eastAsia="楷体_GB2312" w:cs="宋体"/>
          <w:kern w:val="0"/>
          <w:sz w:val="32"/>
          <w:szCs w:val="32"/>
        </w:rPr>
        <w:t>聚焦项目建设，构筑经济增长新优势。</w:t>
      </w:r>
      <w:r>
        <w:rPr>
          <w:rFonts w:hint="eastAsia" w:ascii="仿宋" w:hAnsi="仿宋" w:eastAsia="仿宋" w:cs="仿宋"/>
          <w:bCs/>
          <w:sz w:val="32"/>
          <w:szCs w:val="32"/>
        </w:rPr>
        <w:t>坚定转型定力，持续围绕“做好山文章、绘好水景图”和“三区八园”的要求，主动“</w:t>
      </w:r>
      <w:r>
        <w:rPr>
          <w:rFonts w:ascii="仿宋" w:hAnsi="仿宋" w:eastAsia="仿宋" w:cs="仿宋"/>
          <w:bCs/>
          <w:sz w:val="32"/>
          <w:szCs w:val="32"/>
        </w:rPr>
        <w:t>走出去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ascii="仿宋" w:hAnsi="仿宋" w:eastAsia="仿宋" w:cs="仿宋"/>
          <w:bCs/>
          <w:sz w:val="32"/>
          <w:szCs w:val="32"/>
        </w:rPr>
        <w:t>招商，</w:t>
      </w:r>
      <w:r>
        <w:rPr>
          <w:rFonts w:hint="eastAsia" w:ascii="仿宋" w:hAnsi="仿宋" w:eastAsia="仿宋" w:cs="仿宋"/>
          <w:bCs/>
          <w:sz w:val="32"/>
          <w:szCs w:val="32"/>
        </w:rPr>
        <w:t>多点发力、延链补链、打造集群，</w:t>
      </w:r>
      <w:r>
        <w:rPr>
          <w:rFonts w:hint="eastAsia" w:ascii="仿宋" w:hAnsi="仿宋" w:eastAsia="仿宋" w:cs="仿宋"/>
          <w:sz w:val="32"/>
          <w:szCs w:val="32"/>
        </w:rPr>
        <w:t>不断为全方位推动鲍店高质量发展蓄势聚能。谋深谋实2024年空港物流园建设项目、长治市西南部垃圾焚烧发电项目、润天祥蔬菜种植园区建设项目、中药材深加工、精制饮片生产及制药研发建设项目、乐源蔬菜种植园区建设项目、绿盛达蛋鸡养殖厂建设项目、鲍店镇修复岚河损毁护堤工程、年屠宰生猪十七万头屠宰场建设项目、特拉斯鞋业制造项目、兴农粮食加工厂二期建设项目、鲍宣文化纪念馆改造和廉政教育展厅建设项目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鲍店镇商贸中心建设项目等重点项目，推动项目早日落地开工、投产见效。</w:t>
      </w:r>
    </w:p>
    <w:p w14:paraId="5CA75BAB">
      <w:pPr>
        <w:pBdr>
          <w:bottom w:val="none" w:color="FFFFFF" w:sz="0" w:space="29"/>
        </w:pBd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仿宋"/>
          <w:sz w:val="32"/>
          <w:szCs w:val="32"/>
        </w:rPr>
        <w:t>（三）提升农业质量，培育乡村振兴新动能。</w:t>
      </w:r>
      <w:r>
        <w:rPr>
          <w:rFonts w:hint="eastAsia" w:ascii="仿宋" w:hAnsi="仿宋" w:eastAsia="仿宋" w:cs="仿宋"/>
          <w:sz w:val="32"/>
          <w:szCs w:val="32"/>
        </w:rPr>
        <w:t>持续深化“一县一业”，全力支持以青（尖）椒为主的设施蔬菜种植，进一步加大政策奖补力度，不断</w:t>
      </w:r>
      <w:r>
        <w:rPr>
          <w:rFonts w:ascii="仿宋" w:hAnsi="仿宋" w:eastAsia="仿宋" w:cs="仿宋"/>
          <w:sz w:val="32"/>
          <w:szCs w:val="32"/>
        </w:rPr>
        <w:t>扩大种植规模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促进青（尖）椒产业由平面农业向立体农业转变。</w:t>
      </w:r>
      <w:r>
        <w:rPr>
          <w:rFonts w:hint="eastAsia" w:ascii="仿宋" w:hAnsi="仿宋" w:eastAsia="仿宋" w:cs="仿宋"/>
          <w:sz w:val="32"/>
          <w:szCs w:val="32"/>
        </w:rPr>
        <w:t>继续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加大</w:t>
      </w:r>
      <w:r>
        <w:rPr>
          <w:rFonts w:hint="eastAsia" w:ascii="仿宋" w:hAnsi="仿宋" w:eastAsia="仿宋" w:cs="仿宋"/>
          <w:sz w:val="32"/>
          <w:szCs w:val="32"/>
        </w:rPr>
        <w:t>农业产业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供销一体化产业示范基地建设力度，充分发挥村级党组织引领作用，依托资源优势，因地制宜，因村施策，通过整合闲置资产和调整产业结构，积极引导农民大力发展</w:t>
      </w:r>
      <w:r>
        <w:rPr>
          <w:rFonts w:hint="eastAsia" w:ascii="仿宋" w:hAnsi="仿宋" w:eastAsia="仿宋" w:cs="仿宋"/>
          <w:sz w:val="32"/>
          <w:szCs w:val="32"/>
        </w:rPr>
        <w:t>特色产业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依托草泊丰鑫源、东泽农业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探索发展优质青（尖）椒、出口外贸订单农业，辐射带动农业生产销售全产业链发展。聚焦定位，合理布局，以规模化、科技化为基础，有效促进土地流转，大力发展农副产品加工、仓储保鲜、冷链物流以及休闲农业项目，打造规模化、机械化、生态化经营的现代农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不断提高产业振兴力度和精度，做精做细农产品品牌化、规模化、效益化，促进农户收入持续增长。</w:t>
      </w:r>
      <w:r>
        <w:rPr>
          <w:rFonts w:hint="eastAsia" w:ascii="仿宋_GB2312" w:eastAsia="仿宋_GB2312"/>
          <w:sz w:val="32"/>
          <w:szCs w:val="32"/>
        </w:rPr>
        <w:t>严格落实各项强农惠农政策，支持发展一批家庭农场、农民合作社等新型经营主体，努力把小农户服务好、带动好。全面深化农业农村改革，稳步推进村级集体经济提质增效三年行动，抓好农村集体资源资产权利分置和权能完善，力争全镇农村集体经济收入30万元以上行政村达到60%以上，使广大农民在改革中分享更多成果。</w:t>
      </w:r>
    </w:p>
    <w:p w14:paraId="5981B72A">
      <w:pPr>
        <w:pBdr>
          <w:bottom w:val="none" w:color="FFFFFF" w:sz="0" w:space="29"/>
        </w:pBdr>
        <w:spacing w:line="600" w:lineRule="exact"/>
        <w:ind w:firstLine="640" w:firstLineChars="200"/>
        <w:rPr>
          <w:rFonts w:ascii="楷体_GB2312" w:hAnsi="仿宋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仿宋_GB2312"/>
          <w:bCs/>
          <w:sz w:val="32"/>
          <w:szCs w:val="32"/>
        </w:rPr>
        <w:t>（四）强化社会治理，开创平安鲍店新局面。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一是严格落实安全生产。</w:t>
      </w:r>
      <w:r>
        <w:rPr>
          <w:rFonts w:hint="eastAsia" w:ascii="仿宋" w:hAnsi="仿宋" w:eastAsia="仿宋" w:cs="仿宋"/>
          <w:sz w:val="32"/>
          <w:szCs w:val="32"/>
        </w:rPr>
        <w:t>履行安全生产责任制，常态化、制度化、规范化开展建筑施工、河道、燃气、消防、道路、食品、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自建房屋、地质灾害</w:t>
      </w:r>
      <w:r>
        <w:rPr>
          <w:rFonts w:hint="eastAsia" w:ascii="仿宋" w:hAnsi="仿宋" w:eastAsia="仿宋" w:cs="仿宋"/>
          <w:sz w:val="32"/>
          <w:szCs w:val="32"/>
        </w:rPr>
        <w:t>等领域的专项检查整治，加强安全生产和安全监管，及时排查、整治和消除安全隐患，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坚决遏制安全生产事故发生。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二是建设平安乡镇。</w:t>
      </w:r>
      <w:r>
        <w:rPr>
          <w:rFonts w:hint="eastAsia" w:ascii="仿宋" w:hAnsi="仿宋" w:eastAsia="仿宋" w:cs="仿宋"/>
          <w:sz w:val="32"/>
          <w:szCs w:val="32"/>
        </w:rPr>
        <w:t>深入推进“全科网格”和“一支队伍管执法”，通过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“多网合一、队伍融合”，实现社会治安、信访维稳、社情民意等内容一张网络全覆盖，进一步提升基层治理规范化、精细化、科学化水平；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完善镇村两级矛盾调处体系，建立问题化解“村内调解日报告、以片循环季研判、问题化解大联调”工作机制，加强民调队伍和网格队伍建设，通过群众诉求常态化排查调解，聚焦重要案件出重拳，确保小事不出村，大事不出镇，矛盾不上交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三是推进“三治融合”。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深化村民自治、法治、德治，在全镇开展村民说事议事活动，形成民事民议、民事民办、民事民管的多层次基层协商格局。增强镇村两级干部的法治观念和法治为民意识，引导广大村民增强遵法、学法、守法、用法意识。</w:t>
      </w:r>
      <w:r>
        <w:rPr>
          <w:rFonts w:hint="eastAsia" w:ascii="仿宋_GB2312" w:eastAsia="仿宋_GB2312"/>
          <w:sz w:val="32"/>
          <w:szCs w:val="32"/>
        </w:rPr>
        <w:t>加强农村精神文明建设，注重普法教育，推进移风易俗，让广大农民就地过上现代文明生活。</w:t>
      </w:r>
    </w:p>
    <w:p w14:paraId="6680EF46">
      <w:pPr>
        <w:pBdr>
          <w:bottom w:val="none" w:color="FFFFFF" w:sz="0" w:space="29"/>
        </w:pBdr>
        <w:spacing w:line="600" w:lineRule="exact"/>
        <w:ind w:firstLine="640" w:firstLineChars="200"/>
        <w:rPr>
          <w:rFonts w:ascii="楷体_GB2312" w:hAnsi="仿宋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仿宋_GB2312"/>
          <w:bCs/>
          <w:sz w:val="32"/>
          <w:szCs w:val="32"/>
        </w:rPr>
        <w:t>（五）增进民生福祉，满足人民生活新期盼。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一是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巩固拓展脱贫攻坚成果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继续</w:t>
      </w:r>
      <w:r>
        <w:rPr>
          <w:rFonts w:hint="eastAsia" w:ascii="仿宋_GB2312" w:eastAsia="仿宋_GB2312"/>
          <w:sz w:val="32"/>
          <w:szCs w:val="32"/>
        </w:rPr>
        <w:t>严格落实“四个不摘”要求，强化动态监测，科学帮扶管理，持续巩固提升“三保障”和饮水安全保障水平，坚决守住不发生规模性返贫底线。继续深化金融服务、教育扶持、医疗保障、住房改造、兜底救助等支持政策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持续激发脱贫人口内生动力，让脱贫基础更加稳固、成效更可持续。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开展文明乡村综合整治“回头看”。</w:t>
      </w:r>
      <w:r>
        <w:rPr>
          <w:rFonts w:hint="eastAsia" w:ascii="仿宋_GB2312" w:eastAsia="仿宋_GB2312"/>
          <w:sz w:val="32"/>
          <w:szCs w:val="32"/>
        </w:rPr>
        <w:t>认真落实习近平总书记关于爱国卫生运动的重要指示精神，</w:t>
      </w:r>
      <w:r>
        <w:rPr>
          <w:rFonts w:hint="eastAsia" w:ascii="仿宋" w:hAnsi="仿宋" w:eastAsia="仿宋" w:cs="仿宋"/>
          <w:sz w:val="32"/>
          <w:szCs w:val="32"/>
        </w:rPr>
        <w:t>聚焦道路、村庄重点、难点，继续开展全覆盖、无死角的环境卫生整治工作，全面改善农村人居环境，</w:t>
      </w:r>
      <w:r>
        <w:rPr>
          <w:rFonts w:hint="eastAsia" w:ascii="仿宋" w:hAnsi="仿宋" w:eastAsia="仿宋" w:cs="仿宋"/>
          <w:bCs/>
          <w:sz w:val="32"/>
          <w:szCs w:val="32"/>
        </w:rPr>
        <w:t>持续巩固文明乡村综合整治成果</w:t>
      </w:r>
      <w:r>
        <w:rPr>
          <w:rFonts w:hint="eastAsia" w:ascii="仿宋" w:hAnsi="仿宋" w:eastAsia="仿宋" w:cs="仿宋"/>
          <w:sz w:val="32"/>
          <w:szCs w:val="32"/>
        </w:rPr>
        <w:t>。不断</w:t>
      </w:r>
      <w:r>
        <w:rPr>
          <w:rFonts w:hint="eastAsia" w:ascii="仿宋" w:hAnsi="仿宋" w:eastAsia="仿宋" w:cs="仿宋"/>
          <w:bCs/>
          <w:sz w:val="32"/>
          <w:szCs w:val="32"/>
        </w:rPr>
        <w:t>规范北街集贸市场经营管理秩序，杜绝乱停乱放、占道经营，建立常态化、长效化管理机制，实现游商归市、有店进店，</w:t>
      </w:r>
      <w:r>
        <w:rPr>
          <w:rFonts w:hint="eastAsia" w:ascii="仿宋_GB2312" w:eastAsia="仿宋_GB2312"/>
          <w:sz w:val="32"/>
          <w:szCs w:val="32"/>
        </w:rPr>
        <w:t>坚决防止“边</w:t>
      </w:r>
      <w:r>
        <w:rPr>
          <w:rFonts w:ascii="仿宋_GB2312" w:eastAsia="仿宋_GB2312"/>
          <w:sz w:val="32"/>
          <w:szCs w:val="32"/>
        </w:rPr>
        <w:t>整治边反弹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先治理后反弹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三是推动农村基础设施提档升级。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坚持典型引领、示范带动、整体推进，加强高标准农田建设，完善农田水利设施，完善农村交通运输体系，深化农村供水工程，加强农村污水和垃圾收集处理设施建设，持续补齐农村道路、供水、照明、厕所等基础设施建设短板，让农村基础设施更加完备，生活条件全面改善。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四是加强农村社会保障体系建设。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加强社会救助，做好拥军优抚、退役军人服务管理工作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规范农村低保户、特困户、孤儿的复核、审核评定工作，加强农村低收入户动态管理，提高社会救助水平。对农村留守儿童和妇女、老年人、残疾人等特殊困难人群精准跟踪服务，做到民生保障全覆盖。</w:t>
      </w:r>
    </w:p>
    <w:p w14:paraId="73A1EA71">
      <w:pPr>
        <w:pBdr>
          <w:bottom w:val="none" w:color="FFFFFF" w:sz="0" w:space="29"/>
        </w:pBd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仿宋_GB2312"/>
          <w:bCs/>
          <w:sz w:val="32"/>
          <w:szCs w:val="32"/>
        </w:rPr>
        <w:t>（六）</w:t>
      </w:r>
      <w:r>
        <w:rPr>
          <w:rFonts w:hint="eastAsia" w:ascii="楷体_GB2312" w:hAnsi="黑体" w:eastAsia="楷体_GB2312" w:cs="黑体"/>
          <w:kern w:val="0"/>
          <w:sz w:val="32"/>
          <w:szCs w:val="32"/>
        </w:rPr>
        <w:t>抓好污染防治，</w:t>
      </w:r>
      <w:r>
        <w:rPr>
          <w:rFonts w:hint="eastAsia" w:ascii="楷体_GB2312" w:hAnsi="黑体" w:eastAsia="楷体_GB2312" w:cs="黑体"/>
          <w:sz w:val="32"/>
          <w:szCs w:val="32"/>
        </w:rPr>
        <w:t>取得生态建设新成效</w:t>
      </w:r>
      <w:r>
        <w:rPr>
          <w:rFonts w:hint="eastAsia" w:ascii="仿宋_GB2312" w:eastAsia="仿宋_GB2312"/>
          <w:bCs/>
          <w:sz w:val="32"/>
          <w:szCs w:val="32"/>
        </w:rPr>
        <w:t>。坚决贯彻落实习近平生态文明思想，聚集重点难点，突出精准治污、科学治污、依法治污，坚决筑牢生态安全屏障。加强土壤污染治理管控，持续开展农村面源污染整治。加强扬尘污染治理，持续开展燃煤禁烧、禁售工作，打好秋冬季大气污染综合治理硬仗。全面履行属地责任，针对重点区域、重点企业，对超标排放等违法行为加强监督检查，及时上报处置。</w:t>
      </w:r>
      <w:r>
        <w:rPr>
          <w:rFonts w:hint="eastAsia" w:ascii="仿宋_GB2312" w:eastAsia="仿宋_GB2312"/>
          <w:sz w:val="32"/>
          <w:szCs w:val="32"/>
        </w:rPr>
        <w:t>切实抓好护林防火工作，严禁秸秆、垃圾、树叶等可燃物焚烧，加强巡逻督查，压实防火举措，坚决防范火灾事故发生，确保防灭火形势总体平稳。</w:t>
      </w:r>
    </w:p>
    <w:p w14:paraId="6FBCCAFE">
      <w:pPr>
        <w:pBdr>
          <w:bottom w:val="none" w:color="FFFFFF" w:sz="0" w:space="29"/>
        </w:pBd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（七）加强自身建设，开创满意政府新局面。</w:t>
      </w:r>
      <w:r>
        <w:rPr>
          <w:rFonts w:hint="eastAsia" w:ascii="仿宋" w:hAnsi="仿宋" w:eastAsia="仿宋" w:cs="宋体"/>
          <w:kern w:val="0"/>
          <w:sz w:val="32"/>
          <w:szCs w:val="32"/>
        </w:rPr>
        <w:t>认真贯彻习近平新时代中国特色社会主义思想，</w:t>
      </w:r>
      <w:r>
        <w:rPr>
          <w:rFonts w:hint="eastAsia" w:ascii="仿宋_GB2312" w:eastAsia="仿宋_GB2312"/>
          <w:sz w:val="32"/>
          <w:szCs w:val="32"/>
        </w:rPr>
        <w:t>严格落实全面从严治党主体责任，</w:t>
      </w:r>
      <w:r>
        <w:rPr>
          <w:rFonts w:hint="eastAsia" w:ascii="仿宋_GB2312" w:eastAsia="仿宋_GB2312"/>
          <w:bCs/>
          <w:sz w:val="32"/>
          <w:szCs w:val="32"/>
        </w:rPr>
        <w:t>不断加强政府系统自身建设，努力建设人民满意的政府。成立联合</w:t>
      </w:r>
      <w:r>
        <w:rPr>
          <w:rFonts w:ascii="仿宋_GB2312" w:eastAsia="仿宋_GB2312"/>
          <w:bCs/>
          <w:sz w:val="32"/>
          <w:szCs w:val="32"/>
        </w:rPr>
        <w:t>党委，</w:t>
      </w:r>
      <w:r>
        <w:rPr>
          <w:rFonts w:hint="eastAsia" w:ascii="仿宋_GB2312" w:eastAsia="仿宋_GB2312"/>
          <w:bCs/>
          <w:sz w:val="32"/>
          <w:szCs w:val="32"/>
        </w:rPr>
        <w:t>7个片</w:t>
      </w:r>
      <w:r>
        <w:rPr>
          <w:rFonts w:ascii="仿宋_GB2312" w:eastAsia="仿宋_GB2312"/>
          <w:bCs/>
          <w:sz w:val="32"/>
          <w:szCs w:val="32"/>
        </w:rPr>
        <w:t>每个片设置</w:t>
      </w:r>
      <w:r>
        <w:rPr>
          <w:rFonts w:hint="eastAsia" w:ascii="仿宋_GB2312" w:eastAsia="仿宋_GB2312"/>
          <w:bCs/>
          <w:sz w:val="32"/>
          <w:szCs w:val="32"/>
        </w:rPr>
        <w:t>1名</w:t>
      </w:r>
      <w:r>
        <w:rPr>
          <w:rFonts w:ascii="仿宋_GB2312" w:eastAsia="仿宋_GB2312"/>
          <w:bCs/>
          <w:sz w:val="32"/>
          <w:szCs w:val="32"/>
        </w:rPr>
        <w:t>片长、</w:t>
      </w:r>
      <w:r>
        <w:rPr>
          <w:rFonts w:hint="eastAsia" w:ascii="仿宋_GB2312" w:eastAsia="仿宋_GB2312"/>
          <w:bCs/>
          <w:sz w:val="32"/>
          <w:szCs w:val="32"/>
        </w:rPr>
        <w:t>2名</w:t>
      </w:r>
      <w:r>
        <w:rPr>
          <w:rFonts w:ascii="仿宋_GB2312" w:eastAsia="仿宋_GB2312"/>
          <w:bCs/>
          <w:sz w:val="32"/>
          <w:szCs w:val="32"/>
        </w:rPr>
        <w:t>副</w:t>
      </w:r>
      <w:r>
        <w:rPr>
          <w:rFonts w:hint="eastAsia" w:ascii="仿宋_GB2312" w:eastAsia="仿宋_GB2312"/>
          <w:bCs/>
          <w:sz w:val="32"/>
          <w:szCs w:val="32"/>
        </w:rPr>
        <w:t>片长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每人</w:t>
      </w:r>
      <w:r>
        <w:rPr>
          <w:rFonts w:ascii="仿宋_GB2312" w:eastAsia="仿宋_GB2312"/>
          <w:bCs/>
          <w:sz w:val="32"/>
          <w:szCs w:val="32"/>
        </w:rPr>
        <w:t>定岗定责，实现</w:t>
      </w:r>
      <w:r>
        <w:rPr>
          <w:rFonts w:hint="eastAsia" w:ascii="仿宋_GB2312" w:eastAsia="仿宋_GB2312"/>
          <w:bCs/>
          <w:sz w:val="32"/>
          <w:szCs w:val="32"/>
        </w:rPr>
        <w:t>分工协作</w:t>
      </w:r>
      <w:r>
        <w:rPr>
          <w:rFonts w:ascii="仿宋_GB2312" w:eastAsia="仿宋_GB2312"/>
          <w:bCs/>
          <w:sz w:val="32"/>
          <w:szCs w:val="32"/>
        </w:rPr>
        <w:t>，联合作战，</w:t>
      </w:r>
      <w:r>
        <w:rPr>
          <w:rFonts w:hint="eastAsia" w:ascii="仿宋_GB2312" w:eastAsia="仿宋_GB2312"/>
          <w:bCs/>
          <w:sz w:val="32"/>
          <w:szCs w:val="32"/>
        </w:rPr>
        <w:t>密切配合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逐步提升</w:t>
      </w:r>
      <w:r>
        <w:rPr>
          <w:rFonts w:ascii="仿宋_GB2312" w:eastAsia="仿宋_GB2312"/>
          <w:bCs/>
          <w:sz w:val="32"/>
          <w:szCs w:val="32"/>
        </w:rPr>
        <w:t>行政效能。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走出去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，学习招商</w:t>
      </w:r>
      <w:r>
        <w:rPr>
          <w:rFonts w:ascii="仿宋_GB2312" w:hAnsi="仿宋_GB2312" w:eastAsia="仿宋_GB2312" w:cs="仿宋_GB2312"/>
          <w:sz w:val="32"/>
          <w:szCs w:val="32"/>
        </w:rPr>
        <w:t>等先进经验，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不断提升工作标准，增创发展优势，推动工作落实。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主动对标对表，学习各地先进管理经验，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</w:t>
      </w:r>
      <w:r>
        <w:rPr>
          <w:rFonts w:hint="eastAsia" w:ascii="仿宋_GB2312" w:eastAsia="仿宋_GB2312"/>
          <w:bCs/>
          <w:sz w:val="32"/>
          <w:szCs w:val="32"/>
        </w:rPr>
        <w:t>锤炼服务的本领和水平、提高服务的质量和效率。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自觉将各项工作置于人大监督之下，办理好人大议案建议，加强政务信息公开。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力戒形式主义、官僚主义、享乐主义、奢靡之风，坚决整肃不作为、慢作为、乱作为现象，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大力营造风清气正的良好政治生态。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全面推行中心工作、重点任务清单化，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加快转变政府职能，提升办事效率、服务效率、工作效率，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推动政务工作落实，以政府的“服务指数”换取群众的“幸福指数”。</w:t>
      </w:r>
    </w:p>
    <w:p w14:paraId="270F75C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D3638E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59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90974">
    <w:pPr>
      <w:pStyle w:val="6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A87BBBA">
                <w:pPr>
                  <w:pStyle w:val="6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jNjQxMjgwMjBhMmMxMzEzNjIxNTRjNzczNjBjMWUifQ=="/>
  </w:docVars>
  <w:rsids>
    <w:rsidRoot w:val="00204499"/>
    <w:rsid w:val="00204499"/>
    <w:rsid w:val="002426E8"/>
    <w:rsid w:val="003E3848"/>
    <w:rsid w:val="005725A8"/>
    <w:rsid w:val="005807FB"/>
    <w:rsid w:val="00714CDB"/>
    <w:rsid w:val="007730D0"/>
    <w:rsid w:val="007D47B2"/>
    <w:rsid w:val="008D4676"/>
    <w:rsid w:val="00A06E0E"/>
    <w:rsid w:val="00B37E21"/>
    <w:rsid w:val="00BC3389"/>
    <w:rsid w:val="00CB430A"/>
    <w:rsid w:val="00D905AB"/>
    <w:rsid w:val="00DE2BB7"/>
    <w:rsid w:val="00DE66CA"/>
    <w:rsid w:val="00E42B58"/>
    <w:rsid w:val="01CA3E14"/>
    <w:rsid w:val="02694C61"/>
    <w:rsid w:val="030B23EF"/>
    <w:rsid w:val="037E069D"/>
    <w:rsid w:val="048042EA"/>
    <w:rsid w:val="06BC5612"/>
    <w:rsid w:val="083B2882"/>
    <w:rsid w:val="09782E39"/>
    <w:rsid w:val="09C163DA"/>
    <w:rsid w:val="0A005821"/>
    <w:rsid w:val="0A7E3560"/>
    <w:rsid w:val="0AEC2A13"/>
    <w:rsid w:val="0C1A4671"/>
    <w:rsid w:val="0C2369AF"/>
    <w:rsid w:val="0CBE132B"/>
    <w:rsid w:val="0EE859DF"/>
    <w:rsid w:val="0EEE4205"/>
    <w:rsid w:val="0F615EBD"/>
    <w:rsid w:val="0F6E317C"/>
    <w:rsid w:val="13311EDC"/>
    <w:rsid w:val="14365333"/>
    <w:rsid w:val="1488798B"/>
    <w:rsid w:val="161A0B74"/>
    <w:rsid w:val="16853FF2"/>
    <w:rsid w:val="17421902"/>
    <w:rsid w:val="17884C80"/>
    <w:rsid w:val="191A2B9C"/>
    <w:rsid w:val="19305415"/>
    <w:rsid w:val="1AAA032B"/>
    <w:rsid w:val="1CEA3CD7"/>
    <w:rsid w:val="1DA8436B"/>
    <w:rsid w:val="1DF24184"/>
    <w:rsid w:val="1E18511D"/>
    <w:rsid w:val="1ED02718"/>
    <w:rsid w:val="20045020"/>
    <w:rsid w:val="206E355C"/>
    <w:rsid w:val="222B2732"/>
    <w:rsid w:val="223405EF"/>
    <w:rsid w:val="229E48DB"/>
    <w:rsid w:val="24996496"/>
    <w:rsid w:val="25413C4A"/>
    <w:rsid w:val="263C6BBC"/>
    <w:rsid w:val="26496592"/>
    <w:rsid w:val="29A11723"/>
    <w:rsid w:val="2A54167F"/>
    <w:rsid w:val="2A8A2D03"/>
    <w:rsid w:val="2A914CFD"/>
    <w:rsid w:val="2B126210"/>
    <w:rsid w:val="2B6932AD"/>
    <w:rsid w:val="2CF064A3"/>
    <w:rsid w:val="2D3D3EE3"/>
    <w:rsid w:val="2D6E51A0"/>
    <w:rsid w:val="2E3138E3"/>
    <w:rsid w:val="2E3443E3"/>
    <w:rsid w:val="2FBA3380"/>
    <w:rsid w:val="30B91648"/>
    <w:rsid w:val="30CD1ABC"/>
    <w:rsid w:val="312E180B"/>
    <w:rsid w:val="31954FE4"/>
    <w:rsid w:val="322C0913"/>
    <w:rsid w:val="348C2D57"/>
    <w:rsid w:val="3617534A"/>
    <w:rsid w:val="361B509B"/>
    <w:rsid w:val="369A18E1"/>
    <w:rsid w:val="37284975"/>
    <w:rsid w:val="379E11AD"/>
    <w:rsid w:val="37F83837"/>
    <w:rsid w:val="389E51DD"/>
    <w:rsid w:val="38FE78ED"/>
    <w:rsid w:val="39C409B7"/>
    <w:rsid w:val="3BFA4AC2"/>
    <w:rsid w:val="3C471D97"/>
    <w:rsid w:val="3D406CC2"/>
    <w:rsid w:val="3DB6235C"/>
    <w:rsid w:val="3DC35CBF"/>
    <w:rsid w:val="3DF74339"/>
    <w:rsid w:val="3E430521"/>
    <w:rsid w:val="3F9D61EE"/>
    <w:rsid w:val="40472050"/>
    <w:rsid w:val="40C82AC2"/>
    <w:rsid w:val="41084812"/>
    <w:rsid w:val="42F55F60"/>
    <w:rsid w:val="43871EF7"/>
    <w:rsid w:val="44C77B9B"/>
    <w:rsid w:val="45633A36"/>
    <w:rsid w:val="46350606"/>
    <w:rsid w:val="47FE17F4"/>
    <w:rsid w:val="48182D62"/>
    <w:rsid w:val="485D062C"/>
    <w:rsid w:val="487D7AB5"/>
    <w:rsid w:val="48E57283"/>
    <w:rsid w:val="4A1C389D"/>
    <w:rsid w:val="4B961949"/>
    <w:rsid w:val="4EE72639"/>
    <w:rsid w:val="4EF70E20"/>
    <w:rsid w:val="4FFA7AF1"/>
    <w:rsid w:val="50E32137"/>
    <w:rsid w:val="516E18FF"/>
    <w:rsid w:val="52B014E2"/>
    <w:rsid w:val="531001AB"/>
    <w:rsid w:val="532C5C70"/>
    <w:rsid w:val="53582DA8"/>
    <w:rsid w:val="536270DB"/>
    <w:rsid w:val="5413234E"/>
    <w:rsid w:val="56595A26"/>
    <w:rsid w:val="56D6446E"/>
    <w:rsid w:val="588115A0"/>
    <w:rsid w:val="59776167"/>
    <w:rsid w:val="59851D75"/>
    <w:rsid w:val="5B0F0664"/>
    <w:rsid w:val="5BAB46E0"/>
    <w:rsid w:val="5D172AB8"/>
    <w:rsid w:val="5EB709F9"/>
    <w:rsid w:val="5ECD6B11"/>
    <w:rsid w:val="5F743366"/>
    <w:rsid w:val="616E30EF"/>
    <w:rsid w:val="62882D6F"/>
    <w:rsid w:val="62905D1F"/>
    <w:rsid w:val="65174C28"/>
    <w:rsid w:val="65F8035F"/>
    <w:rsid w:val="65FB6E61"/>
    <w:rsid w:val="66DA3E3F"/>
    <w:rsid w:val="677048F6"/>
    <w:rsid w:val="679B65ED"/>
    <w:rsid w:val="696019B3"/>
    <w:rsid w:val="696B1C16"/>
    <w:rsid w:val="6C144515"/>
    <w:rsid w:val="6CFA6AE5"/>
    <w:rsid w:val="6D430A41"/>
    <w:rsid w:val="6D587687"/>
    <w:rsid w:val="6D8670E7"/>
    <w:rsid w:val="6E172C15"/>
    <w:rsid w:val="6F71716F"/>
    <w:rsid w:val="6FEF3273"/>
    <w:rsid w:val="717A163C"/>
    <w:rsid w:val="72F9B37D"/>
    <w:rsid w:val="730A65DB"/>
    <w:rsid w:val="73121D69"/>
    <w:rsid w:val="733F4219"/>
    <w:rsid w:val="7350672A"/>
    <w:rsid w:val="737F795E"/>
    <w:rsid w:val="741F110F"/>
    <w:rsid w:val="75227BBA"/>
    <w:rsid w:val="75D25EEA"/>
    <w:rsid w:val="75F57FC2"/>
    <w:rsid w:val="760B4F58"/>
    <w:rsid w:val="7687777B"/>
    <w:rsid w:val="76FF3B15"/>
    <w:rsid w:val="78F378B1"/>
    <w:rsid w:val="799101B6"/>
    <w:rsid w:val="7AB067C6"/>
    <w:rsid w:val="7AFA78C7"/>
    <w:rsid w:val="7B87004D"/>
    <w:rsid w:val="7C093AAF"/>
    <w:rsid w:val="7C2A6DEC"/>
    <w:rsid w:val="7CA24A80"/>
    <w:rsid w:val="7D943A85"/>
    <w:rsid w:val="7DC37CA5"/>
    <w:rsid w:val="7DCC1471"/>
    <w:rsid w:val="7DD72477"/>
    <w:rsid w:val="7F0F3400"/>
    <w:rsid w:val="7F1C43CA"/>
    <w:rsid w:val="7F9756CF"/>
    <w:rsid w:val="EF789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8497</Words>
  <Characters>8766</Characters>
  <Lines>1</Lines>
  <Paragraphs>1</Paragraphs>
  <TotalTime>9</TotalTime>
  <ScaleCrop>false</ScaleCrop>
  <LinksUpToDate>false</LinksUpToDate>
  <CharactersWithSpaces>8770</CharactersWithSpaces>
  <Application>WPS Office_12.1.0.17827_F1E327BC-269C-435d-A152-05C5408002CA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2023-12-19T16:48:00Z</dcterms:created>
  <dc:creator>cs</dc:creator>
  <cp:lastModifiedBy>YSS</cp:lastModifiedBy>
  <cp:lastPrinted>2023-11-20T19:16:00Z</cp:lastPrinted>
  <dcterms:modified xsi:type="dcterms:W3CDTF">2024-10-08T10:43:56Z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13BB41F423904D2491F09BB0CB7E3763_13</vt:lpwstr>
  </property>
</Properties>
</file>