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新宋体" w:eastAsia="新宋体"/>
          <w:b/>
          <w:sz w:val="48"/>
          <w:szCs w:val="48"/>
          <w:lang w:eastAsia="zh-CN"/>
        </w:rPr>
      </w:pPr>
      <w:r>
        <w:rPr>
          <w:rFonts w:hint="eastAsia" w:ascii="新宋体" w:eastAsia="新宋体"/>
          <w:b/>
          <w:sz w:val="48"/>
          <w:szCs w:val="48"/>
          <w:lang w:val="en-US" w:eastAsia="zh-CN"/>
        </w:rPr>
        <w:t>覆被式大棚蔬菜标准化生产</w:t>
      </w:r>
      <w:r>
        <w:rPr>
          <w:rFonts w:hint="eastAsia" w:ascii="新宋体" w:eastAsia="新宋体"/>
          <w:b/>
          <w:sz w:val="48"/>
          <w:szCs w:val="48"/>
          <w:lang w:eastAsia="zh-CN"/>
        </w:rPr>
        <w:t>基地</w:t>
      </w:r>
    </w:p>
    <w:p>
      <w:pPr>
        <w:jc w:val="center"/>
        <w:rPr>
          <w:rFonts w:hint="eastAsia" w:ascii="新宋体" w:eastAsia="新宋体"/>
          <w:b/>
          <w:sz w:val="48"/>
          <w:szCs w:val="48"/>
          <w:lang w:eastAsia="zh-CN"/>
        </w:rPr>
      </w:pPr>
      <w:r>
        <w:rPr>
          <w:rFonts w:hint="eastAsia" w:ascii="新宋体" w:eastAsia="新宋体"/>
          <w:b/>
          <w:sz w:val="48"/>
          <w:szCs w:val="48"/>
          <w:lang w:eastAsia="zh-CN"/>
        </w:rPr>
        <w:t>建设项目</w:t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实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施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方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案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jc w:val="center"/>
        <w:rPr>
          <w:rFonts w:eastAsia="宋体"/>
          <w:b/>
          <w:sz w:val="36"/>
          <w:szCs w:val="36"/>
        </w:rPr>
      </w:pPr>
      <w:r>
        <w:rPr>
          <w:rFonts w:hint="eastAsia" w:cs="宋体"/>
          <w:b/>
          <w:sz w:val="36"/>
          <w:szCs w:val="36"/>
          <w:lang w:eastAsia="zh-CN"/>
        </w:rPr>
        <w:t>长子县大堡头镇固益股份经济合作社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二〇二</w:t>
      </w:r>
      <w:r>
        <w:rPr>
          <w:rFonts w:hint="eastAsia"/>
          <w:b/>
          <w:sz w:val="36"/>
          <w:szCs w:val="36"/>
          <w:lang w:eastAsia="zh-CN"/>
        </w:rPr>
        <w:t>四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六</w:t>
      </w:r>
      <w:r>
        <w:rPr>
          <w:rFonts w:hint="eastAsia"/>
          <w:b/>
          <w:sz w:val="36"/>
          <w:szCs w:val="36"/>
        </w:rPr>
        <w:t>月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pStyle w:val="3"/>
        <w:tabs>
          <w:tab w:val="right" w:leader="dot" w:pos="8296"/>
        </w:tabs>
        <w:spacing w:line="700" w:lineRule="exact"/>
        <w:ind w:left="420"/>
        <w:jc w:val="center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32"/>
          <w:szCs w:val="32"/>
          <w:lang w:eastAsia="zh-CN"/>
        </w:rPr>
        <w:t>目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/>
          <w:b/>
          <w:bCs/>
          <w:sz w:val="32"/>
          <w:szCs w:val="32"/>
          <w:lang w:eastAsia="zh-CN"/>
        </w:rPr>
        <w:t>录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TOC \o "1-3" \h \z \u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一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"_Toc334460063"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</w:t>
      </w:r>
      <w:r>
        <w:rPr>
          <w:rFonts w:hint="eastAsia" w:ascii="宋体"/>
          <w:b/>
          <w:bCs/>
          <w:sz w:val="28"/>
          <w:szCs w:val="28"/>
          <w:lang w:eastAsia="zh-CN"/>
        </w:rPr>
        <w:t>企业</w:t>
      </w:r>
      <w:r>
        <w:rPr>
          <w:rFonts w:hint="eastAsia" w:ascii="宋体"/>
          <w:b/>
          <w:bCs/>
          <w:sz w:val="28"/>
          <w:szCs w:val="28"/>
        </w:rPr>
        <w:t>现状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3</w:t>
      </w: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"_Toc334460064"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二、项目建设的必要性与可行性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4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三、项目建设地点、规模与建设时间</w:t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5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"_Toc334460065"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四、技术措施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>5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"_Toc334460066"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五、实施内容及资金使用计划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六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"_Toc334460067"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、项目总投资及资金来源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>8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</w:rPr>
        <w:t>七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"_Toc334460068"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、组织及管理措施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9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t>八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"_Toc334460070"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、项目效益评价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"_Toc334460071"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1.社会效益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"_Toc334460072"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2.经济效益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3"/>
        <w:tabs>
          <w:tab w:val="right" w:leader="dot" w:pos="8296"/>
        </w:tabs>
        <w:spacing w:line="700" w:lineRule="exact"/>
        <w:ind w:left="420"/>
        <w:rPr>
          <w:rFonts w:hint="eastAsia" w:ascii="黑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"_Toc334460073"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3.生态效益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</w:t>
      </w:r>
    </w:p>
    <w:p>
      <w:pPr>
        <w:widowControl/>
        <w:spacing w:beforeAutospacing="1" w:afterAutospacing="1"/>
        <w:jc w:val="left"/>
        <w:rPr>
          <w:rFonts w:ascii="黑体" w:eastAsia="黑体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 xml:space="preserve"> 大堡头镇固益村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覆被式大棚蔬菜标准化生产基地建设项目</w:t>
      </w:r>
    </w:p>
    <w:p>
      <w:pPr>
        <w:ind w:firstLine="706" w:firstLineChars="220"/>
        <w:rPr>
          <w:b/>
          <w:bCs/>
          <w:color w:val="000000"/>
          <w:sz w:val="32"/>
          <w:szCs w:val="32"/>
        </w:rPr>
      </w:pPr>
    </w:p>
    <w:p>
      <w:pPr>
        <w:ind w:firstLine="706" w:firstLineChars="22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sz w:val="32"/>
          <w:szCs w:val="32"/>
        </w:rPr>
        <w:t>一</w:t>
      </w:r>
      <w:r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  <w:lang w:eastAsia="zh-CN"/>
        </w:rPr>
        <w:t>企业现状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长子县大堡头镇固益村股份经济合作社成立于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年3月，法人代表为谢丽娜，主要经营范围为：大堡头镇固益村集体资产经营与管理、集体资源开发与利用、农业生产发展与服务等。大堡头镇固益村位于长子县往南约8公里处，距大堡头镇政府3公里，交通便利，固益村现有农户458户，常住人口500余人，耕地面积1800亩，蔬菜大棚130座。固益村村民主要收入来源为农业生产，由于当地少数村民从事蔬菜种植生产，经济增收速度快，带头示范效果较好，村民强烈要求进一步扩大设施蔬菜种植面积，引进蔬菜绿色标准化种植新技术、新品种、种植新模式，在当地进行试验示范推广。为此，合作社主要领导与成员计划建设覆被式大棚6座，总占地面积1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1.96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亩，用于进行绿色蔬菜标准化生产新模式试验示范。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长子县大堡头镇固益村股份经济合作社，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积极探索集体经济发展途径和管理模式，逐步形成具有活力、后劲、激励机制健全，管理制度规范的村级集体经济组织。整合集体资产，进行土地发包等多途径创收，年收入为6万元以上，用于集体经济再发展投资与村内基础设施建设。目前合作社为</w:t>
      </w:r>
      <w:r>
        <w:rPr>
          <w:rFonts w:hint="eastAsia" w:ascii="仿宋_GB2312" w:eastAsia="仿宋_GB2312" w:cs="仿宋_GB2312"/>
          <w:sz w:val="32"/>
          <w:szCs w:val="32"/>
        </w:rPr>
        <w:t>示范带动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本村</w:t>
      </w:r>
      <w:r>
        <w:rPr>
          <w:rFonts w:hint="eastAsia" w:ascii="仿宋_GB2312" w:eastAsia="仿宋_GB2312" w:cs="仿宋_GB2312"/>
          <w:sz w:val="32"/>
          <w:szCs w:val="32"/>
        </w:rPr>
        <w:t>农户进行科学规范种植蔬菜，进一步增加农户收益，带动当地经济发展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覆被式大棚蔬菜标准化生产基地建设项目</w:t>
      </w:r>
      <w:r>
        <w:rPr>
          <w:rFonts w:hint="eastAsia" w:ascii="仿宋_GB2312" w:eastAsia="仿宋_GB2312" w:cs="仿宋_GB2312"/>
          <w:sz w:val="32"/>
          <w:szCs w:val="32"/>
        </w:rPr>
        <w:t>”。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</w:t>
      </w:r>
      <w:r>
        <w:rPr>
          <w:rFonts w:hint="eastAsia" w:ascii="仿宋_GB2312" w:eastAsia="仿宋_GB2312" w:cs="仿宋_GB2312"/>
          <w:sz w:val="32"/>
          <w:szCs w:val="32"/>
        </w:rPr>
        <w:t>现有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脱贫户及监测户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153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人，项目建成后，</w:t>
      </w:r>
      <w:r>
        <w:rPr>
          <w:rFonts w:hint="eastAsia" w:ascii="仿宋_GB2312" w:eastAsia="仿宋_GB2312" w:cs="仿宋_GB2312"/>
          <w:sz w:val="32"/>
          <w:szCs w:val="32"/>
        </w:rPr>
        <w:t>每年生产蔬菜获得的收益部分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，一部分统筹</w:t>
      </w:r>
      <w:r>
        <w:rPr>
          <w:rFonts w:hint="eastAsia" w:ascii="仿宋_GB2312" w:eastAsia="仿宋_GB2312" w:cs="仿宋_GB2312"/>
          <w:sz w:val="32"/>
          <w:szCs w:val="32"/>
        </w:rPr>
        <w:t>用于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全镇脱贫户及监测户中的困难群体帮扶，一部分继续用于发展壮大集体经济</w:t>
      </w:r>
      <w:r>
        <w:rPr>
          <w:rFonts w:hint="eastAsia" w:ascii="仿宋_GB2312" w:eastAsia="仿宋_GB2312" w:cs="仿宋_GB2312"/>
          <w:sz w:val="32"/>
          <w:szCs w:val="32"/>
        </w:rPr>
        <w:t>。示范基地内蔬菜生产过程中雇用工人主要从本村农户与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脱贫户及监测户</w:t>
      </w:r>
      <w:r>
        <w:rPr>
          <w:rFonts w:hint="eastAsia" w:ascii="仿宋_GB2312" w:eastAsia="仿宋_GB2312" w:cs="仿宋_GB2312"/>
          <w:sz w:val="32"/>
          <w:szCs w:val="32"/>
        </w:rPr>
        <w:t>中选择，从而增加本村农户与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脱贫户及监测户</w:t>
      </w:r>
      <w:r>
        <w:rPr>
          <w:rFonts w:hint="eastAsia" w:ascii="仿宋_GB2312" w:eastAsia="仿宋_GB2312" w:cs="仿宋_GB2312"/>
          <w:sz w:val="32"/>
          <w:szCs w:val="32"/>
        </w:rPr>
        <w:t>收益渠道，助力本镇乡村振兴与新农村建设工作。</w:t>
      </w:r>
    </w:p>
    <w:p>
      <w:pPr>
        <w:ind w:firstLine="706" w:firstLineChars="2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b/>
          <w:sz w:val="32"/>
          <w:szCs w:val="32"/>
        </w:rPr>
        <w:t>项目建设的必要性与可行性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1、项目建设的必要性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固益村耕地主要种植玉米，近年来发展了少数设施大棚，由于缺乏种植技术与经验，日常管理中不断出现这样那样的问题，村民自己又无法解决，种植过程中不敢引进新品种与新技术，导致种植收益提高不快，为尽快带动当地农户种菜积极性，增加村民对蔬菜种植新技术、新品种、新模式的认识，合作社决定建设示范区进行试验示范，然后向全村推广，进而带动周边村庄进行种植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2、项目建设的可行性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项目区</w:t>
      </w:r>
      <w:r>
        <w:rPr>
          <w:rFonts w:hint="eastAsia" w:ascii="仿宋_GB2312" w:eastAsia="仿宋_GB2312" w:cs="仿宋_GB2312"/>
          <w:sz w:val="32"/>
          <w:szCs w:val="32"/>
        </w:rPr>
        <w:t>所在地地平水浅，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已与农户签订了土地租赁合同，合作社部分成员从事过蔬菜生产，有蔬菜规模化生产的管理经验，有蔬菜产品外销渠道，了解当地蔬菜在全国蔬菜市场销售空档期生产的认知，从事蔬菜生产风险小，收益高。周围</w:t>
      </w:r>
      <w:r>
        <w:rPr>
          <w:rFonts w:hint="eastAsia" w:ascii="仿宋_GB2312" w:eastAsia="仿宋_GB2312" w:cs="仿宋_GB2312"/>
          <w:sz w:val="32"/>
          <w:szCs w:val="32"/>
        </w:rPr>
        <w:t>农户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种蔬菜积极性高，愿意从事蔬菜生产工作。</w:t>
      </w:r>
    </w:p>
    <w:p>
      <w:pPr>
        <w:ind w:firstLine="706" w:firstLineChars="220"/>
        <w:rPr>
          <w:b/>
          <w:sz w:val="32"/>
          <w:szCs w:val="32"/>
        </w:rPr>
      </w:pPr>
      <w:r>
        <w:rPr>
          <w:b/>
          <w:sz w:val="32"/>
          <w:szCs w:val="32"/>
        </w:rPr>
        <w:t>三、</w:t>
      </w:r>
      <w:r>
        <w:rPr>
          <w:rFonts w:hint="eastAsia"/>
          <w:b/>
          <w:sz w:val="32"/>
          <w:szCs w:val="32"/>
        </w:rPr>
        <w:t>项目</w:t>
      </w:r>
      <w:r>
        <w:rPr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地点、规</w:t>
      </w:r>
      <w:r>
        <w:rPr>
          <w:b/>
          <w:sz w:val="32"/>
          <w:szCs w:val="32"/>
        </w:rPr>
        <w:t>模</w:t>
      </w:r>
      <w:r>
        <w:rPr>
          <w:rFonts w:hint="eastAsia"/>
          <w:b/>
          <w:sz w:val="32"/>
          <w:szCs w:val="32"/>
        </w:rPr>
        <w:t>与建设时间</w:t>
      </w:r>
    </w:p>
    <w:p>
      <w:pPr>
        <w:ind w:firstLine="704" w:firstLineChars="22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项目建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地点为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大堡头镇固益村西南，</w:t>
      </w:r>
      <w:r>
        <w:rPr>
          <w:rFonts w:hint="eastAsia" w:ascii="仿宋_GB2312" w:eastAsia="仿宋_GB2312" w:cs="仿宋_GB2312"/>
          <w:sz w:val="32"/>
          <w:szCs w:val="32"/>
        </w:rPr>
        <w:t>建设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规模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为11.96</w:t>
      </w:r>
      <w:r>
        <w:rPr>
          <w:rFonts w:hint="eastAsia" w:ascii="仿宋_GB2312" w:eastAsia="仿宋_GB2312" w:cs="仿宋_GB2312"/>
          <w:sz w:val="32"/>
          <w:szCs w:val="32"/>
        </w:rPr>
        <w:t>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建设内容为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覆被式大棚，每栋覆被式大棚宽14米，棚长70米，占地面积为980平方米，6栋覆被式大棚总占地面积为5880平方米，每栋大棚棚间距为5米，基地总面积为11.96亩。配套建设水电管网及滴灌设施，安装棚内电动运输轨道，购置旋耕机1台、除草机1台、全自动打药机2台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项目建设时间为202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月－202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月，共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个月时间。</w:t>
      </w:r>
    </w:p>
    <w:p>
      <w:pPr>
        <w:ind w:firstLine="674" w:firstLineChars="3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"file:///C:\\Users\\Administrator\\Desktop\\绿色蔬菜扶贫基地建设项目%20(3).doc%23_Toc334460065" </w:instrText>
      </w:r>
      <w:r>
        <w:fldChar w:fldCharType="separate"/>
      </w:r>
      <w:r>
        <w:rPr>
          <w:rFonts w:hint="eastAsia"/>
          <w:b/>
          <w:sz w:val="32"/>
          <w:szCs w:val="32"/>
        </w:rPr>
        <w:t>四、技术措施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7" w:firstLineChars="221"/>
        <w:rPr>
          <w:rFonts w:hint="eastAsia" w:eastAsia="宋体"/>
          <w:b w:val="0"/>
          <w:bCs w:val="0"/>
          <w:sz w:val="32"/>
          <w:szCs w:val="32"/>
          <w:lang w:eastAsia="zh-CN"/>
        </w:rPr>
      </w:pPr>
      <w:r>
        <w:rPr>
          <w:b w:val="0"/>
          <w:bCs w:val="0"/>
          <w:sz w:val="32"/>
          <w:szCs w:val="32"/>
        </w:rPr>
        <w:t>一）</w:t>
      </w:r>
      <w:r>
        <w:rPr>
          <w:rFonts w:hint="eastAsia"/>
          <w:b w:val="0"/>
          <w:bCs w:val="0"/>
          <w:sz w:val="32"/>
          <w:szCs w:val="32"/>
          <w:lang w:eastAsia="zh-CN"/>
        </w:rPr>
        <w:t>覆被式大棚建设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①规划方位:覆被式大棚采取南北走向，大棚东西占地宽14米，棚长70米，棚间距5米。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②开挖拱架基础，埋地锚：在规划好的地块上，沿东西两侧边沿开挖拱架基础，浇铸混凝土，用于固定拱架，并打两排压线地锚坑，坑深80厘米、坑口直径40厘米，对称排列，其中靠近地块南北边沿的第一行和最后一行地锚坑离开地边1米。地锚坑打好后埋压线地锚，埋地锚时将环形一端露出地面5-10厘米，另一端（系水泥堆一端）埋入坑内，踩压结实。 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③安装钢架：在东西横向两撑线地锚坑之间，从中间向两侧顺次对称插入钢架，并进行固定。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④安装边架：在规划好地块的东端和西端分别安装两个边架并进行固定。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⑤扣棚膜：选择在早晨无风天气进行。棚膜拉好后，要将东西两端边架外侧棚膜埋入土中，并保持棚面南北不留皱褶，东西呈绷紧状态，用卡环将膜压入卡槽进行固定，加装圈膜器。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⑥固定压线：扣好棚膜后，在棚膜上用压线拉紧压实，将棚膜压紧，做成内撑外压型。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instrText xml:space="preserve"> = 7 \* GB3 \* MERGEFORMAT </w:instrTex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⑦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安装防虫网：在卡槽内镶入防虫网，在通风透气的过程中，减少飞虫进入，从而减少病害的发生。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instrText xml:space="preserve"> = 8 \* GB3 \* MERGEFORMAT </w:instrTex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⑧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安装棉被：在棚顶部中央固定卷帘机与卷杆，卷起棉被固定在棚顶，外界温度降低时，放下棉被，起到保温作用。</w:t>
      </w:r>
    </w:p>
    <w:p>
      <w:pPr>
        <w:numPr>
          <w:ilvl w:val="0"/>
          <w:numId w:val="1"/>
        </w:numPr>
        <w:ind w:left="0" w:firstLine="707" w:firstLineChars="221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b w:val="0"/>
          <w:bCs w:val="0"/>
          <w:sz w:val="32"/>
          <w:szCs w:val="32"/>
          <w:lang w:eastAsia="zh-CN"/>
        </w:rPr>
        <w:t>蔬菜种植技术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种植模式为一年两茬绿色标准化种植，采取春提早，秋延后，根据市场需求，合理安排种植茬口。选择市场畅销蔬菜种植品种，进行科学种植，所需秧苗按照种植时期与茬口安排，提前订购优质商品苗，进一步保证产品品质与增加经营收益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bookmarkStart w:id="0" w:name="_Hlt526001183"/>
      <w:bookmarkEnd w:id="0"/>
      <w:bookmarkStart w:id="1" w:name="_Hlt526001203"/>
      <w:bookmarkEnd w:id="1"/>
      <w:bookmarkStart w:id="2" w:name="_Hlt526001182"/>
      <w:bookmarkEnd w:id="2"/>
      <w:r>
        <w:rPr>
          <w:rFonts w:hint="eastAsia" w:ascii="仿宋_GB2312" w:eastAsia="仿宋_GB2312"/>
          <w:sz w:val="32"/>
        </w:rPr>
        <w:t>（1）定植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①施足底肥，精细整地。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前茬蔬菜</w:t>
      </w:r>
      <w:r>
        <w:rPr>
          <w:rFonts w:hint="eastAsia" w:ascii="仿宋_GB2312" w:eastAsia="仿宋_GB2312"/>
          <w:sz w:val="32"/>
        </w:rPr>
        <w:t>要求一次性施足底肥，每亩施优质</w:t>
      </w:r>
      <w:r>
        <w:rPr>
          <w:rFonts w:hint="eastAsia" w:ascii="仿宋_GB2312" w:eastAsia="仿宋_GB2312"/>
          <w:sz w:val="32"/>
          <w:lang w:eastAsia="zh-CN"/>
        </w:rPr>
        <w:t>无菌</w:t>
      </w:r>
      <w:r>
        <w:rPr>
          <w:rFonts w:hint="eastAsia" w:ascii="仿宋_GB2312" w:eastAsia="仿宋_GB2312"/>
          <w:sz w:val="32"/>
        </w:rPr>
        <w:t>农家肥</w:t>
      </w:r>
      <w:r>
        <w:rPr>
          <w:rFonts w:hint="eastAsia" w:ascii="仿宋_GB2312" w:eastAsia="仿宋_GB2312"/>
          <w:sz w:val="32"/>
          <w:lang w:val="en-US" w:eastAsia="zh-CN"/>
        </w:rPr>
        <w:t>果菜类5-6方，叶菜类3-4方</w:t>
      </w:r>
      <w:r>
        <w:rPr>
          <w:rFonts w:hint="eastAsia" w:ascii="仿宋_GB2312" w:eastAsia="仿宋_GB2312"/>
          <w:sz w:val="32"/>
        </w:rPr>
        <w:t>，配合</w:t>
      </w:r>
      <w:r>
        <w:rPr>
          <w:rFonts w:hint="eastAsia" w:ascii="仿宋_GB2312" w:eastAsia="仿宋_GB2312"/>
          <w:sz w:val="32"/>
          <w:lang w:eastAsia="zh-CN"/>
        </w:rPr>
        <w:t>测土配方肥</w:t>
      </w:r>
      <w:r>
        <w:rPr>
          <w:rFonts w:hint="eastAsia" w:ascii="仿宋_GB2312" w:eastAsia="仿宋_GB2312"/>
          <w:sz w:val="32"/>
        </w:rPr>
        <w:t>,随整地将底肥一次施入。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②</w:t>
      </w:r>
      <w:r>
        <w:rPr>
          <w:rFonts w:hint="eastAsia" w:ascii="仿宋_GB2312" w:eastAsia="仿宋_GB2312"/>
          <w:sz w:val="32"/>
          <w:lang w:eastAsia="zh-CN"/>
        </w:rPr>
        <w:t>适时定植。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整地前要深耕细耙，耕深达到25</w:t>
      </w:r>
      <w:r>
        <w:rPr>
          <w:rFonts w:hint="eastAsia" w:ascii="仿宋_GB2312" w:eastAsia="仿宋_GB2312"/>
          <w:sz w:val="32"/>
          <w:lang w:val="en-US" w:eastAsia="zh-CN"/>
        </w:rPr>
        <w:t>cm</w:t>
      </w:r>
      <w:r>
        <w:rPr>
          <w:rFonts w:hint="eastAsia" w:ascii="仿宋_GB2312" w:eastAsia="仿宋_GB2312"/>
          <w:sz w:val="32"/>
        </w:rPr>
        <w:t>左右为宜，要求土壤细碎无坷垃。</w:t>
      </w:r>
      <w:r>
        <w:rPr>
          <w:rFonts w:hint="eastAsia" w:ascii="仿宋_GB2312" w:eastAsia="仿宋_GB2312"/>
          <w:sz w:val="32"/>
          <w:lang w:eastAsia="zh-CN"/>
        </w:rPr>
        <w:t>定植前完成打畦铺膜。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fldChar w:fldCharType="begin"/>
      </w:r>
      <w:r>
        <w:rPr>
          <w:rFonts w:hint="eastAsia" w:ascii="仿宋_GB2312" w:eastAsia="仿宋_GB2312"/>
          <w:sz w:val="32"/>
        </w:rPr>
        <w:instrText xml:space="preserve"> = 3 \* GB3 </w:instrText>
      </w:r>
      <w:r>
        <w:rPr>
          <w:rFonts w:hint="eastAsia" w:ascii="仿宋_GB2312" w:eastAsia="仿宋_GB2312"/>
          <w:sz w:val="32"/>
        </w:rPr>
        <w:fldChar w:fldCharType="separate"/>
      </w:r>
      <w:r>
        <w:rPr>
          <w:rFonts w:hint="eastAsia" w:ascii="仿宋_GB2312" w:eastAsia="仿宋_GB2312"/>
          <w:sz w:val="32"/>
        </w:rPr>
        <w:t>③</w:t>
      </w:r>
      <w:r>
        <w:rPr>
          <w:rFonts w:hint="eastAsia" w:ascii="仿宋_GB2312" w:eastAsia="仿宋_GB2312"/>
          <w:sz w:val="32"/>
        </w:rPr>
        <w:fldChar w:fldCharType="end"/>
      </w:r>
      <w:r>
        <w:rPr>
          <w:rFonts w:hint="eastAsia" w:ascii="仿宋_GB2312" w:eastAsia="仿宋_GB2312"/>
          <w:sz w:val="32"/>
        </w:rPr>
        <w:t>壮苗早栽合理密植，</w:t>
      </w:r>
      <w:r>
        <w:rPr>
          <w:rFonts w:hint="eastAsia" w:ascii="仿宋_GB2312" w:eastAsia="仿宋_GB2312"/>
          <w:sz w:val="32"/>
          <w:lang w:val="en-US" w:eastAsia="zh-CN"/>
        </w:rPr>
        <w:t>大棚建设完成及时进行第一茬蔬菜定植，</w:t>
      </w:r>
      <w:r>
        <w:rPr>
          <w:rFonts w:hint="eastAsia" w:ascii="仿宋_GB2312" w:eastAsia="仿宋_GB2312"/>
          <w:sz w:val="32"/>
          <w:lang w:eastAsia="zh-CN"/>
        </w:rPr>
        <w:t>坐水定植秧苗，</w:t>
      </w:r>
      <w:r>
        <w:rPr>
          <w:rFonts w:hint="eastAsia" w:ascii="仿宋_GB2312" w:eastAsia="仿宋_GB2312"/>
          <w:sz w:val="32"/>
        </w:rPr>
        <w:t>秧苗栽在垄边上，每垄2行，栽苗位置以浇水时能湿到根部为宜。</w:t>
      </w:r>
      <w:r>
        <w:rPr>
          <w:rFonts w:hint="eastAsia" w:ascii="仿宋_GB2312" w:eastAsia="仿宋_GB2312"/>
          <w:sz w:val="32"/>
          <w:lang w:eastAsia="zh-CN"/>
        </w:rPr>
        <w:t>定植完成后及时整理铺设滴灌带，浇一次透水，有利于缓苗，缓苗后及时进行蹲苗</w:t>
      </w:r>
      <w:r>
        <w:rPr>
          <w:rFonts w:hint="eastAsia" w:ascii="仿宋_GB2312" w:eastAsia="仿宋_GB2312"/>
          <w:sz w:val="32"/>
        </w:rPr>
        <w:t>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（2）中期管理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大棚</w:t>
      </w:r>
      <w:r>
        <w:rPr>
          <w:rFonts w:hint="eastAsia" w:ascii="仿宋_GB2312" w:eastAsia="仿宋_GB2312"/>
          <w:sz w:val="32"/>
        </w:rPr>
        <w:t>温度管理很重要，白天温度控制在25-</w:t>
      </w:r>
      <w:r>
        <w:rPr>
          <w:rFonts w:hint="eastAsia" w:ascii="仿宋_GB2312" w:eastAsia="仿宋_GB2312"/>
          <w:sz w:val="32"/>
          <w:lang w:val="en-US" w:eastAsia="zh-CN"/>
        </w:rPr>
        <w:t>32</w:t>
      </w:r>
      <w:r>
        <w:rPr>
          <w:rFonts w:hint="eastAsia" w:ascii="仿宋_GB2312" w:eastAsia="仿宋_GB2312"/>
          <w:sz w:val="32"/>
        </w:rPr>
        <w:t>°C，夜晚温度控制在18°C</w:t>
      </w:r>
      <w:r>
        <w:rPr>
          <w:rFonts w:hint="eastAsia" w:ascii="仿宋_GB2312" w:eastAsia="仿宋_GB2312"/>
          <w:sz w:val="32"/>
          <w:lang w:eastAsia="zh-CN"/>
        </w:rPr>
        <w:t>以下</w:t>
      </w:r>
      <w:r>
        <w:rPr>
          <w:rFonts w:hint="eastAsia" w:ascii="仿宋_GB2312" w:eastAsia="仿宋_GB2312"/>
          <w:sz w:val="32"/>
        </w:rPr>
        <w:t>，浇水见干见湿，</w:t>
      </w:r>
      <w:r>
        <w:rPr>
          <w:rFonts w:hint="eastAsia" w:ascii="仿宋_GB2312" w:eastAsia="仿宋_GB2312"/>
          <w:sz w:val="32"/>
          <w:lang w:eastAsia="zh-CN"/>
        </w:rPr>
        <w:t>从</w:t>
      </w:r>
      <w:r>
        <w:rPr>
          <w:rFonts w:hint="eastAsia" w:ascii="仿宋_GB2312" w:eastAsia="仿宋_GB2312"/>
          <w:sz w:val="32"/>
        </w:rPr>
        <w:t>采收</w:t>
      </w:r>
      <w:r>
        <w:rPr>
          <w:rFonts w:hint="eastAsia" w:ascii="仿宋_GB2312" w:eastAsia="仿宋_GB2312"/>
          <w:sz w:val="32"/>
          <w:lang w:eastAsia="zh-CN"/>
        </w:rPr>
        <w:t>蔬菜开始，每</w:t>
      </w:r>
      <w:r>
        <w:rPr>
          <w:rFonts w:hint="eastAsia" w:ascii="仿宋_GB2312" w:eastAsia="仿宋_GB2312"/>
          <w:sz w:val="32"/>
          <w:lang w:val="en-US" w:eastAsia="zh-CN"/>
        </w:rPr>
        <w:t>20天追一次肥。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（3）病虫害防治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①用75%的百菌清配成800倍液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一次防治</w:t>
      </w:r>
      <w:r>
        <w:rPr>
          <w:rFonts w:hint="eastAsia" w:ascii="仿宋_GB2312" w:eastAsia="仿宋_GB2312"/>
          <w:sz w:val="32"/>
          <w:lang w:eastAsia="zh-CN"/>
        </w:rPr>
        <w:t>多种病害，以防为主，减少病害发生。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②防治蚜虫可用50%</w:t>
      </w:r>
      <w:r>
        <w:rPr>
          <w:rFonts w:hint="eastAsia" w:ascii="仿宋_GB2312" w:eastAsia="仿宋_GB2312"/>
          <w:sz w:val="32"/>
          <w:lang w:eastAsia="zh-CN"/>
        </w:rPr>
        <w:t>阿维菌素</w:t>
      </w:r>
      <w:r>
        <w:rPr>
          <w:rFonts w:hint="eastAsia" w:ascii="仿宋_GB2312" w:eastAsia="仿宋_GB2312"/>
          <w:sz w:val="32"/>
        </w:rPr>
        <w:t>1500倍液喷雾</w:t>
      </w:r>
      <w:r>
        <w:rPr>
          <w:rFonts w:hint="eastAsia" w:ascii="仿宋_GB2312" w:eastAsia="仿宋_GB2312"/>
          <w:sz w:val="32"/>
          <w:lang w:eastAsia="zh-CN"/>
        </w:rPr>
        <w:t>，防治其他虫害可用甲维盐进行喷雾</w:t>
      </w:r>
      <w:r>
        <w:rPr>
          <w:rFonts w:hint="eastAsia" w:ascii="仿宋_GB2312" w:eastAsia="仿宋_GB2312"/>
          <w:sz w:val="32"/>
        </w:rPr>
        <w:t>。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（3）适时采收</w:t>
      </w:r>
    </w:p>
    <w:p>
      <w:pPr>
        <w:widowControl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蔬菜成熟时，</w:t>
      </w:r>
      <w:r>
        <w:rPr>
          <w:rFonts w:hint="eastAsia" w:ascii="仿宋_GB2312" w:eastAsia="仿宋_GB2312"/>
          <w:sz w:val="32"/>
        </w:rPr>
        <w:t>按市场收购要求及时</w:t>
      </w:r>
      <w:r>
        <w:rPr>
          <w:rFonts w:hint="eastAsia" w:ascii="仿宋_GB2312" w:eastAsia="仿宋_GB2312"/>
          <w:sz w:val="32"/>
          <w:lang w:eastAsia="zh-CN"/>
        </w:rPr>
        <w:t>在晴天上午</w:t>
      </w:r>
      <w:r>
        <w:rPr>
          <w:rFonts w:hint="eastAsia" w:ascii="仿宋_GB2312" w:eastAsia="仿宋_GB2312"/>
          <w:sz w:val="32"/>
        </w:rPr>
        <w:t>采摘</w:t>
      </w:r>
      <w:r>
        <w:rPr>
          <w:rFonts w:hint="eastAsia" w:ascii="仿宋_GB2312" w:eastAsia="仿宋_GB2312"/>
          <w:sz w:val="32"/>
          <w:lang w:eastAsia="zh-CN"/>
        </w:rPr>
        <w:t>，减少植株病虫感染</w:t>
      </w:r>
      <w:r>
        <w:rPr>
          <w:rFonts w:hint="eastAsia" w:ascii="仿宋_GB2312" w:eastAsia="仿宋_GB2312"/>
          <w:sz w:val="32"/>
        </w:rPr>
        <w:t>。</w:t>
      </w:r>
    </w:p>
    <w:p>
      <w:pPr>
        <w:widowControl/>
        <w:spacing w:line="58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  <w:lang w:eastAsia="zh-CN"/>
        </w:rPr>
        <w:t>）前茬蔬菜采收后期，及早进行下茬蔬菜种植计划，预定秧苗，合理安排茬口。</w:t>
      </w:r>
    </w:p>
    <w:p>
      <w:pPr>
        <w:widowControl/>
        <w:spacing w:line="580" w:lineRule="exact"/>
        <w:ind w:firstLine="963" w:firstLineChars="3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五、建设内容与资金使用计划</w:t>
      </w:r>
    </w:p>
    <w:p>
      <w:pPr>
        <w:spacing w:line="360" w:lineRule="auto"/>
        <w:ind w:firstLine="704" w:firstLineChars="22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项目建设内容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6栋高标准大棚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，使用完全部资金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72.6343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（其中包括土地租赁及平整、大棚本体、大棚监控系统、管理用房（彩钢板房）、深度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80米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水源井、水泵、开关，电线架设、灌溉给水管道及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卷帘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、卷杆等相关配套设备）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。分别为：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详见后附表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ind w:firstLine="704" w:firstLineChars="22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仿宋" w:cs="Calibri"/>
          <w:color w:val="auto"/>
          <w:sz w:val="32"/>
          <w:szCs w:val="32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土地租赁及平整费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3万元；</w:t>
      </w:r>
    </w:p>
    <w:p>
      <w:pPr>
        <w:spacing w:line="360" w:lineRule="auto"/>
        <w:ind w:firstLine="704" w:firstLineChars="22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仿宋" w:cs="Calibri"/>
          <w:color w:val="auto"/>
          <w:sz w:val="32"/>
          <w:szCs w:val="32"/>
        </w:rPr>
        <w:t>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大棚本体需资金64.68万元；</w:t>
      </w:r>
    </w:p>
    <w:p>
      <w:pPr>
        <w:spacing w:line="360" w:lineRule="auto"/>
        <w:ind w:firstLine="704" w:firstLineChars="22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仿宋" w:cs="Calibri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相关配套设备：4.9543万元；</w:t>
      </w:r>
    </w:p>
    <w:p>
      <w:pPr>
        <w:ind w:firstLine="674" w:firstLineChars="321"/>
        <w:rPr>
          <w:b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"file:///C:\\Users\\Administrator\\Desktop\\绿色蔬菜扶贫基地建设项目%20(3).doc%23_Toc334460067" </w:instrText>
      </w:r>
      <w:r>
        <w:rPr>
          <w:color w:val="auto"/>
        </w:rPr>
        <w:fldChar w:fldCharType="separate"/>
      </w:r>
      <w:r>
        <w:rPr>
          <w:rFonts w:hint="eastAsia"/>
          <w:b/>
          <w:color w:val="auto"/>
          <w:sz w:val="32"/>
          <w:szCs w:val="32"/>
        </w:rPr>
        <w:t>六、项目总投资及资金来源</w:t>
      </w:r>
      <w:r>
        <w:rPr>
          <w:rFonts w:hint="eastAsia"/>
          <w:b/>
          <w:color w:val="auto"/>
          <w:sz w:val="32"/>
          <w:szCs w:val="32"/>
        </w:rPr>
        <w:fldChar w:fldCharType="end"/>
      </w:r>
    </w:p>
    <w:p>
      <w:pPr>
        <w:ind w:firstLine="704" w:firstLineChars="22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项目总投资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72.6343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，每座大棚长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70米，宽14米，共6座。前期土地租赁及平整3万元；大棚本体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需资金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64.68万元；相关配套设备4.9543万元。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来源为两部分：一是县级部门资助60万元；二是合作社自筹12.6343万元。</w:t>
      </w:r>
    </w:p>
    <w:p>
      <w:pPr>
        <w:ind w:firstLine="704" w:firstLineChars="22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县级部门资助资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金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全部用于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座大棚本休施工资金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64.68万元（不足部分从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合作社自筹资金中解决）。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12.6343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用于支付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土地租赁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及平整及后期相关配套设备。</w:t>
      </w:r>
    </w:p>
    <w:p>
      <w:pPr>
        <w:numPr>
          <w:ilvl w:val="0"/>
          <w:numId w:val="0"/>
        </w:numPr>
        <w:ind w:left="0" w:leftChars="0" w:firstLine="630" w:firstLineChars="300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"file:///C:\\Users\\Administrator\\Desktop\\绿色蔬菜扶贫基地建设项目%20(3).doc%23_Toc334460068" </w:instrText>
      </w:r>
      <w:r>
        <w:fldChar w:fldCharType="separate"/>
      </w:r>
      <w:r>
        <w:rPr>
          <w:rFonts w:hint="eastAsia"/>
          <w:b/>
          <w:sz w:val="32"/>
          <w:szCs w:val="32"/>
        </w:rPr>
        <w:t>七、组织及管理措施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1.项目组织管理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建设单位遵循“务实”、“高效”、“精干”的原则，成立项目单位法人为组长的项目领导组，具体负责制定项目实施方案及重要的资金开支，参与协调各涉项单位的工作，提供各种资料报表，落实项目建设的各项措施，组织项目工程实施，做好项目投资必要的财务和会计记录，对项目建设中各期资料进行收集整理、归档，组织实施项目初期验收工作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2.项目建设管理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过程中严格遵守主管部门要求建设程序，严格按照批复的实施方案组织项目实施，确保项目的建设性质、建设内容、建设标准、建设规模和建设地点与实施方案一致，坚决杜绝擅自随意更改实施方案内容的行为和做法。项目实施方案批复后，抓紧实施，实施过程中从施工直至竣工验收等各个阶段严把质量关，项目建成后请示主管部门进行验收，未经验收或验收不合格的不交付使用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3.项目财务管理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按国家有关规定建立会计核算账册，专款专用，严格按批复方案下达的投资计划执行，不挤占、挪用项目建设资金。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4.项目运行管理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为保证项目顺利实施和圆满完成，须确立专人对资金的使用及建设进度进行监管，项目资金实行专款、专人管理，同时接受上级有关部门的检查、监督；搞好项目的竣工验收和档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案管理</w:t>
      </w:r>
      <w:r>
        <w:rPr>
          <w:rFonts w:hint="eastAsia" w:ascii="仿宋_GB2312" w:eastAsia="仿宋_GB2312" w:cs="仿宋_GB2312"/>
          <w:sz w:val="32"/>
          <w:szCs w:val="32"/>
        </w:rPr>
        <w:t>工作，将从项目申报到竣工验收各环节的文件资料，按有关规定收集、整理、归档。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"file:///C:\\Users\\Administrator\\Desktop\\绿色蔬菜扶贫基地建设项目%20(3).doc%23_Toc334460070" </w:instrText>
      </w:r>
      <w:r>
        <w:fldChar w:fldCharType="separate"/>
      </w:r>
      <w:r>
        <w:rPr>
          <w:rFonts w:hint="eastAsia"/>
          <w:b/>
          <w:sz w:val="32"/>
          <w:szCs w:val="32"/>
        </w:rPr>
        <w:t>八、项目效益评价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</w:t>
      </w:r>
      <w:r>
        <w:fldChar w:fldCharType="begin"/>
      </w:r>
      <w:r>
        <w:instrText xml:space="preserve"> HYPERLINK "file:///C:\\Users\\Administrator\\Desktop\\绿色蔬菜扶贫基地建设项目%20(3).doc%23_Toc334460071"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项目建成后，常年吸收当地劳动力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人以上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务工人员</w:t>
      </w:r>
      <w:r>
        <w:rPr>
          <w:rFonts w:hint="eastAsia" w:ascii="仿宋_GB2312" w:eastAsia="仿宋_GB2312" w:cs="仿宋_GB2312"/>
          <w:sz w:val="32"/>
          <w:szCs w:val="32"/>
        </w:rPr>
        <w:t>，每人年工资收入1.6万元以</w:t>
      </w:r>
      <w:r>
        <w:rPr>
          <w:rFonts w:ascii="仿宋_GB2312" w:eastAsia="仿宋_GB2312" w:cs="仿宋_GB2312"/>
          <w:sz w:val="32"/>
          <w:szCs w:val="32"/>
        </w:rPr>
        <w:t>上</w:t>
      </w:r>
      <w:r>
        <w:rPr>
          <w:rFonts w:hint="eastAsia" w:ascii="仿宋_GB2312" w:eastAsia="仿宋_GB2312" w:cs="仿宋_GB2312"/>
          <w:sz w:val="32"/>
          <w:szCs w:val="32"/>
        </w:rPr>
        <w:t>，其中包括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以上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脱贫户及监测户</w:t>
      </w:r>
      <w:r>
        <w:rPr>
          <w:rFonts w:hint="eastAsia" w:ascii="仿宋_GB2312" w:eastAsia="仿宋_GB2312" w:cs="仿宋_GB2312"/>
          <w:sz w:val="32"/>
          <w:szCs w:val="32"/>
        </w:rPr>
        <w:t>务工人员，带动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sz w:val="32"/>
          <w:szCs w:val="32"/>
        </w:rPr>
        <w:t>地农户、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监测户</w:t>
      </w:r>
      <w:r>
        <w:rPr>
          <w:rFonts w:hint="eastAsia" w:ascii="仿宋_GB2312" w:eastAsia="仿宋_GB2312" w:cs="仿宋_GB2312"/>
          <w:sz w:val="32"/>
          <w:szCs w:val="32"/>
        </w:rPr>
        <w:t>增收致富，劳有所得。另外，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eastAsia="仿宋_GB2312" w:cs="仿宋_GB2312"/>
          <w:sz w:val="32"/>
          <w:szCs w:val="32"/>
        </w:rPr>
        <w:t>本村耕地每亩1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00元，能够增加当地村民耕地收入，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种植</w:t>
      </w:r>
      <w:r>
        <w:rPr>
          <w:rFonts w:hint="eastAsia" w:ascii="仿宋_GB2312" w:eastAsia="仿宋_GB2312" w:cs="仿宋_GB2312"/>
          <w:sz w:val="32"/>
          <w:szCs w:val="32"/>
        </w:rPr>
        <w:t>蔬菜销售获得的利润以不少于下拨资金的7%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，一部分</w:t>
      </w:r>
      <w:r>
        <w:rPr>
          <w:rFonts w:hint="eastAsia" w:ascii="仿宋_GB2312" w:eastAsia="仿宋_GB2312" w:cs="仿宋_GB2312"/>
          <w:sz w:val="32"/>
          <w:szCs w:val="32"/>
        </w:rPr>
        <w:t>用于对全</w:t>
      </w:r>
      <w:r>
        <w:rPr>
          <w:rFonts w:ascii="仿宋_GB2312" w:eastAsia="仿宋_GB2312" w:cs="仿宋_GB2312"/>
          <w:sz w:val="32"/>
          <w:szCs w:val="32"/>
        </w:rPr>
        <w:t>镇</w:t>
      </w:r>
      <w:r>
        <w:rPr>
          <w:rFonts w:hint="eastAsia" w:ascii="仿宋_GB2312" w:eastAsia="仿宋_GB2312" w:cs="仿宋_GB2312"/>
          <w:sz w:val="32"/>
          <w:szCs w:val="32"/>
        </w:rPr>
        <w:t>现</w:t>
      </w:r>
      <w:r>
        <w:rPr>
          <w:rFonts w:ascii="仿宋_GB2312" w:eastAsia="仿宋_GB2312" w:cs="仿宋_GB2312"/>
          <w:sz w:val="32"/>
          <w:szCs w:val="32"/>
        </w:rPr>
        <w:t>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脱贫户及监测户中困难群体帮扶</w:t>
      </w:r>
      <w:r>
        <w:rPr>
          <w:rFonts w:hint="eastAsia" w:ascii="仿宋_GB2312" w:eastAsia="仿宋_GB2312" w:cs="仿宋_GB2312"/>
          <w:sz w:val="32"/>
          <w:szCs w:val="32"/>
        </w:rPr>
        <w:t>，带动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脱贫户及监测户</w:t>
      </w:r>
      <w:r>
        <w:rPr>
          <w:rFonts w:hint="eastAsia" w:ascii="仿宋_GB2312" w:eastAsia="仿宋_GB2312" w:cs="仿宋_GB2312"/>
          <w:sz w:val="32"/>
          <w:szCs w:val="32"/>
        </w:rPr>
        <w:t>加快增收步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伐，一部分持续发展壮大村级集体经济。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fldChar w:fldCharType="begin"/>
      </w:r>
      <w:r>
        <w:instrText xml:space="preserve"> HYPERLINK "file:///C:\\Users\\Administrator\\Desktop\\绿色蔬菜扶贫基地建设项目%20(3).doc%23_Toc334460072"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经济效益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建成</w:t>
      </w:r>
      <w:r>
        <w:rPr>
          <w:rFonts w:hint="eastAsia" w:ascii="仿宋_GB2312" w:eastAsia="仿宋_GB2312" w:cs="仿宋_GB2312"/>
          <w:sz w:val="32"/>
          <w:szCs w:val="32"/>
        </w:rPr>
        <w:t>后，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6栋覆被式大棚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净种植面积为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5880平方米，合8.83亩，</w:t>
      </w:r>
      <w:r>
        <w:rPr>
          <w:rFonts w:hint="eastAsia" w:ascii="仿宋_GB2312" w:eastAsia="仿宋_GB2312" w:cs="仿宋_GB2312"/>
          <w:sz w:val="32"/>
          <w:szCs w:val="32"/>
        </w:rPr>
        <w:t>一</w:t>
      </w:r>
      <w:r>
        <w:rPr>
          <w:rFonts w:ascii="仿宋_GB2312" w:eastAsia="仿宋_GB2312" w:cs="仿宋_GB2312"/>
          <w:sz w:val="32"/>
          <w:szCs w:val="32"/>
        </w:rPr>
        <w:t>年两茬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平均亩产蔬菜1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000公斤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每公斤平</w:t>
      </w:r>
      <w:r>
        <w:rPr>
          <w:rFonts w:ascii="仿宋_GB2312" w:eastAsia="仿宋_GB2312" w:cs="仿宋_GB2312"/>
          <w:sz w:val="32"/>
          <w:szCs w:val="32"/>
        </w:rPr>
        <w:t>均</w:t>
      </w:r>
      <w:r>
        <w:rPr>
          <w:rFonts w:hint="eastAsia" w:ascii="仿宋_GB2312" w:eastAsia="仿宋_GB2312" w:cs="仿宋_GB2312"/>
          <w:sz w:val="32"/>
          <w:szCs w:val="32"/>
        </w:rPr>
        <w:t>售价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元，亩销</w:t>
      </w:r>
      <w:r>
        <w:rPr>
          <w:rFonts w:ascii="仿宋_GB2312" w:eastAsia="仿宋_GB2312" w:cs="仿宋_GB2312"/>
          <w:sz w:val="32"/>
          <w:szCs w:val="32"/>
        </w:rPr>
        <w:t>售值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3.6</w:t>
      </w:r>
      <w:r>
        <w:rPr>
          <w:rFonts w:hint="eastAsia" w:ascii="仿宋_GB2312" w:eastAsia="仿宋_GB2312" w:cs="仿宋_GB2312"/>
          <w:sz w:val="32"/>
          <w:szCs w:val="32"/>
        </w:rPr>
        <w:t>万元，总产量为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105.93</w:t>
      </w:r>
      <w:r>
        <w:rPr>
          <w:rFonts w:hint="eastAsia" w:ascii="仿宋_GB2312" w:eastAsia="仿宋_GB2312" w:cs="仿宋_GB2312"/>
          <w:sz w:val="32"/>
          <w:szCs w:val="32"/>
        </w:rPr>
        <w:t>吨，总销售值为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31.8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平</w:t>
      </w:r>
      <w:r>
        <w:rPr>
          <w:rFonts w:ascii="仿宋_GB2312" w:eastAsia="仿宋_GB2312" w:cs="仿宋_GB2312"/>
          <w:sz w:val="32"/>
          <w:szCs w:val="32"/>
        </w:rPr>
        <w:t>均利润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</w:t>
      </w:r>
      <w:r>
        <w:fldChar w:fldCharType="begin"/>
      </w:r>
      <w:r>
        <w:instrText xml:space="preserve"> HYPERLINK "file:///C:\\Users\\Administrator\\Desktop\\绿色蔬菜扶贫基地建设项目%20(3).doc%23_Toc334460073"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生态效益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项目的实施过程不产生有害物质，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经营方式采用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绿色</w:t>
      </w:r>
      <w:r>
        <w:rPr>
          <w:rFonts w:hint="eastAsia" w:ascii="仿宋_GB2312" w:eastAsia="仿宋_GB2312" w:cs="仿宋_GB2312"/>
          <w:sz w:val="32"/>
          <w:szCs w:val="32"/>
        </w:rPr>
        <w:t>标准化种</w:t>
      </w:r>
      <w:r>
        <w:rPr>
          <w:rFonts w:ascii="仿宋_GB2312" w:eastAsia="仿宋_GB2312" w:cs="仿宋_GB2312"/>
          <w:sz w:val="32"/>
          <w:szCs w:val="32"/>
        </w:rPr>
        <w:t>植</w:t>
      </w:r>
      <w:r>
        <w:rPr>
          <w:rFonts w:hint="eastAsia" w:ascii="仿宋_GB2312" w:eastAsia="仿宋_GB2312" w:cs="仿宋_GB2312"/>
          <w:sz w:val="32"/>
          <w:szCs w:val="32"/>
        </w:rPr>
        <w:t>技术，可减少病虫害的发生，减少农药施用量，间接改善生态环境。</w:t>
      </w: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二O二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六月一日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099" w:tblpY="1021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01"/>
        <w:gridCol w:w="3350"/>
        <w:gridCol w:w="1149"/>
        <w:gridCol w:w="1423"/>
        <w:gridCol w:w="132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51" w:type="dxa"/>
            <w:gridSpan w:val="2"/>
            <w:vAlign w:val="center"/>
          </w:tcPr>
          <w:p>
            <w:pPr>
              <w:jc w:val="center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2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新宋体" w:eastAsia="新宋体" w:hAnsiTheme="minorHAnsi" w:cstheme="minorBidi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合价</w:t>
            </w:r>
          </w:p>
        </w:tc>
        <w:tc>
          <w:tcPr>
            <w:tcW w:w="788" w:type="dxa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966" w:type="dxa"/>
            <w:vMerge w:val="restart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土地租赁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亩</w:t>
            </w:r>
          </w:p>
        </w:tc>
        <w:tc>
          <w:tcPr>
            <w:tcW w:w="142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新宋体" w:eastAsia="新宋体" w:hAnsiTheme="minorHAnsi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eastAsia="新宋体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1.55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51" w:type="dxa"/>
            <w:gridSpan w:val="2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土地平整、除草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新宋体" w:eastAsia="新宋体" w:hAnsiTheme="minorHAnsi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1.45</w:t>
            </w:r>
          </w:p>
        </w:tc>
        <w:tc>
          <w:tcPr>
            <w:tcW w:w="1320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restart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大棚本体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大棚监控系统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6套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64.68</w:t>
            </w:r>
          </w:p>
        </w:tc>
        <w:tc>
          <w:tcPr>
            <w:tcW w:w="788" w:type="dxa"/>
            <w:vMerge w:val="restart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彩钢板管理用房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0.8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膜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防虫网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1.5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棉被及垫被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卷帘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、卷杆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钢架结构材料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人工、机械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66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1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80米机井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966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1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水泵及电力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966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1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棚内滴灌设备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3.18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" w:hRule="atLeast"/>
        </w:trPr>
        <w:tc>
          <w:tcPr>
            <w:tcW w:w="966" w:type="dxa"/>
            <w:vMerge w:val="restart"/>
          </w:tcPr>
          <w:p>
            <w:pPr>
              <w:jc w:val="left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01" w:type="dxa"/>
            <w:vMerge w:val="restart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相关配套设备</w:t>
            </w:r>
          </w:p>
        </w:tc>
        <w:tc>
          <w:tcPr>
            <w:tcW w:w="3350" w:type="dxa"/>
          </w:tcPr>
          <w:p>
            <w:pPr>
              <w:ind w:firstLine="616" w:firstLineChars="22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3TGO-4HA除草机1台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20" w:type="dxa"/>
            <w:vMerge w:val="restart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4.9543</w:t>
            </w:r>
          </w:p>
        </w:tc>
        <w:tc>
          <w:tcPr>
            <w:tcW w:w="788" w:type="dxa"/>
            <w:vMerge w:val="restart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966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全自动打药机2台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万元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2.97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</w:trPr>
        <w:tc>
          <w:tcPr>
            <w:tcW w:w="966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50" w:type="dxa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3TGQ-48微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耕机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万元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0.7843</w:t>
            </w: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" w:hRule="atLeast"/>
        </w:trPr>
        <w:tc>
          <w:tcPr>
            <w:tcW w:w="966" w:type="dxa"/>
          </w:tcPr>
          <w:p>
            <w:pPr>
              <w:jc w:val="left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23" w:type="dxa"/>
            <w:gridSpan w:val="4"/>
          </w:tcPr>
          <w:p>
            <w:pPr>
              <w:jc w:val="center"/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合</w:t>
            </w: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eastAsia="zh-CN"/>
              </w:rPr>
              <w:t>计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default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eastAsia="新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72.6343</w:t>
            </w:r>
          </w:p>
        </w:tc>
        <w:tc>
          <w:tcPr>
            <w:tcW w:w="788" w:type="dxa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10097" w:type="dxa"/>
            <w:gridSpan w:val="7"/>
          </w:tcPr>
          <w:p>
            <w:pPr>
              <w:jc w:val="left"/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eastAsia="新宋体"/>
                <w:b/>
                <w:sz w:val="28"/>
                <w:szCs w:val="28"/>
                <w:vertAlign w:val="baseline"/>
                <w:lang w:eastAsia="zh-CN"/>
              </w:rPr>
              <w:t>注：以上所有费用均为含税价格</w:t>
            </w:r>
          </w:p>
        </w:tc>
      </w:tr>
    </w:tbl>
    <w:p>
      <w:pPr>
        <w:jc w:val="center"/>
        <w:rPr>
          <w:rFonts w:hint="eastAsia" w:ascii="新宋体" w:eastAsia="新宋体"/>
          <w:b/>
          <w:sz w:val="28"/>
          <w:szCs w:val="28"/>
          <w:lang w:eastAsia="zh-CN"/>
        </w:rPr>
      </w:pPr>
      <w:r>
        <w:rPr>
          <w:rFonts w:hint="eastAsia" w:ascii="新宋体" w:eastAsia="新宋体"/>
          <w:b/>
          <w:sz w:val="28"/>
          <w:szCs w:val="28"/>
          <w:lang w:val="en-US" w:eastAsia="zh-CN"/>
        </w:rPr>
        <w:t>覆被式大棚蔬菜标准化生产</w:t>
      </w:r>
      <w:r>
        <w:rPr>
          <w:rFonts w:hint="eastAsia" w:ascii="新宋体" w:eastAsia="新宋体"/>
          <w:b/>
          <w:sz w:val="28"/>
          <w:szCs w:val="28"/>
          <w:lang w:eastAsia="zh-CN"/>
        </w:rPr>
        <w:t>基地各项费用明细表（单位：万元）</w:t>
      </w:r>
    </w:p>
    <w:p>
      <w:pPr>
        <w:jc w:val="left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left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left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16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46E90"/>
    <w:multiLevelType w:val="singleLevel"/>
    <w:tmpl w:val="8B246E90"/>
    <w:lvl w:ilvl="0" w:tentative="0">
      <w:start w:val="2"/>
      <w:numFmt w:val="chineseCounting"/>
      <w:suff w:val="nothing"/>
      <w:lvlText w:val="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3FD5BA02"/>
    <w:rsid w:val="0F9F48AB"/>
    <w:rsid w:val="253C2469"/>
    <w:rsid w:val="28D44B58"/>
    <w:rsid w:val="2EEBF74E"/>
    <w:rsid w:val="2F4B27CE"/>
    <w:rsid w:val="37F38562"/>
    <w:rsid w:val="3A1F0116"/>
    <w:rsid w:val="3E9BE28B"/>
    <w:rsid w:val="3FD5BA02"/>
    <w:rsid w:val="425B2A38"/>
    <w:rsid w:val="45FFDC75"/>
    <w:rsid w:val="5EB7E86B"/>
    <w:rsid w:val="652A6150"/>
    <w:rsid w:val="6AEE006E"/>
    <w:rsid w:val="6D335DBF"/>
    <w:rsid w:val="7F9FEB23"/>
    <w:rsid w:val="BDEEDF53"/>
    <w:rsid w:val="CFFEC263"/>
    <w:rsid w:val="CFFF76F3"/>
    <w:rsid w:val="F18748D9"/>
    <w:rsid w:val="F7FEA5B6"/>
    <w:rsid w:val="FBF351B8"/>
    <w:rsid w:val="FDF84E71"/>
    <w:rsid w:val="FED81E59"/>
    <w:rsid w:val="FF37B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3974</Words>
  <Characters>4188</Characters>
  <Lines>0</Lines>
  <Paragraphs>0</Paragraphs>
  <TotalTime>25</TotalTime>
  <ScaleCrop>false</ScaleCrop>
  <LinksUpToDate>false</LinksUpToDate>
  <CharactersWithSpaces>4231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2024-09-21T01:55:00Z</dcterms:created>
  <dc:creator>sugon</dc:creator>
  <cp:lastModifiedBy>user</cp:lastModifiedBy>
  <dcterms:modified xsi:type="dcterms:W3CDTF">2025-07-23T11:16:45Z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B9901AA69B0D4B08B73866A126A15AC9_13</vt:lpwstr>
  </property>
</Properties>
</file>