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eastAsia="新宋体"/>
          <w:b/>
          <w:sz w:val="48"/>
          <w:szCs w:val="48"/>
          <w:lang w:eastAsia="zh-CN"/>
        </w:rPr>
      </w:pPr>
    </w:p>
    <w:p>
      <w:pPr>
        <w:jc w:val="center"/>
        <w:rPr>
          <w:rFonts w:hint="eastAsia" w:ascii="新宋体" w:hAnsi="新宋体" w:eastAsia="新宋体"/>
          <w:b w:val="0"/>
          <w:bCs/>
          <w:sz w:val="48"/>
          <w:szCs w:val="48"/>
          <w:lang w:eastAsia="zh-CN"/>
        </w:rPr>
      </w:pPr>
      <w:r>
        <w:rPr>
          <w:rFonts w:hint="eastAsia" w:ascii="新宋体" w:hAnsi="新宋体" w:eastAsia="新宋体"/>
          <w:b w:val="0"/>
          <w:bCs/>
          <w:sz w:val="48"/>
          <w:szCs w:val="48"/>
          <w:lang w:eastAsia="zh-CN"/>
        </w:rPr>
        <w:t>宋村镇西王家堡村</w:t>
      </w:r>
    </w:p>
    <w:p>
      <w:pPr>
        <w:jc w:val="center"/>
        <w:rPr>
          <w:rFonts w:hint="eastAsia" w:ascii="新宋体" w:hAnsi="新宋体" w:eastAsia="新宋体"/>
          <w:b w:val="0"/>
          <w:bCs/>
          <w:sz w:val="48"/>
          <w:szCs w:val="48"/>
          <w:lang w:eastAsia="zh-CN"/>
        </w:rPr>
      </w:pPr>
      <w:r>
        <w:rPr>
          <w:rFonts w:hint="eastAsia" w:ascii="新宋体" w:hAnsi="新宋体" w:eastAsia="新宋体"/>
          <w:b w:val="0"/>
          <w:bCs/>
          <w:sz w:val="48"/>
          <w:szCs w:val="48"/>
          <w:lang w:eastAsia="zh-CN"/>
        </w:rPr>
        <w:t>秸秆综合利用机械装备能力建设项目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jc w:val="center"/>
        <w:rPr>
          <w:b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jc w:val="center"/>
        <w:rPr>
          <w:rFonts w:hint="eastAsia" w:ascii="新宋体" w:eastAsia="新宋体"/>
          <w:b w:val="0"/>
          <w:bCs/>
          <w:sz w:val="56"/>
          <w:szCs w:val="56"/>
          <w:lang w:eastAsia="zh-CN"/>
        </w:rPr>
      </w:pPr>
      <w:r>
        <w:rPr>
          <w:rFonts w:hint="eastAsia" w:ascii="新宋体" w:eastAsia="新宋体"/>
          <w:b w:val="0"/>
          <w:bCs/>
          <w:sz w:val="56"/>
          <w:szCs w:val="56"/>
          <w:lang w:eastAsia="zh-CN"/>
        </w:rPr>
        <w:t>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jc w:val="center"/>
        <w:rPr>
          <w:rFonts w:hint="eastAsia" w:ascii="新宋体" w:eastAsia="新宋体"/>
          <w:b/>
          <w:bCs w:val="0"/>
          <w:sz w:val="56"/>
          <w:szCs w:val="5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jc w:val="center"/>
        <w:rPr>
          <w:rFonts w:hint="eastAsia" w:ascii="新宋体" w:eastAsia="新宋体"/>
          <w:b w:val="0"/>
          <w:bCs/>
          <w:sz w:val="56"/>
          <w:szCs w:val="56"/>
          <w:lang w:eastAsia="zh-CN"/>
        </w:rPr>
      </w:pPr>
      <w:r>
        <w:rPr>
          <w:rFonts w:hint="eastAsia" w:ascii="新宋体" w:eastAsia="新宋体"/>
          <w:b w:val="0"/>
          <w:bCs/>
          <w:sz w:val="56"/>
          <w:szCs w:val="56"/>
          <w:lang w:eastAsia="zh-CN"/>
        </w:rPr>
        <w:t>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jc w:val="center"/>
        <w:rPr>
          <w:rFonts w:hint="eastAsia" w:ascii="新宋体" w:eastAsia="新宋体"/>
          <w:b/>
          <w:bCs w:val="0"/>
          <w:sz w:val="56"/>
          <w:szCs w:val="5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jc w:val="center"/>
        <w:rPr>
          <w:rFonts w:hint="eastAsia" w:ascii="新宋体" w:eastAsia="新宋体"/>
          <w:b w:val="0"/>
          <w:bCs/>
          <w:sz w:val="56"/>
          <w:szCs w:val="56"/>
          <w:lang w:eastAsia="zh-CN"/>
        </w:rPr>
      </w:pPr>
      <w:r>
        <w:rPr>
          <w:rFonts w:hint="eastAsia" w:ascii="新宋体" w:eastAsia="新宋体"/>
          <w:b w:val="0"/>
          <w:bCs/>
          <w:sz w:val="56"/>
          <w:szCs w:val="56"/>
          <w:lang w:eastAsia="zh-CN"/>
        </w:rPr>
        <w:t>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jc w:val="both"/>
        <w:rPr>
          <w:rFonts w:hint="eastAsia" w:ascii="新宋体" w:eastAsia="新宋体"/>
          <w:b/>
          <w:bCs w:val="0"/>
          <w:sz w:val="56"/>
          <w:szCs w:val="5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jc w:val="center"/>
        <w:rPr>
          <w:rFonts w:hint="eastAsia" w:ascii="新宋体" w:eastAsia="新宋体"/>
          <w:b w:val="0"/>
          <w:bCs/>
          <w:sz w:val="56"/>
          <w:szCs w:val="56"/>
          <w:lang w:eastAsia="zh-CN"/>
        </w:rPr>
      </w:pPr>
      <w:r>
        <w:rPr>
          <w:rFonts w:hint="eastAsia" w:ascii="新宋体" w:eastAsia="新宋体"/>
          <w:b w:val="0"/>
          <w:bCs/>
          <w:sz w:val="56"/>
          <w:szCs w:val="56"/>
          <w:lang w:eastAsia="zh-CN"/>
        </w:rPr>
        <w:t>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jc w:val="both"/>
        <w:rPr>
          <w:rFonts w:hint="eastAsia" w:ascii="新宋体" w:eastAsia="新宋体"/>
          <w:b/>
          <w:bCs w:val="0"/>
          <w:sz w:val="56"/>
          <w:szCs w:val="5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jc w:val="both"/>
        <w:rPr>
          <w:rFonts w:hint="eastAsia" w:ascii="新宋体" w:eastAsia="新宋体"/>
          <w:b/>
          <w:bCs w:val="0"/>
          <w:sz w:val="56"/>
          <w:szCs w:val="56"/>
          <w:lang w:eastAsia="zh-CN"/>
        </w:rPr>
      </w:pPr>
    </w:p>
    <w:p>
      <w:pPr>
        <w:pStyle w:val="5"/>
        <w:tabs>
          <w:tab w:val="right" w:leader="dot" w:pos="8296"/>
        </w:tabs>
        <w:spacing w:beforeAutospacing="0" w:afterAutospacing="0" w:line="560" w:lineRule="exact"/>
        <w:ind w:firstLine="0"/>
        <w:jc w:val="center"/>
        <w:rPr>
          <w:rFonts w:hint="eastAsia" w:ascii="宋体" w:hAnsi="宋体" w:eastAsia="宋体"/>
          <w:b w:val="0"/>
          <w:bCs/>
          <w:color w:val="000000"/>
          <w:sz w:val="52"/>
          <w:szCs w:val="52"/>
          <w:lang w:val="en-US" w:eastAsia="zh-CN"/>
        </w:rPr>
      </w:pPr>
    </w:p>
    <w:p>
      <w:pPr>
        <w:pStyle w:val="5"/>
        <w:tabs>
          <w:tab w:val="right" w:leader="dot" w:pos="8296"/>
        </w:tabs>
        <w:spacing w:beforeAutospacing="0" w:afterAutospacing="0" w:line="560" w:lineRule="exact"/>
        <w:ind w:firstLine="0"/>
        <w:jc w:val="center"/>
        <w:rPr>
          <w:rFonts w:hint="eastAsia" w:ascii="宋体" w:hAnsi="宋体" w:eastAsia="宋体"/>
          <w:b w:val="0"/>
          <w:bCs/>
          <w:color w:val="000000"/>
          <w:sz w:val="52"/>
          <w:szCs w:val="52"/>
          <w:lang w:val="en-US" w:eastAsia="zh-CN"/>
        </w:rPr>
      </w:pPr>
    </w:p>
    <w:p>
      <w:pPr>
        <w:pStyle w:val="5"/>
        <w:tabs>
          <w:tab w:val="right" w:leader="dot" w:pos="8296"/>
        </w:tabs>
        <w:spacing w:beforeAutospacing="0" w:afterAutospacing="0" w:line="560" w:lineRule="exact"/>
        <w:ind w:firstLine="0"/>
        <w:jc w:val="center"/>
        <w:rPr>
          <w:rFonts w:hint="eastAsia" w:ascii="宋体" w:hAnsi="宋体" w:eastAsia="宋体"/>
          <w:b w:val="0"/>
          <w:bCs/>
          <w:color w:val="000000"/>
          <w:sz w:val="52"/>
          <w:szCs w:val="52"/>
          <w:lang w:val="en-US" w:eastAsia="zh-CN"/>
        </w:rPr>
      </w:pPr>
      <w:r>
        <w:rPr>
          <w:rFonts w:hint="eastAsia" w:ascii="宋体" w:hAnsi="宋体" w:eastAsia="宋体"/>
          <w:b w:val="0"/>
          <w:bCs/>
          <w:color w:val="000000"/>
          <w:sz w:val="52"/>
          <w:szCs w:val="52"/>
          <w:lang w:val="en-US" w:eastAsia="zh-CN"/>
        </w:rPr>
        <w:t xml:space="preserve">目  </w:t>
      </w:r>
      <w:r>
        <w:rPr>
          <w:rFonts w:hint="eastAsia" w:ascii="宋体" w:hAnsi="宋体"/>
          <w:b w:val="0"/>
          <w:bCs/>
          <w:color w:val="000000"/>
          <w:sz w:val="52"/>
          <w:szCs w:val="52"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color w:val="000000"/>
          <w:sz w:val="52"/>
          <w:szCs w:val="52"/>
          <w:lang w:val="en-US" w:eastAsia="zh-CN"/>
        </w:rPr>
        <w:t>录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720" w:lineRule="auto"/>
        <w:ind w:firstLine="0"/>
        <w:rPr>
          <w:rFonts w:hint="eastAsia" w:ascii="宋体"/>
          <w:b w:val="0"/>
          <w:bCs/>
          <w:color w:val="000000"/>
          <w:sz w:val="32"/>
          <w:szCs w:val="32"/>
        </w:rPr>
      </w:pPr>
      <w:r>
        <w:rPr>
          <w:rFonts w:hint="eastAsia" w:ascii="宋体"/>
          <w:b w:val="0"/>
          <w:bCs/>
          <w:color w:val="000000"/>
          <w:sz w:val="32"/>
          <w:szCs w:val="32"/>
        </w:rPr>
        <w:t>一、</w:t>
      </w:r>
      <w:r>
        <w:rPr>
          <w:rFonts w:hint="eastAsia" w:ascii="宋体"/>
          <w:b w:val="0"/>
          <w:bCs/>
          <w:color w:val="000000"/>
          <w:sz w:val="32"/>
          <w:szCs w:val="32"/>
          <w:lang w:eastAsia="zh-CN"/>
        </w:rPr>
        <w:t>村情</w:t>
      </w:r>
      <w:r>
        <w:rPr>
          <w:rFonts w:hint="eastAsia" w:ascii="宋体"/>
          <w:b w:val="0"/>
          <w:bCs/>
          <w:color w:val="000000"/>
          <w:sz w:val="32"/>
          <w:szCs w:val="32"/>
        </w:rPr>
        <w:t>现状…………………………………………………</w:t>
      </w:r>
      <w:r>
        <w:rPr>
          <w:rFonts w:hint="eastAsia" w:ascii="宋体"/>
          <w:b w:val="0"/>
          <w:bCs/>
          <w:color w:val="000000"/>
          <w:sz w:val="32"/>
          <w:szCs w:val="32"/>
          <w:lang w:val="en-US" w:eastAsia="zh-CN"/>
        </w:rPr>
        <w:t>1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720" w:lineRule="auto"/>
        <w:ind w:firstLine="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二、项目建设的必要性与可行性</w:t>
      </w:r>
      <w:r>
        <w:rPr>
          <w:rFonts w:hint="eastAsia" w:ascii="宋体"/>
          <w:b w:val="0"/>
          <w:bCs/>
          <w:color w:val="000000"/>
          <w:sz w:val="32"/>
          <w:szCs w:val="32"/>
        </w:rPr>
        <w:t>……………………………</w:t>
      </w:r>
      <w:r>
        <w:rPr>
          <w:rFonts w:hint="eastAsia" w:ascii="宋体"/>
          <w:b w:val="0"/>
          <w:bCs/>
          <w:color w:val="000000"/>
          <w:sz w:val="32"/>
          <w:szCs w:val="32"/>
          <w:lang w:val="en-US" w:eastAsia="zh-CN"/>
        </w:rPr>
        <w:t>2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720" w:lineRule="auto"/>
        <w:ind w:firstLine="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三、</w:t>
      </w:r>
      <w:r>
        <w:rPr>
          <w:rFonts w:hint="eastAsia"/>
          <w:b w:val="0"/>
          <w:bCs/>
          <w:sz w:val="32"/>
          <w:szCs w:val="32"/>
        </w:rPr>
        <w:t>项目</w:t>
      </w:r>
      <w:r>
        <w:rPr>
          <w:b w:val="0"/>
          <w:bCs/>
          <w:sz w:val="32"/>
          <w:szCs w:val="32"/>
        </w:rPr>
        <w:t>建设</w:t>
      </w:r>
      <w:r>
        <w:rPr>
          <w:rFonts w:hint="eastAsia"/>
          <w:b w:val="0"/>
          <w:bCs/>
          <w:sz w:val="32"/>
          <w:szCs w:val="32"/>
        </w:rPr>
        <w:t>地点、</w:t>
      </w:r>
      <w:r>
        <w:rPr>
          <w:rFonts w:hint="eastAsia"/>
          <w:b w:val="0"/>
          <w:bCs/>
          <w:sz w:val="32"/>
          <w:szCs w:val="32"/>
          <w:lang w:eastAsia="zh-CN"/>
        </w:rPr>
        <w:t>时间与内容</w:t>
      </w:r>
      <w:r>
        <w:rPr>
          <w:rFonts w:hint="eastAsia" w:ascii="宋体"/>
          <w:b w:val="0"/>
          <w:bCs/>
          <w:color w:val="000000"/>
          <w:sz w:val="32"/>
          <w:szCs w:val="32"/>
        </w:rPr>
        <w:t>……………………………</w:t>
      </w:r>
      <w:r>
        <w:rPr>
          <w:rFonts w:hint="eastAsia" w:ascii="宋体"/>
          <w:b w:val="0"/>
          <w:bCs/>
          <w:color w:val="000000"/>
          <w:sz w:val="32"/>
          <w:szCs w:val="32"/>
          <w:lang w:val="en-US" w:eastAsia="zh-CN"/>
        </w:rPr>
        <w:t>3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720" w:lineRule="auto"/>
        <w:ind w:firstLine="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四、技术措施</w:t>
      </w:r>
      <w:r>
        <w:rPr>
          <w:rFonts w:hint="eastAsia" w:ascii="宋体"/>
          <w:b w:val="0"/>
          <w:bCs/>
          <w:color w:val="000000"/>
          <w:sz w:val="32"/>
          <w:szCs w:val="32"/>
        </w:rPr>
        <w:t>…………………………………………………</w:t>
      </w:r>
      <w:r>
        <w:rPr>
          <w:rFonts w:hint="eastAsia" w:ascii="宋体"/>
          <w:b w:val="0"/>
          <w:bCs/>
          <w:color w:val="0000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tabs>
          <w:tab w:val="left" w:pos="478"/>
        </w:tabs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720" w:lineRule="auto"/>
        <w:rPr>
          <w:rFonts w:hint="eastAsia" w:ascii="宋体" w:hAnsi="宋体" w:eastAsia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/>
          <w:color w:val="000000"/>
          <w:sz w:val="32"/>
          <w:szCs w:val="32"/>
          <w:lang w:eastAsia="zh-CN"/>
        </w:rPr>
        <w:t>五</w:t>
      </w:r>
      <w:r>
        <w:rPr>
          <w:rFonts w:hint="eastAsia" w:ascii="宋体" w:hAnsi="宋体" w:eastAsia="宋体"/>
          <w:color w:val="000000"/>
          <w:sz w:val="32"/>
          <w:szCs w:val="32"/>
        </w:rPr>
        <w:t>、资金筹措及使用方案</w:t>
      </w:r>
      <w:r>
        <w:rPr>
          <w:rFonts w:hint="eastAsia" w:ascii="宋体" w:hAnsi="宋体" w:eastAsia="宋体"/>
          <w:b w:val="0"/>
          <w:bCs/>
          <w:color w:val="000000"/>
          <w:sz w:val="32"/>
          <w:szCs w:val="32"/>
        </w:rPr>
        <w:t>……………………………………</w:t>
      </w:r>
      <w:r>
        <w:rPr>
          <w:rFonts w:hint="eastAsia" w:ascii="宋体" w:hAnsi="宋体"/>
          <w:b w:val="0"/>
          <w:bCs/>
          <w:color w:val="000000"/>
          <w:sz w:val="32"/>
          <w:szCs w:val="32"/>
          <w:lang w:val="en-US" w:eastAsia="zh-CN"/>
        </w:rPr>
        <w:t>4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720" w:lineRule="auto"/>
        <w:ind w:firstLine="0"/>
        <w:rPr>
          <w:rFonts w:hint="eastAsia"/>
          <w:b w:val="0"/>
          <w:bCs/>
          <w:color w:val="000000"/>
          <w:sz w:val="32"/>
          <w:szCs w:val="32"/>
        </w:rPr>
      </w:pPr>
      <w:r>
        <w:rPr>
          <w:rFonts w:hint="eastAsia"/>
          <w:b w:val="0"/>
          <w:bCs/>
          <w:color w:val="000000"/>
          <w:sz w:val="32"/>
          <w:szCs w:val="32"/>
        </w:rPr>
        <w:fldChar w:fldCharType="begin"/>
      </w:r>
      <w:r>
        <w:rPr>
          <w:rFonts w:hint="eastAsia"/>
          <w:b w:val="0"/>
          <w:bCs/>
          <w:color w:val="000000"/>
          <w:sz w:val="32"/>
          <w:szCs w:val="32"/>
        </w:rPr>
        <w:instrText xml:space="preserve">HYPERLINK "C:\\Users\\Administrator\\Desktop\\绿色蔬菜扶贫基地建设项目 (3).doc#_Toc334460068"</w:instrText>
      </w:r>
      <w:r>
        <w:rPr>
          <w:rFonts w:hint="eastAsia"/>
          <w:b w:val="0"/>
          <w:bCs/>
          <w:color w:val="000000"/>
          <w:sz w:val="32"/>
          <w:szCs w:val="32"/>
        </w:rPr>
        <w:fldChar w:fldCharType="separate"/>
      </w:r>
      <w:r>
        <w:rPr>
          <w:rFonts w:hint="eastAsia"/>
          <w:b w:val="0"/>
          <w:bCs/>
          <w:color w:val="000000"/>
          <w:sz w:val="32"/>
          <w:szCs w:val="32"/>
          <w:lang w:eastAsia="zh-CN"/>
        </w:rPr>
        <w:t>六</w:t>
      </w:r>
      <w:r>
        <w:rPr>
          <w:rFonts w:hint="eastAsia"/>
          <w:b w:val="0"/>
          <w:bCs/>
          <w:color w:val="000000"/>
          <w:sz w:val="32"/>
          <w:szCs w:val="32"/>
        </w:rPr>
        <w:t>、组织及管理措施</w:t>
      </w:r>
      <w:r>
        <w:rPr>
          <w:rFonts w:hint="eastAsia" w:ascii="宋体"/>
          <w:b w:val="0"/>
          <w:bCs/>
          <w:color w:val="000000"/>
          <w:sz w:val="32"/>
          <w:szCs w:val="32"/>
        </w:rPr>
        <w:fldChar w:fldCharType="end"/>
      </w:r>
      <w:r>
        <w:rPr>
          <w:rFonts w:hint="eastAsia" w:ascii="宋体"/>
          <w:b w:val="0"/>
          <w:bCs/>
          <w:color w:val="000000"/>
          <w:sz w:val="32"/>
          <w:szCs w:val="32"/>
        </w:rPr>
        <w:t>…………………………………………</w:t>
      </w:r>
      <w:r>
        <w:rPr>
          <w:rFonts w:hint="eastAsia" w:ascii="宋体"/>
          <w:b w:val="0"/>
          <w:bCs/>
          <w:color w:val="000000"/>
          <w:sz w:val="32"/>
          <w:szCs w:val="32"/>
          <w:lang w:val="en-US" w:eastAsia="zh-CN"/>
        </w:rPr>
        <w:t>6</w:t>
      </w:r>
    </w:p>
    <w:p>
      <w:pPr>
        <w:pStyle w:val="5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720" w:lineRule="auto"/>
        <w:ind w:firstLine="0"/>
        <w:rPr>
          <w:rFonts w:hint="eastAsia"/>
          <w:b w:val="0"/>
          <w:bCs/>
          <w:color w:val="000000"/>
          <w:sz w:val="32"/>
          <w:szCs w:val="32"/>
        </w:rPr>
      </w:pPr>
      <w:r>
        <w:rPr>
          <w:rFonts w:hint="eastAsia"/>
          <w:b w:val="0"/>
          <w:bCs/>
          <w:color w:val="000000"/>
          <w:sz w:val="32"/>
          <w:szCs w:val="32"/>
        </w:rPr>
        <w:fldChar w:fldCharType="begin"/>
      </w:r>
      <w:r>
        <w:rPr>
          <w:rFonts w:hint="eastAsia"/>
          <w:b w:val="0"/>
          <w:bCs/>
          <w:color w:val="000000"/>
          <w:sz w:val="32"/>
          <w:szCs w:val="32"/>
        </w:rPr>
        <w:instrText xml:space="preserve">HYPERLINK "C:\\Users\\Administrator\\Desktop\\绿色蔬菜扶贫基地建设项目 (3).doc#_Toc334460068"</w:instrText>
      </w:r>
      <w:r>
        <w:rPr>
          <w:rFonts w:hint="eastAsia"/>
          <w:b w:val="0"/>
          <w:bCs/>
          <w:color w:val="000000"/>
          <w:sz w:val="32"/>
          <w:szCs w:val="32"/>
        </w:rPr>
        <w:fldChar w:fldCharType="separate"/>
      </w:r>
      <w:r>
        <w:rPr>
          <w:rFonts w:hint="eastAsia"/>
          <w:b w:val="0"/>
          <w:bCs/>
          <w:color w:val="000000"/>
          <w:sz w:val="32"/>
          <w:szCs w:val="32"/>
          <w:lang w:eastAsia="zh-CN"/>
        </w:rPr>
        <w:t>七</w:t>
      </w:r>
      <w:r>
        <w:rPr>
          <w:rFonts w:hint="eastAsia"/>
          <w:b w:val="0"/>
          <w:bCs/>
          <w:color w:val="000000"/>
          <w:sz w:val="32"/>
          <w:szCs w:val="32"/>
        </w:rPr>
        <w:t>、</w:t>
      </w:r>
      <w:r>
        <w:rPr>
          <w:rFonts w:hint="eastAsia"/>
          <w:b w:val="0"/>
          <w:bCs/>
          <w:sz w:val="32"/>
          <w:szCs w:val="32"/>
        </w:rPr>
        <w:t>项目效益评价</w:t>
      </w:r>
      <w:r>
        <w:rPr>
          <w:rFonts w:hint="eastAsia" w:ascii="宋体"/>
          <w:b w:val="0"/>
          <w:bCs/>
          <w:color w:val="000000"/>
          <w:sz w:val="32"/>
          <w:szCs w:val="32"/>
        </w:rPr>
        <w:fldChar w:fldCharType="end"/>
      </w:r>
      <w:r>
        <w:rPr>
          <w:rFonts w:hint="eastAsia" w:ascii="宋体"/>
          <w:b w:val="0"/>
          <w:bCs/>
          <w:color w:val="000000"/>
          <w:sz w:val="32"/>
          <w:szCs w:val="32"/>
        </w:rPr>
        <w:t>……………………………………………</w:t>
      </w:r>
      <w:r>
        <w:rPr>
          <w:rFonts w:hint="eastAsia" w:ascii="宋体"/>
          <w:b w:val="0"/>
          <w:bCs/>
          <w:color w:val="000000"/>
          <w:sz w:val="32"/>
          <w:szCs w:val="32"/>
          <w:lang w:val="en-US" w:eastAsia="zh-CN"/>
        </w:rPr>
        <w:t>7</w:t>
      </w:r>
    </w:p>
    <w:p/>
    <w:p>
      <w:pPr>
        <w:widowControl/>
        <w:spacing w:beforeAutospacing="1" w:afterAutospacing="1"/>
        <w:jc w:val="left"/>
        <w:rPr>
          <w:rFonts w:hint="eastAsia" w:ascii="黑体" w:eastAsia="黑体"/>
          <w:b/>
          <w:color w:val="00000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NumType w:fmt="decimal"/>
          <w:cols w:space="720" w:num="1"/>
          <w:rtlGutter w:val="0"/>
          <w:docGrid w:type="lines" w:linePitch="28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西王家堡村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/>
        <w:jc w:val="center"/>
        <w:rPr>
          <w:rFonts w:hint="eastAsia" w:ascii="黑体" w:hAnsi="黑体" w:eastAsia="黑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秸秆综合利用机械装备能力建设项目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/>
        <w:jc w:val="center"/>
        <w:rPr>
          <w:rFonts w:hint="eastAsia" w:ascii="新宋体" w:eastAsia="新宋体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firstLine="704" w:firstLineChars="220"/>
        <w:jc w:val="both"/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  <w:t>一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村情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宋村镇西王家堡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村位于县城东南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公里处，地平水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交通便利，全村共有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1329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人，总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耕地面积2075亩，其中：玉米种植面积1513亩。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脱贫户3户3人，三类户1户1人。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全村以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种植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玉米、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蔬菜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、外出务工为主要经济来源。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项目承担单位长子县宋村镇西堡村股份经济合作社成立于2020年3月，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现有理事长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1名，副理事长1名，会计1名，成员16名，党员37名，社员444户，办公室15间，电脑、打印机等办公设备1台（件）。拥有资产总额273.2465万元，集体土地2075亩。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近年来，该村村支两委通过开展产权制度改革和合同清理等工作，盘活了各类资产，增加了集体收入，合计年收入约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23万元，主要用于村内基础设施修建修复与村民福利发放，改善全村生产生活条件。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由于本村及周围邻村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玉米种植面积大，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农机具数量较少，种类不多，每年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秋收以后，秸秆难以处理，焚烧现象屡禁不止，既造成资源浪费，也容易引发火灾和影响交通。为解决这一问题，西堡村支两委</w:t>
      </w:r>
      <w:r>
        <w:rPr>
          <w:rFonts w:hint="eastAsia" w:ascii="仿宋_GB2312" w:hAnsi="仿宋_GB2312" w:eastAsia="仿宋_GB2312" w:cs="仿宋_GB2312"/>
          <w:sz w:val="32"/>
          <w:szCs w:val="32"/>
        </w:rPr>
        <w:t>经多方技术询问，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计划通过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购进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多台</w:t>
      </w:r>
      <w:r>
        <w:rPr>
          <w:rFonts w:hint="eastAsia" w:ascii="仿宋_GB2312" w:hAnsi="仿宋_GB2312" w:eastAsia="仿宋_GB2312" w:cs="仿宋_GB2312"/>
          <w:sz w:val="32"/>
          <w:szCs w:val="32"/>
        </w:rPr>
        <w:t>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业机械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将废置秸秆用于培肥地力和牲畜饲料，以进一步提高该村及周边秸秆综合利用机械装备能力。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建成后，将有利于当地种植业和养殖业的高效结合，种植业实现机械化生产，规模化经营。养殖业节本增效，绿色环保。项目实施后，挣取利润以不少于下拨资金的7%，一部分用于带动本镇脱贫户、三类户增收，一部分用于巩固壮大村集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firstLine="704" w:firstLineChars="220"/>
        <w:jc w:val="both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二、项目建设的必要性与可行性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firstLine="720"/>
        <w:jc w:val="both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sz w:val="32"/>
          <w:szCs w:val="32"/>
        </w:rPr>
        <w:t>项目建设的</w:t>
      </w:r>
      <w:r>
        <w:rPr>
          <w:rFonts w:hint="eastAsia" w:ascii="楷体" w:hAnsi="楷体" w:eastAsia="楷体"/>
          <w:sz w:val="32"/>
          <w:szCs w:val="32"/>
          <w:lang w:eastAsia="zh-CN"/>
        </w:rPr>
        <w:t>必要性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先，关于焚烧秸秆行为，《大气污染法》、《治安管理处罚法》、《刑法》等按情节轻重分别给出了相应的处罚规定。我们长子县秸秆资源丰富，林地面积大，每年春季县委县政府投入大量的人力财力开展森林防灭火工作，三令五申严禁焚烧秸秆，有的农户还因此付出了沉重代价，受到了法律制裁。通过实施该项目秸秆禁烧工作由“堵”变“疏”，使农民群众逐渐由“不敢烧”向“不愿烧”转变，从而有效杜绝露天焚烧秸秆行为，降低防为安全隐患，保护生态环境。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其次，西堡村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及周边村玉米种植面积大，秸秆综合利用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较少，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秋收后，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农民为了抢农时赶季节，经常就地焚烧秸秆，造成资源浪费和环境污染，影响交通运输，给工农业生产和居民生活带来危害。实施该项目，采用机械化还田和就地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饲料捡拾打捆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，为秸秆资源找到了出路，变废为宝。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/>
          <w:sz w:val="32"/>
          <w:szCs w:val="32"/>
        </w:rPr>
        <w:t>项目建设的</w:t>
      </w:r>
      <w:r>
        <w:rPr>
          <w:rFonts w:hint="eastAsia" w:ascii="楷体" w:hAnsi="楷体" w:eastAsia="楷体"/>
          <w:sz w:val="32"/>
          <w:szCs w:val="32"/>
          <w:lang w:eastAsia="zh-CN"/>
        </w:rPr>
        <w:t>可行性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首先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实施秸秆还田，有利于增强土壤的透气性，有机质的积累和养分含量的提高，能提高土壤保肥性能，有效固定土壤氮素，避免养分流失，有效协调氮、磷、钾及各种微量元素，加速土壤养分循环，促进作物生长，提高作物产量，而且，能够减少空气中二氧化碳气体的总量和温室气体排放。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其次，玉米秸秆中含有的大量可利用纤维、粗蛋白等营养物质，是牛羊等草食动物良好的粗饲料资源。秸秆中的纤维被牛羊瘤胃中的微生物分解后，可以提供能量，可以刺激反刍和唾液分泌，维持瘤胃pH值的稳定，防止反刍动物酸中毒；有利于瘤胃微生物的增殖，从而保证瘤胃微生物的正常活动，提高微生物菌体蛋白的含量。秸秆通过牛羊消化后过腹还田还能为土壤提供优质的有机肥，将部分有机质重新归还土壤，提升耕地质量。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所以秸秆饲料化已成为重要的秸秆农用方式，在弥补优质饲草缺口、保障畜产品供给、推动种植业和养殖业高效结合等方面能够发挥重要作用。而且，秸秆变饲料，不仅牛羊受益，养殖企业也可以节本增效。在这样的压力下，通过加工秸秆作饲料，大大降低了养殖成本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firstLine="640" w:firstLineChars="200"/>
        <w:jc w:val="both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项目建设地点、</w:t>
      </w: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时间与内容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sz w:val="32"/>
          <w:szCs w:val="32"/>
        </w:rPr>
        <w:t>项目实施地点</w:t>
      </w:r>
      <w:r>
        <w:rPr>
          <w:rFonts w:hint="eastAsia" w:ascii="楷体" w:hAnsi="楷体" w:eastAsia="楷体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宋村镇西堡村。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/>
          <w:b w:val="0"/>
          <w:bCs w:val="0"/>
          <w:sz w:val="32"/>
          <w:szCs w:val="32"/>
        </w:rPr>
        <w:t>项目建设时间</w:t>
      </w:r>
      <w:r>
        <w:rPr>
          <w:rFonts w:hint="eastAsia" w:ascii="楷体" w:hAnsi="楷体" w:eastAsia="楷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1日—2024年12月30日。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（三）项目建设内容：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机具配备计划。购置东风牌DF2004-5A1型拖拉机1台，青牧王牌9ZFQ-1700(G4)型自走式秸秆饲料捡拾打捆机1台，大益牌4YZ-4B(G4)型收割机1台，华运牌1GKN-280型旋耕机1台，天龙牌1LFS-360型翻转犁1台，布谷牌1JH-250型秸秆还田机1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二是秸秆回收利用实施计划。购进机具后，每年预计完成机械化作业面积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亩。其中，秸秆还田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亩，旋耕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亩。完成秸秆打捆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2000亩。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707" w:firstLineChars="221"/>
        <w:jc w:val="both"/>
        <w:textAlignment w:val="auto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四、技术措施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为使耕地土壤达到疏松透气，肥力不断提升，秋季耕作与春季耕作非常重要。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秸秆利用。9月下旬至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月底，用大型拖拉机配套布谷牌1JH-250型秸秆还田机进行作业。要求秸秆粉碎长度小于10cm，粉碎率达98%以上，覆盖均匀率95%左右。用青牧王9ZFQ-1700(G4)型自走式秸秆饲料捡拾打捆机进行作业。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深翻作业。每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年一次，用东风牌DF2004-5A1型拖拉机配备天龙牌1LFS-360型翻转犁进行作业，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eastAsia="zh-CN"/>
        </w:rPr>
        <w:t>深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</w:rPr>
        <w:t>翻土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eastAsia="zh-CN"/>
        </w:rPr>
        <w:t>壤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</w:rPr>
        <w:t>，并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eastAsia="zh-CN"/>
        </w:rPr>
        <w:t>进行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</w:rPr>
        <w:t>松土、碎土，获得非常疏松细碎的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eastAsia="zh-CN"/>
        </w:rPr>
        <w:t>耕田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</w:rPr>
        <w:t>翻埋残茬、杂草和肥料。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旋耕。每年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9月初至11月底或来年的3月初到4月底，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用华运牌1GKN-280型旋耕机进行作业，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</w:rPr>
        <w:t>使耕地土壤充分细碎、地面平坦、土肥掺和均匀，一项作业能达到耙、平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</w:rPr>
        <w:t>耕三项作业的效果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tabs>
          <w:tab w:val="left" w:pos="478"/>
        </w:tabs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color w:val="000000"/>
          <w:sz w:val="32"/>
          <w:szCs w:val="32"/>
        </w:rPr>
        <w:t>、资金筹措及使用方案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１、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资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eastAsia="zh-CN"/>
        </w:rPr>
        <w:t>金需求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项目总投资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/>
          <w:sz w:val="32"/>
          <w:szCs w:val="32"/>
        </w:rPr>
        <w:t>万元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，其中购买拖拉机需资金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26.5万元，配套农机具需资金48.5万元（详见下表）。</w:t>
      </w:r>
    </w:p>
    <w:p>
      <w:pPr>
        <w:ind w:firstLine="72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购置拖拉机及配套机具所需资金明细表</w:t>
      </w:r>
    </w:p>
    <w:tbl>
      <w:tblPr>
        <w:tblStyle w:val="7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942"/>
        <w:gridCol w:w="1585"/>
        <w:gridCol w:w="735"/>
        <w:gridCol w:w="1521"/>
        <w:gridCol w:w="1009"/>
        <w:gridCol w:w="1342"/>
        <w:gridCol w:w="1250"/>
        <w:gridCol w:w="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  <w:t>机具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  <w:t>类别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  <w:t>产地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  <w:t>生产厂家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数量（台）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  <w:t>主机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东风拖拉机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DF2004-5A1型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  <w:t>江苏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  <w:t>常州东风农机集团有限公司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23.5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23.5</w:t>
            </w: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4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  <w:t>配套机具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大益收割机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4YZ-4B(G4)型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吉林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吉林省禾田农机有限责任公司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19.5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19.5</w:t>
            </w: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华运旋耕机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1GKN-280型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  <w:t>山东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  <w:t>山东华运农机设备有限公司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天龙翻转犁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1LFS-360型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  <w:t>河南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  <w:t>郑州天龙农业机械设备有限公司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2.8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布谷秸秆还田机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1JH-250型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  <w:t>河北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  <w:t>石家庄农业机械股份有限公司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84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1.9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1.9</w:t>
            </w: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青牧王自走式秸秆饲料捡拾打捆机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  <w:t>9ZFQ-1700(G4)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eastAsia="zh-CN"/>
              </w:rPr>
              <w:t>河北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河北盛发农业机械有限公司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22.5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22.5</w:t>
            </w: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  <w:t>2、资金筹措及使用方案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7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资金来源为两部分：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72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申请县乡村振兴中心衔接资金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，全部用于购置大型主机及部分配套机具。其中：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26.5万元用于购置东风牌DF2004-5A1型拖拉机1台，1.8万元用于购置华运牌1GKN-280型旋耕机1台，2.8万元用于购置天龙牌1LFS-440型翻转犁1台，1.9万元用于购置布谷牌1JH-250型秸秆还田机1台，22.5万元用于购置青牧王自走式秸秆饲料捡拾打捆机1台，4.5万元用于补齐购置大益牌4YZ-4B(G4)型收割机1台不足部分。</w:t>
      </w:r>
    </w:p>
    <w:p>
      <w:pPr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二是自筹资金15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用于购置大益牌4YZ-4B(G4)型收割机1台。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firstLine="707" w:firstLineChars="221"/>
        <w:jc w:val="both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fldChar w:fldCharType="begin"/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instrText xml:space="preserve">HYPERLINK "C:\\Users\\Administrator\\Desktop\\绿色蔬菜扶贫基地建设项目 (3).doc#_Toc334460068"</w:instrTex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fldChar w:fldCharType="separate"/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、组织及管理措施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firstLine="707" w:firstLineChars="221"/>
        <w:jc w:val="both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</w:rPr>
        <w:t>项目组织管理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firstLine="707" w:firstLineChars="221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项目建设单位遵循“务实”、“高效”、“精干”的原则，成立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为组长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职责是：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负责制定实施方案及重要资金开支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各涉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协调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工作，提供各种资料报表，落实项目建设的各项措施，组织项目工程实施，做好项目投资必要的财务和会计记录，对项目建设中各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资料进行收集整理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归档，组织实施项目初期验收工作。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firstLine="707" w:firstLineChars="221"/>
        <w:jc w:val="both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</w:rPr>
        <w:t>项目建设管理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firstLine="707" w:firstLineChars="221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项目建设过程中严格遵守主管部门要求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程序，严格按照批复的实施方案组织项目实施，确保项目的建设性质、建设内容、建设标准、建设规模和建设地点与实施方案一致，坚决杜绝擅自随意更改实施方案内容的行为和做法。项目实施方案批复后，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争取尽快开工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高标准高质量完成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从施工至竣工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验收等各个阶段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工作任务</w:t>
      </w:r>
      <w:r>
        <w:rPr>
          <w:rFonts w:hint="eastAsia" w:ascii="仿宋_GB2312" w:hAnsi="仿宋_GB2312" w:eastAsia="仿宋_GB2312" w:cs="仿宋_GB2312"/>
          <w:sz w:val="32"/>
          <w:szCs w:val="32"/>
        </w:rPr>
        <w:t>，项目建成后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尽快</w:t>
      </w:r>
      <w:r>
        <w:rPr>
          <w:rFonts w:hint="eastAsia" w:ascii="仿宋_GB2312" w:hAnsi="仿宋_GB2312" w:eastAsia="仿宋_GB2312" w:cs="仿宋_GB2312"/>
          <w:sz w:val="32"/>
          <w:szCs w:val="32"/>
        </w:rPr>
        <w:t>请示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firstLine="707" w:firstLineChars="221"/>
        <w:jc w:val="both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</w:rPr>
        <w:t>项目财务管理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firstLine="707" w:firstLineChars="221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按国家有关规定建立会计核算账册，专账管理，专款专用，严格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批复方案下达的投资计划，不得挤占、挪用项目建设资金。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firstLine="707" w:firstLineChars="221"/>
        <w:jc w:val="both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</w:rPr>
        <w:t>项目运行管理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firstLine="707" w:firstLineChars="221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为保证项目顺利实施和圆满完成，确立专人对资金的使用及建设进度进行监管，项目资金实行专款、专账、专人管理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项目的竣工验收和档案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。按有关规定收集、整理从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项目申报到竣工验收各环节的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所有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文件资料，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及时存档，随时</w:t>
      </w:r>
      <w:r>
        <w:rPr>
          <w:rFonts w:hint="eastAsia" w:ascii="仿宋_GB2312" w:hAnsi="仿宋_GB2312" w:eastAsia="仿宋_GB2312" w:cs="仿宋_GB2312"/>
          <w:sz w:val="32"/>
          <w:szCs w:val="32"/>
        </w:rPr>
        <w:t>接受上级有关部门的检查、监督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firstLine="707" w:firstLineChars="221"/>
        <w:jc w:val="both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fldChar w:fldCharType="begin"/>
      </w:r>
      <w:r>
        <w:rPr>
          <w:rFonts w:hint="eastAsia" w:ascii="黑体" w:hAnsi="黑体" w:eastAsia="黑体"/>
          <w:b w:val="0"/>
          <w:bCs/>
          <w:sz w:val="32"/>
          <w:szCs w:val="32"/>
        </w:rPr>
        <w:instrText xml:space="preserve">HYPERLINK "C:\\Users\\Administrator\\Desktop\\绿色蔬菜扶贫基地建设项目 (3).doc#_Toc334460070"</w:instrText>
      </w:r>
      <w:r>
        <w:rPr>
          <w:rFonts w:hint="eastAsia" w:ascii="黑体" w:hAnsi="黑体" w:eastAsia="黑体"/>
          <w:b w:val="0"/>
          <w:bCs/>
          <w:sz w:val="32"/>
          <w:szCs w:val="32"/>
        </w:rPr>
        <w:fldChar w:fldCharType="separate"/>
      </w: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b w:val="0"/>
          <w:bCs/>
          <w:sz w:val="32"/>
          <w:szCs w:val="32"/>
        </w:rPr>
        <w:t>、项目效益评价</w:t>
      </w:r>
      <w:r>
        <w:rPr>
          <w:rFonts w:hint="eastAsia" w:ascii="黑体" w:hAnsi="黑体" w:eastAsia="黑体"/>
          <w:b w:val="0"/>
          <w:bCs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firstLine="640" w:firstLineChars="200"/>
        <w:jc w:val="both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</w:rPr>
        <w:fldChar w:fldCharType="begin"/>
      </w:r>
      <w:r>
        <w:rPr>
          <w:rFonts w:hint="eastAsia" w:ascii="楷体" w:hAnsi="楷体" w:eastAsia="楷体"/>
          <w:sz w:val="32"/>
          <w:szCs w:val="32"/>
        </w:rPr>
        <w:instrText xml:space="preserve">HYPERLINK "C:\\Users\\Administrator\\Desktop\\绿色蔬菜扶贫基地建设项目 (3).doc#_Toc334460071"</w:instrText>
      </w:r>
      <w:r>
        <w:rPr>
          <w:rFonts w:hint="eastAsia" w:ascii="楷体" w:hAnsi="楷体" w:eastAsia="楷体"/>
          <w:sz w:val="32"/>
          <w:szCs w:val="32"/>
        </w:rPr>
        <w:fldChar w:fldCharType="separate"/>
      </w:r>
      <w:r>
        <w:rPr>
          <w:rFonts w:hint="eastAsia" w:ascii="楷体" w:hAnsi="楷体" w:eastAsia="楷体"/>
          <w:sz w:val="32"/>
          <w:szCs w:val="32"/>
        </w:rPr>
        <w:t>社会效益</w:t>
      </w:r>
      <w:r>
        <w:rPr>
          <w:rFonts w:hint="eastAsia" w:ascii="楷体" w:hAnsi="楷体" w:eastAsia="楷体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该项目通过在本村及周边开展秸秆还田、旋耕、深翻等机械化作业，可进一步提高农业生产效率，推进我县农业生产规模化、集约化、现代化发展进程。同时也可以解决一部分农民就业问题，促进农村经济发展。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firstLine="640" w:firstLineChars="200"/>
        <w:jc w:val="both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</w:rPr>
        <w:fldChar w:fldCharType="begin"/>
      </w:r>
      <w:r>
        <w:rPr>
          <w:rFonts w:hint="eastAsia" w:ascii="楷体" w:hAnsi="楷体" w:eastAsia="楷体"/>
          <w:sz w:val="32"/>
          <w:szCs w:val="32"/>
        </w:rPr>
        <w:instrText xml:space="preserve">HYPERLINK "C:\\Users\\Administrator\\Desktop\\绿色蔬菜扶贫基地建设项目 (3).doc#_Toc334460072"</w:instrText>
      </w:r>
      <w:r>
        <w:rPr>
          <w:rFonts w:hint="eastAsia" w:ascii="楷体" w:hAnsi="楷体" w:eastAsia="楷体"/>
          <w:sz w:val="32"/>
          <w:szCs w:val="32"/>
        </w:rPr>
        <w:fldChar w:fldCharType="separate"/>
      </w:r>
      <w:r>
        <w:rPr>
          <w:rFonts w:hint="eastAsia" w:ascii="楷体" w:hAnsi="楷体" w:eastAsia="楷体"/>
          <w:sz w:val="32"/>
          <w:szCs w:val="32"/>
        </w:rPr>
        <w:t>经济效益</w:t>
      </w:r>
      <w:r>
        <w:rPr>
          <w:rFonts w:hint="eastAsia" w:ascii="楷体" w:hAnsi="楷体" w:eastAsia="楷体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项目建设后，预计年利润10万元，受益农户可达到444户1329人，将带动脱贫户3户3人、三类户1户1人，预计人均增收100元。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每年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挣取利润以不少于下拨资金的7%，一部分用于带动本镇脱贫户、三类户增收，一部分用于巩固壮大村集体。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firstLine="640" w:firstLineChars="200"/>
        <w:jc w:val="both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</w:rPr>
        <w:fldChar w:fldCharType="begin"/>
      </w:r>
      <w:r>
        <w:rPr>
          <w:rFonts w:hint="eastAsia" w:ascii="楷体" w:hAnsi="楷体" w:eastAsia="楷体"/>
          <w:sz w:val="32"/>
          <w:szCs w:val="32"/>
        </w:rPr>
        <w:instrText xml:space="preserve">HYPERLINK "C:\\Users\\Administrator\\Desktop\\绿色蔬菜扶贫基地建设项目 (3).doc#_Toc334460073"</w:instrText>
      </w:r>
      <w:r>
        <w:rPr>
          <w:rFonts w:hint="eastAsia" w:ascii="楷体" w:hAnsi="楷体" w:eastAsia="楷体"/>
          <w:sz w:val="32"/>
          <w:szCs w:val="32"/>
        </w:rPr>
        <w:fldChar w:fldCharType="separate"/>
      </w:r>
      <w:r>
        <w:rPr>
          <w:rFonts w:hint="eastAsia" w:ascii="楷体" w:hAnsi="楷体" w:eastAsia="楷体"/>
          <w:sz w:val="32"/>
          <w:szCs w:val="32"/>
        </w:rPr>
        <w:t>生态效益</w:t>
      </w:r>
      <w:r>
        <w:rPr>
          <w:rFonts w:hint="eastAsia" w:ascii="楷体" w:hAnsi="楷体" w:eastAsia="楷体"/>
          <w:sz w:val="32"/>
          <w:szCs w:val="32"/>
        </w:rPr>
        <w:fldChar w:fldCharType="end"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的实施，通过充分利用自然资源，能有效缓解农村废弃物的处理难题，减少焚烧秸秆带来的大气污染，提升环境质量。秸秆饲料化利用有利于我县种植业和养殖业的高效融合，推进农业农村绿色高质发展；秸秆还田作业，能提高土壤有机质含量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培肥地力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；浅旋作业使秸秆与地表土壤有效混合，蓄水保墒，能有效减少土壤水分蒸发，抑制水土流失和扬沙天气。</w:t>
      </w:r>
    </w:p>
    <w:p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992" w:gutter="0"/>
      <w:pgNumType w:fmt="decimal" w:start="1"/>
      <w:cols w:space="72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  <w:tab w:val="clear" w:pos="8306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tabs>
        <w:tab w:val="clear" w:pos="4153"/>
        <w:tab w:val="clear" w:pos="8306"/>
      </w:tabs>
    </w:pPr>
    <w:r>
      <w:fldChar w:fldCharType="begin"/>
    </w:r>
    <w:r>
      <w:rPr>
        <w:rStyle w:val="10"/>
      </w:rPr>
      <w:instrText xml:space="preserve">Page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9"/>
      <w:framePr w:wrap="around" w:vAnchor="text" w:hAnchor="margin" w:xAlign="right" w:y="1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tabs>
        <w:tab w:val="clear" w:pos="4153"/>
        <w:tab w:val="clear" w:pos="8306"/>
      </w:tabs>
      <w:ind w:right="360"/>
    </w:pPr>
    <w:r>
      <w:fldChar w:fldCharType="begin"/>
    </w:r>
    <w:r>
      <w:rPr>
        <w:rStyle w:val="10"/>
      </w:rPr>
      <w:instrText xml:space="preserve">Page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9"/>
      <w:tabs>
        <w:tab w:val="clear" w:pos="4153"/>
        <w:tab w:val="clear" w:pos="8306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  <w:tab w:val="clear" w:pos="8306"/>
      </w:tabs>
      <w:ind w:right="360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BC6B72"/>
    <w:multiLevelType w:val="singleLevel"/>
    <w:tmpl w:val="92BC6B7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14876B3D"/>
    <w:rsid w:val="1487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目录 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普通(网站)1"/>
    <w:basedOn w:val="1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/>
      <w:kern w:val="2"/>
      <w:sz w:val="24"/>
      <w:szCs w:val="21"/>
      <w:lang w:val="en-US" w:eastAsia="zh-CN" w:bidi="ar-SA"/>
    </w:rPr>
  </w:style>
  <w:style w:type="table" w:customStyle="1" w:styleId="7">
    <w:name w:val="网格型1"/>
    <w:basedOn w:val="8"/>
    <w:autoRedefine/>
    <w:qFormat/>
    <w:uiPriority w:val="0"/>
    <w:pPr>
      <w:widowControl w:val="0"/>
      <w:jc w:val="both"/>
    </w:pPr>
  </w:style>
  <w:style w:type="table" w:customStyle="1" w:styleId="8">
    <w:name w:val="普通表格1"/>
    <w:autoRedefine/>
    <w:semiHidden/>
    <w:qFormat/>
    <w:uiPriority w:val="0"/>
  </w:style>
  <w:style w:type="paragraph" w:customStyle="1" w:styleId="9">
    <w:name w:val="页脚1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10">
    <w:name w:val="页码1"/>
    <w:link w:val="1"/>
    <w:autoRedefine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2025-02-06T07:45:00Z</dcterms:created>
  <dc:creator>Administrator</dc:creator>
  <cp:lastModifiedBy>Administrator</cp:lastModifiedBy>
  <dcterms:modified xsi:type="dcterms:W3CDTF">2025-02-06T07:45:58Z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7DB07409917B4ED199D35AA206D23CFE_11</vt:lpwstr>
  </property>
</Properties>
</file>