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碾张乡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田甫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村购置农机具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  <w:t>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  <w:t>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b/>
          <w:sz w:val="120"/>
          <w:szCs w:val="120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cs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碾张乡西田甫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村股份经济合作社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/>
          <w:sz w:val="44"/>
          <w:szCs w:val="44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TOC \o "1-3" \h \z \u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"_Toc334460063"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、村情现状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二、项目建设的必要性与可行性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三、项目建设地点、规模与建设时间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"_Toc334460065"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四、技术措施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"_Toc334460066"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五、实施内容及资金使用计划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"_Toc334460067"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、项目总投资及资金来源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"_Toc334460068"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、组织及管理措施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"_Toc334460070"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、项目效益评价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"_Toc334460071"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1.社会效益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"_Toc334460072"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2.经济效益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"file:///C:\\Users\\Administrator\\Desktop\\绿色蔬菜扶贫基地建设项目%20(3).doc" \l "_Toc334460073"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3.生态效益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碾张乡西田甫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村购置农机具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707" w:firstLineChars="220"/>
        <w:textAlignment w:val="auto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、村情现状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西田甫村位于碾张乡政府所在地东北方向，距乡镇4公里，全村总面积1400亩，其中:村庄面积162亩、耕地1109亩，林地7亩、荒山荒坡、河流等未利用土地122亩。自然村数1个，村民小组数7个，村支两委成员5名，党员26名，村民代表数7人，总户数172户，人口540人，其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脱贫户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3户9人、监测户1户2人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。多年来，我村无集体经济收入，无矿产资源，无特色产业。经支村委研究，可以在不流转土地的前提下开展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玉米收割作业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，以壮大村集体经济。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项目建成后，可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我村及周边村庄的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玉米收割效率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，极大降低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作业范围亦可扩大到全镇范围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积极推进农业生产全产业链发展。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随着国家越来越重视农业发展，进行机械化农业生产已经成为发展趋势，由于在农业种植作物中，玉米的种植面积比较大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</w:rPr>
        <w:t>常年依靠外地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收割机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进行耕作，不能满足全村玉米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收割工作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为满足本村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玉米收割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需要，进一步提升玉米收割效率，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增加村集体经济收入，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为此村支两委研究决定，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村委购进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联合收割机</w:t>
      </w:r>
      <w:r>
        <w:rPr>
          <w:rFonts w:hint="eastAsia" w:ascii="仿宋_GB2312" w:hAnsi="仿宋_GB2312" w:eastAsia="仿宋_GB2312" w:cs="仿宋_GB2312"/>
          <w:sz w:val="32"/>
          <w:szCs w:val="32"/>
        </w:rPr>
        <w:t>及配套耕作农机具，在为本村村民提供便利的同时，促进当地农业耕作管理早日实现机械化操作做出示范。为使这项工作顺利进展，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田甫</w:t>
      </w:r>
      <w:r>
        <w:rPr>
          <w:rFonts w:hint="eastAsia" w:ascii="仿宋_GB2312" w:hAnsi="仿宋_GB2312" w:eastAsia="仿宋_GB2312" w:cs="仿宋_GB2312"/>
          <w:sz w:val="32"/>
          <w:szCs w:val="32"/>
        </w:rPr>
        <w:t>村正在准备实施“购置农机具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田甫</w:t>
      </w:r>
      <w:r>
        <w:rPr>
          <w:rFonts w:hint="eastAsia" w:ascii="仿宋_GB2312" w:hAnsi="仿宋_GB2312" w:eastAsia="仿宋_GB2312" w:cs="仿宋_GB2312"/>
          <w:sz w:val="32"/>
          <w:szCs w:val="32"/>
        </w:rPr>
        <w:t>村目前有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”3</w:t>
      </w:r>
      <w:r>
        <w:rPr>
          <w:rFonts w:hint="eastAsia" w:ascii="仿宋_GB2312" w:hAnsi="仿宋_GB2312" w:eastAsia="仿宋_GB2312" w:cs="仿宋_GB2312"/>
          <w:sz w:val="32"/>
          <w:szCs w:val="32"/>
        </w:rPr>
        <w:t>户共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1户2人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，项目建成后，促进当地农业生产实现机械化耕作，规模化经营，提高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秋收效率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，吸收三类户劳动力，参与农机操做工作挣取工资。农机作业挣取利润部分以不少于下拨资金的7%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本村脱贫户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收益分配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，拓宽收益渠道，助力本乡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用于村内公益事业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或继续壮大村集体经济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二、项目建设的必要性与可行性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项目建设的必要性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近几年，政府大力支持开展全程机械化粮食生产，鼓励解放出来的农村劳动力外出务工，有效增加了农民收入渠道，大大促进农村经济快速发展，增加村级集体收入。目前，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田甫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玉米收割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机，在秋收时，一部分依靠外地或外村的机械进行收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作业，一部分还是依靠人工进行收获，已不能适应需求。为了在秋收时，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帮助村民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快速完成玉米收割作业，减少人力和时间成本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的负担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提高玉米的品质和产量，提高农业生产效率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村级集体经济的增长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，创造更多就业机会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为此实施本项目势在必行。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项目建设的可行性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田甫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村村民中年轻劳动力多数在外地务工，村内从事农业生产的劳动者，主要为60岁以上老年人，急切期盼有现代机械设备进行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秋收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操作，少数年轻劳动力愿意从事农机业务操作，通过技术培训可快速进行大田农机操作业务。业务熟悉后，空闲时间可对邻村进行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，过程中挣取利润，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一部分用于三类户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利益分配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，其余部分用于村内公益事业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或壮大村集体经济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三、项目建设地点、规模与建设时间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项目建设地点为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碾张乡西田甫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村。建设规模为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1辆，型号为4YZ-2A1型玉米收割机。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项目建设时间为202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个月时间。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instrText xml:space="preserve"> HYPERLINK "file:///C:\\Users\\Administrator\\Desktop\\绿色蔬菜扶贫基地建设项目%20(3).doc%23_Toc334460065"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四、技术措施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玉米收获机械化技术对农业可持续发展、农业结构调整，以及提高农业劳动生产率、降低作业成本、提高比较效益、增加农民收入、实现产业化经营具有重要意义。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玉米机械化收获的主要方式: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1.玉米联合收获技术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是利用玉米联合收获机收获玉米，可一次完成玉米摘穗、输送、剥皮、茎秆切碎、果穗收集、根茬破碎还田等作业的机械化技术。自走式联合收获机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收割台和其它机械成 T 型配置，具有底盘和发动机，结构紧凑，机动性好，能自行开道和选择收割，移动方便，生产率高。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玉米联合收获作业技术路线：玉米割秆――玉米摘穗――输送――剥皮――果穗收集――茎秆切碎――秸秆还田。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2.玉米联合收获机的基本工作过程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器顺行前行，分禾器从根部将玉米秆扶正并引向拨禾链，在拨禾链的拨送和夹持下，玉米植株被引向摘穗板和拉茎辊之间，由相对回转的拉茎辊将玉米茎秆向下方强制拉引，果穗到达拉茎辊上方的摘穗板上，而茎秆被拉茎辊继续向下拉引，果穗受摘穗板阻挡，穗柄被拉断。果穗经输送器（搅龙）输送进入第一升运器，向剥皮装置输送，进入剥皮装置的果穗在重力、剥皮辊抓取力和压送器的作用下，果穗上的苞叶被剥皮辊上的凸钉划破散开，由剥辊抓取并撕下。剥了皮的果穗落入第二升运器，由升运器输送到集穗箱或输入脱粒装置进行果穗脱粒。摘穗后的茎秆经排运装置送入茎秆切碎装置，经滚筒式或转子式茎秆粉碎机粉碎切割，将切碎的茎秆经提升器提升后装入并行的草车，也可将切碎的茎秆经排运装置形成一拢撒出，便于人工回收或秸秆还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玉米联合收获机的主要操作规程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1.机械使用操作规程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启动前应将变速杆及动力输出挂档手柄置于空档位置。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收获机组的起步、接合动力档、运转、倒车时要鸣喇叭，观察机组前后是否有人，切实做到安全操作。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工作中驾驶员要集中注意力，观察、倾听机器各部件的运转情况，将手油门逐渐推到底。如发现机器发出异常响声和故障时，应及时脱开动力档，排除故障，以免损坏机器。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严禁在机器运转时排除故障。正在排除故障时，严禁接合动力档。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机组在较长距离的空行程中或运输状态时，应脱开动力档。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驾驶员必须有田间作业经验和经过收获机操作技术培训。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2.田间作业操作规程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获机正常作业之前，必须先进行试割。试割有两个目的：一是为了再一次检查收获机各部件是否还有故障；二是根据实际工作情况进行必要的调整。方法如下：机器进入田间后，接合动力档，使机器缓慢运转。确认无故障时，首先根据作物的种植行距，调整收获机行距；然后将割台液压操纵手柄下压，降落割台到合适位置（摘穗板尽量接近结穗部位）。挂上前进档（以低速为宜），加大手油门，在机器达到额定转速后，放松离合器，使机组前进。此时观察割茬高低，调节液压升降手柄，34控制茎杆还田机高度，仔细观察机器各部分的工作情况。前进10-20 秒后停止前进，10-20 秒后停止机器转动，减小油门。当以上工作都正常后就可以正常作业了。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间操作：收获时尽量走直线，如果田块形状不规则，在收割作业时机器应尽量直线行走。如果边割边转弯，则分禾器不能很好的分禾，容易将作物压倒，拖拉机后轮也将压倒一部分未割作物，产生人为的损失。至于田边地角余下的一些作物，可等大块田割完后再收。为了使收获机保持最好的性能，各部件必须在额定的转速下工作，这就要求驾驶员控制发动机在额定转速下运转。在进入割区前，结合动力档和变速档后，使主机达到额定转速，然后使拖拉机前进驶入割区。在割区内应保证油门稳定。工作中，若感到机器负荷过重或需要停机时，切不可减小油门，以防堵塞。应先踩下拖拉机主离合器踏板，切断行走动力，让收获机将已进入机器的作物处理完毕再前进或停机。当机器离开割区时，也应等机器内作物处理完毕再减小油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五、建设内容与资金使用计划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上级资金10万元和村级自筹资金2.5万元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全部用于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型号为4YZ-2A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型玉米收割机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instrText xml:space="preserve"> HYPERLINK "file:///C:\\Users\\Administrator\\Desktop\\绿色蔬菜扶贫基地建设项目%20(3).doc%23_Toc334460067"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六、项目总投资及资金来源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资金来源为两部分：一是县级部门资助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田甫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村自筹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instrText xml:space="preserve"> HYPERLINK "file:///C:\\Users\\Administrator\\Desktop\\绿色蔬菜扶贫基地建设项目%20(3).doc%23_Toc334460068"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七、组织及管理措施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1.项目组织管理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单位遵循“务实”、“高效”、“精干”的原则，成立项目单位法人为组长项目领导组。具体负责制定项目实施方案及重要的资金开支。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2.项目建设管理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尽快请示主管部门进行验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3.项目财务管理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按国家有关规定建立会计核算账册，专账管理，专款专用，严格按批复方案下达的投资计划和批复执行，不得挤占、挪用项目建设资金。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4.项目运行管理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保证项目顺利实施和圆满完成，确立专人对资金的使用及建设进度进行监管，项目资金实行专款、专账、专人管理，同时接受上级有关部门的检查、监督；搞好项目的竣工验收和档案整理工作，将从项目申报到竣工验收各环节的文件资料，按有关规定收集、整理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707" w:firstLineChars="221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instrText xml:space="preserve"> HYPERLINK "file:///C:\\Users\\Administrator\\Desktop\\绿色蔬菜扶贫基地建设项目%20(3).doc%23_Toc334460070"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八、项目效益评价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instrText xml:space="preserve"> HYPERLINK "file:///C:\\Users\\Administrator\\Desktop\\绿色蔬菜扶贫基地建设项目%20(3).doc%23_Toc334460071" </w:instrTex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社会效益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成后，可吸收当地劳动力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人，参与农机设备操作，平均日工资为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元。农机具耕地获得利润每年以不少于下拨资金的7%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本村脱贫户、监测户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利益分配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，拓宽收益渠道，助力本乡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用于村内公益事业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或继续壮大村集体经济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instrText xml:space="preserve"> HYPERLINK "file:///C:\\Users\\Administrator\\Desktop\\绿色蔬菜扶贫基地建设项目%20(3).doc%23_Toc334460072" </w:instrTex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经济效益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项目实施后，年可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收获玉米10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00亩，平均每亩收取耕作费用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元，年可收取费用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万元，除去人工费用与油耗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每年可获的利润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instrText xml:space="preserve"> HYPERLINK "file:///C:\\Users\\Administrator\\Desktop\\绿色蔬菜扶贫基地建设项目%20(3).doc%23_Toc334460073" </w:instrTex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生态效益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还田率大幅增加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减轻防火压力，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可以大量的减少土壤营养成份流失，增加土壤蓄水能力，改善本地气候条件，对自然环境改善有巨大推动作用。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长子县碾张乡西田甫</w:t>
      </w:r>
      <w:r>
        <w:rPr>
          <w:rFonts w:hint="eastAsia" w:ascii="仿宋_GB2312" w:hAnsi="仿宋_GB2312" w:eastAsia="仿宋_GB2312" w:cs="仿宋_GB2312"/>
          <w:sz w:val="32"/>
          <w:szCs w:val="32"/>
        </w:rPr>
        <w:t>村股份经济合作社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480" w:firstLineChars="14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2024年1月10日</w:t>
      </w:r>
    </w:p>
    <w:sectPr>
      <w:footerReference r:id="rId6" w:type="default"/>
      <w:pgSz w:w="11906" w:h="16838"/>
      <w:pgMar w:top="2098" w:right="158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11"/>
      </w:rPr>
      <w:instrText xml:space="preserve">Page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ODJlMTU5ZTA0YTQzMzUzZTNhOTM2MWEwMjBhNDgifQ=="/>
  </w:docVars>
  <w:rsids>
    <w:rsidRoot w:val="00873F12"/>
    <w:rsid w:val="00036651"/>
    <w:rsid w:val="000574A2"/>
    <w:rsid w:val="00071AB5"/>
    <w:rsid w:val="000A1B79"/>
    <w:rsid w:val="000A1F30"/>
    <w:rsid w:val="000A74A5"/>
    <w:rsid w:val="000C6F2C"/>
    <w:rsid w:val="000D4486"/>
    <w:rsid w:val="000E3C8D"/>
    <w:rsid w:val="000F0C86"/>
    <w:rsid w:val="000F4CB3"/>
    <w:rsid w:val="0010124E"/>
    <w:rsid w:val="00103F08"/>
    <w:rsid w:val="00105928"/>
    <w:rsid w:val="00106D4A"/>
    <w:rsid w:val="0011218B"/>
    <w:rsid w:val="0011528D"/>
    <w:rsid w:val="001439FA"/>
    <w:rsid w:val="001522A0"/>
    <w:rsid w:val="001852AB"/>
    <w:rsid w:val="00191FF0"/>
    <w:rsid w:val="001A2AE1"/>
    <w:rsid w:val="001B6F5B"/>
    <w:rsid w:val="001D7F8C"/>
    <w:rsid w:val="001F177A"/>
    <w:rsid w:val="001F677F"/>
    <w:rsid w:val="00213602"/>
    <w:rsid w:val="00213C04"/>
    <w:rsid w:val="00237887"/>
    <w:rsid w:val="002505FA"/>
    <w:rsid w:val="002561F3"/>
    <w:rsid w:val="00293567"/>
    <w:rsid w:val="002B58F0"/>
    <w:rsid w:val="002C2C26"/>
    <w:rsid w:val="002F7DEE"/>
    <w:rsid w:val="00306F1D"/>
    <w:rsid w:val="00310F2C"/>
    <w:rsid w:val="00315F0A"/>
    <w:rsid w:val="0033446B"/>
    <w:rsid w:val="003355EE"/>
    <w:rsid w:val="00340147"/>
    <w:rsid w:val="0034607A"/>
    <w:rsid w:val="00387A79"/>
    <w:rsid w:val="00393889"/>
    <w:rsid w:val="003D45F0"/>
    <w:rsid w:val="003D49E8"/>
    <w:rsid w:val="003E0D68"/>
    <w:rsid w:val="003E70FC"/>
    <w:rsid w:val="00422FF6"/>
    <w:rsid w:val="00423B9E"/>
    <w:rsid w:val="00442DE3"/>
    <w:rsid w:val="00446C78"/>
    <w:rsid w:val="004809D6"/>
    <w:rsid w:val="004C5D9F"/>
    <w:rsid w:val="004F1084"/>
    <w:rsid w:val="004F3D58"/>
    <w:rsid w:val="0050604A"/>
    <w:rsid w:val="00554655"/>
    <w:rsid w:val="00566B27"/>
    <w:rsid w:val="005745F2"/>
    <w:rsid w:val="0059364B"/>
    <w:rsid w:val="00594FC6"/>
    <w:rsid w:val="005A0A09"/>
    <w:rsid w:val="005A66BC"/>
    <w:rsid w:val="005D35DD"/>
    <w:rsid w:val="005D3933"/>
    <w:rsid w:val="005E069D"/>
    <w:rsid w:val="00612C3F"/>
    <w:rsid w:val="00621441"/>
    <w:rsid w:val="006964F5"/>
    <w:rsid w:val="006A397F"/>
    <w:rsid w:val="006A5FB3"/>
    <w:rsid w:val="006B77FB"/>
    <w:rsid w:val="006D508E"/>
    <w:rsid w:val="006E1BE9"/>
    <w:rsid w:val="006F49D6"/>
    <w:rsid w:val="006F626C"/>
    <w:rsid w:val="00701643"/>
    <w:rsid w:val="00735AA5"/>
    <w:rsid w:val="00736967"/>
    <w:rsid w:val="0075227E"/>
    <w:rsid w:val="007610D2"/>
    <w:rsid w:val="00764E98"/>
    <w:rsid w:val="007700FD"/>
    <w:rsid w:val="007928B3"/>
    <w:rsid w:val="0079737B"/>
    <w:rsid w:val="007A1BCE"/>
    <w:rsid w:val="007A7CC2"/>
    <w:rsid w:val="007C0EEF"/>
    <w:rsid w:val="007D2103"/>
    <w:rsid w:val="007D495A"/>
    <w:rsid w:val="007F4793"/>
    <w:rsid w:val="00824536"/>
    <w:rsid w:val="00872147"/>
    <w:rsid w:val="00873F12"/>
    <w:rsid w:val="00882885"/>
    <w:rsid w:val="008871A1"/>
    <w:rsid w:val="008B2B1E"/>
    <w:rsid w:val="008B313D"/>
    <w:rsid w:val="008D323D"/>
    <w:rsid w:val="00900604"/>
    <w:rsid w:val="00924DD8"/>
    <w:rsid w:val="00925AE0"/>
    <w:rsid w:val="00991677"/>
    <w:rsid w:val="009B7776"/>
    <w:rsid w:val="009D2ECB"/>
    <w:rsid w:val="009E7C8E"/>
    <w:rsid w:val="00A426A8"/>
    <w:rsid w:val="00A56A05"/>
    <w:rsid w:val="00A63C2A"/>
    <w:rsid w:val="00A71872"/>
    <w:rsid w:val="00A74488"/>
    <w:rsid w:val="00A81FFA"/>
    <w:rsid w:val="00A9657C"/>
    <w:rsid w:val="00A97BF1"/>
    <w:rsid w:val="00AA6CA8"/>
    <w:rsid w:val="00AD0D76"/>
    <w:rsid w:val="00AD7380"/>
    <w:rsid w:val="00B02C7F"/>
    <w:rsid w:val="00B14B18"/>
    <w:rsid w:val="00B15D80"/>
    <w:rsid w:val="00B27F65"/>
    <w:rsid w:val="00B3124C"/>
    <w:rsid w:val="00B4167D"/>
    <w:rsid w:val="00B83B6F"/>
    <w:rsid w:val="00BB032F"/>
    <w:rsid w:val="00BB2D73"/>
    <w:rsid w:val="00BC37DD"/>
    <w:rsid w:val="00BC405F"/>
    <w:rsid w:val="00BC5D50"/>
    <w:rsid w:val="00BD1A52"/>
    <w:rsid w:val="00BF2A23"/>
    <w:rsid w:val="00C14925"/>
    <w:rsid w:val="00C43D51"/>
    <w:rsid w:val="00CA7AD6"/>
    <w:rsid w:val="00CD2E53"/>
    <w:rsid w:val="00CF5ADC"/>
    <w:rsid w:val="00D451C8"/>
    <w:rsid w:val="00D55D1C"/>
    <w:rsid w:val="00D64F25"/>
    <w:rsid w:val="00D66A13"/>
    <w:rsid w:val="00D87C21"/>
    <w:rsid w:val="00D94780"/>
    <w:rsid w:val="00DB2421"/>
    <w:rsid w:val="00DB60CF"/>
    <w:rsid w:val="00DC1289"/>
    <w:rsid w:val="00DC52AA"/>
    <w:rsid w:val="00DC735E"/>
    <w:rsid w:val="00DC7A50"/>
    <w:rsid w:val="00DF790F"/>
    <w:rsid w:val="00E029ED"/>
    <w:rsid w:val="00E20862"/>
    <w:rsid w:val="00E43BDE"/>
    <w:rsid w:val="00E5500C"/>
    <w:rsid w:val="00E61A88"/>
    <w:rsid w:val="00E674C4"/>
    <w:rsid w:val="00E70E84"/>
    <w:rsid w:val="00EB72AB"/>
    <w:rsid w:val="00ED4104"/>
    <w:rsid w:val="00EF0F79"/>
    <w:rsid w:val="00F075A6"/>
    <w:rsid w:val="00F11961"/>
    <w:rsid w:val="00F24A13"/>
    <w:rsid w:val="00F6333A"/>
    <w:rsid w:val="00F643A6"/>
    <w:rsid w:val="00F90481"/>
    <w:rsid w:val="00FA59F6"/>
    <w:rsid w:val="00FB5CE5"/>
    <w:rsid w:val="00FC4AF0"/>
    <w:rsid w:val="00FE3552"/>
    <w:rsid w:val="02A6302B"/>
    <w:rsid w:val="03B329FC"/>
    <w:rsid w:val="03F703CA"/>
    <w:rsid w:val="040C37F9"/>
    <w:rsid w:val="0411629F"/>
    <w:rsid w:val="04BF588C"/>
    <w:rsid w:val="064936C6"/>
    <w:rsid w:val="07D6719C"/>
    <w:rsid w:val="08B47324"/>
    <w:rsid w:val="091F349D"/>
    <w:rsid w:val="0A400C8D"/>
    <w:rsid w:val="0A48079C"/>
    <w:rsid w:val="0B820099"/>
    <w:rsid w:val="0EAF34AE"/>
    <w:rsid w:val="0EFD4270"/>
    <w:rsid w:val="0FC92BAA"/>
    <w:rsid w:val="0FFF38E2"/>
    <w:rsid w:val="109F7F04"/>
    <w:rsid w:val="134035E6"/>
    <w:rsid w:val="13B45754"/>
    <w:rsid w:val="15B56DB4"/>
    <w:rsid w:val="160D3BBC"/>
    <w:rsid w:val="166B5873"/>
    <w:rsid w:val="17724FEA"/>
    <w:rsid w:val="18A42CBA"/>
    <w:rsid w:val="197710DC"/>
    <w:rsid w:val="1BBC0557"/>
    <w:rsid w:val="1BD77250"/>
    <w:rsid w:val="1C171264"/>
    <w:rsid w:val="1EB71A11"/>
    <w:rsid w:val="1FA26CB0"/>
    <w:rsid w:val="200458FF"/>
    <w:rsid w:val="20493FA2"/>
    <w:rsid w:val="230400E7"/>
    <w:rsid w:val="23C41CC7"/>
    <w:rsid w:val="25AB4D87"/>
    <w:rsid w:val="27500FC2"/>
    <w:rsid w:val="27F3554D"/>
    <w:rsid w:val="28E659CB"/>
    <w:rsid w:val="28F538BB"/>
    <w:rsid w:val="296D2214"/>
    <w:rsid w:val="2BF333F0"/>
    <w:rsid w:val="2C794D88"/>
    <w:rsid w:val="2DB2266B"/>
    <w:rsid w:val="2EA7250F"/>
    <w:rsid w:val="31E10F22"/>
    <w:rsid w:val="33550AA6"/>
    <w:rsid w:val="3392223A"/>
    <w:rsid w:val="33E37673"/>
    <w:rsid w:val="34B24889"/>
    <w:rsid w:val="34F24B8E"/>
    <w:rsid w:val="34F87493"/>
    <w:rsid w:val="35F46606"/>
    <w:rsid w:val="37233679"/>
    <w:rsid w:val="37867508"/>
    <w:rsid w:val="37EE4AC9"/>
    <w:rsid w:val="38591D49"/>
    <w:rsid w:val="39FB7BDB"/>
    <w:rsid w:val="3D920C42"/>
    <w:rsid w:val="3DA22E25"/>
    <w:rsid w:val="3DF7272C"/>
    <w:rsid w:val="3E136F76"/>
    <w:rsid w:val="3EAB4DDF"/>
    <w:rsid w:val="3FA00970"/>
    <w:rsid w:val="3FDBFCB0"/>
    <w:rsid w:val="40D97683"/>
    <w:rsid w:val="41F250AE"/>
    <w:rsid w:val="45DB2289"/>
    <w:rsid w:val="48070AAA"/>
    <w:rsid w:val="489707DB"/>
    <w:rsid w:val="490260FB"/>
    <w:rsid w:val="4AA5718A"/>
    <w:rsid w:val="4CAB3F0A"/>
    <w:rsid w:val="4CC70BA8"/>
    <w:rsid w:val="4D133D33"/>
    <w:rsid w:val="4F430C62"/>
    <w:rsid w:val="4F5154C4"/>
    <w:rsid w:val="4F935386"/>
    <w:rsid w:val="4FAE5E6E"/>
    <w:rsid w:val="4FAF62E3"/>
    <w:rsid w:val="52A4772D"/>
    <w:rsid w:val="52EC303C"/>
    <w:rsid w:val="54125455"/>
    <w:rsid w:val="55707EE6"/>
    <w:rsid w:val="55E619D2"/>
    <w:rsid w:val="56042F56"/>
    <w:rsid w:val="565978AA"/>
    <w:rsid w:val="5692745A"/>
    <w:rsid w:val="56C46DE2"/>
    <w:rsid w:val="56C632F9"/>
    <w:rsid w:val="56D93B58"/>
    <w:rsid w:val="5749020C"/>
    <w:rsid w:val="576407AC"/>
    <w:rsid w:val="58E260F0"/>
    <w:rsid w:val="59F546B6"/>
    <w:rsid w:val="5A3B68D8"/>
    <w:rsid w:val="5A556960"/>
    <w:rsid w:val="608B5EAF"/>
    <w:rsid w:val="60AB032E"/>
    <w:rsid w:val="62E61007"/>
    <w:rsid w:val="63DB691B"/>
    <w:rsid w:val="63FB42E2"/>
    <w:rsid w:val="64BE3BC1"/>
    <w:rsid w:val="65725946"/>
    <w:rsid w:val="65EE5114"/>
    <w:rsid w:val="67246843"/>
    <w:rsid w:val="67336FA4"/>
    <w:rsid w:val="68636A75"/>
    <w:rsid w:val="68E64299"/>
    <w:rsid w:val="6A335B37"/>
    <w:rsid w:val="6B6F4633"/>
    <w:rsid w:val="6BAE6F0A"/>
    <w:rsid w:val="6CEF1475"/>
    <w:rsid w:val="6D1D113E"/>
    <w:rsid w:val="6D8D37E1"/>
    <w:rsid w:val="6DDB2EA4"/>
    <w:rsid w:val="6F143115"/>
    <w:rsid w:val="6FC20C2B"/>
    <w:rsid w:val="6FD21934"/>
    <w:rsid w:val="70021430"/>
    <w:rsid w:val="70252D79"/>
    <w:rsid w:val="70310E1E"/>
    <w:rsid w:val="718D250D"/>
    <w:rsid w:val="732A3B3C"/>
    <w:rsid w:val="7390207F"/>
    <w:rsid w:val="755B2D21"/>
    <w:rsid w:val="768C390A"/>
    <w:rsid w:val="77456049"/>
    <w:rsid w:val="776033F2"/>
    <w:rsid w:val="777F37C0"/>
    <w:rsid w:val="77D75B54"/>
    <w:rsid w:val="77EBB1BE"/>
    <w:rsid w:val="787A4CCC"/>
    <w:rsid w:val="79211967"/>
    <w:rsid w:val="795205FF"/>
    <w:rsid w:val="7986242A"/>
    <w:rsid w:val="79A6548F"/>
    <w:rsid w:val="7B1927CA"/>
    <w:rsid w:val="7D0E2780"/>
    <w:rsid w:val="7DFA5261"/>
    <w:rsid w:val="7E37D9C9"/>
    <w:rsid w:val="7E75C8D2"/>
    <w:rsid w:val="7E9E696A"/>
    <w:rsid w:val="7F643867"/>
    <w:rsid w:val="7F77311F"/>
    <w:rsid w:val="7FF7E300"/>
    <w:rsid w:val="BFCF8A0A"/>
    <w:rsid w:val="BFFF8C2D"/>
    <w:rsid w:val="D4B37FC1"/>
    <w:rsid w:val="D7F48714"/>
    <w:rsid w:val="DDBFEA2A"/>
    <w:rsid w:val="DDFF5B15"/>
    <w:rsid w:val="DF3FE31C"/>
    <w:rsid w:val="E6B7762C"/>
    <w:rsid w:val="EDF514CC"/>
    <w:rsid w:val="EEFF2B90"/>
    <w:rsid w:val="EFB7B48B"/>
    <w:rsid w:val="F4F87DB6"/>
    <w:rsid w:val="F6584FF6"/>
    <w:rsid w:val="F7F9F0BE"/>
    <w:rsid w:val="FEEF965E"/>
    <w:rsid w:val="FF3DB775"/>
    <w:rsid w:val="FF7B97C5"/>
    <w:rsid w:val="FFCE8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7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  <w:iCs/>
    </w:rPr>
  </w:style>
  <w:style w:type="character" w:customStyle="1" w:styleId="13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HTML 预设格式 字符"/>
    <w:basedOn w:val="9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6">
    <w:name w:val="页眉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1089</Words>
  <Characters>6212</Characters>
  <Lines>51</Lines>
  <Paragraphs>14</Paragraphs>
  <TotalTime>3</TotalTime>
  <ScaleCrop>false</ScaleCrop>
  <LinksUpToDate>false</LinksUpToDate>
  <CharactersWithSpaces>7287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cp:lastPrinted>2024-04-17T01:10:00Z</cp:lastPrinted>
  <dcterms:modified xsi:type="dcterms:W3CDTF">2024-09-02T17:03:50Z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06EFF0941A592AA582915666DEA77F90</vt:lpwstr>
  </property>
</Properties>
</file>