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32"/>
        </w:tabs>
        <w:spacing w:line="620" w:lineRule="exact"/>
        <w:jc w:val="center"/>
        <w:rPr>
          <w:rFonts w:hint="eastAsia" w:ascii="方正小标宋简体" w:hAnsi="Calibri" w:eastAsia="方正小标宋简体" w:cs="方正小标宋简体"/>
          <w:color w:val="000000" w:themeColor="text1"/>
          <w:sz w:val="52"/>
          <w:szCs w:val="52"/>
          <w14:textFill>
            <w14:solidFill>
              <w14:schemeClr w14:val="tx1"/>
            </w14:solidFill>
          </w14:textFill>
        </w:rPr>
      </w:pPr>
      <w:bookmarkStart w:id="0" w:name="_GoBack"/>
      <w:bookmarkEnd w:id="0"/>
    </w:p>
    <w:p>
      <w:pPr>
        <w:tabs>
          <w:tab w:val="left" w:pos="1932"/>
        </w:tabs>
        <w:spacing w:line="620" w:lineRule="exact"/>
        <w:jc w:val="center"/>
        <w:rPr>
          <w:rFonts w:ascii="方正小标宋简体" w:hAnsi="Calibri" w:eastAsia="方正小标宋简体" w:cs="方正小标宋简体"/>
          <w:color w:val="000000" w:themeColor="text1"/>
          <w:sz w:val="52"/>
          <w:szCs w:val="52"/>
          <w14:textFill>
            <w14:solidFill>
              <w14:schemeClr w14:val="tx1"/>
            </w14:solidFill>
          </w14:textFill>
        </w:rPr>
      </w:pPr>
    </w:p>
    <w:p>
      <w:pPr>
        <w:tabs>
          <w:tab w:val="left" w:pos="1932"/>
        </w:tabs>
        <w:spacing w:line="620" w:lineRule="exact"/>
        <w:jc w:val="center"/>
        <w:rPr>
          <w:rFonts w:ascii="方正小标宋简体" w:hAnsi="Calibri" w:eastAsia="方正小标宋简体" w:cs="方正小标宋简体"/>
          <w:color w:val="000000" w:themeColor="text1"/>
          <w:sz w:val="56"/>
          <w:szCs w:val="56"/>
          <w14:textFill>
            <w14:solidFill>
              <w14:schemeClr w14:val="tx1"/>
            </w14:solidFill>
          </w14:textFill>
        </w:rPr>
      </w:pPr>
      <w:r>
        <w:rPr>
          <w:rFonts w:hint="eastAsia" w:ascii="方正小标宋简体" w:hAnsi="Calibri" w:eastAsia="方正小标宋简体" w:cs="方正小标宋简体"/>
          <w:color w:val="000000" w:themeColor="text1"/>
          <w:sz w:val="56"/>
          <w:szCs w:val="56"/>
          <w14:textFill>
            <w14:solidFill>
              <w14:schemeClr w14:val="tx1"/>
            </w14:solidFill>
          </w14:textFill>
        </w:rPr>
        <w:t>猪头肉标准化车间建设项目</w:t>
      </w:r>
    </w:p>
    <w:p>
      <w:pPr>
        <w:rPr>
          <w:rFonts w:ascii="方正仿宋简体" w:hAnsi="宋体" w:eastAsia="方正仿宋简体" w:cs="宋体"/>
          <w:b/>
          <w:sz w:val="56"/>
          <w:szCs w:val="56"/>
        </w:rPr>
      </w:pPr>
    </w:p>
    <w:p>
      <w:pPr>
        <w:rPr>
          <w:rFonts w:ascii="方正仿宋简体" w:hAnsi="宋体" w:eastAsia="方正仿宋简体" w:cs="宋体"/>
          <w:b/>
          <w:sz w:val="56"/>
          <w:szCs w:val="56"/>
        </w:rPr>
      </w:pPr>
    </w:p>
    <w:p>
      <w:pPr>
        <w:rPr>
          <w:rFonts w:ascii="方正仿宋简体" w:hAnsi="宋体" w:eastAsia="方正仿宋简体" w:cs="宋体"/>
          <w:b/>
          <w:sz w:val="56"/>
          <w:szCs w:val="56"/>
        </w:rPr>
      </w:pPr>
    </w:p>
    <w:p>
      <w:pPr>
        <w:jc w:val="center"/>
        <w:rPr>
          <w:rFonts w:ascii="方正小标宋简体" w:hAnsi="Calibri" w:eastAsia="方正小标宋简体" w:cs="方正小标宋简体"/>
          <w:color w:val="000000" w:themeColor="text1"/>
          <w:sz w:val="56"/>
          <w:szCs w:val="56"/>
          <w14:textFill>
            <w14:solidFill>
              <w14:schemeClr w14:val="tx1"/>
            </w14:solidFill>
          </w14:textFill>
        </w:rPr>
      </w:pPr>
      <w:r>
        <w:rPr>
          <w:rFonts w:hint="eastAsia" w:ascii="方正小标宋简体" w:hAnsi="Calibri" w:eastAsia="方正小标宋简体" w:cs="方正小标宋简体"/>
          <w:color w:val="000000" w:themeColor="text1"/>
          <w:sz w:val="56"/>
          <w:szCs w:val="56"/>
          <w14:textFill>
            <w14:solidFill>
              <w14:schemeClr w14:val="tx1"/>
            </w14:solidFill>
          </w14:textFill>
        </w:rPr>
        <w:t>实</w:t>
      </w:r>
    </w:p>
    <w:p>
      <w:pPr>
        <w:jc w:val="center"/>
        <w:rPr>
          <w:rFonts w:ascii="方正小标宋简体" w:hAnsi="Calibri" w:eastAsia="方正小标宋简体" w:cs="方正小标宋简体"/>
          <w:color w:val="000000" w:themeColor="text1"/>
          <w:sz w:val="56"/>
          <w:szCs w:val="56"/>
          <w14:textFill>
            <w14:solidFill>
              <w14:schemeClr w14:val="tx1"/>
            </w14:solidFill>
          </w14:textFill>
        </w:rPr>
      </w:pPr>
      <w:r>
        <w:rPr>
          <w:rFonts w:hint="eastAsia" w:ascii="方正小标宋简体" w:hAnsi="Calibri" w:eastAsia="方正小标宋简体" w:cs="方正小标宋简体"/>
          <w:color w:val="000000" w:themeColor="text1"/>
          <w:sz w:val="56"/>
          <w:szCs w:val="56"/>
          <w14:textFill>
            <w14:solidFill>
              <w14:schemeClr w14:val="tx1"/>
            </w14:solidFill>
          </w14:textFill>
        </w:rPr>
        <w:t>施</w:t>
      </w:r>
    </w:p>
    <w:p>
      <w:pPr>
        <w:jc w:val="center"/>
        <w:rPr>
          <w:rFonts w:ascii="方正小标宋简体" w:hAnsi="Calibri" w:eastAsia="方正小标宋简体" w:cs="方正小标宋简体"/>
          <w:color w:val="000000" w:themeColor="text1"/>
          <w:sz w:val="56"/>
          <w:szCs w:val="56"/>
          <w14:textFill>
            <w14:solidFill>
              <w14:schemeClr w14:val="tx1"/>
            </w14:solidFill>
          </w14:textFill>
        </w:rPr>
      </w:pPr>
      <w:r>
        <w:rPr>
          <w:rFonts w:hint="eastAsia" w:ascii="方正小标宋简体" w:hAnsi="Calibri" w:eastAsia="方正小标宋简体" w:cs="方正小标宋简体"/>
          <w:color w:val="000000" w:themeColor="text1"/>
          <w:sz w:val="56"/>
          <w:szCs w:val="56"/>
          <w14:textFill>
            <w14:solidFill>
              <w14:schemeClr w14:val="tx1"/>
            </w14:solidFill>
          </w14:textFill>
        </w:rPr>
        <w:t>方</w:t>
      </w:r>
    </w:p>
    <w:p>
      <w:pPr>
        <w:jc w:val="center"/>
        <w:rPr>
          <w:rFonts w:ascii="方正小标宋简体" w:hAnsi="Calibri" w:eastAsia="方正小标宋简体" w:cs="方正小标宋简体"/>
          <w:color w:val="000000" w:themeColor="text1"/>
          <w:sz w:val="56"/>
          <w:szCs w:val="56"/>
          <w14:textFill>
            <w14:solidFill>
              <w14:schemeClr w14:val="tx1"/>
            </w14:solidFill>
          </w14:textFill>
        </w:rPr>
      </w:pPr>
      <w:r>
        <w:rPr>
          <w:rFonts w:hint="eastAsia" w:ascii="方正小标宋简体" w:hAnsi="Calibri" w:eastAsia="方正小标宋简体" w:cs="方正小标宋简体"/>
          <w:color w:val="000000" w:themeColor="text1"/>
          <w:sz w:val="56"/>
          <w:szCs w:val="56"/>
          <w14:textFill>
            <w14:solidFill>
              <w14:schemeClr w14:val="tx1"/>
            </w14:solidFill>
          </w14:textFill>
        </w:rPr>
        <w:t>案</w:t>
      </w:r>
    </w:p>
    <w:p>
      <w:pPr>
        <w:rPr>
          <w:rFonts w:ascii="方正仿宋简体" w:hAnsi="宋体" w:eastAsia="方正仿宋简体" w:cs="宋体"/>
          <w:sz w:val="32"/>
          <w:szCs w:val="32"/>
        </w:rPr>
      </w:pPr>
    </w:p>
    <w:p>
      <w:pPr>
        <w:rPr>
          <w:rFonts w:ascii="方正仿宋简体" w:hAnsi="宋体" w:eastAsia="方正仿宋简体" w:cs="宋体"/>
          <w:sz w:val="32"/>
          <w:szCs w:val="32"/>
        </w:rPr>
      </w:pPr>
    </w:p>
    <w:p>
      <w:pPr>
        <w:rPr>
          <w:rFonts w:ascii="方正仿宋简体" w:hAnsi="宋体" w:eastAsia="方正仿宋简体" w:cs="宋体"/>
          <w:sz w:val="32"/>
          <w:szCs w:val="32"/>
        </w:rPr>
      </w:pPr>
    </w:p>
    <w:p>
      <w:pPr>
        <w:rPr>
          <w:rFonts w:ascii="方正仿宋简体" w:hAnsi="宋体" w:eastAsia="方正仿宋简体" w:cs="宋体"/>
          <w:sz w:val="32"/>
          <w:szCs w:val="32"/>
        </w:rPr>
      </w:pPr>
    </w:p>
    <w:p>
      <w:pPr>
        <w:rPr>
          <w:rFonts w:ascii="方正仿宋简体" w:hAnsi="宋体" w:eastAsia="方正仿宋简体" w:cs="宋体"/>
          <w:sz w:val="32"/>
          <w:szCs w:val="32"/>
        </w:rPr>
      </w:pPr>
    </w:p>
    <w:p>
      <w:pPr>
        <w:rPr>
          <w:rFonts w:ascii="方正仿宋简体" w:hAnsi="宋体" w:eastAsia="方正仿宋简体" w:cs="宋体"/>
          <w:sz w:val="32"/>
          <w:szCs w:val="32"/>
        </w:rPr>
      </w:pPr>
    </w:p>
    <w:p>
      <w:pPr>
        <w:jc w:val="center"/>
        <w:rPr>
          <w:rFonts w:ascii="华文仿宋" w:hAnsi="华文仿宋" w:eastAsia="华文仿宋" w:cs="仿宋_GB2312"/>
          <w:sz w:val="36"/>
          <w:szCs w:val="36"/>
        </w:rPr>
      </w:pPr>
      <w:r>
        <w:rPr>
          <w:rFonts w:hint="eastAsia" w:ascii="方正小标宋简体" w:hAnsi="Calibri" w:eastAsia="方正小标宋简体" w:cs="方正小标宋简体"/>
          <w:color w:val="000000" w:themeColor="text1"/>
          <w:sz w:val="36"/>
          <w:szCs w:val="36"/>
          <w14:textFill>
            <w14:solidFill>
              <w14:schemeClr w14:val="tx1"/>
            </w14:solidFill>
          </w14:textFill>
        </w:rPr>
        <w:t>申报单位：东郭村股份经济合作社</w:t>
      </w:r>
    </w:p>
    <w:p>
      <w:pPr>
        <w:tabs>
          <w:tab w:val="left" w:pos="1932"/>
        </w:tabs>
        <w:spacing w:line="620" w:lineRule="exact"/>
        <w:jc w:val="center"/>
        <w:rPr>
          <w:rFonts w:ascii="方正小标宋简体" w:hAnsi="Calibri" w:eastAsia="方正小标宋简体" w:cs="方正小标宋简体"/>
          <w:color w:val="000000" w:themeColor="text1"/>
          <w:sz w:val="36"/>
          <w:szCs w:val="36"/>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方正小标宋简体" w:hAnsi="Calibri" w:eastAsia="方正小标宋简体" w:cs="方正小标宋简体"/>
          <w:color w:val="000000" w:themeColor="text1"/>
          <w:sz w:val="36"/>
          <w:szCs w:val="36"/>
          <w14:textFill>
            <w14:solidFill>
              <w14:schemeClr w14:val="tx1"/>
            </w14:solidFill>
          </w14:textFill>
        </w:rPr>
        <w:t>二零二二年十月</w:t>
      </w:r>
    </w:p>
    <w:p>
      <w:pPr>
        <w:tabs>
          <w:tab w:val="left" w:pos="1932"/>
        </w:tabs>
        <w:spacing w:line="600" w:lineRule="exact"/>
        <w:jc w:val="center"/>
        <w:rPr>
          <w:rFonts w:ascii="方正小标宋简体" w:hAnsi="Calibri" w:eastAsia="方正小标宋简体" w:cs="方正小标宋简体"/>
          <w:color w:val="000000" w:themeColor="text1"/>
          <w:sz w:val="44"/>
          <w:szCs w:val="44"/>
          <w14:textFill>
            <w14:solidFill>
              <w14:schemeClr w14:val="tx1"/>
            </w14:solidFill>
          </w14:textFill>
        </w:rPr>
      </w:pPr>
      <w:r>
        <w:rPr>
          <w:rFonts w:hint="eastAsia" w:ascii="方正小标宋简体" w:hAnsi="Calibri" w:eastAsia="方正小标宋简体" w:cs="方正小标宋简体"/>
          <w:color w:val="000000" w:themeColor="text1"/>
          <w:sz w:val="44"/>
          <w:szCs w:val="44"/>
          <w14:textFill>
            <w14:solidFill>
              <w14:schemeClr w14:val="tx1"/>
            </w14:solidFill>
          </w14:textFill>
        </w:rPr>
        <w:t>猪头肉标准化车间建设项目</w:t>
      </w:r>
    </w:p>
    <w:p>
      <w:pPr>
        <w:tabs>
          <w:tab w:val="left" w:pos="1932"/>
        </w:tabs>
        <w:spacing w:line="600" w:lineRule="exact"/>
        <w:jc w:val="center"/>
        <w:rPr>
          <w:rFonts w:hint="eastAsia" w:ascii="华文仿宋" w:hAnsi="华文仿宋" w:eastAsia="华文仿宋" w:cs="华文仿宋"/>
          <w:color w:val="000000" w:themeColor="text1"/>
          <w:sz w:val="44"/>
          <w:szCs w:val="44"/>
          <w14:textFill>
            <w14:solidFill>
              <w14:schemeClr w14:val="tx1"/>
            </w14:solidFill>
          </w14:textFill>
        </w:rPr>
      </w:pPr>
    </w:p>
    <w:p>
      <w:pPr>
        <w:pStyle w:val="5"/>
        <w:widowControl w:val="0"/>
        <w:spacing w:before="0" w:beforeAutospacing="0" w:after="0" w:afterAutospacing="0" w:line="600" w:lineRule="exact"/>
        <w:ind w:firstLine="640" w:firstLineChars="200"/>
        <w:jc w:val="both"/>
        <w:outlineLvl w:val="0"/>
        <w:rPr>
          <w:rFonts w:hint="eastAsia" w:ascii="华文细黑" w:hAnsi="华文细黑" w:eastAsia="华文细黑" w:cs="华文细黑"/>
          <w:b w:val="0"/>
          <w:bCs w:val="0"/>
          <w:color w:val="000000" w:themeColor="text1"/>
          <w:sz w:val="32"/>
          <w:szCs w:val="32"/>
          <w14:textFill>
            <w14:solidFill>
              <w14:schemeClr w14:val="tx1"/>
            </w14:solidFill>
          </w14:textFill>
        </w:rPr>
      </w:pPr>
      <w:r>
        <w:rPr>
          <w:rFonts w:hint="eastAsia" w:ascii="华文细黑" w:hAnsi="华文细黑" w:eastAsia="华文细黑" w:cs="华文细黑"/>
          <w:b w:val="0"/>
          <w:bCs w:val="0"/>
          <w:color w:val="000000" w:themeColor="text1"/>
          <w:sz w:val="32"/>
          <w:szCs w:val="32"/>
          <w14:textFill>
            <w14:solidFill>
              <w14:schemeClr w14:val="tx1"/>
            </w14:solidFill>
          </w14:textFill>
        </w:rPr>
        <w:t>一、基本情况</w:t>
      </w:r>
    </w:p>
    <w:p>
      <w:pPr>
        <w:tabs>
          <w:tab w:val="left" w:pos="1932"/>
        </w:tabs>
        <w:spacing w:line="600" w:lineRule="exact"/>
        <w:ind w:firstLine="640" w:firstLineChars="200"/>
        <w:rPr>
          <w:rFonts w:hint="eastAsia" w:ascii="华文仿宋" w:hAnsi="华文仿宋" w:eastAsia="华文仿宋" w:cs="华文仿宋"/>
          <w:b w:val="0"/>
          <w:bCs w:val="0"/>
          <w:color w:val="000000" w:themeColor="text1"/>
          <w:sz w:val="32"/>
          <w:szCs w:val="32"/>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14:textFill>
            <w14:solidFill>
              <w14:schemeClr w14:val="tx1"/>
            </w14:solidFill>
          </w14:textFill>
        </w:rPr>
        <w:t>东郭村位于长子县城东4公里，全村共有539户1621人，党员48人，耕地面积为3036亩，集体经济年收入达40余万元，全村人均纯收入15000余元。助力我镇乡村振兴，推动农业提质增效、农民增收致富，</w:t>
      </w:r>
      <w:r>
        <w:rPr>
          <w:rFonts w:hint="eastAsia" w:ascii="华文仿宋" w:hAnsi="华文仿宋" w:eastAsia="华文仿宋" w:cs="华文仿宋"/>
          <w:b w:val="0"/>
          <w:bCs w:val="0"/>
          <w:color w:val="000000" w:themeColor="text1"/>
          <w:sz w:val="32"/>
          <w:szCs w:val="32"/>
          <w14:textFill>
            <w14:solidFill>
              <w14:schemeClr w14:val="tx1"/>
            </w14:solidFill>
          </w14:textFill>
        </w:rPr>
        <w:t>东郭村于2022年引入长子县有来头食品有限公司，计划与长子县有来头食品有限公司合作新建生产“诸事顺利”牌系列长子猪头肉项目。项目建成后，预计年总产量600吨，销售收入1800万元，利润300万元，提供就业岗位50个，带动乡镇脱贫户务工就业。由于东郭村股份经济合作社资金短缺，特向县乡村振兴中心申请衔接资金100万元，用于与长子县有来头食品有限公司合</w:t>
      </w:r>
      <w:r>
        <w:rPr>
          <w:rFonts w:hint="eastAsia" w:ascii="华文仿宋" w:hAnsi="华文仿宋" w:eastAsia="华文仿宋" w:cs="华文仿宋"/>
          <w:b w:val="0"/>
          <w:bCs w:val="0"/>
          <w:color w:val="000000" w:themeColor="text1"/>
          <w:sz w:val="32"/>
          <w:szCs w:val="32"/>
          <w:lang w:eastAsia="zh-CN"/>
          <w14:textFill>
            <w14:solidFill>
              <w14:schemeClr w14:val="tx1"/>
            </w14:solidFill>
          </w14:textFill>
        </w:rPr>
        <w:t>作</w:t>
      </w:r>
      <w:r>
        <w:rPr>
          <w:rFonts w:hint="eastAsia" w:ascii="华文仿宋" w:hAnsi="华文仿宋" w:eastAsia="华文仿宋" w:cs="华文仿宋"/>
          <w:b w:val="0"/>
          <w:bCs w:val="0"/>
          <w:color w:val="000000" w:themeColor="text1"/>
          <w:sz w:val="32"/>
          <w:szCs w:val="32"/>
          <w:lang w:val="en-US" w:eastAsia="zh-CN"/>
          <w14:textFill>
            <w14:solidFill>
              <w14:schemeClr w14:val="tx1"/>
            </w14:solidFill>
          </w14:textFill>
        </w:rPr>
        <w:t xml:space="preserve"> </w:t>
      </w:r>
      <w:r>
        <w:rPr>
          <w:rFonts w:hint="default" w:ascii="华文仿宋" w:hAnsi="华文仿宋" w:eastAsia="华文仿宋" w:cs="华文仿宋"/>
          <w:b w:val="0"/>
          <w:bCs w:val="0"/>
          <w:color w:val="000000" w:themeColor="text1"/>
          <w:sz w:val="32"/>
          <w:szCs w:val="32"/>
          <w:lang w:val="en-US" w:eastAsia="zh-CN"/>
          <w14:textFill>
            <w14:solidFill>
              <w14:schemeClr w14:val="tx1"/>
            </w14:solidFill>
          </w14:textFill>
        </w:rPr>
        <w:t>“</w:t>
      </w:r>
      <w:r>
        <w:rPr>
          <w:rFonts w:hint="eastAsia" w:ascii="华文仿宋" w:hAnsi="华文仿宋" w:eastAsia="华文仿宋" w:cs="华文仿宋"/>
          <w:b w:val="0"/>
          <w:bCs w:val="0"/>
          <w:color w:val="000000" w:themeColor="text1"/>
          <w:sz w:val="32"/>
          <w:szCs w:val="32"/>
          <w14:textFill>
            <w14:solidFill>
              <w14:schemeClr w14:val="tx1"/>
            </w14:solidFill>
          </w14:textFill>
        </w:rPr>
        <w:t>猪头肉标准化车间建设项目</w:t>
      </w:r>
      <w:r>
        <w:rPr>
          <w:rFonts w:hint="default" w:ascii="华文仿宋" w:hAnsi="华文仿宋" w:eastAsia="华文仿宋" w:cs="华文仿宋"/>
          <w:b w:val="0"/>
          <w:bCs w:val="0"/>
          <w:color w:val="000000" w:themeColor="text1"/>
          <w:sz w:val="32"/>
          <w:szCs w:val="32"/>
          <w:lang w:val="en-US" w:eastAsia="zh-CN"/>
          <w14:textFill>
            <w14:solidFill>
              <w14:schemeClr w14:val="tx1"/>
            </w14:solidFill>
          </w14:textFill>
        </w:rPr>
        <w:t>”</w:t>
      </w:r>
      <w:r>
        <w:rPr>
          <w:rFonts w:hint="eastAsia" w:ascii="华文仿宋" w:hAnsi="华文仿宋" w:eastAsia="华文仿宋" w:cs="华文仿宋"/>
          <w:b w:val="0"/>
          <w:bCs w:val="0"/>
          <w:color w:val="000000" w:themeColor="text1"/>
          <w:sz w:val="32"/>
          <w:szCs w:val="32"/>
          <w14:textFill>
            <w14:solidFill>
              <w14:schemeClr w14:val="tx1"/>
            </w14:solidFill>
          </w14:textFill>
        </w:rPr>
        <w:t>，东郭村股份经济合作社申请的衔接资金，所产生利润每年按下拨资金的7%用于全镇脱贫户、三类户分红以及本村公共设施建设,拓宽三类户收益渠道,</w:t>
      </w:r>
      <w:r>
        <w:rPr>
          <w:rFonts w:hint="eastAsia" w:ascii="华文仿宋" w:hAnsi="华文仿宋" w:eastAsia="华文仿宋" w:cs="华文仿宋"/>
          <w:b w:val="0"/>
          <w:bCs w:val="0"/>
          <w:color w:val="000000" w:themeColor="text1"/>
          <w:sz w:val="32"/>
          <w:szCs w:val="32"/>
          <w:lang w:eastAsia="zh-CN"/>
          <w14:textFill>
            <w14:solidFill>
              <w14:schemeClr w14:val="tx1"/>
            </w14:solidFill>
          </w14:textFill>
        </w:rPr>
        <w:t>助</w:t>
      </w:r>
      <w:r>
        <w:rPr>
          <w:rFonts w:hint="eastAsia" w:ascii="华文仿宋" w:hAnsi="华文仿宋" w:eastAsia="华文仿宋" w:cs="华文仿宋"/>
          <w:b w:val="0"/>
          <w:bCs w:val="0"/>
          <w:color w:val="000000" w:themeColor="text1"/>
          <w:sz w:val="32"/>
          <w:szCs w:val="32"/>
          <w14:textFill>
            <w14:solidFill>
              <w14:schemeClr w14:val="tx1"/>
            </w14:solidFill>
          </w14:textFill>
        </w:rPr>
        <w:t>力宋村镇乡村振兴工作。</w:t>
      </w:r>
    </w:p>
    <w:p>
      <w:pPr>
        <w:spacing w:line="600" w:lineRule="exact"/>
        <w:ind w:firstLine="640" w:firstLineChars="200"/>
        <w:rPr>
          <w:rFonts w:hint="eastAsia" w:ascii="华文细黑" w:hAnsi="华文细黑" w:eastAsia="华文细黑" w:cs="华文细黑"/>
          <w:b w:val="0"/>
          <w:bCs w:val="0"/>
          <w:color w:val="000000" w:themeColor="text1"/>
          <w:kern w:val="0"/>
          <w:sz w:val="32"/>
          <w:szCs w:val="32"/>
          <w14:textFill>
            <w14:solidFill>
              <w14:schemeClr w14:val="tx1"/>
            </w14:solidFill>
          </w14:textFill>
        </w:rPr>
      </w:pPr>
      <w:r>
        <w:rPr>
          <w:rFonts w:hint="eastAsia" w:ascii="华文细黑" w:hAnsi="华文细黑" w:eastAsia="华文细黑" w:cs="华文细黑"/>
          <w:b w:val="0"/>
          <w:bCs w:val="0"/>
          <w:color w:val="000000" w:themeColor="text1"/>
          <w:kern w:val="0"/>
          <w:sz w:val="32"/>
          <w:szCs w:val="32"/>
          <w14:textFill>
            <w14:solidFill>
              <w14:schemeClr w14:val="tx1"/>
            </w14:solidFill>
          </w14:textFill>
        </w:rPr>
        <w:t>二、项目建设的必要性与可行性</w:t>
      </w:r>
    </w:p>
    <w:p>
      <w:pPr>
        <w:spacing w:line="600" w:lineRule="exact"/>
        <w:ind w:firstLine="640" w:firstLineChars="200"/>
        <w:rPr>
          <w:rFonts w:hint="eastAsia" w:ascii="华文仿宋" w:hAnsi="华文仿宋" w:eastAsia="华文仿宋" w:cs="华文仿宋"/>
          <w:b w:val="0"/>
          <w:bCs w:val="0"/>
          <w:color w:val="000000" w:themeColor="text1"/>
          <w:kern w:val="0"/>
          <w:sz w:val="32"/>
          <w:szCs w:val="32"/>
          <w14:textFill>
            <w14:solidFill>
              <w14:schemeClr w14:val="tx1"/>
            </w14:solidFill>
          </w14:textFill>
        </w:rPr>
      </w:pPr>
      <w:r>
        <w:rPr>
          <w:rFonts w:hint="eastAsia" w:ascii="华文仿宋" w:hAnsi="华文仿宋" w:eastAsia="华文仿宋" w:cs="华文仿宋"/>
          <w:b w:val="0"/>
          <w:bCs w:val="0"/>
          <w:color w:val="000000" w:themeColor="text1"/>
          <w:kern w:val="0"/>
          <w:sz w:val="32"/>
          <w:szCs w:val="32"/>
          <w14:textFill>
            <w14:solidFill>
              <w14:schemeClr w14:val="tx1"/>
            </w14:solidFill>
          </w14:textFill>
        </w:rPr>
        <w:t>（一）项目建设必要性</w:t>
      </w:r>
    </w:p>
    <w:p>
      <w:pPr>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b w:val="0"/>
          <w:bCs w:val="0"/>
          <w:color w:val="000000" w:themeColor="text1"/>
          <w:sz w:val="32"/>
          <w:szCs w:val="32"/>
          <w14:textFill>
            <w14:solidFill>
              <w14:schemeClr w14:val="tx1"/>
            </w14:solidFill>
          </w14:textFill>
        </w:rPr>
        <w:t>长子猪头肉为清水白猪头肉，传说起源于清末民初。其肉质红润，吃起来肥而不腻，片如纸薄，口味香酸、透凉爽口。是长治、晋城两市19个县、市、区人所喜欢的一种独特风味的卤肉制品。2003年被上党名吃研究会评为“上党</w:t>
      </w:r>
      <w:r>
        <w:rPr>
          <w:rFonts w:hint="eastAsia" w:ascii="华文仿宋" w:hAnsi="华文仿宋" w:eastAsia="华文仿宋" w:cs="华文仿宋"/>
          <w:color w:val="000000" w:themeColor="text1"/>
          <w:sz w:val="32"/>
          <w:szCs w:val="32"/>
          <w14:textFill>
            <w14:solidFill>
              <w14:schemeClr w14:val="tx1"/>
            </w14:solidFill>
          </w14:textFill>
        </w:rPr>
        <w:t>名吃”</w:t>
      </w:r>
      <w:r>
        <w:rPr>
          <w:rFonts w:hint="eastAsia" w:ascii="CESI仿宋-GB2312" w:eastAsia="CESI仿宋-GB2312" w:cs="CESI仿宋-GB2312"/>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 xml:space="preserve">2004年被省烹协评为“山西名小吃”。但是，百年来，一直是民间艺人开店小规模生产，销量仅限于本地。 </w:t>
      </w:r>
    </w:p>
    <w:p>
      <w:pPr>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近年来，随着人们生活水平的日益提高，越来越多的人们趋向购买无公害、绿色、健康、方便的食品，已成为国际国内市场消费的主流。本项目充分发挥当地充足的资源优势，并与山西农大食品科学与工程学院等单位技术合作，采用目前国际国内领先灭菌保鲜技术，开发长子猪头肉开袋即食食品，并保持猪头肉传统制作工艺和风味，推向全国市场做大做强，让消费者了解长子饮食文化。以优势产品为依托，以规模化、标准化加工企业为龙头，以市场牵龙头，龙头带基地，基地连农户，带动农民增收，形成全县畜产品生产、加工、销售一条龙产业化发展，对激发农民养猪积极性具有十分重要的意义。</w:t>
      </w:r>
    </w:p>
    <w:p>
      <w:pPr>
        <w:spacing w:line="600" w:lineRule="exact"/>
        <w:ind w:firstLine="640" w:firstLineChars="200"/>
        <w:rPr>
          <w:rFonts w:hint="eastAsia" w:ascii="华文细黑" w:hAnsi="华文细黑" w:eastAsia="华文细黑" w:cs="华文细黑"/>
          <w:color w:val="000000" w:themeColor="text1"/>
          <w:kern w:val="0"/>
          <w:sz w:val="32"/>
          <w:szCs w:val="32"/>
          <w14:textFill>
            <w14:solidFill>
              <w14:schemeClr w14:val="tx1"/>
            </w14:solidFill>
          </w14:textFill>
        </w:rPr>
      </w:pPr>
      <w:r>
        <w:rPr>
          <w:rFonts w:hint="eastAsia" w:ascii="华文细黑" w:hAnsi="华文细黑" w:eastAsia="华文细黑" w:cs="华文细黑"/>
          <w:color w:val="000000" w:themeColor="text1"/>
          <w:kern w:val="0"/>
          <w:sz w:val="32"/>
          <w:szCs w:val="32"/>
          <w14:textFill>
            <w14:solidFill>
              <w14:schemeClr w14:val="tx1"/>
            </w14:solidFill>
          </w14:textFill>
        </w:rPr>
        <w:t>（二）本村项目建设可行性</w:t>
      </w:r>
    </w:p>
    <w:p>
      <w:pPr>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1.主要产品的种类及产量：项目“诸事顺利”牌系列猪头肉产品，建成后年总产量600吨。其中，猪头肉400吨、猪耳80吨、猪蹄70吨、猪尾50吨及卤肉制品加工。</w:t>
      </w:r>
    </w:p>
    <w:p>
      <w:pPr>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 xml:space="preserve">2.产品的销售渠道：目前该产品的市场供需现状及趋势。长子猪头肉，因其肉质脆软、肥而不腻、清香可口、肉味独特的特点，已成为上党名吃，山西名小吃、是居家酒宴、休闲生活、馈赠亲友之佳品，城乡市场需求量日益增大。据调研，2021年，长子县23家加工猪头肉小店上市量已达到1500余吨，但仍远不能满足当地市场需求，故为本项目提供了较大的发展空间。 </w:t>
      </w:r>
    </w:p>
    <w:p>
      <w:pPr>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3）主要营销策略：公司对产品营销首先以定量、分级包装，锁定目标消费群。包装分礼盒、简装两个类别，一是礼盒，在包装设计上也凸显产品高档风格，内包装猪头肉片、猪耳片、猪蹄、猪尾组合精品，目标消费群定位为大中城市超市、酒店，社会高层人士家庭品尝或送礼给亲朋好友，进一步向消费者提升“诸事顺利”品牌的整体形象，传播“诸事顺利”高档猪头肉方便食品品牌的理念；二是简装，精选猪头肉片、猪耳片、猪蹄、猪尾单一简装而成，包装设计精简、雅致，产品品种多样化，价格实惠，目标定位为城乡农村消费群体，作为整体销售的主力军，定位为走量产品，其任务是为公司提升销售额和利润；三是全面整合广告传播形象，以礼盒为主体加载到电视、广播、报纸等媒体中，集中造势，产生提醒效应、品牌效应，直接促进产品销售。</w:t>
      </w:r>
    </w:p>
    <w:p>
      <w:pPr>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目前本产品以销往上海、北京、晋城、临汾、太原等各地，2022年11月本公司与太原美特好大型连锁超市签约。</w:t>
      </w:r>
    </w:p>
    <w:p>
      <w:pPr>
        <w:spacing w:line="600" w:lineRule="exact"/>
        <w:ind w:firstLine="640" w:firstLineChars="200"/>
        <w:rPr>
          <w:rFonts w:hint="eastAsia" w:ascii="华文细黑" w:hAnsi="华文细黑" w:eastAsia="华文细黑" w:cs="华文细黑"/>
          <w:color w:val="000000" w:themeColor="text1"/>
          <w:kern w:val="0"/>
          <w:sz w:val="32"/>
          <w:szCs w:val="32"/>
          <w14:textFill>
            <w14:solidFill>
              <w14:schemeClr w14:val="tx1"/>
            </w14:solidFill>
          </w14:textFill>
        </w:rPr>
      </w:pPr>
      <w:r>
        <w:rPr>
          <w:rFonts w:hint="eastAsia" w:ascii="华文细黑" w:hAnsi="华文细黑" w:eastAsia="华文细黑" w:cs="华文细黑"/>
          <w:color w:val="000000" w:themeColor="text1"/>
          <w:kern w:val="0"/>
          <w:sz w:val="32"/>
          <w:szCs w:val="32"/>
          <w14:textFill>
            <w14:solidFill>
              <w14:schemeClr w14:val="tx1"/>
            </w14:solidFill>
          </w14:textFill>
        </w:rPr>
        <w:t>三、项目建设地点、规模与建设时间</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1.项目实施地点：长子县宋村镇东郭村</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2.项目建设规模：主要建设一座储存能力达50吨的原料及成品冷库，新建一座1000平方米的万级净化车间，年生产能力扩大到600吨，引进更选进的海普瑞HPP超高压低温灭菌设备，购进现代工艺切片机3台。</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3.建设时间：2022年12月—2023年12月，共12个月。</w:t>
      </w:r>
    </w:p>
    <w:p>
      <w:pPr>
        <w:tabs>
          <w:tab w:val="left" w:pos="1932"/>
        </w:tabs>
        <w:spacing w:line="600" w:lineRule="exact"/>
        <w:ind w:firstLine="640" w:firstLineChars="200"/>
        <w:rPr>
          <w:rFonts w:hint="eastAsia" w:ascii="华文仿宋" w:hAnsi="华文仿宋" w:eastAsia="华文仿宋" w:cs="华文仿宋"/>
          <w:color w:val="000000" w:themeColor="text1"/>
          <w:kern w:val="0"/>
          <w:sz w:val="32"/>
          <w:szCs w:val="32"/>
          <w14:textFill>
            <w14:solidFill>
              <w14:schemeClr w14:val="tx1"/>
            </w14:solidFill>
          </w14:textFill>
        </w:rPr>
      </w:pPr>
      <w:r>
        <w:rPr>
          <w:rFonts w:hint="eastAsia" w:ascii="华文仿宋" w:hAnsi="华文仿宋" w:eastAsia="华文仿宋" w:cs="华文仿宋"/>
          <w:color w:val="000000" w:themeColor="text1"/>
          <w:kern w:val="0"/>
          <w:sz w:val="32"/>
          <w:szCs w:val="32"/>
          <w14:textFill>
            <w14:solidFill>
              <w14:schemeClr w14:val="tx1"/>
            </w14:solidFill>
          </w14:textFill>
        </w:rPr>
        <w:t>四、技术措施</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（一）猪头肉标准化车间</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1.规划方位：万级净化车间建设位于东郭村北长子县有来头食品有限公司院内，建筑面积南北长26米，东西宽24米。</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2.下水管道建设：在规划好的厂房周边，利用管道穿越技术沿墙壁东西两侧埋两条下水管道，在车间内部按设计要求建设地漏、明排水沟，与室外主下水管道连通。</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3.车间水电布置：根据设计图纸，提前在车间内部布置不锈钢纯水管道和主要仪器电线。</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4.车间地面处理：利用环氧自流平地面施工技术，对车间地面进行处理。</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5.净化车间建设：车间墙壁隔断和员顶均采购岩绵净化板，根据图纸要求对内部进行隔断施工。</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6.洁净空调及排风机安装：车间内部隔断做好后，在车间顶部铺设净化空调，在主要生产区域设置送、回风管路，形成十万级洁净区域。</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7.检测报告：委托第三方检测机构对洁净车间是否达到万级洁净进行检测，并出具检测报告。</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8.申请食品生产许可证：车间建设完成后，通过市场监督管理部门申请食品生产许可证。</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（二）技术方案</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 xml:space="preserve">1.长子猪头肉选料、卤制、分切，采用传统工艺流程。包装灭菌，采用目前国际国内领先的“真空包装机和HPP超高压冷灭菌保鲜技术”。经过原材料挑选 → 脱毛 → 清洗 → 卤制 →净化车间预冷 → 分切 → 计量 → 包装 → 灭菌 → 质检 → 外包装 → 冷藏 → 冷链销售工艺流程生产。保持产品原色、原味、原营养成份，常温保质期20天，0-4℃保质期50天。 </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2.技术方案优势：</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(1)筛选出长子猪头肉冷灭菌保鲜技术；</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(2)突破了国内猪头肉高温灭菌出油造成产品沾连技术难题；</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(3)实现了长子猪头肉周年生产上市；</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(4)填补了国内猪头肉冷灭菌一项空白；</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(5)形成了长子猪头肉规模化、标准化、产业化开发模式。</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(6)实现机器切片提高产量进行规模化、标准化奠定了基础。</w:t>
      </w:r>
    </w:p>
    <w:p>
      <w:pPr>
        <w:tabs>
          <w:tab w:val="left" w:pos="1932"/>
        </w:tabs>
        <w:spacing w:line="600" w:lineRule="exact"/>
        <w:ind w:firstLine="640" w:firstLineChars="200"/>
        <w:rPr>
          <w:rFonts w:hint="eastAsia" w:ascii="华文宋体" w:hAnsi="华文宋体" w:eastAsia="华文宋体" w:cs="华文宋体"/>
          <w:color w:val="000000" w:themeColor="text1"/>
          <w:sz w:val="32"/>
          <w:szCs w:val="32"/>
          <w14:textFill>
            <w14:solidFill>
              <w14:schemeClr w14:val="tx1"/>
            </w14:solidFill>
          </w14:textFill>
        </w:rPr>
      </w:pPr>
      <w:r>
        <w:rPr>
          <w:rFonts w:hint="eastAsia" w:ascii="华文宋体" w:hAnsi="华文宋体" w:eastAsia="华文宋体" w:cs="华文宋体"/>
          <w:color w:val="000000" w:themeColor="text1"/>
          <w:sz w:val="32"/>
          <w:szCs w:val="32"/>
          <w14:textFill>
            <w14:solidFill>
              <w14:schemeClr w14:val="tx1"/>
            </w14:solidFill>
          </w14:textFill>
        </w:rPr>
        <w:t>五、建设内容及资金使用计划</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1、建设内容</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主要建设：两层钢结构厂房建设，万级净化车间建设，购进30升HPP超高压灭菌机及50升HPP超高压灭菌机各一台。</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2、资金使用计划</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项目建设总投资580万元。两层钢结构厂房建设费用122.5万元，万级净化车间建设费用103.5万元，购进30升HPP超高压灭菌机需资金124万，购进50升HPP超高压灭菌机需资金230万元，</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共</w:t>
      </w:r>
      <w:r>
        <w:rPr>
          <w:rFonts w:hint="eastAsia" w:ascii="华文仿宋" w:hAnsi="华文仿宋" w:eastAsia="华文仿宋" w:cs="华文仿宋"/>
          <w:color w:val="000000" w:themeColor="text1"/>
          <w:sz w:val="32"/>
          <w:szCs w:val="32"/>
          <w14:textFill>
            <w14:solidFill>
              <w14:schemeClr w14:val="tx1"/>
            </w14:solidFill>
          </w14:textFill>
        </w:rPr>
        <w:t>计580万元。</w:t>
      </w:r>
    </w:p>
    <w:p>
      <w:pPr>
        <w:tabs>
          <w:tab w:val="left" w:pos="1932"/>
        </w:tabs>
        <w:spacing w:line="600" w:lineRule="exact"/>
        <w:ind w:firstLine="640" w:firstLineChars="200"/>
        <w:rPr>
          <w:rFonts w:hint="eastAsia" w:ascii="华文宋体" w:hAnsi="华文宋体" w:eastAsia="华文宋体" w:cs="华文宋体"/>
          <w:color w:val="000000" w:themeColor="text1"/>
          <w:sz w:val="32"/>
          <w:szCs w:val="32"/>
          <w14:textFill>
            <w14:solidFill>
              <w14:schemeClr w14:val="tx1"/>
            </w14:solidFill>
          </w14:textFill>
        </w:rPr>
      </w:pPr>
      <w:r>
        <w:rPr>
          <w:rFonts w:hint="eastAsia" w:ascii="华文宋体" w:hAnsi="华文宋体" w:eastAsia="华文宋体" w:cs="华文宋体"/>
          <w:color w:val="000000" w:themeColor="text1"/>
          <w:sz w:val="32"/>
          <w:szCs w:val="32"/>
          <w14:textFill>
            <w14:solidFill>
              <w14:schemeClr w14:val="tx1"/>
            </w14:solidFill>
          </w14:textFill>
        </w:rPr>
        <w:t>六、项目总投资及资金来源</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项目总投资580万元，其中申请衔接资金100万元，自筹资金480万元。</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资金来源共分为两部分：一是申请衔接资金100万元，自筹资金480万元，衔接资金100万元全部用于采购30升HPP超高压灭菌设备，（该设备总价124万元，申请补助100万元，自筹24万元）二是自筹资金480万元，主要用于30升HPP超高压灭菌机24万元，50升HPP超高压灭菌机230万元，两层钢</w:t>
      </w:r>
      <w:r>
        <w:rPr>
          <w:rFonts w:hint="eastAsia" w:ascii="华文仿宋" w:hAnsi="华文仿宋" w:eastAsia="华文仿宋" w:cs="华文仿宋"/>
          <w:color w:val="000000" w:themeColor="text1"/>
          <w:sz w:val="32"/>
          <w:szCs w:val="32"/>
          <w:lang w:eastAsia="zh-CN"/>
          <w14:textFill>
            <w14:solidFill>
              <w14:schemeClr w14:val="tx1"/>
            </w14:solidFill>
          </w14:textFill>
        </w:rPr>
        <w:t>结构</w:t>
      </w:r>
      <w:r>
        <w:rPr>
          <w:rFonts w:hint="eastAsia" w:ascii="华文仿宋" w:hAnsi="华文仿宋" w:eastAsia="华文仿宋" w:cs="华文仿宋"/>
          <w:color w:val="000000" w:themeColor="text1"/>
          <w:sz w:val="32"/>
          <w:szCs w:val="32"/>
          <w14:textFill>
            <w14:solidFill>
              <w14:schemeClr w14:val="tx1"/>
            </w14:solidFill>
          </w14:textFill>
        </w:rPr>
        <w:t>厂房建设122.5万元，万级净化车间建设103.5万元。</w:t>
      </w:r>
    </w:p>
    <w:p>
      <w:pPr>
        <w:tabs>
          <w:tab w:val="left" w:pos="1932"/>
        </w:tabs>
        <w:spacing w:line="600" w:lineRule="exact"/>
        <w:ind w:firstLine="640" w:firstLineChars="200"/>
        <w:rPr>
          <w:rFonts w:hint="eastAsia" w:ascii="华文宋体" w:hAnsi="华文宋体" w:eastAsia="华文宋体" w:cs="华文宋体"/>
          <w:color w:val="000000" w:themeColor="text1"/>
          <w:sz w:val="32"/>
          <w:szCs w:val="32"/>
          <w14:textFill>
            <w14:solidFill>
              <w14:schemeClr w14:val="tx1"/>
            </w14:solidFill>
          </w14:textFill>
        </w:rPr>
      </w:pPr>
      <w:r>
        <w:rPr>
          <w:rFonts w:hint="eastAsia" w:ascii="华文宋体" w:hAnsi="华文宋体" w:eastAsia="华文宋体" w:cs="华文宋体"/>
          <w:color w:val="000000" w:themeColor="text1"/>
          <w:sz w:val="32"/>
          <w:szCs w:val="32"/>
          <w14:textFill>
            <w14:solidFill>
              <w14:schemeClr w14:val="tx1"/>
            </w14:solidFill>
          </w14:textFill>
        </w:rPr>
        <w:t>七、组织及管理措施</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(一)项目组织管理</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项目建设单位建立管理机构，成立项目单位法人为组长的项目领导组。具体负责制定实施方案及重要的资金开支。参与协调各涉项单位的工作，提供各种资料报表，落实项目建设的各项措施，组织项目工程实施，做好项目投资必要的财务和会计记录，对项目建设中各期资料进收集整理，进行归档，组织实施项目初期验收工作。</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（二）项目建设管理</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项目建设过程中严格遵守主管部门要求建设程序，严格按照批复的实施方案组织项目实施，确保项目的建设性质、建设内容、建设标准、建设规模和建设地点与实施方案一致，坚决杜绝擅自随意更改实施方案内容的行为和做法。在项目实施方案批复后，抓紧实施，实施过程中从施工直至竣工验收等各个阶段严把质量关，项目建成后请示进行验收，未经验收或验收不合格的不可使用。</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（三）项目财务管理</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按国家有关规定建立会计核算账册，专账管理，专款专用，严格按批复方案下达的投资计划执行，不挤占、挪用项目建设资金。严格按项目建设程序、支出预算、年度投资计划及工程进度拨付资金。</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（四）项目运行管理</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为保证项目顺利实施和圆满完成，确立专人对资金的使用及建设进度进行监管，项目资金实行专款专用、专账管理、专人负责，同时接受上级有关部门的检查、监督；搞好项目的竣工验收和档案工作，将从项目申报到竣工验收各环节的文件资料，按有关规定收集、整理、归档。</w:t>
      </w:r>
    </w:p>
    <w:p>
      <w:pPr>
        <w:tabs>
          <w:tab w:val="left" w:pos="1932"/>
        </w:tabs>
        <w:spacing w:line="600" w:lineRule="exact"/>
        <w:ind w:firstLine="640" w:firstLineChars="200"/>
        <w:rPr>
          <w:rFonts w:hint="eastAsia" w:ascii="华文宋体" w:hAnsi="华文宋体" w:eastAsia="华文宋体" w:cs="华文宋体"/>
          <w:color w:val="000000" w:themeColor="text1"/>
          <w:sz w:val="32"/>
          <w:szCs w:val="32"/>
          <w14:textFill>
            <w14:solidFill>
              <w14:schemeClr w14:val="tx1"/>
            </w14:solidFill>
          </w14:textFill>
        </w:rPr>
      </w:pPr>
      <w:r>
        <w:rPr>
          <w:rFonts w:hint="eastAsia" w:ascii="华文宋体" w:hAnsi="华文宋体" w:eastAsia="华文宋体" w:cs="华文宋体"/>
          <w:color w:val="000000" w:themeColor="text1"/>
          <w:sz w:val="32"/>
          <w:szCs w:val="32"/>
          <w14:textFill>
            <w14:solidFill>
              <w14:schemeClr w14:val="tx1"/>
            </w14:solidFill>
          </w14:textFill>
        </w:rPr>
        <w:t>八、项目效益评价</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（一）社会效益</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项目建成后，常年吸收当地户脱贫户1</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68</w:t>
      </w:r>
      <w:r>
        <w:rPr>
          <w:rFonts w:hint="eastAsia" w:ascii="华文仿宋" w:hAnsi="华文仿宋" w:eastAsia="华文仿宋" w:cs="华文仿宋"/>
          <w:color w:val="000000" w:themeColor="text1"/>
          <w:sz w:val="32"/>
          <w:szCs w:val="32"/>
          <w14:textFill>
            <w14:solidFill>
              <w14:schemeClr w14:val="tx1"/>
            </w14:solidFill>
          </w14:textFill>
        </w:rPr>
        <w:t>人，带动当地农户及贫困户增收致富，劳有所得。此项工程建成投产后随着生产规模的不断扩大不仅可以使企业获取更大的经济效益，而且还可以获取较好的社会效益，可为社会提供50个就业岗位，每年所获利润以下拨资金的7%交由乡镇统筹，一部分用于给脱贫户、三类户分红，另一部分用于巩固壮大村集体</w:t>
      </w:r>
      <w:r>
        <w:rPr>
          <w:rFonts w:hint="eastAsia" w:ascii="华文仿宋" w:hAnsi="华文仿宋" w:eastAsia="华文仿宋" w:cs="华文仿宋"/>
          <w:color w:val="000000" w:themeColor="text1"/>
          <w:sz w:val="32"/>
          <w:szCs w:val="32"/>
          <w:lang w:eastAsia="zh-CN"/>
          <w14:textFill>
            <w14:solidFill>
              <w14:schemeClr w14:val="tx1"/>
            </w14:solidFill>
          </w14:textFill>
        </w:rPr>
        <w:t>，助</w:t>
      </w:r>
      <w:r>
        <w:rPr>
          <w:rFonts w:hint="eastAsia" w:ascii="华文仿宋" w:hAnsi="华文仿宋" w:eastAsia="华文仿宋" w:cs="华文仿宋"/>
          <w:color w:val="000000" w:themeColor="text1"/>
          <w:sz w:val="32"/>
          <w:szCs w:val="32"/>
          <w14:textFill>
            <w14:solidFill>
              <w14:schemeClr w14:val="tx1"/>
            </w14:solidFill>
          </w14:textFill>
        </w:rPr>
        <w:t>力宋村镇乡村振兴工作。</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更为当地的乡村振兴增加了一道亮丽的风景线。进而为长子独具的特色的地方名吃猪头肉产业新村、产业庄园，特色小镇购物基地等旅游园区，并以此提升特色产品的附加值等方面均可起到一定的借鉴和引领作用。</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（二）经济效益</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项目建成投产后，年加工猪头肉系列产品600吨，销售收入1800万元，利润300万元，税金130万元。</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（三）生态效益</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项目的实施过程不产生有害物质，项目建成后为食品洁净车间，生产过程无较大噪音，不产生有毒有害废水，不影响周边生态环境。</w:t>
      </w:r>
    </w:p>
    <w:p>
      <w:pPr>
        <w:tabs>
          <w:tab w:val="left" w:pos="1932"/>
        </w:tabs>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p>
    <w:p>
      <w:pPr>
        <w:tabs>
          <w:tab w:val="left" w:pos="1932"/>
        </w:tabs>
        <w:spacing w:line="600" w:lineRule="exact"/>
        <w:rPr>
          <w:rFonts w:hint="eastAsia" w:ascii="华文仿宋" w:hAnsi="华文仿宋" w:eastAsia="华文仿宋" w:cs="华文仿宋"/>
          <w:color w:val="000000" w:themeColor="text1"/>
          <w:sz w:val="32"/>
          <w:szCs w:val="32"/>
          <w14:textFill>
            <w14:solidFill>
              <w14:schemeClr w14:val="tx1"/>
            </w14:solidFill>
          </w14:textFill>
        </w:rPr>
      </w:pPr>
    </w:p>
    <w:p>
      <w:pPr>
        <w:jc w:val="center"/>
        <w:outlineLvl w:val="0"/>
        <w:rPr>
          <w:rFonts w:hint="eastAsia" w:ascii="华文仿宋" w:hAnsi="华文仿宋" w:eastAsia="华文仿宋" w:cs="华文仿宋"/>
          <w:color w:val="000000" w:themeColor="text1"/>
          <w:kern w:val="0"/>
          <w:sz w:val="44"/>
          <w:szCs w:val="44"/>
          <w14:textFill>
            <w14:solidFill>
              <w14:schemeClr w14:val="tx1"/>
            </w14:solidFill>
          </w14:textFill>
        </w:rPr>
      </w:pPr>
    </w:p>
    <w:p>
      <w:pPr>
        <w:jc w:val="center"/>
        <w:outlineLvl w:val="0"/>
        <w:rPr>
          <w:rFonts w:hint="eastAsia" w:ascii="华文仿宋" w:hAnsi="华文仿宋" w:eastAsia="华文仿宋" w:cs="华文仿宋"/>
          <w:color w:val="000000" w:themeColor="text1"/>
          <w:kern w:val="0"/>
          <w:sz w:val="32"/>
          <w:szCs w:val="32"/>
          <w14:textFill>
            <w14:solidFill>
              <w14:schemeClr w14:val="tx1"/>
            </w14:solidFill>
          </w14:textFill>
        </w:rPr>
      </w:pPr>
      <w:r>
        <w:rPr>
          <w:rFonts w:hint="eastAsia" w:ascii="华文仿宋" w:hAnsi="华文仿宋" w:eastAsia="华文仿宋" w:cs="华文仿宋"/>
          <w:color w:val="000000" w:themeColor="text1"/>
          <w:kern w:val="0"/>
          <w:sz w:val="32"/>
          <w:szCs w:val="32"/>
          <w14:textFill>
            <w14:solidFill>
              <w14:schemeClr w14:val="tx1"/>
            </w14:solidFill>
          </w14:textFill>
        </w:rPr>
        <w:t xml:space="preserve">                     东郭村股份经济合作社</w:t>
      </w:r>
    </w:p>
    <w:p>
      <w:pPr>
        <w:jc w:val="center"/>
        <w:outlineLvl w:val="0"/>
        <w:rPr>
          <w:rFonts w:hint="eastAsia" w:ascii="华文仿宋" w:hAnsi="华文仿宋" w:eastAsia="华文仿宋" w:cs="华文仿宋"/>
          <w:color w:val="000000" w:themeColor="text1"/>
          <w:kern w:val="0"/>
          <w:sz w:val="44"/>
          <w:szCs w:val="44"/>
          <w14:textFill>
            <w14:solidFill>
              <w14:schemeClr w14:val="tx1"/>
            </w14:solidFill>
          </w14:textFill>
        </w:rPr>
      </w:pPr>
      <w:r>
        <w:rPr>
          <w:rFonts w:hint="eastAsia" w:ascii="华文仿宋" w:hAnsi="华文仿宋" w:eastAsia="华文仿宋" w:cs="华文仿宋"/>
          <w:color w:val="000000" w:themeColor="text1"/>
          <w:kern w:val="0"/>
          <w:sz w:val="32"/>
          <w:szCs w:val="32"/>
          <w14:textFill>
            <w14:solidFill>
              <w14:schemeClr w14:val="tx1"/>
            </w14:solidFill>
          </w14:textFill>
        </w:rPr>
        <w:t xml:space="preserve">                     二0二二年十月</w:t>
      </w:r>
    </w:p>
    <w:p>
      <w:pPr>
        <w:jc w:val="center"/>
        <w:outlineLvl w:val="0"/>
        <w:rPr>
          <w:rFonts w:hint="eastAsia" w:ascii="华文仿宋" w:hAnsi="华文仿宋" w:eastAsia="华文仿宋" w:cs="华文仿宋"/>
          <w:color w:val="000000" w:themeColor="text1"/>
          <w:kern w:val="0"/>
          <w:sz w:val="44"/>
          <w:szCs w:val="44"/>
          <w14:textFill>
            <w14:solidFill>
              <w14:schemeClr w14:val="tx1"/>
            </w14:solidFill>
          </w14:textFill>
        </w:rPr>
      </w:pPr>
    </w:p>
    <w:p>
      <w:pPr>
        <w:outlineLvl w:val="0"/>
        <w:rPr>
          <w:rFonts w:hint="eastAsia" w:ascii="华文仿宋" w:hAnsi="华文仿宋" w:eastAsia="华文仿宋" w:cs="华文仿宋"/>
          <w:color w:val="000000" w:themeColor="text1"/>
          <w:kern w:val="0"/>
          <w:sz w:val="44"/>
          <w:szCs w:val="44"/>
          <w14:textFill>
            <w14:solidFill>
              <w14:schemeClr w14:val="tx1"/>
            </w14:solidFill>
          </w14:textFill>
        </w:rPr>
      </w:pPr>
    </w:p>
    <w:p>
      <w:pPr>
        <w:jc w:val="center"/>
        <w:outlineLvl w:val="0"/>
        <w:rPr>
          <w:rFonts w:ascii="方正仿宋" w:hAnsi="华文仿宋" w:eastAsia="方正仿宋" w:cs="方正小标宋简体"/>
          <w:color w:val="000000" w:themeColor="text1"/>
          <w:kern w:val="0"/>
          <w:sz w:val="44"/>
          <w:szCs w:val="44"/>
          <w14:textFill>
            <w14:solidFill>
              <w14:schemeClr w14:val="tx1"/>
            </w14:solidFill>
          </w14:textFill>
        </w:rPr>
      </w:pPr>
      <w:r>
        <w:rPr>
          <w:rFonts w:hint="eastAsia" w:ascii="方正仿宋" w:hAnsi="华文仿宋" w:eastAsia="方正仿宋" w:cs="方正小标宋简体"/>
          <w:color w:val="000000" w:themeColor="text1"/>
          <w:kern w:val="0"/>
          <w:sz w:val="44"/>
          <w:szCs w:val="44"/>
          <w14:textFill>
            <w14:solidFill>
              <w14:schemeClr w14:val="tx1"/>
            </w14:solidFill>
          </w14:textFill>
        </w:rPr>
        <w:t>猪头肉标准化车间</w:t>
      </w:r>
    </w:p>
    <w:p>
      <w:pPr>
        <w:jc w:val="center"/>
        <w:outlineLvl w:val="0"/>
        <w:rPr>
          <w:rFonts w:ascii="方正仿宋" w:hAnsi="华文仿宋" w:eastAsia="方正仿宋" w:cs="方正小标宋简体"/>
          <w:color w:val="000000" w:themeColor="text1"/>
          <w:kern w:val="0"/>
          <w:sz w:val="44"/>
          <w:szCs w:val="44"/>
          <w14:textFill>
            <w14:solidFill>
              <w14:schemeClr w14:val="tx1"/>
            </w14:solidFill>
          </w14:textFill>
        </w:rPr>
      </w:pPr>
      <w:r>
        <w:rPr>
          <w:rFonts w:hint="eastAsia" w:ascii="方正仿宋" w:hAnsi="华文仿宋" w:eastAsia="方正仿宋" w:cs="方正小标宋简体"/>
          <w:color w:val="000000" w:themeColor="text1"/>
          <w:kern w:val="0"/>
          <w:sz w:val="44"/>
          <w:szCs w:val="44"/>
          <w14:textFill>
            <w14:solidFill>
              <w14:schemeClr w14:val="tx1"/>
            </w14:solidFill>
          </w14:textFill>
        </w:rPr>
        <w:t>建设项目投资预算表</w:t>
      </w:r>
    </w:p>
    <w:p>
      <w:pPr>
        <w:jc w:val="center"/>
        <w:outlineLvl w:val="0"/>
        <w:rPr>
          <w:rFonts w:ascii="方正仿宋" w:hAnsi="华文仿宋" w:eastAsia="方正仿宋" w:cs="方正小标宋简体"/>
          <w:color w:val="000000" w:themeColor="text1"/>
          <w:kern w:val="0"/>
          <w:sz w:val="44"/>
          <w:szCs w:val="44"/>
          <w14:textFill>
            <w14:solidFill>
              <w14:schemeClr w14:val="tx1"/>
            </w14:solidFill>
          </w14:textFill>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949"/>
        <w:gridCol w:w="826"/>
        <w:gridCol w:w="826"/>
        <w:gridCol w:w="826"/>
        <w:gridCol w:w="827"/>
        <w:gridCol w:w="948"/>
        <w:gridCol w:w="85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26" w:type="dxa"/>
            <w:vMerge w:val="restart"/>
            <w:vAlign w:val="center"/>
          </w:tcPr>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r>
              <w:rPr>
                <w:rFonts w:hint="eastAsia" w:ascii="宋体" w:cs="宋体"/>
                <w:color w:val="000000" w:themeColor="text1"/>
                <w:szCs w:val="21"/>
                <w14:textFill>
                  <w14:solidFill>
                    <w14:schemeClr w14:val="tx1"/>
                  </w14:solidFill>
                </w14:textFill>
              </w:rPr>
              <w:t>序号</w:t>
            </w:r>
          </w:p>
        </w:tc>
        <w:tc>
          <w:tcPr>
            <w:tcW w:w="1950" w:type="dxa"/>
            <w:vMerge w:val="restart"/>
            <w:vAlign w:val="center"/>
          </w:tcPr>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r>
              <w:rPr>
                <w:rFonts w:hint="eastAsia" w:ascii="宋体" w:cs="宋体"/>
                <w:color w:val="000000" w:themeColor="text1"/>
                <w:szCs w:val="21"/>
                <w14:textFill>
                  <w14:solidFill>
                    <w14:schemeClr w14:val="tx1"/>
                  </w14:solidFill>
                </w14:textFill>
              </w:rPr>
              <w:t>建设内容</w:t>
            </w:r>
          </w:p>
        </w:tc>
        <w:tc>
          <w:tcPr>
            <w:tcW w:w="826" w:type="dxa"/>
            <w:vMerge w:val="restart"/>
            <w:vAlign w:val="center"/>
          </w:tcPr>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r>
              <w:rPr>
                <w:rFonts w:hint="eastAsia" w:ascii="宋体" w:cs="宋体"/>
                <w:color w:val="000000" w:themeColor="text1"/>
                <w:szCs w:val="21"/>
                <w14:textFill>
                  <w14:solidFill>
                    <w14:schemeClr w14:val="tx1"/>
                  </w14:solidFill>
                </w14:textFill>
              </w:rPr>
              <w:t>数量</w:t>
            </w:r>
          </w:p>
        </w:tc>
        <w:tc>
          <w:tcPr>
            <w:tcW w:w="826" w:type="dxa"/>
            <w:vMerge w:val="restart"/>
            <w:vAlign w:val="center"/>
          </w:tcPr>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r>
              <w:rPr>
                <w:rFonts w:hint="eastAsia" w:ascii="宋体" w:cs="宋体"/>
                <w:color w:val="000000" w:themeColor="text1"/>
                <w:szCs w:val="21"/>
                <w14:textFill>
                  <w14:solidFill>
                    <w14:schemeClr w14:val="tx1"/>
                  </w14:solidFill>
                </w14:textFill>
              </w:rPr>
              <w:t>单位</w:t>
            </w:r>
          </w:p>
        </w:tc>
        <w:tc>
          <w:tcPr>
            <w:tcW w:w="826" w:type="dxa"/>
            <w:vMerge w:val="restart"/>
            <w:vAlign w:val="center"/>
          </w:tcPr>
          <w:p>
            <w:pPr>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单价</w:t>
            </w:r>
          </w:p>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r>
              <w:rPr>
                <w:rFonts w:hint="eastAsia" w:ascii="宋体" w:cs="宋体"/>
                <w:color w:val="000000" w:themeColor="text1"/>
                <w:szCs w:val="21"/>
                <w14:textFill>
                  <w14:solidFill>
                    <w14:schemeClr w14:val="tx1"/>
                  </w14:solidFill>
                </w14:textFill>
              </w:rPr>
              <w:t>/万元</w:t>
            </w:r>
          </w:p>
        </w:tc>
        <w:tc>
          <w:tcPr>
            <w:tcW w:w="827" w:type="dxa"/>
            <w:vMerge w:val="restart"/>
            <w:vAlign w:val="center"/>
          </w:tcPr>
          <w:p>
            <w:pPr>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金额</w:t>
            </w:r>
          </w:p>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r>
              <w:rPr>
                <w:rFonts w:hint="eastAsia" w:ascii="宋体" w:cs="宋体"/>
                <w:color w:val="000000" w:themeColor="text1"/>
                <w:szCs w:val="21"/>
                <w14:textFill>
                  <w14:solidFill>
                    <w14:schemeClr w14:val="tx1"/>
                  </w14:solidFill>
                </w14:textFill>
              </w:rPr>
              <w:t>/万元</w:t>
            </w:r>
          </w:p>
        </w:tc>
        <w:tc>
          <w:tcPr>
            <w:tcW w:w="1798" w:type="dxa"/>
            <w:gridSpan w:val="2"/>
            <w:tcBorders>
              <w:bottom w:val="single" w:color="000000" w:sz="6" w:space="0"/>
            </w:tcBorders>
            <w:vAlign w:val="center"/>
          </w:tcPr>
          <w:p>
            <w:pPr>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金额</w:t>
            </w:r>
          </w:p>
          <w:p>
            <w:pPr>
              <w:jc w:val="center"/>
              <w:outlineLvl w:val="0"/>
              <w:rPr>
                <w:rFonts w:ascii="方正小标宋简体" w:hAnsi="Calibri" w:eastAsia="方正小标宋简体" w:cs="方正小标宋简体"/>
                <w:b/>
                <w:color w:val="000000" w:themeColor="text1"/>
                <w:kern w:val="0"/>
                <w:sz w:val="40"/>
                <w:szCs w:val="40"/>
                <w14:textFill>
                  <w14:solidFill>
                    <w14:schemeClr w14:val="tx1"/>
                  </w14:solidFill>
                </w14:textFill>
              </w:rPr>
            </w:pPr>
            <w:r>
              <w:rPr>
                <w:rFonts w:hint="eastAsia" w:ascii="宋体" w:cs="宋体"/>
                <w:color w:val="000000" w:themeColor="text1"/>
                <w:szCs w:val="21"/>
                <w14:textFill>
                  <w14:solidFill>
                    <w14:schemeClr w14:val="tx1"/>
                  </w14:solidFill>
                </w14:textFill>
              </w:rPr>
              <w:t>/万元</w:t>
            </w:r>
          </w:p>
        </w:tc>
        <w:tc>
          <w:tcPr>
            <w:tcW w:w="1043" w:type="dxa"/>
            <w:vMerge w:val="restart"/>
            <w:vAlign w:val="center"/>
          </w:tcPr>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r>
              <w:rPr>
                <w:rFonts w:hint="eastAsia" w:ascii="宋体" w:cs="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 w:hRule="atLeast"/>
        </w:trPr>
        <w:tc>
          <w:tcPr>
            <w:tcW w:w="426" w:type="dxa"/>
            <w:vMerge w:val="continue"/>
            <w:vAlign w:val="center"/>
          </w:tcPr>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p>
        </w:tc>
        <w:tc>
          <w:tcPr>
            <w:tcW w:w="1950" w:type="dxa"/>
            <w:vMerge w:val="continue"/>
            <w:vAlign w:val="center"/>
          </w:tcPr>
          <w:p>
            <w:pPr>
              <w:jc w:val="center"/>
              <w:outlineLvl w:val="0"/>
              <w:rPr>
                <w:rFonts w:ascii="宋体" w:cs="宋体"/>
                <w:color w:val="000000" w:themeColor="text1"/>
                <w:szCs w:val="21"/>
                <w14:textFill>
                  <w14:solidFill>
                    <w14:schemeClr w14:val="tx1"/>
                  </w14:solidFill>
                </w14:textFill>
              </w:rPr>
            </w:pPr>
          </w:p>
        </w:tc>
        <w:tc>
          <w:tcPr>
            <w:tcW w:w="826" w:type="dxa"/>
            <w:vMerge w:val="continue"/>
            <w:vAlign w:val="center"/>
          </w:tcPr>
          <w:p>
            <w:pPr>
              <w:jc w:val="center"/>
              <w:outlineLvl w:val="0"/>
              <w:rPr>
                <w:rFonts w:ascii="宋体" w:cs="宋体"/>
                <w:color w:val="000000" w:themeColor="text1"/>
                <w:szCs w:val="21"/>
                <w14:textFill>
                  <w14:solidFill>
                    <w14:schemeClr w14:val="tx1"/>
                  </w14:solidFill>
                </w14:textFill>
              </w:rPr>
            </w:pPr>
          </w:p>
        </w:tc>
        <w:tc>
          <w:tcPr>
            <w:tcW w:w="826" w:type="dxa"/>
            <w:vMerge w:val="continue"/>
            <w:vAlign w:val="center"/>
          </w:tcPr>
          <w:p>
            <w:pPr>
              <w:jc w:val="center"/>
              <w:outlineLvl w:val="0"/>
              <w:rPr>
                <w:rFonts w:ascii="宋体" w:cs="宋体"/>
                <w:color w:val="000000" w:themeColor="text1"/>
                <w:szCs w:val="21"/>
                <w14:textFill>
                  <w14:solidFill>
                    <w14:schemeClr w14:val="tx1"/>
                  </w14:solidFill>
                </w14:textFill>
              </w:rPr>
            </w:pPr>
          </w:p>
        </w:tc>
        <w:tc>
          <w:tcPr>
            <w:tcW w:w="826" w:type="dxa"/>
            <w:vMerge w:val="continue"/>
            <w:vAlign w:val="center"/>
          </w:tcPr>
          <w:p>
            <w:pPr>
              <w:jc w:val="center"/>
              <w:rPr>
                <w:rFonts w:ascii="宋体" w:cs="宋体"/>
                <w:color w:val="000000" w:themeColor="text1"/>
                <w:szCs w:val="21"/>
                <w14:textFill>
                  <w14:solidFill>
                    <w14:schemeClr w14:val="tx1"/>
                  </w14:solidFill>
                </w14:textFill>
              </w:rPr>
            </w:pPr>
          </w:p>
        </w:tc>
        <w:tc>
          <w:tcPr>
            <w:tcW w:w="827" w:type="dxa"/>
            <w:vMerge w:val="continue"/>
            <w:vAlign w:val="center"/>
          </w:tcPr>
          <w:p>
            <w:pPr>
              <w:jc w:val="center"/>
              <w:rPr>
                <w:rFonts w:ascii="宋体" w:cs="宋体"/>
                <w:color w:val="000000" w:themeColor="text1"/>
                <w:szCs w:val="21"/>
                <w14:textFill>
                  <w14:solidFill>
                    <w14:schemeClr w14:val="tx1"/>
                  </w14:solidFill>
                </w14:textFill>
              </w:rPr>
            </w:pPr>
          </w:p>
        </w:tc>
        <w:tc>
          <w:tcPr>
            <w:tcW w:w="948" w:type="dxa"/>
            <w:tcBorders>
              <w:top w:val="single" w:color="000000" w:sz="6" w:space="0"/>
            </w:tcBorders>
            <w:vAlign w:val="center"/>
          </w:tcPr>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r>
              <w:rPr>
                <w:rFonts w:hint="eastAsia" w:ascii="宋体" w:cs="宋体"/>
                <w:color w:val="000000" w:themeColor="text1"/>
                <w:szCs w:val="21"/>
                <w14:textFill>
                  <w14:solidFill>
                    <w14:schemeClr w14:val="tx1"/>
                  </w14:solidFill>
                </w14:textFill>
              </w:rPr>
              <w:t>市财政资金</w:t>
            </w:r>
          </w:p>
        </w:tc>
        <w:tc>
          <w:tcPr>
            <w:tcW w:w="850" w:type="dxa"/>
            <w:tcBorders>
              <w:top w:val="single" w:color="000000" w:sz="6" w:space="0"/>
            </w:tcBorders>
            <w:vAlign w:val="center"/>
          </w:tcPr>
          <w:p>
            <w:pPr>
              <w:jc w:val="center"/>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自筹</w:t>
            </w:r>
          </w:p>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r>
              <w:rPr>
                <w:rFonts w:hint="eastAsia" w:ascii="宋体" w:cs="宋体"/>
                <w:color w:val="000000" w:themeColor="text1"/>
                <w:szCs w:val="21"/>
                <w14:textFill>
                  <w14:solidFill>
                    <w14:schemeClr w14:val="tx1"/>
                  </w14:solidFill>
                </w14:textFill>
              </w:rPr>
              <w:t>资金</w:t>
            </w:r>
          </w:p>
        </w:tc>
        <w:tc>
          <w:tcPr>
            <w:tcW w:w="1043" w:type="dxa"/>
            <w:vMerge w:val="continue"/>
            <w:vAlign w:val="center"/>
          </w:tcPr>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26" w:type="dxa"/>
            <w:vAlign w:val="center"/>
          </w:tcPr>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p>
        </w:tc>
        <w:tc>
          <w:tcPr>
            <w:tcW w:w="1950" w:type="dxa"/>
            <w:vAlign w:val="center"/>
          </w:tcPr>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r>
              <w:rPr>
                <w:rFonts w:hint="eastAsia" w:ascii="宋体" w:cs="宋体"/>
                <w:b/>
                <w:bCs/>
                <w:color w:val="000000" w:themeColor="text1"/>
                <w:szCs w:val="21"/>
                <w14:textFill>
                  <w14:solidFill>
                    <w14:schemeClr w14:val="tx1"/>
                  </w14:solidFill>
                </w14:textFill>
              </w:rPr>
              <w:t>总投资</w:t>
            </w:r>
          </w:p>
        </w:tc>
        <w:tc>
          <w:tcPr>
            <w:tcW w:w="826" w:type="dxa"/>
            <w:vAlign w:val="center"/>
          </w:tcPr>
          <w:p>
            <w:pPr>
              <w:jc w:val="center"/>
              <w:outlineLvl w:val="0"/>
              <w:rPr>
                <w:rFonts w:ascii="宋体" w:cs="宋体"/>
                <w:color w:val="000000" w:themeColor="text1"/>
                <w:szCs w:val="21"/>
                <w14:textFill>
                  <w14:solidFill>
                    <w14:schemeClr w14:val="tx1"/>
                  </w14:solidFill>
                </w14:textFill>
              </w:rPr>
            </w:pPr>
          </w:p>
        </w:tc>
        <w:tc>
          <w:tcPr>
            <w:tcW w:w="826" w:type="dxa"/>
            <w:vAlign w:val="center"/>
          </w:tcPr>
          <w:p>
            <w:pPr>
              <w:jc w:val="center"/>
              <w:outlineLvl w:val="0"/>
              <w:rPr>
                <w:rFonts w:ascii="宋体" w:cs="宋体"/>
                <w:color w:val="000000" w:themeColor="text1"/>
                <w:szCs w:val="21"/>
                <w14:textFill>
                  <w14:solidFill>
                    <w14:schemeClr w14:val="tx1"/>
                  </w14:solidFill>
                </w14:textFill>
              </w:rPr>
            </w:pPr>
          </w:p>
        </w:tc>
        <w:tc>
          <w:tcPr>
            <w:tcW w:w="826" w:type="dxa"/>
            <w:vAlign w:val="center"/>
          </w:tcPr>
          <w:p>
            <w:pPr>
              <w:jc w:val="center"/>
              <w:outlineLvl w:val="0"/>
              <w:rPr>
                <w:rFonts w:ascii="宋体" w:cs="宋体"/>
                <w:color w:val="000000" w:themeColor="text1"/>
                <w:szCs w:val="21"/>
                <w14:textFill>
                  <w14:solidFill>
                    <w14:schemeClr w14:val="tx1"/>
                  </w14:solidFill>
                </w14:textFill>
              </w:rPr>
            </w:pPr>
          </w:p>
        </w:tc>
        <w:tc>
          <w:tcPr>
            <w:tcW w:w="827" w:type="dxa"/>
            <w:vAlign w:val="center"/>
          </w:tcPr>
          <w:p>
            <w:pPr>
              <w:jc w:val="center"/>
              <w:outlineLvl w:val="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580</w:t>
            </w:r>
          </w:p>
        </w:tc>
        <w:tc>
          <w:tcPr>
            <w:tcW w:w="948" w:type="dxa"/>
            <w:vAlign w:val="center"/>
          </w:tcPr>
          <w:p>
            <w:pPr>
              <w:jc w:val="center"/>
              <w:outlineLvl w:val="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100</w:t>
            </w:r>
          </w:p>
        </w:tc>
        <w:tc>
          <w:tcPr>
            <w:tcW w:w="850" w:type="dxa"/>
            <w:vAlign w:val="center"/>
          </w:tcPr>
          <w:p>
            <w:pPr>
              <w:jc w:val="center"/>
              <w:outlineLvl w:val="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480</w:t>
            </w:r>
          </w:p>
        </w:tc>
        <w:tc>
          <w:tcPr>
            <w:tcW w:w="1043" w:type="dxa"/>
            <w:vAlign w:val="center"/>
          </w:tcPr>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outlineLvl w:val="0"/>
              <w:rPr>
                <w:rFonts w:ascii="宋体" w:cs="宋体"/>
                <w:b/>
                <w:color w:val="000000" w:themeColor="text1"/>
                <w:szCs w:val="21"/>
                <w14:textFill>
                  <w14:solidFill>
                    <w14:schemeClr w14:val="tx1"/>
                  </w14:solidFill>
                </w14:textFill>
              </w:rPr>
            </w:pPr>
            <w:r>
              <w:rPr>
                <w:rFonts w:ascii="宋体" w:cs="宋体"/>
                <w:b/>
                <w:color w:val="000000" w:themeColor="text1"/>
                <w:szCs w:val="21"/>
                <w14:textFill>
                  <w14:solidFill>
                    <w14:schemeClr w14:val="tx1"/>
                  </w14:solidFill>
                </w14:textFill>
              </w:rPr>
              <w:t>一</w:t>
            </w:r>
          </w:p>
        </w:tc>
        <w:tc>
          <w:tcPr>
            <w:tcW w:w="1950" w:type="dxa"/>
            <w:vAlign w:val="center"/>
          </w:tcPr>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r>
              <w:rPr>
                <w:rFonts w:hint="eastAsia" w:ascii="宋体" w:cs="宋体"/>
                <w:b/>
                <w:bCs/>
                <w:color w:val="000000" w:themeColor="text1"/>
                <w:szCs w:val="21"/>
                <w14:textFill>
                  <w14:solidFill>
                    <w14:schemeClr w14:val="tx1"/>
                  </w14:solidFill>
                </w14:textFill>
              </w:rPr>
              <w:t>机器设备</w:t>
            </w:r>
          </w:p>
        </w:tc>
        <w:tc>
          <w:tcPr>
            <w:tcW w:w="826" w:type="dxa"/>
            <w:vAlign w:val="center"/>
          </w:tcPr>
          <w:p>
            <w:pPr>
              <w:jc w:val="center"/>
              <w:outlineLvl w:val="0"/>
              <w:rPr>
                <w:rFonts w:ascii="宋体" w:cs="宋体"/>
                <w:color w:val="000000" w:themeColor="text1"/>
                <w:szCs w:val="21"/>
                <w14:textFill>
                  <w14:solidFill>
                    <w14:schemeClr w14:val="tx1"/>
                  </w14:solidFill>
                </w14:textFill>
              </w:rPr>
            </w:pPr>
          </w:p>
        </w:tc>
        <w:tc>
          <w:tcPr>
            <w:tcW w:w="826" w:type="dxa"/>
            <w:vAlign w:val="center"/>
          </w:tcPr>
          <w:p>
            <w:pPr>
              <w:jc w:val="center"/>
              <w:outlineLvl w:val="0"/>
              <w:rPr>
                <w:rFonts w:ascii="宋体" w:cs="宋体"/>
                <w:color w:val="000000" w:themeColor="text1"/>
                <w:szCs w:val="21"/>
                <w14:textFill>
                  <w14:solidFill>
                    <w14:schemeClr w14:val="tx1"/>
                  </w14:solidFill>
                </w14:textFill>
              </w:rPr>
            </w:pPr>
          </w:p>
        </w:tc>
        <w:tc>
          <w:tcPr>
            <w:tcW w:w="826" w:type="dxa"/>
            <w:vAlign w:val="center"/>
          </w:tcPr>
          <w:p>
            <w:pPr>
              <w:jc w:val="center"/>
              <w:outlineLvl w:val="0"/>
              <w:rPr>
                <w:rFonts w:ascii="宋体" w:cs="宋体"/>
                <w:color w:val="000000" w:themeColor="text1"/>
                <w:szCs w:val="21"/>
                <w14:textFill>
                  <w14:solidFill>
                    <w14:schemeClr w14:val="tx1"/>
                  </w14:solidFill>
                </w14:textFill>
              </w:rPr>
            </w:pPr>
          </w:p>
        </w:tc>
        <w:tc>
          <w:tcPr>
            <w:tcW w:w="827" w:type="dxa"/>
            <w:vAlign w:val="center"/>
          </w:tcPr>
          <w:p>
            <w:pPr>
              <w:jc w:val="center"/>
              <w:outlineLvl w:val="0"/>
              <w:rPr>
                <w:rFonts w:ascii="宋体" w:cs="宋体"/>
                <w:color w:val="000000" w:themeColor="text1"/>
                <w:szCs w:val="21"/>
                <w14:textFill>
                  <w14:solidFill>
                    <w14:schemeClr w14:val="tx1"/>
                  </w14:solidFill>
                </w14:textFill>
              </w:rPr>
            </w:pPr>
          </w:p>
        </w:tc>
        <w:tc>
          <w:tcPr>
            <w:tcW w:w="948" w:type="dxa"/>
            <w:vAlign w:val="center"/>
          </w:tcPr>
          <w:p>
            <w:pPr>
              <w:jc w:val="center"/>
              <w:outlineLvl w:val="0"/>
              <w:rPr>
                <w:rFonts w:ascii="宋体" w:cs="宋体"/>
                <w:color w:val="000000" w:themeColor="text1"/>
                <w:szCs w:val="21"/>
                <w14:textFill>
                  <w14:solidFill>
                    <w14:schemeClr w14:val="tx1"/>
                  </w14:solidFill>
                </w14:textFill>
              </w:rPr>
            </w:pPr>
          </w:p>
        </w:tc>
        <w:tc>
          <w:tcPr>
            <w:tcW w:w="850" w:type="dxa"/>
            <w:vAlign w:val="center"/>
          </w:tcPr>
          <w:p>
            <w:pPr>
              <w:jc w:val="center"/>
              <w:outlineLvl w:val="0"/>
              <w:rPr>
                <w:rFonts w:ascii="宋体" w:cs="宋体"/>
                <w:color w:val="000000" w:themeColor="text1"/>
                <w:szCs w:val="21"/>
                <w14:textFill>
                  <w14:solidFill>
                    <w14:schemeClr w14:val="tx1"/>
                  </w14:solidFill>
                </w14:textFill>
              </w:rPr>
            </w:pPr>
          </w:p>
        </w:tc>
        <w:tc>
          <w:tcPr>
            <w:tcW w:w="1043" w:type="dxa"/>
            <w:vAlign w:val="center"/>
          </w:tcPr>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vAlign w:val="center"/>
          </w:tcPr>
          <w:p>
            <w:pPr>
              <w:jc w:val="center"/>
              <w:outlineLvl w:val="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w:t>
            </w:r>
          </w:p>
        </w:tc>
        <w:tc>
          <w:tcPr>
            <w:tcW w:w="1950" w:type="dxa"/>
            <w:vAlign w:val="center"/>
          </w:tcPr>
          <w:p>
            <w:pPr>
              <w:jc w:val="center"/>
              <w:rPr>
                <w:rFonts w:ascii="宋体" w:cs="宋体"/>
                <w:bCs/>
                <w:color w:val="000000" w:themeColor="text1"/>
                <w:szCs w:val="21"/>
                <w14:textFill>
                  <w14:solidFill>
                    <w14:schemeClr w14:val="tx1"/>
                  </w14:solidFill>
                </w14:textFill>
              </w:rPr>
            </w:pPr>
            <w:r>
              <w:rPr>
                <w:rFonts w:ascii="宋体" w:cs="宋体"/>
                <w:bCs/>
                <w:color w:val="000000" w:themeColor="text1"/>
                <w:szCs w:val="21"/>
                <w14:textFill>
                  <w14:solidFill>
                    <w14:schemeClr w14:val="tx1"/>
                  </w14:solidFill>
                </w14:textFill>
              </w:rPr>
              <w:t>HPP</w:t>
            </w:r>
            <w:r>
              <w:rPr>
                <w:rFonts w:hint="eastAsia" w:ascii="宋体" w:cs="宋体"/>
                <w:bCs/>
                <w:color w:val="000000" w:themeColor="text1"/>
                <w:szCs w:val="21"/>
                <w14:textFill>
                  <w14:solidFill>
                    <w14:schemeClr w14:val="tx1"/>
                  </w14:solidFill>
                </w14:textFill>
              </w:rPr>
              <w:t>超高压灭菌机（</w:t>
            </w:r>
            <w:r>
              <w:rPr>
                <w:rFonts w:ascii="宋体" w:cs="宋体"/>
                <w:bCs/>
                <w:color w:val="000000" w:themeColor="text1"/>
                <w:szCs w:val="21"/>
                <w14:textFill>
                  <w14:solidFill>
                    <w14:schemeClr w14:val="tx1"/>
                  </w14:solidFill>
                </w14:textFill>
              </w:rPr>
              <w:t>30</w:t>
            </w:r>
            <w:r>
              <w:rPr>
                <w:rFonts w:hint="eastAsia" w:ascii="宋体" w:cs="宋体"/>
                <w:bCs/>
                <w:color w:val="000000" w:themeColor="text1"/>
                <w:szCs w:val="21"/>
                <w14:textFill>
                  <w14:solidFill>
                    <w14:schemeClr w14:val="tx1"/>
                  </w14:solidFill>
                </w14:textFill>
              </w:rPr>
              <w:t>升）</w:t>
            </w:r>
          </w:p>
        </w:tc>
        <w:tc>
          <w:tcPr>
            <w:tcW w:w="826" w:type="dxa"/>
            <w:vAlign w:val="center"/>
          </w:tcPr>
          <w:p>
            <w:pPr>
              <w:jc w:val="center"/>
              <w:outlineLvl w:val="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w:t>
            </w:r>
          </w:p>
        </w:tc>
        <w:tc>
          <w:tcPr>
            <w:tcW w:w="826" w:type="dxa"/>
            <w:vAlign w:val="center"/>
          </w:tcPr>
          <w:p>
            <w:pPr>
              <w:jc w:val="center"/>
              <w:outlineLvl w:val="0"/>
              <w:rPr>
                <w:rFonts w:ascii="宋体" w:cs="宋体"/>
                <w:color w:val="000000" w:themeColor="text1"/>
                <w:szCs w:val="21"/>
                <w14:textFill>
                  <w14:solidFill>
                    <w14:schemeClr w14:val="tx1"/>
                  </w14:solidFill>
                </w14:textFill>
              </w:rPr>
            </w:pPr>
            <w:r>
              <w:rPr>
                <w:rFonts w:ascii="宋体" w:cs="宋体"/>
                <w:color w:val="000000" w:themeColor="text1"/>
                <w:szCs w:val="21"/>
                <w14:textFill>
                  <w14:solidFill>
                    <w14:schemeClr w14:val="tx1"/>
                  </w14:solidFill>
                </w14:textFill>
              </w:rPr>
              <w:t>台</w:t>
            </w:r>
          </w:p>
        </w:tc>
        <w:tc>
          <w:tcPr>
            <w:tcW w:w="826" w:type="dxa"/>
            <w:vAlign w:val="center"/>
          </w:tcPr>
          <w:p>
            <w:pPr>
              <w:jc w:val="center"/>
              <w:outlineLvl w:val="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124</w:t>
            </w:r>
          </w:p>
        </w:tc>
        <w:tc>
          <w:tcPr>
            <w:tcW w:w="827" w:type="dxa"/>
            <w:vAlign w:val="center"/>
          </w:tcPr>
          <w:p>
            <w:pPr>
              <w:jc w:val="center"/>
              <w:outlineLvl w:val="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124</w:t>
            </w:r>
          </w:p>
        </w:tc>
        <w:tc>
          <w:tcPr>
            <w:tcW w:w="948" w:type="dxa"/>
            <w:vAlign w:val="center"/>
          </w:tcPr>
          <w:p>
            <w:pPr>
              <w:jc w:val="center"/>
              <w:outlineLvl w:val="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100</w:t>
            </w:r>
          </w:p>
        </w:tc>
        <w:tc>
          <w:tcPr>
            <w:tcW w:w="850" w:type="dxa"/>
            <w:vAlign w:val="center"/>
          </w:tcPr>
          <w:p>
            <w:pPr>
              <w:jc w:val="center"/>
              <w:outlineLvl w:val="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24</w:t>
            </w:r>
          </w:p>
        </w:tc>
        <w:tc>
          <w:tcPr>
            <w:tcW w:w="1043" w:type="dxa"/>
            <w:vAlign w:val="center"/>
          </w:tcPr>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outlineLvl w:val="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w:t>
            </w:r>
          </w:p>
        </w:tc>
        <w:tc>
          <w:tcPr>
            <w:tcW w:w="1950" w:type="dxa"/>
            <w:vAlign w:val="center"/>
          </w:tcPr>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r>
              <w:rPr>
                <w:rFonts w:ascii="宋体" w:cs="宋体"/>
                <w:bCs/>
                <w:color w:val="000000" w:themeColor="text1"/>
                <w:szCs w:val="21"/>
                <w14:textFill>
                  <w14:solidFill>
                    <w14:schemeClr w14:val="tx1"/>
                  </w14:solidFill>
                </w14:textFill>
              </w:rPr>
              <w:t>HPP</w:t>
            </w:r>
            <w:r>
              <w:rPr>
                <w:rFonts w:hint="eastAsia" w:ascii="宋体" w:cs="宋体"/>
                <w:bCs/>
                <w:color w:val="000000" w:themeColor="text1"/>
                <w:szCs w:val="21"/>
                <w14:textFill>
                  <w14:solidFill>
                    <w14:schemeClr w14:val="tx1"/>
                  </w14:solidFill>
                </w14:textFill>
              </w:rPr>
              <w:t>超高压灭菌机（</w:t>
            </w:r>
            <w:r>
              <w:rPr>
                <w:rFonts w:ascii="宋体" w:cs="宋体"/>
                <w:bCs/>
                <w:color w:val="000000" w:themeColor="text1"/>
                <w:szCs w:val="21"/>
                <w14:textFill>
                  <w14:solidFill>
                    <w14:schemeClr w14:val="tx1"/>
                  </w14:solidFill>
                </w14:textFill>
              </w:rPr>
              <w:t>50</w:t>
            </w:r>
            <w:r>
              <w:rPr>
                <w:rFonts w:hint="eastAsia" w:ascii="宋体" w:cs="宋体"/>
                <w:bCs/>
                <w:color w:val="000000" w:themeColor="text1"/>
                <w:szCs w:val="21"/>
                <w14:textFill>
                  <w14:solidFill>
                    <w14:schemeClr w14:val="tx1"/>
                  </w14:solidFill>
                </w14:textFill>
              </w:rPr>
              <w:t>升）</w:t>
            </w:r>
          </w:p>
        </w:tc>
        <w:tc>
          <w:tcPr>
            <w:tcW w:w="826" w:type="dxa"/>
            <w:vAlign w:val="center"/>
          </w:tcPr>
          <w:p>
            <w:pPr>
              <w:jc w:val="center"/>
              <w:outlineLvl w:val="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1</w:t>
            </w:r>
          </w:p>
        </w:tc>
        <w:tc>
          <w:tcPr>
            <w:tcW w:w="826" w:type="dxa"/>
            <w:vAlign w:val="center"/>
          </w:tcPr>
          <w:p>
            <w:pPr>
              <w:jc w:val="center"/>
              <w:outlineLvl w:val="0"/>
              <w:rPr>
                <w:rFonts w:ascii="宋体" w:cs="宋体"/>
                <w:color w:val="000000" w:themeColor="text1"/>
                <w:szCs w:val="21"/>
                <w14:textFill>
                  <w14:solidFill>
                    <w14:schemeClr w14:val="tx1"/>
                  </w14:solidFill>
                </w14:textFill>
              </w:rPr>
            </w:pPr>
            <w:r>
              <w:rPr>
                <w:rFonts w:ascii="宋体" w:cs="宋体"/>
                <w:color w:val="000000" w:themeColor="text1"/>
                <w:szCs w:val="21"/>
                <w14:textFill>
                  <w14:solidFill>
                    <w14:schemeClr w14:val="tx1"/>
                  </w14:solidFill>
                </w14:textFill>
              </w:rPr>
              <w:t>台</w:t>
            </w:r>
          </w:p>
        </w:tc>
        <w:tc>
          <w:tcPr>
            <w:tcW w:w="826" w:type="dxa"/>
            <w:vAlign w:val="center"/>
          </w:tcPr>
          <w:p>
            <w:pPr>
              <w:jc w:val="center"/>
              <w:outlineLvl w:val="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230</w:t>
            </w:r>
          </w:p>
        </w:tc>
        <w:tc>
          <w:tcPr>
            <w:tcW w:w="827" w:type="dxa"/>
            <w:vAlign w:val="center"/>
          </w:tcPr>
          <w:p>
            <w:pPr>
              <w:jc w:val="center"/>
              <w:outlineLvl w:val="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230</w:t>
            </w:r>
          </w:p>
        </w:tc>
        <w:tc>
          <w:tcPr>
            <w:tcW w:w="948" w:type="dxa"/>
            <w:vAlign w:val="center"/>
          </w:tcPr>
          <w:p>
            <w:pPr>
              <w:jc w:val="center"/>
              <w:outlineLvl w:val="0"/>
              <w:rPr>
                <w:rFonts w:ascii="宋体" w:cs="宋体"/>
                <w:color w:val="000000" w:themeColor="text1"/>
                <w:szCs w:val="21"/>
                <w14:textFill>
                  <w14:solidFill>
                    <w14:schemeClr w14:val="tx1"/>
                  </w14:solidFill>
                </w14:textFill>
              </w:rPr>
            </w:pPr>
          </w:p>
        </w:tc>
        <w:tc>
          <w:tcPr>
            <w:tcW w:w="850" w:type="dxa"/>
            <w:vAlign w:val="center"/>
          </w:tcPr>
          <w:p>
            <w:pPr>
              <w:jc w:val="center"/>
              <w:outlineLvl w:val="0"/>
              <w:rPr>
                <w:rFonts w:ascii="宋体" w:cs="宋体"/>
                <w:color w:val="000000" w:themeColor="text1"/>
                <w:szCs w:val="21"/>
                <w14:textFill>
                  <w14:solidFill>
                    <w14:schemeClr w14:val="tx1"/>
                  </w14:solidFill>
                </w14:textFill>
              </w:rPr>
            </w:pPr>
            <w:r>
              <w:rPr>
                <w:rFonts w:hint="eastAsia" w:ascii="宋体" w:cs="宋体"/>
                <w:color w:val="000000" w:themeColor="text1"/>
                <w:szCs w:val="21"/>
                <w14:textFill>
                  <w14:solidFill>
                    <w14:schemeClr w14:val="tx1"/>
                  </w14:solidFill>
                </w14:textFill>
              </w:rPr>
              <w:t>230</w:t>
            </w:r>
          </w:p>
        </w:tc>
        <w:tc>
          <w:tcPr>
            <w:tcW w:w="1043" w:type="dxa"/>
            <w:vAlign w:val="center"/>
          </w:tcPr>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outlineLvl w:val="0"/>
              <w:rPr>
                <w:rFonts w:ascii="宋体" w:cs="宋体"/>
                <w:b/>
                <w:color w:val="000000" w:themeColor="text1"/>
                <w:szCs w:val="21"/>
                <w14:textFill>
                  <w14:solidFill>
                    <w14:schemeClr w14:val="tx1"/>
                  </w14:solidFill>
                </w14:textFill>
              </w:rPr>
            </w:pPr>
            <w:r>
              <w:rPr>
                <w:rFonts w:ascii="宋体" w:cs="宋体"/>
                <w:b/>
                <w:color w:val="000000" w:themeColor="text1"/>
                <w:szCs w:val="21"/>
                <w14:textFill>
                  <w14:solidFill>
                    <w14:schemeClr w14:val="tx1"/>
                  </w14:solidFill>
                </w14:textFill>
              </w:rPr>
              <w:t>二</w:t>
            </w:r>
          </w:p>
        </w:tc>
        <w:tc>
          <w:tcPr>
            <w:tcW w:w="1950" w:type="dxa"/>
            <w:vAlign w:val="center"/>
          </w:tcPr>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r>
              <w:rPr>
                <w:rFonts w:hint="eastAsia" w:ascii="宋体" w:cs="宋体"/>
                <w:b/>
                <w:bCs/>
                <w:color w:val="000000" w:themeColor="text1"/>
                <w:szCs w:val="21"/>
                <w14:textFill>
                  <w14:solidFill>
                    <w14:schemeClr w14:val="tx1"/>
                  </w14:solidFill>
                </w14:textFill>
              </w:rPr>
              <w:t>两层钢结构厂房建设</w:t>
            </w:r>
          </w:p>
        </w:tc>
        <w:tc>
          <w:tcPr>
            <w:tcW w:w="826" w:type="dxa"/>
            <w:vAlign w:val="center"/>
          </w:tcPr>
          <w:p>
            <w:pPr>
              <w:jc w:val="center"/>
              <w:outlineLvl w:val="0"/>
              <w:rPr>
                <w:rFonts w:ascii="宋体" w:cs="宋体"/>
                <w:color w:val="000000" w:themeColor="text1"/>
                <w:szCs w:val="21"/>
                <w14:textFill>
                  <w14:solidFill>
                    <w14:schemeClr w14:val="tx1"/>
                  </w14:solidFill>
                </w14:textFill>
              </w:rPr>
            </w:pPr>
          </w:p>
        </w:tc>
        <w:tc>
          <w:tcPr>
            <w:tcW w:w="826" w:type="dxa"/>
            <w:vAlign w:val="center"/>
          </w:tcPr>
          <w:p>
            <w:pPr>
              <w:jc w:val="center"/>
              <w:outlineLvl w:val="0"/>
              <w:rPr>
                <w:rFonts w:ascii="宋体" w:cs="宋体"/>
                <w:color w:val="000000" w:themeColor="text1"/>
                <w:szCs w:val="21"/>
                <w14:textFill>
                  <w14:solidFill>
                    <w14:schemeClr w14:val="tx1"/>
                  </w14:solidFill>
                </w14:textFill>
              </w:rPr>
            </w:pPr>
          </w:p>
        </w:tc>
        <w:tc>
          <w:tcPr>
            <w:tcW w:w="826" w:type="dxa"/>
            <w:vAlign w:val="center"/>
          </w:tcPr>
          <w:p>
            <w:pPr>
              <w:jc w:val="center"/>
              <w:outlineLvl w:val="0"/>
              <w:rPr>
                <w:rFonts w:ascii="宋体" w:cs="宋体"/>
                <w:color w:val="000000" w:themeColor="text1"/>
                <w:szCs w:val="21"/>
                <w14:textFill>
                  <w14:solidFill>
                    <w14:schemeClr w14:val="tx1"/>
                  </w14:solidFill>
                </w14:textFill>
              </w:rPr>
            </w:pPr>
          </w:p>
        </w:tc>
        <w:tc>
          <w:tcPr>
            <w:tcW w:w="827" w:type="dxa"/>
            <w:vAlign w:val="center"/>
          </w:tcPr>
          <w:p>
            <w:pPr>
              <w:jc w:val="center"/>
              <w:outlineLvl w:val="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122.5</w:t>
            </w:r>
          </w:p>
        </w:tc>
        <w:tc>
          <w:tcPr>
            <w:tcW w:w="948" w:type="dxa"/>
            <w:vAlign w:val="center"/>
          </w:tcPr>
          <w:p>
            <w:pPr>
              <w:jc w:val="center"/>
              <w:outlineLvl w:val="0"/>
              <w:rPr>
                <w:rFonts w:ascii="宋体" w:cs="宋体"/>
                <w:b/>
                <w:color w:val="000000" w:themeColor="text1"/>
                <w:szCs w:val="21"/>
                <w14:textFill>
                  <w14:solidFill>
                    <w14:schemeClr w14:val="tx1"/>
                  </w14:solidFill>
                </w14:textFill>
              </w:rPr>
            </w:pPr>
          </w:p>
        </w:tc>
        <w:tc>
          <w:tcPr>
            <w:tcW w:w="850" w:type="dxa"/>
            <w:vAlign w:val="center"/>
          </w:tcPr>
          <w:p>
            <w:pPr>
              <w:jc w:val="center"/>
              <w:outlineLvl w:val="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122.5</w:t>
            </w:r>
          </w:p>
        </w:tc>
        <w:tc>
          <w:tcPr>
            <w:tcW w:w="1043" w:type="dxa"/>
            <w:vAlign w:val="center"/>
          </w:tcPr>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outlineLvl w:val="0"/>
              <w:rPr>
                <w:rFonts w:ascii="宋体" w:cs="宋体"/>
                <w:b/>
                <w:color w:val="000000" w:themeColor="text1"/>
                <w:szCs w:val="21"/>
                <w14:textFill>
                  <w14:solidFill>
                    <w14:schemeClr w14:val="tx1"/>
                  </w14:solidFill>
                </w14:textFill>
              </w:rPr>
            </w:pPr>
            <w:r>
              <w:rPr>
                <w:rFonts w:ascii="宋体" w:cs="宋体"/>
                <w:b/>
                <w:color w:val="000000" w:themeColor="text1"/>
                <w:szCs w:val="21"/>
                <w14:textFill>
                  <w14:solidFill>
                    <w14:schemeClr w14:val="tx1"/>
                  </w14:solidFill>
                </w14:textFill>
              </w:rPr>
              <w:t>三</w:t>
            </w:r>
          </w:p>
        </w:tc>
        <w:tc>
          <w:tcPr>
            <w:tcW w:w="1950" w:type="dxa"/>
            <w:vAlign w:val="center"/>
          </w:tcPr>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r>
              <w:rPr>
                <w:rFonts w:hint="eastAsia" w:ascii="宋体" w:cs="宋体"/>
                <w:b/>
                <w:bCs/>
                <w:color w:val="000000" w:themeColor="text1"/>
                <w:szCs w:val="21"/>
                <w14:textFill>
                  <w14:solidFill>
                    <w14:schemeClr w14:val="tx1"/>
                  </w14:solidFill>
                </w14:textFill>
              </w:rPr>
              <w:t>万级净化车间建设</w:t>
            </w:r>
          </w:p>
        </w:tc>
        <w:tc>
          <w:tcPr>
            <w:tcW w:w="826" w:type="dxa"/>
            <w:vAlign w:val="center"/>
          </w:tcPr>
          <w:p>
            <w:pPr>
              <w:jc w:val="center"/>
              <w:outlineLvl w:val="0"/>
              <w:rPr>
                <w:rFonts w:ascii="宋体" w:cs="宋体"/>
                <w:color w:val="000000" w:themeColor="text1"/>
                <w:szCs w:val="21"/>
                <w14:textFill>
                  <w14:solidFill>
                    <w14:schemeClr w14:val="tx1"/>
                  </w14:solidFill>
                </w14:textFill>
              </w:rPr>
            </w:pPr>
          </w:p>
        </w:tc>
        <w:tc>
          <w:tcPr>
            <w:tcW w:w="826" w:type="dxa"/>
            <w:vAlign w:val="center"/>
          </w:tcPr>
          <w:p>
            <w:pPr>
              <w:jc w:val="center"/>
              <w:outlineLvl w:val="0"/>
              <w:rPr>
                <w:rFonts w:ascii="宋体" w:cs="宋体"/>
                <w:color w:val="000000" w:themeColor="text1"/>
                <w:szCs w:val="21"/>
                <w14:textFill>
                  <w14:solidFill>
                    <w14:schemeClr w14:val="tx1"/>
                  </w14:solidFill>
                </w14:textFill>
              </w:rPr>
            </w:pPr>
          </w:p>
        </w:tc>
        <w:tc>
          <w:tcPr>
            <w:tcW w:w="826" w:type="dxa"/>
            <w:vAlign w:val="center"/>
          </w:tcPr>
          <w:p>
            <w:pPr>
              <w:jc w:val="center"/>
              <w:outlineLvl w:val="0"/>
              <w:rPr>
                <w:rFonts w:ascii="宋体" w:cs="宋体"/>
                <w:color w:val="000000" w:themeColor="text1"/>
                <w:szCs w:val="21"/>
                <w14:textFill>
                  <w14:solidFill>
                    <w14:schemeClr w14:val="tx1"/>
                  </w14:solidFill>
                </w14:textFill>
              </w:rPr>
            </w:pPr>
          </w:p>
        </w:tc>
        <w:tc>
          <w:tcPr>
            <w:tcW w:w="827" w:type="dxa"/>
            <w:vAlign w:val="center"/>
          </w:tcPr>
          <w:p>
            <w:pPr>
              <w:jc w:val="center"/>
              <w:outlineLvl w:val="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103.5</w:t>
            </w:r>
          </w:p>
        </w:tc>
        <w:tc>
          <w:tcPr>
            <w:tcW w:w="948" w:type="dxa"/>
            <w:vAlign w:val="center"/>
          </w:tcPr>
          <w:p>
            <w:pPr>
              <w:jc w:val="center"/>
              <w:outlineLvl w:val="0"/>
              <w:rPr>
                <w:rFonts w:ascii="宋体" w:cs="宋体"/>
                <w:b/>
                <w:color w:val="000000" w:themeColor="text1"/>
                <w:szCs w:val="21"/>
                <w14:textFill>
                  <w14:solidFill>
                    <w14:schemeClr w14:val="tx1"/>
                  </w14:solidFill>
                </w14:textFill>
              </w:rPr>
            </w:pPr>
          </w:p>
        </w:tc>
        <w:tc>
          <w:tcPr>
            <w:tcW w:w="850" w:type="dxa"/>
            <w:vAlign w:val="center"/>
          </w:tcPr>
          <w:p>
            <w:pPr>
              <w:jc w:val="center"/>
              <w:outlineLvl w:val="0"/>
              <w:rPr>
                <w:rFonts w:ascii="宋体" w:cs="宋体"/>
                <w:b/>
                <w:color w:val="000000" w:themeColor="text1"/>
                <w:szCs w:val="21"/>
                <w14:textFill>
                  <w14:solidFill>
                    <w14:schemeClr w14:val="tx1"/>
                  </w14:solidFill>
                </w14:textFill>
              </w:rPr>
            </w:pPr>
            <w:r>
              <w:rPr>
                <w:rFonts w:hint="eastAsia" w:ascii="宋体" w:cs="宋体"/>
                <w:b/>
                <w:color w:val="000000" w:themeColor="text1"/>
                <w:szCs w:val="21"/>
                <w14:textFill>
                  <w14:solidFill>
                    <w14:schemeClr w14:val="tx1"/>
                  </w14:solidFill>
                </w14:textFill>
              </w:rPr>
              <w:t>103.5</w:t>
            </w:r>
          </w:p>
        </w:tc>
        <w:tc>
          <w:tcPr>
            <w:tcW w:w="1043" w:type="dxa"/>
            <w:vAlign w:val="center"/>
          </w:tcPr>
          <w:p>
            <w:pPr>
              <w:jc w:val="center"/>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p>
        </w:tc>
      </w:tr>
    </w:tbl>
    <w:p>
      <w:pPr>
        <w:spacing w:line="590" w:lineRule="exact"/>
        <w:outlineLvl w:val="0"/>
        <w:rPr>
          <w:rFonts w:ascii="方正小标宋简体" w:hAnsi="Calibri" w:eastAsia="方正小标宋简体" w:cs="方正小标宋简体"/>
          <w:color w:val="000000" w:themeColor="text1"/>
          <w:kern w:val="0"/>
          <w:sz w:val="40"/>
          <w:szCs w:val="40"/>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onstantia">
    <w:altName w:val="Noto Sans Syriac Eastern"/>
    <w:panose1 w:val="02030602050306030303"/>
    <w:charset w:val="00"/>
    <w:family w:val="auto"/>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仿宋_GB2312">
    <w:altName w:val="方正仿宋_GBK"/>
    <w:panose1 w:val="00000000000000000000"/>
    <w:charset w:val="86"/>
    <w:family w:val="modern"/>
    <w:pitch w:val="default"/>
    <w:sig w:usb0="00000000" w:usb1="00000000" w:usb2="00000000" w:usb3="00000000" w:csb0="00040000" w:csb1="00000000"/>
  </w:font>
  <w:font w:name="华文细黑">
    <w:altName w:val="汉仪中等线简"/>
    <w:panose1 w:val="02010600040101010101"/>
    <w:charset w:val="86"/>
    <w:family w:val="auto"/>
    <w:pitch w:val="default"/>
    <w:sig w:usb0="00000000" w:usb1="0000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华文宋体">
    <w:altName w:val="方正书宋_GBK"/>
    <w:panose1 w:val="02010600040101010101"/>
    <w:charset w:val="86"/>
    <w:family w:val="auto"/>
    <w:pitch w:val="default"/>
    <w:sig w:usb0="00000000" w:usb1="00000000" w:usb2="00000000" w:usb3="00000000" w:csb0="0004009F" w:csb1="DFD70000"/>
  </w:font>
  <w:font w:name="方正仿宋">
    <w:altName w:val="方正仿宋_GBK"/>
    <w:panose1 w:val="00000000000000000000"/>
    <w:charset w:val="86"/>
    <w:family w:val="roma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Noto Sans Syriac Eastern">
    <w:panose1 w:val="02040503050306020203"/>
    <w:charset w:val="86"/>
    <w:family w:val="auto"/>
    <w:pitch w:val="default"/>
    <w:sig w:usb0="00000000" w:usb1="00000000" w:usb2="00000080" w:usb3="00000000" w:csb0="203E0161" w:csb1="D7FF0000"/>
  </w:font>
  <w:font w:name="文泉驿正黑">
    <w:panose1 w:val="02000603000000000000"/>
    <w:charset w:val="86"/>
    <w:family w:val="auto"/>
    <w:pitch w:val="default"/>
    <w:sig w:usb0="900002BF" w:usb1="2BDF7DFB" w:usb2="00000036" w:usb3="00000000" w:csb0="603E000D" w:csb1="D2D70000"/>
  </w:font>
  <w:font w:name="方正宋体S-超大字符集">
    <w:panose1 w:val="02000000000000000000"/>
    <w:charset w:val="86"/>
    <w:family w:val="auto"/>
    <w:pitch w:val="default"/>
    <w:sig w:usb0="00000001" w:usb1="08000000" w:usb2="00000000" w:usb3="00000000" w:csb0="00040000" w:csb1="00000000"/>
  </w:font>
  <w:font w:name="汉仪中等线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7611355"/>
    </w:sdtPr>
    <w:sdtEndPr>
      <w:rPr>
        <w:sz w:val="28"/>
        <w:szCs w:val="28"/>
      </w:rPr>
    </w:sdtEndPr>
    <w:sdtContent>
      <w:p>
        <w:pPr>
          <w:pStyle w:val="3"/>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w:t>
        </w:r>
        <w:r>
          <w:rPr>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DIwMDhkY2Y5ZWM1ODI3MGI2YjI1Y2E5OGFiN2EifQ=="/>
  </w:docVars>
  <w:rsids>
    <w:rsidRoot w:val="00CF45F7"/>
    <w:rsid w:val="000030C4"/>
    <w:rsid w:val="00065700"/>
    <w:rsid w:val="00102B78"/>
    <w:rsid w:val="001C1E8C"/>
    <w:rsid w:val="00201E9C"/>
    <w:rsid w:val="002A54E2"/>
    <w:rsid w:val="00332189"/>
    <w:rsid w:val="00392D4B"/>
    <w:rsid w:val="00424919"/>
    <w:rsid w:val="00497FBE"/>
    <w:rsid w:val="005D0CAB"/>
    <w:rsid w:val="00637A4F"/>
    <w:rsid w:val="006A1854"/>
    <w:rsid w:val="00730180"/>
    <w:rsid w:val="00761A2E"/>
    <w:rsid w:val="008E115F"/>
    <w:rsid w:val="00963109"/>
    <w:rsid w:val="00990B1A"/>
    <w:rsid w:val="009D55C1"/>
    <w:rsid w:val="00A00B1D"/>
    <w:rsid w:val="00AA1987"/>
    <w:rsid w:val="00AD26D0"/>
    <w:rsid w:val="00B02C5E"/>
    <w:rsid w:val="00BF4B18"/>
    <w:rsid w:val="00C850DC"/>
    <w:rsid w:val="00C86BC5"/>
    <w:rsid w:val="00CA360D"/>
    <w:rsid w:val="00CF45F7"/>
    <w:rsid w:val="00D64DE4"/>
    <w:rsid w:val="00DA1551"/>
    <w:rsid w:val="00DA5558"/>
    <w:rsid w:val="00DD11B2"/>
    <w:rsid w:val="00E909DA"/>
    <w:rsid w:val="00F202EC"/>
    <w:rsid w:val="00F40E6E"/>
    <w:rsid w:val="00F701A9"/>
    <w:rsid w:val="00FB42A4"/>
    <w:rsid w:val="00FC30AC"/>
    <w:rsid w:val="00FD4E67"/>
    <w:rsid w:val="00FF31B3"/>
    <w:rsid w:val="035D7856"/>
    <w:rsid w:val="05507A6A"/>
    <w:rsid w:val="08062A5D"/>
    <w:rsid w:val="09BB1D6C"/>
    <w:rsid w:val="0CDE5709"/>
    <w:rsid w:val="1F6253A9"/>
    <w:rsid w:val="2887212D"/>
    <w:rsid w:val="2D5F7AEE"/>
    <w:rsid w:val="2D7517EB"/>
    <w:rsid w:val="30DD323E"/>
    <w:rsid w:val="37226A57"/>
    <w:rsid w:val="3DB95370"/>
    <w:rsid w:val="43E100D5"/>
    <w:rsid w:val="49EA5175"/>
    <w:rsid w:val="4AE17F8A"/>
    <w:rsid w:val="4DFFB87F"/>
    <w:rsid w:val="5B705331"/>
    <w:rsid w:val="5C4C0A31"/>
    <w:rsid w:val="5E881BA8"/>
    <w:rsid w:val="6D6251B4"/>
    <w:rsid w:val="70181C37"/>
    <w:rsid w:val="71CF4FEC"/>
    <w:rsid w:val="7FBB5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Calibri"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日期 字符"/>
    <w:basedOn w:val="8"/>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3724</Words>
  <Characters>3950</Characters>
  <Lines>3</Lines>
  <Paragraphs>8</Paragraphs>
  <TotalTime>257</TotalTime>
  <ScaleCrop>false</ScaleCrop>
  <LinksUpToDate>false</LinksUpToDate>
  <CharactersWithSpaces>4019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2023-03-09T18:20:00Z</dcterms:created>
  <dc:creator>Britannia Zero Vi</dc:creator>
  <cp:lastModifiedBy>user</cp:lastModifiedBy>
  <cp:lastPrinted>2023-05-04T23:50:00Z</cp:lastPrinted>
  <dcterms:modified xsi:type="dcterms:W3CDTF">2025-03-27T16:07:05Z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8E7F6D66899C4AFE8BB8F7337F3B2FC8_13</vt:lpwstr>
  </property>
</Properties>
</file>