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eastAsia="新宋体"/>
          <w:b/>
          <w:sz w:val="48"/>
          <w:szCs w:val="48"/>
          <w:lang w:eastAsia="zh-CN"/>
        </w:rPr>
      </w:pPr>
    </w:p>
    <w:p>
      <w:pPr>
        <w:jc w:val="center"/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</w:pPr>
      <w:r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  <w:t>宋村镇北李庄村</w:t>
      </w:r>
    </w:p>
    <w:p>
      <w:pPr>
        <w:jc w:val="center"/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</w:pPr>
      <w:r>
        <w:rPr>
          <w:rFonts w:hint="eastAsia" w:ascii="新宋体" w:hAnsi="新宋体" w:eastAsia="新宋体"/>
          <w:b w:val="0"/>
          <w:bCs/>
          <w:sz w:val="48"/>
          <w:szCs w:val="48"/>
          <w:lang w:eastAsia="zh-CN"/>
        </w:rPr>
        <w:t>秸秆综合利用机械装备能力建设项目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both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center"/>
        <w:rPr>
          <w:rFonts w:hint="eastAsia" w:ascii="新宋体" w:eastAsia="新宋体"/>
          <w:b w:val="0"/>
          <w:bCs/>
          <w:sz w:val="56"/>
          <w:szCs w:val="56"/>
          <w:lang w:eastAsia="zh-CN"/>
        </w:rPr>
      </w:pPr>
      <w:r>
        <w:rPr>
          <w:rFonts w:hint="eastAsia" w:ascii="新宋体" w:eastAsia="新宋体"/>
          <w:b w:val="0"/>
          <w:bCs/>
          <w:sz w:val="56"/>
          <w:szCs w:val="56"/>
          <w:lang w:eastAsia="zh-CN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both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jc w:val="both"/>
        <w:rPr>
          <w:rFonts w:hint="eastAsia" w:ascii="新宋体" w:eastAsia="新宋体"/>
          <w:b/>
          <w:bCs w:val="0"/>
          <w:sz w:val="56"/>
          <w:szCs w:val="56"/>
          <w:lang w:eastAsia="zh-CN"/>
        </w:rPr>
      </w:pPr>
    </w:p>
    <w:p>
      <w:pPr>
        <w:pStyle w:val="10"/>
        <w:tabs>
          <w:tab w:val="right" w:leader="dot" w:pos="8296"/>
        </w:tabs>
        <w:spacing w:beforeAutospacing="0" w:afterAutospacing="0" w:line="560" w:lineRule="exact"/>
        <w:ind w:firstLine="0"/>
        <w:jc w:val="center"/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</w:pPr>
    </w:p>
    <w:p>
      <w:pPr>
        <w:pStyle w:val="10"/>
        <w:tabs>
          <w:tab w:val="right" w:leader="dot" w:pos="8296"/>
        </w:tabs>
        <w:spacing w:beforeAutospacing="0" w:afterAutospacing="0" w:line="560" w:lineRule="exact"/>
        <w:ind w:firstLine="0"/>
        <w:jc w:val="center"/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</w:pPr>
    </w:p>
    <w:p>
      <w:pPr>
        <w:pStyle w:val="10"/>
        <w:tabs>
          <w:tab w:val="right" w:leader="dot" w:pos="8296"/>
        </w:tabs>
        <w:spacing w:beforeAutospacing="0" w:afterAutospacing="0" w:line="560" w:lineRule="exact"/>
        <w:ind w:firstLine="0"/>
        <w:jc w:val="center"/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  <w:t xml:space="preserve">目  </w:t>
      </w:r>
      <w:r>
        <w:rPr>
          <w:rFonts w:hint="eastAsia" w:ascii="宋体" w:hAnsi="宋体"/>
          <w:b w:val="0"/>
          <w:bCs/>
          <w:color w:val="000000"/>
          <w:sz w:val="52"/>
          <w:szCs w:val="52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/>
          <w:color w:val="000000"/>
          <w:sz w:val="52"/>
          <w:szCs w:val="52"/>
          <w:lang w:val="en-US" w:eastAsia="zh-CN"/>
        </w:rPr>
        <w:t>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rFonts w:hint="eastAsia" w:ascii="宋体"/>
          <w:b w:val="0"/>
          <w:bCs/>
          <w:color w:val="000000"/>
          <w:sz w:val="32"/>
          <w:szCs w:val="32"/>
        </w:rPr>
      </w:pPr>
      <w:r>
        <w:rPr>
          <w:rFonts w:hint="eastAsia" w:ascii="宋体"/>
          <w:b w:val="0"/>
          <w:bCs/>
          <w:color w:val="000000"/>
          <w:sz w:val="32"/>
          <w:szCs w:val="32"/>
        </w:rPr>
        <w:t>一、</w:t>
      </w:r>
      <w:r>
        <w:rPr>
          <w:rFonts w:hint="eastAsia" w:ascii="宋体"/>
          <w:b w:val="0"/>
          <w:bCs/>
          <w:color w:val="000000"/>
          <w:sz w:val="32"/>
          <w:szCs w:val="32"/>
          <w:lang w:eastAsia="zh-CN"/>
        </w:rPr>
        <w:t>村情</w:t>
      </w:r>
      <w:r>
        <w:rPr>
          <w:rFonts w:hint="eastAsia" w:ascii="宋体"/>
          <w:b w:val="0"/>
          <w:bCs/>
          <w:color w:val="000000"/>
          <w:sz w:val="32"/>
          <w:szCs w:val="32"/>
        </w:rPr>
        <w:t>现状…………………………………………………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二、项目建设的必要性与可行性</w:t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</w:t>
      </w:r>
      <w:r>
        <w:rPr>
          <w:rFonts w:hint="eastAsia"/>
          <w:b w:val="0"/>
          <w:bCs/>
          <w:sz w:val="32"/>
          <w:szCs w:val="32"/>
        </w:rPr>
        <w:t>项目</w:t>
      </w:r>
      <w:r>
        <w:rPr>
          <w:b w:val="0"/>
          <w:bCs/>
          <w:sz w:val="32"/>
          <w:szCs w:val="32"/>
        </w:rPr>
        <w:t>建设</w:t>
      </w:r>
      <w:r>
        <w:rPr>
          <w:rFonts w:hint="eastAsia"/>
          <w:b w:val="0"/>
          <w:bCs/>
          <w:sz w:val="32"/>
          <w:szCs w:val="32"/>
        </w:rPr>
        <w:t>地点、</w:t>
      </w:r>
      <w:r>
        <w:rPr>
          <w:rFonts w:hint="eastAsia"/>
          <w:b w:val="0"/>
          <w:bCs/>
          <w:sz w:val="32"/>
          <w:szCs w:val="32"/>
          <w:lang w:eastAsia="zh-CN"/>
        </w:rPr>
        <w:t>时间与内容</w:t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四、技术措施</w:t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478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32"/>
          <w:szCs w:val="32"/>
          <w:lang w:eastAsia="zh-CN"/>
        </w:rPr>
        <w:t>五</w:t>
      </w:r>
      <w:r>
        <w:rPr>
          <w:rFonts w:hint="eastAsia" w:ascii="宋体" w:hAnsi="宋体" w:eastAsia="宋体"/>
          <w:color w:val="000000"/>
          <w:sz w:val="32"/>
          <w:szCs w:val="32"/>
        </w:rPr>
        <w:t>、资金筹措及使用方案</w:t>
      </w:r>
      <w:r>
        <w:rPr>
          <w:rFonts w:hint="eastAsia" w:ascii="宋体" w:hAnsi="宋体" w:eastAsia="宋体"/>
          <w:b w:val="0"/>
          <w:bCs/>
          <w:color w:val="000000"/>
          <w:sz w:val="32"/>
          <w:szCs w:val="32"/>
        </w:rPr>
        <w:t>……………………………………</w:t>
      </w:r>
      <w:r>
        <w:rPr>
          <w:rFonts w:hint="eastAsia" w:ascii="宋体" w:hAnsi="宋体"/>
          <w:b w:val="0"/>
          <w:bCs/>
          <w:color w:val="000000"/>
          <w:sz w:val="32"/>
          <w:szCs w:val="32"/>
          <w:lang w:val="en-US" w:eastAsia="zh-CN"/>
        </w:rPr>
        <w:t>4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rFonts w:hint="eastAsia"/>
          <w:b w:val="0"/>
          <w:bCs/>
          <w:color w:val="000000"/>
          <w:sz w:val="32"/>
          <w:szCs w:val="32"/>
        </w:rPr>
      </w:pPr>
      <w:r>
        <w:rPr>
          <w:rFonts w:hint="eastAsia"/>
          <w:b w:val="0"/>
          <w:bCs/>
          <w:color w:val="000000"/>
          <w:sz w:val="32"/>
          <w:szCs w:val="32"/>
        </w:rPr>
        <w:fldChar w:fldCharType="begin"/>
      </w:r>
      <w:r>
        <w:rPr>
          <w:rFonts w:hint="eastAsia"/>
          <w:b w:val="0"/>
          <w:bCs/>
          <w:color w:val="000000"/>
          <w:sz w:val="32"/>
          <w:szCs w:val="32"/>
        </w:rPr>
        <w:instrText xml:space="preserve">HYPERLINK "C:\\Users\\Administrator\\Desktop\\绿色蔬菜扶贫基地建设项目 (3).doc#_Toc334460068"</w:instrText>
      </w:r>
      <w:r>
        <w:rPr>
          <w:rFonts w:hint="eastAsia"/>
          <w:b w:val="0"/>
          <w:bCs/>
          <w:color w:val="000000"/>
          <w:sz w:val="32"/>
          <w:szCs w:val="32"/>
        </w:rPr>
        <w:fldChar w:fldCharType="separate"/>
      </w:r>
      <w:r>
        <w:rPr>
          <w:rFonts w:hint="eastAsia"/>
          <w:b w:val="0"/>
          <w:bCs/>
          <w:color w:val="000000"/>
          <w:sz w:val="32"/>
          <w:szCs w:val="32"/>
          <w:lang w:eastAsia="zh-CN"/>
        </w:rPr>
        <w:t>六</w:t>
      </w:r>
      <w:r>
        <w:rPr>
          <w:rFonts w:hint="eastAsia"/>
          <w:b w:val="0"/>
          <w:bCs/>
          <w:color w:val="000000"/>
          <w:sz w:val="32"/>
          <w:szCs w:val="32"/>
        </w:rPr>
        <w:t>、组织及管理措施</w:t>
      </w:r>
      <w:r>
        <w:rPr>
          <w:rFonts w:hint="eastAsia" w:ascii="宋体"/>
          <w:b w:val="0"/>
          <w:bCs/>
          <w:color w:val="000000"/>
          <w:sz w:val="32"/>
          <w:szCs w:val="32"/>
        </w:rPr>
        <w:fldChar w:fldCharType="end"/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6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720" w:lineRule="auto"/>
        <w:ind w:firstLine="0"/>
        <w:rPr>
          <w:rFonts w:hint="eastAsia"/>
          <w:b w:val="0"/>
          <w:bCs/>
          <w:color w:val="000000"/>
          <w:sz w:val="32"/>
          <w:szCs w:val="32"/>
        </w:rPr>
      </w:pPr>
      <w:r>
        <w:rPr>
          <w:rFonts w:hint="eastAsia"/>
          <w:b w:val="0"/>
          <w:bCs/>
          <w:color w:val="000000"/>
          <w:sz w:val="32"/>
          <w:szCs w:val="32"/>
        </w:rPr>
        <w:fldChar w:fldCharType="begin"/>
      </w:r>
      <w:r>
        <w:rPr>
          <w:rFonts w:hint="eastAsia"/>
          <w:b w:val="0"/>
          <w:bCs/>
          <w:color w:val="000000"/>
          <w:sz w:val="32"/>
          <w:szCs w:val="32"/>
        </w:rPr>
        <w:instrText xml:space="preserve">HYPERLINK "C:\\Users\\Administrator\\Desktop\\绿色蔬菜扶贫基地建设项目 (3).doc#_Toc334460068"</w:instrText>
      </w:r>
      <w:r>
        <w:rPr>
          <w:rFonts w:hint="eastAsia"/>
          <w:b w:val="0"/>
          <w:bCs/>
          <w:color w:val="000000"/>
          <w:sz w:val="32"/>
          <w:szCs w:val="32"/>
        </w:rPr>
        <w:fldChar w:fldCharType="separate"/>
      </w:r>
      <w:r>
        <w:rPr>
          <w:rFonts w:hint="eastAsia"/>
          <w:b w:val="0"/>
          <w:bCs/>
          <w:color w:val="000000"/>
          <w:sz w:val="32"/>
          <w:szCs w:val="32"/>
          <w:lang w:eastAsia="zh-CN"/>
        </w:rPr>
        <w:t>七</w:t>
      </w:r>
      <w:r>
        <w:rPr>
          <w:rFonts w:hint="eastAsia"/>
          <w:b w:val="0"/>
          <w:bCs/>
          <w:color w:val="000000"/>
          <w:sz w:val="32"/>
          <w:szCs w:val="32"/>
        </w:rPr>
        <w:t>、</w:t>
      </w:r>
      <w:r>
        <w:rPr>
          <w:rFonts w:hint="eastAsia"/>
          <w:b w:val="0"/>
          <w:bCs/>
          <w:sz w:val="32"/>
          <w:szCs w:val="32"/>
        </w:rPr>
        <w:t>项目效益评价</w:t>
      </w:r>
      <w:r>
        <w:rPr>
          <w:rFonts w:hint="eastAsia" w:ascii="宋体"/>
          <w:b w:val="0"/>
          <w:bCs/>
          <w:color w:val="000000"/>
          <w:sz w:val="32"/>
          <w:szCs w:val="32"/>
        </w:rPr>
        <w:fldChar w:fldCharType="end"/>
      </w:r>
      <w:r>
        <w:rPr>
          <w:rFonts w:hint="eastAsia" w:ascii="宋体"/>
          <w:b w:val="0"/>
          <w:bCs/>
          <w:color w:val="000000"/>
          <w:sz w:val="32"/>
          <w:szCs w:val="32"/>
        </w:rPr>
        <w:t>……………………………………………</w:t>
      </w:r>
      <w:r>
        <w:rPr>
          <w:rFonts w:hint="eastAsia" w:ascii="宋体"/>
          <w:b w:val="0"/>
          <w:bCs/>
          <w:color w:val="000000"/>
          <w:sz w:val="32"/>
          <w:szCs w:val="32"/>
          <w:lang w:val="en-US" w:eastAsia="zh-CN"/>
        </w:rPr>
        <w:t>7</w:t>
      </w:r>
    </w:p>
    <w:p/>
    <w:p>
      <w:pPr>
        <w:widowControl/>
        <w:spacing w:beforeAutospacing="1" w:afterAutospacing="1"/>
        <w:jc w:val="left"/>
        <w:rPr>
          <w:rFonts w:hint="eastAsia" w:ascii="黑体" w:eastAsia="黑体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28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/>
        <w:jc w:val="center"/>
        <w:rPr>
          <w:rFonts w:hint="eastAsia" w:ascii="黑体" w:hAns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北李庄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村秸秆综合利用机械装备能力建设项目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/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4" w:firstLineChars="220"/>
        <w:jc w:val="both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村情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北李庄村位于县城东北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公里处，地平水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交通便利，全村共有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耕地面积2050亩，其中:玉米种植面积1113亩。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脱贫户4户4人。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全村以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、外出务工为主要经济来源。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项目承担单位长子县宋村镇北李庄村股份经济合作社成立于2020年 3 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现有理事长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 名，副理事长 1名，会计1  名，成员  16名，党员 34 名，社员 433 户，办公室 2 间，电脑、打印机等办公设备1台（件）。拥有资产总额156.2465 万元，集体土地 2447.29 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近年来，该村村支两委通过开展产权制度改革和合同清理等工作，盘活了各类资产，增加了集体收入，合计年收入约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3万元，主要用于村内基础设施修建修复与村民福利发放，改善全村生产生活条件。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由于本村及周围邻村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玉米种植面积大，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农机具数量较少，种类不多，每年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秋收以后，秸秆难以处理，焚烧现象屡禁不止，既造成资源浪费，也容易引发火灾和影响交通。为解决这一问题，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村支两委</w:t>
      </w:r>
      <w:r>
        <w:rPr>
          <w:rFonts w:hint="eastAsia" w:ascii="仿宋_GB2312" w:hAnsi="仿宋_GB2312" w:eastAsia="仿宋_GB2312" w:cs="仿宋_GB2312"/>
          <w:sz w:val="32"/>
          <w:szCs w:val="32"/>
        </w:rPr>
        <w:t>经多方技术询问，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购进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多台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将废置秸秆用于培肥地力和牲畜饲料，以进一步提高该村及周边秸秆综合利用机械装备能力。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后，将有利于当地种植业和养殖业的高效结合，种植业实现机械化生产，规模化经营。养殖业节本增效，绿色环保。项目实施后，挣取利润部分以不少于下拨资金的7%由乡镇统筹，一部分用于带动脱贫户、三类户增收，另一部分用于巩固拓展村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4" w:firstLineChars="220"/>
        <w:jc w:val="both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二、项目建设的必要性与可行性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2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项目建设的</w:t>
      </w:r>
      <w:r>
        <w:rPr>
          <w:rFonts w:hint="eastAsia" w:ascii="楷体" w:hAnsi="楷体" w:eastAsia="楷体"/>
          <w:sz w:val="32"/>
          <w:szCs w:val="32"/>
          <w:lang w:eastAsia="zh-CN"/>
        </w:rPr>
        <w:t>必要性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关于焚烧秸秆行为，《大气污染法》、《治安管理处罚法》、《刑法》等按情节轻重分别给出了相应的处罚规定。我们长子县秸秆资源丰富，林地面积大，每年春季县委县政府投入大量的人力财力开展森林防灭火工作，三令五申严禁焚烧秸秆，有的农户还因此付出了沉重代价，受到了法律制裁。通过实施该项目秸秆禁烧工作由“堵”变“疏”，使农民群众逐渐由“不敢烧”向“不愿烧”转变，从而有效杜绝露天焚烧秸秆行为，降低防为安全隐患，保护生态环境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其次，北李庄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及周边村玉米种植面积大，秸秆综合利用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农机具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较少，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秋收后，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农民为了抢农时赶季节，经常就地焚烧秸秆，造成资源浪费和环境污染，影响交通运输，给工农业生产和居民生活带来危害。实施该项目，采用机械化还田和就地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饲料捡拾打捆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，为秸秆资源找到了出路，变废为宝。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sz w:val="32"/>
          <w:szCs w:val="32"/>
        </w:rPr>
        <w:t>项目建设的</w:t>
      </w:r>
      <w:r>
        <w:rPr>
          <w:rFonts w:hint="eastAsia" w:ascii="楷体" w:hAnsi="楷体" w:eastAsia="楷体"/>
          <w:sz w:val="32"/>
          <w:szCs w:val="32"/>
          <w:lang w:eastAsia="zh-CN"/>
        </w:rPr>
        <w:t>可行性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首先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施秸秆还田，有利于增强土壤的透气性，有机质的积累和养分含量的提高，能提高土壤保肥性能，有效固定土壤氮素，避免养分流失，有效协调氮、磷、钾及各种微量元素，加速土壤养分循环，促进作物生长，提高作物产量，而且，能够减少空气中二氧化碳气体的总量和温室气体排放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次，玉米秸秆中含有的大量可利用纤维、粗蛋白等营养物质，是牛羊等草食动物良好的粗饲料资源。秸秆中的纤维被牛羊瘤胃中的微生物分解后，可以提供能量，可以刺激反刍和唾液分泌，维持瘤胃pH值的稳定，防止反刍动物酸中毒；有利于瘤胃微生物的增殖，从而保证瘤胃微生物的正常活动，提高微生物菌体蛋白的含量。秸秆通过牛羊消化后过腹还田还能为土壤提供优质的有机肥，将部分有机质重新归还土壤，提升耕地质量。</w:t>
      </w:r>
    </w:p>
    <w:p>
      <w:pPr>
        <w:pStyle w:val="12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所以秸秆饲料化已成为重要的秸秆农用方式，在弥补优质饲草缺口、保障畜产品供给、推动种植业和养殖业高效结合等方面能够发挥重要作用。而且，秸秆变饲料，不仅牛羊受益，养殖企业也可以节本增效。在这样的压力下，通过加工秸秆作饲料，大大降低了养殖成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项目建设地点、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时间与内容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项目实施地点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宋村镇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(二)</w:t>
      </w:r>
      <w:r>
        <w:rPr>
          <w:rFonts w:hint="eastAsia" w:ascii="楷体" w:hAnsi="楷体" w:eastAsia="楷体"/>
          <w:sz w:val="32"/>
          <w:szCs w:val="32"/>
        </w:rPr>
        <w:t>项目建设时间</w:t>
      </w:r>
      <w:r>
        <w:rPr>
          <w:rFonts w:hint="eastAsia" w:ascii="楷体" w:hAnsi="楷体" w:eastAsia="楷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1日—2023年10月30日。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（三）项目建设内容：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一是机具配备计划。购置国发动机东方红拖拉机2台，高箱旋耕机2台，卡座犁1台，还田机1台，秸秆饲料捡拾打捆机1台。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二是秸秆回收利用实施计划。购进机具后，每年预计完成机械化作业面积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亩。其中，秸秆还田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亩，旋耕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亩。完成秸秆打捆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707" w:firstLineChars="221"/>
        <w:jc w:val="both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四、技术措施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为使耕地土壤达到疏松透气，肥力不断提升，秋季耕作与春季耕作非常重要。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秸秆利用。9月下旬至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月底，用大型拖拉机配套兴沃IJQ-240还田机进行作业。要求秸秆粉碎长度小于10cm，粉碎率达98%以上，覆盖均匀率95%左右。用9YFQ-2.2C秸秆饲料捡拾打捆机进行作业。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深翻作业。每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年一次，用国4东方红拖拉机1804型配备华丰ILFD-440卡座犁进行作业，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深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翻土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壤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松土、碎土，获得非常疏松细碎的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耕田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翻埋残茬、杂草和肥料。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旋耕。每年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9月初至11月底或来年的3月初到4月底，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用华运280型滚特高箱旋耕机进行作业，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使耕地土壤充分细碎、地面平坦、土肥掺和均匀，一项作业能达到耙、平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耕三项作业的效果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tabs>
          <w:tab w:val="left" w:pos="478"/>
        </w:tabs>
        <w:ind w:firstLine="640" w:firstLineChars="20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、资金筹措及使用方案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１、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资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金需求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项目总投资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/>
          <w:sz w:val="32"/>
          <w:szCs w:val="32"/>
        </w:rPr>
        <w:t>万元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，其中购买拖拉机需资金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50万元，配套农机具需资金24.7万元（详见下表），项目的前期运营需资金0.3万元。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ind w:firstLine="72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购置拖拉机及配套机具所需资金明细表</w:t>
      </w:r>
    </w:p>
    <w:tbl>
      <w:tblPr>
        <w:tblStyle w:val="13"/>
        <w:tblW w:w="9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44"/>
        <w:gridCol w:w="1589"/>
        <w:gridCol w:w="737"/>
        <w:gridCol w:w="1525"/>
        <w:gridCol w:w="1012"/>
        <w:gridCol w:w="1346"/>
        <w:gridCol w:w="1254"/>
        <w:gridCol w:w="5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机具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产地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主机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东方红拖拉机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1804型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河南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第一拖拉机股份有限公司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配套机具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1GQN-80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山东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山东华运农机设备有限公司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1.55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秸秆还田机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IJQ-240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河北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石家庄沃田机械制造有限公司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翻转犁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ILFD-440型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河南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郑州市华丰农业机械有限公司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1.95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1.95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打捆机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59"/>
                <w:tab w:val="center" w:pos="68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9YFQ-2.2C型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吉林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吉林天朗新能源科技有限公司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spacing w:beforeAutospacing="0" w:afterAutospacing="0" w:line="360" w:lineRule="auto"/>
        <w:ind w:firstLine="642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2" w:firstLineChars="200"/>
        <w:textAlignment w:val="auto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2、资金筹措及使用方案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7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资金来源为两部分：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申请县乡村振兴中心资助资金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北李庄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村股份经济合作社</w:t>
      </w:r>
      <w:r>
        <w:rPr>
          <w:rFonts w:hint="eastAsia" w:ascii="仿宋_GB2312" w:hAnsi="仿宋_GB2312" w:eastAsia="仿宋_GB2312" w:cs="仿宋_GB2312"/>
          <w:sz w:val="32"/>
          <w:szCs w:val="32"/>
        </w:rPr>
        <w:t>自筹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县乡村振兴中心资助资金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，全部用于购置大型主机及部分配套机具。其中：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18.5万元用于购置9YFQ-2.2C秸秆饲料捡拾打捆机，41.5万元用于购置1804型东方红拖拉机（国四发动机）。</w:t>
      </w:r>
    </w:p>
    <w:p>
      <w:pPr>
        <w:ind w:firstLine="720" w:firstLine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8.5万元用于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补齐购置1804型东方红拖拉机不足部分；6.2万元用于购置其余配套机具，分别为：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旋耕机3.1万元，犁1.95万元，还田机1.15万元；0.3万元用于项目的前期运营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fldChar w:fldCharType="begin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instrText xml:space="preserve">HYPERLINK "C:\\Users\\Administrator\\Desktop\\绿色蔬菜扶贫基地建设项目 (3).doc#_Toc334460068"</w:instrTex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、组织及管理措施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项目建设单位遵循“务实”、“高效”、“精干”的原则，成立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职责是：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负责制定实施方案及重要资金开支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各涉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工作，提供各种资料报表，落实项目建设的各项措施，组织项目工程实施，做好项目投资必要的财务和会计记录，对项目建设中各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资料进行收集整理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归档，组织实施项目初期验收工作。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项目建设管理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项目建设过程中严格遵守主管部门要求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程序，严格按照批复的实施方案组织项目实施，确保项目的建设性质、建设内容、建设标准、建设规模和建设地点与实施方案一致，坚决杜绝擅自随意更改实施方案内容的行为和做法。项目实施方案批复后，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争取尽快开工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高标准高质量完成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从施工至竣工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验收等各个阶段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，项目建成后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尽快</w:t>
      </w:r>
      <w:r>
        <w:rPr>
          <w:rFonts w:hint="eastAsia" w:ascii="仿宋_GB2312" w:hAnsi="仿宋_GB2312" w:eastAsia="仿宋_GB2312" w:cs="仿宋_GB2312"/>
          <w:sz w:val="32"/>
          <w:szCs w:val="32"/>
        </w:rPr>
        <w:t>请示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项目财务管理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按国家有关规定建立会计核算账册，专账管理，专款专用，严格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批复方案下达的投资计划，不得挤占、挪用项目建设资金。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项目运行管理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为保证项目顺利实施和圆满完成，确立专人对资金的使用及建设进度进行监管，项目资金实行专款、专账、专人管理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项目的竣工验收和档案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。按有关规定收集、整理从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项目申报到竣工验收各环节的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文件资料，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及时存档，随时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接受上级有关部门的检查、监督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707" w:firstLineChars="221"/>
        <w:jc w:val="both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fldChar w:fldCharType="begin"/>
      </w:r>
      <w:r>
        <w:rPr>
          <w:rFonts w:hint="eastAsia" w:ascii="黑体" w:hAnsi="黑体" w:eastAsia="黑体"/>
          <w:b w:val="0"/>
          <w:bCs/>
          <w:sz w:val="32"/>
          <w:szCs w:val="32"/>
        </w:rPr>
        <w:instrText xml:space="preserve">HYPERLINK "C:\\Users\\Administrator\\Desktop\\绿色蔬菜扶贫基地建设项目 (3).doc#_Toc334460070"</w:instrText>
      </w:r>
      <w:r>
        <w:rPr>
          <w:rFonts w:hint="eastAsia" w:ascii="黑体" w:hAnsi="黑体" w:eastAsia="黑体"/>
          <w:b w:val="0"/>
          <w:bCs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、项目效益评价</w:t>
      </w:r>
      <w:r>
        <w:rPr>
          <w:rFonts w:hint="eastAsia" w:ascii="黑体" w:hAnsi="黑体" w:eastAsia="黑体"/>
          <w:b w:val="0"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fldChar w:fldCharType="begin"/>
      </w:r>
      <w:r>
        <w:rPr>
          <w:rFonts w:hint="eastAsia" w:ascii="楷体" w:hAnsi="楷体" w:eastAsia="楷体"/>
          <w:sz w:val="32"/>
          <w:szCs w:val="32"/>
        </w:rPr>
        <w:instrText xml:space="preserve">HYPERLINK "C:\\Users\\Administrator\\Desktop\\绿色蔬菜扶贫基地建设项目 (3).doc#_Toc334460071"</w:instrText>
      </w:r>
      <w:r>
        <w:rPr>
          <w:rFonts w:hint="eastAsia" w:ascii="楷体" w:hAnsi="楷体" w:eastAsia="楷体"/>
          <w:sz w:val="32"/>
          <w:szCs w:val="32"/>
        </w:rPr>
        <w:fldChar w:fldCharType="separate"/>
      </w:r>
      <w:r>
        <w:rPr>
          <w:rFonts w:hint="eastAsia" w:ascii="楷体" w:hAnsi="楷体" w:eastAsia="楷体"/>
          <w:sz w:val="32"/>
          <w:szCs w:val="32"/>
        </w:rPr>
        <w:t>社会效益</w:t>
      </w:r>
      <w:r>
        <w:rPr>
          <w:rFonts w:hint="eastAsia" w:ascii="楷体" w:hAnsi="楷体" w:eastAsia="楷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该项目通过在本村及周边开展秸秆还田、旋耕、深翻等机械化作业，可进一步提高农业生产效率，推进我县农业生产规模化、集约化、现代化发展进程。同时也可以解决一部分农民就业问题，促进农村经济发展。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fldChar w:fldCharType="begin"/>
      </w:r>
      <w:r>
        <w:rPr>
          <w:rFonts w:hint="eastAsia" w:ascii="楷体" w:hAnsi="楷体" w:eastAsia="楷体"/>
          <w:sz w:val="32"/>
          <w:szCs w:val="32"/>
        </w:rPr>
        <w:instrText xml:space="preserve">HYPERLINK "C:\\Users\\Administrator\\Desktop\\绿色蔬菜扶贫基地建设项目 (3).doc#_Toc334460072"</w:instrText>
      </w:r>
      <w:r>
        <w:rPr>
          <w:rFonts w:hint="eastAsia" w:ascii="楷体" w:hAnsi="楷体" w:eastAsia="楷体"/>
          <w:sz w:val="32"/>
          <w:szCs w:val="32"/>
        </w:rPr>
        <w:fldChar w:fldCharType="separate"/>
      </w:r>
      <w:r>
        <w:rPr>
          <w:rFonts w:hint="eastAsia" w:ascii="楷体" w:hAnsi="楷体" w:eastAsia="楷体"/>
          <w:sz w:val="32"/>
          <w:szCs w:val="32"/>
        </w:rPr>
        <w:t>经济效益</w:t>
      </w:r>
      <w:r>
        <w:rPr>
          <w:rFonts w:hint="eastAsia" w:ascii="楷体" w:hAnsi="楷体" w:eastAsia="楷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项目实施后，年可打捆秸秆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2000亩，按10捆/亩计算，每年20000梱,一捆50斤，按 0.4 元/斤计算,每捆毛收入 20 元，除去10元人工费用与油耗( 100元/亩,2000亩共 20万 元)，可获净利润20万元/年。年可完成机械化作业面积2000亩，按平均价格 35元/亩，年可收取费用7万元，除去人工费用与油耗 35元（按平均费用 17.5元/亩），每年可获利润 3.5万元。两项合计预计获利23.5万元。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每年所获利润以下拨资金的7%交由乡镇统筹，一部分用于给脱贫户、三类户分红，另一部分用于巩固壮大村集体。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firstLine="640" w:firstLineChars="200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fldChar w:fldCharType="begin"/>
      </w:r>
      <w:r>
        <w:rPr>
          <w:rFonts w:hint="eastAsia" w:ascii="楷体" w:hAnsi="楷体" w:eastAsia="楷体"/>
          <w:sz w:val="32"/>
          <w:szCs w:val="32"/>
        </w:rPr>
        <w:instrText xml:space="preserve">HYPERLINK "C:\\Users\\Administrator\\Desktop\\绿色蔬菜扶贫基地建设项目 (3).doc#_Toc334460073"</w:instrText>
      </w:r>
      <w:r>
        <w:rPr>
          <w:rFonts w:hint="eastAsia" w:ascii="楷体" w:hAnsi="楷体" w:eastAsia="楷体"/>
          <w:sz w:val="32"/>
          <w:szCs w:val="32"/>
        </w:rPr>
        <w:fldChar w:fldCharType="separate"/>
      </w:r>
      <w:r>
        <w:rPr>
          <w:rFonts w:hint="eastAsia" w:ascii="楷体" w:hAnsi="楷体" w:eastAsia="楷体"/>
          <w:sz w:val="32"/>
          <w:szCs w:val="32"/>
        </w:rPr>
        <w:t>生态效益</w:t>
      </w:r>
      <w:r>
        <w:rPr>
          <w:rFonts w:hint="eastAsia" w:ascii="楷体" w:hAnsi="楷体" w:eastAsia="楷体"/>
          <w:sz w:val="32"/>
          <w:szCs w:val="32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的实施，通过充分利用自然资源，能有效缓解农村废弃物的处理难题，减少焚烧秸秆带来的大气污染，提升环境质量。秸秆饲料化利用有利于我县种植业和养殖业的高效融合，推进农业农村绿色高质发展；秸秆还田作业，能提高土壤有机质含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培肥地力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；浅旋作业使秸秆与地表土壤有效混合，蓄水保墒，能有效减少土壤水分蒸发，抑制水土流失和扬沙天气。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pos="4153"/>
        <w:tab w:val="clear" w:pos="8306"/>
      </w:tabs>
    </w:pPr>
    <w:r>
      <w:fldChar w:fldCharType="begin"/>
    </w:r>
    <w:r>
      <w:rPr>
        <w:rStyle w:val="14"/>
      </w:rPr>
      <w:instrText xml:space="preserve">Page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framePr w:wrap="around" w:vAnchor="text" w:hAnchor="margin" w:xAlign="right" w:y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pos="4153"/>
        <w:tab w:val="clear" w:pos="8306"/>
      </w:tabs>
      <w:ind w:right="360"/>
    </w:pPr>
    <w:r>
      <w:fldChar w:fldCharType="begin"/>
    </w:r>
    <w:r>
      <w:rPr>
        <w:rStyle w:val="14"/>
      </w:rPr>
      <w:instrText xml:space="preserve">Page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8"/>
      <w:tabs>
        <w:tab w:val="clear" w:pos="4153"/>
        <w:tab w:val="clear" w:pos="8306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ind w:right="360"/>
      <w:rPr>
        <w:sz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C6B72"/>
    <w:multiLevelType w:val="singleLevel"/>
    <w:tmpl w:val="92BC6B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88D69AB"/>
    <w:rsid w:val="2BDC0515"/>
    <w:rsid w:val="2D944A16"/>
    <w:rsid w:val="34427C8C"/>
    <w:rsid w:val="64463237"/>
    <w:rsid w:val="66C70663"/>
    <w:rsid w:val="71164E88"/>
    <w:rsid w:val="7F432C27"/>
    <w:rsid w:val="D6FC5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10">
    <w:name w:val="目录 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目录 2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普通(网站)1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szCs w:val="21"/>
      <w:lang w:val="en-US" w:eastAsia="zh-CN" w:bidi="ar-SA"/>
    </w:rPr>
  </w:style>
  <w:style w:type="table" w:customStyle="1" w:styleId="13">
    <w:name w:val="网格型1"/>
    <w:basedOn w:val="7"/>
    <w:qFormat/>
    <w:uiPriority w:val="0"/>
    <w:pPr>
      <w:widowControl w:val="0"/>
      <w:jc w:val="both"/>
    </w:pPr>
  </w:style>
  <w:style w:type="character" w:customStyle="1" w:styleId="14">
    <w:name w:val="页码1"/>
    <w:link w:val="1"/>
    <w:qFormat/>
    <w:uiPriority w:val="0"/>
  </w:style>
  <w:style w:type="character" w:customStyle="1" w:styleId="15">
    <w:name w:val="已访问的超链接1"/>
    <w:basedOn w:val="6"/>
    <w:link w:val="1"/>
    <w:qFormat/>
    <w:uiPriority w:val="0"/>
    <w:rPr>
      <w:color w:val="800080"/>
      <w:u w:val="single"/>
    </w:rPr>
  </w:style>
  <w:style w:type="character" w:customStyle="1" w:styleId="16">
    <w:name w:val="超链接1"/>
    <w:basedOn w:val="6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2023-05-10T17:08:00Z</dcterms:created>
  <dc:creator>Administrator</dc:creator>
  <cp:lastModifiedBy>user</cp:lastModifiedBy>
  <cp:lastPrinted>2023-05-29T15:51:00Z</cp:lastPrinted>
  <dcterms:modified xsi:type="dcterms:W3CDTF">2025-02-27T16:00:40Z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