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长子县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第二批县级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代表性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共计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kern w:val="0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</w:p>
    <w:tbl>
      <w:tblPr>
        <w:tblStyle w:val="3"/>
        <w:tblW w:w="911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053"/>
        <w:gridCol w:w="1996"/>
        <w:gridCol w:w="3255"/>
        <w:gridCol w:w="21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115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一、民间文学（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申报地区或单位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I-1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民间文学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李兴业与祭台的传说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长子县南张店村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115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传统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技艺（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申报地区或单位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VIII-1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九连环流水席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长子县南张店村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VIII-2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九连环古法陈醋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义生醋业（长治）有限公司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VIII-3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长子琚氏木雕制作技艺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长治竹喧居文化传媒有限公司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VIII-4</w:t>
            </w:r>
          </w:p>
        </w:tc>
        <w:tc>
          <w:tcPr>
            <w:tcW w:w="19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郭氏木雕家具制作技艺</w:t>
            </w:r>
          </w:p>
        </w:tc>
        <w:tc>
          <w:tcPr>
            <w:tcW w:w="2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长子木制加工工作室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1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、传统医药（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申报地区或单位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IX-1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长子王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中医针灸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长子县慈林镇南张村卫生室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1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、民俗（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30"/>
                <w:szCs w:val="30"/>
              </w:rPr>
              <w:t>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申报地区或单位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X-1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大堡头尧庙会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长子县大堡头镇大堡头村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X-2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民俗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灵湫庙庙会</w:t>
            </w:r>
            <w:bookmarkStart w:id="0" w:name="_GoBack"/>
            <w:bookmarkEnd w:id="0"/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长子历史文化研究院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mQzNjc1NTdjNzk0M2NhNDBhYjA5Mjc2MmExZTgifQ=="/>
  </w:docVars>
  <w:rsids>
    <w:rsidRoot w:val="33483D72"/>
    <w:rsid w:val="236544B8"/>
    <w:rsid w:val="33483D72"/>
    <w:rsid w:val="449C4CC6"/>
    <w:rsid w:val="49DB1DED"/>
    <w:rsid w:val="5DAE179E"/>
    <w:rsid w:val="5FFA108D"/>
    <w:rsid w:val="669C425A"/>
    <w:rsid w:val="71386CCF"/>
    <w:rsid w:val="734458AA"/>
    <w:rsid w:val="7FED8B84"/>
    <w:rsid w:val="CDF7C2BD"/>
    <w:rsid w:val="E79F8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2025-01-17T02:25:00Z</dcterms:created>
  <dc:creator>王玉杰</dc:creator>
  <cp:lastModifiedBy>王玉杰</cp:lastModifiedBy>
  <dcterms:modified xsi:type="dcterms:W3CDTF">2025-07-29T03:30:14Z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B89A905DDD284B3492545313901D04C5_13</vt:lpwstr>
  </property>
</Properties>
</file>