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600" w:lineRule="exact"/>
        <w:textAlignment w:val="auto"/>
        <w:rPr>
          <w:rFonts w:ascii="仿宋" w:eastAsia="仿宋"/>
          <w:sz w:val="32"/>
          <w:szCs w:val="32"/>
        </w:rPr>
      </w:pPr>
    </w:p>
    <w:p>
      <w:pPr>
        <w:keepNext w:val="0"/>
        <w:keepLines w:val="0"/>
        <w:pageBreakBefore w:val="0"/>
        <w:widowControl w:val="0"/>
        <w:kinsoku/>
        <w:wordWrap/>
        <w:overflowPunct/>
        <w:topLinePunct w:val="0"/>
        <w:bidi w:val="0"/>
        <w:adjustRightInd/>
        <w:snapToGrid/>
        <w:spacing w:line="600" w:lineRule="exact"/>
        <w:textAlignment w:val="auto"/>
        <w:rPr>
          <w:rFonts w:ascii="仿宋" w:eastAsia="仿宋"/>
          <w:sz w:val="32"/>
          <w:szCs w:val="32"/>
        </w:rPr>
      </w:pPr>
    </w:p>
    <w:p>
      <w:pPr>
        <w:keepNext w:val="0"/>
        <w:keepLines w:val="0"/>
        <w:pageBreakBefore w:val="0"/>
        <w:widowControl w:val="0"/>
        <w:kinsoku/>
        <w:wordWrap/>
        <w:overflowPunct/>
        <w:topLinePunct w:val="0"/>
        <w:bidi w:val="0"/>
        <w:adjustRightInd/>
        <w:snapToGrid/>
        <w:spacing w:line="600" w:lineRule="exact"/>
        <w:textAlignment w:val="auto"/>
        <w:rPr>
          <w:rFonts w:ascii="仿宋" w:eastAsia="仿宋"/>
          <w:sz w:val="32"/>
          <w:szCs w:val="32"/>
        </w:rPr>
      </w:pPr>
    </w:p>
    <w:p>
      <w:pPr>
        <w:keepNext w:val="0"/>
        <w:keepLines w:val="0"/>
        <w:pageBreakBefore w:val="0"/>
        <w:widowControl w:val="0"/>
        <w:kinsoku/>
        <w:wordWrap/>
        <w:overflowPunct/>
        <w:topLinePunct w:val="0"/>
        <w:bidi w:val="0"/>
        <w:adjustRightInd/>
        <w:snapToGrid/>
        <w:spacing w:line="600" w:lineRule="exact"/>
        <w:textAlignment w:val="auto"/>
        <w:rPr>
          <w:rFonts w:ascii="仿宋" w:eastAsia="仿宋"/>
          <w:sz w:val="32"/>
          <w:szCs w:val="32"/>
        </w:rPr>
      </w:pPr>
    </w:p>
    <w:p>
      <w:pPr>
        <w:keepNext w:val="0"/>
        <w:keepLines w:val="0"/>
        <w:pageBreakBefore w:val="0"/>
        <w:widowControl w:val="0"/>
        <w:kinsoku/>
        <w:wordWrap/>
        <w:overflowPunct/>
        <w:topLinePunct w:val="0"/>
        <w:bidi w:val="0"/>
        <w:adjustRightInd/>
        <w:snapToGrid/>
        <w:spacing w:line="600" w:lineRule="exact"/>
        <w:textAlignment w:val="auto"/>
        <w:rPr>
          <w:rFonts w:ascii="仿宋" w:eastAsia="仿宋"/>
          <w:sz w:val="32"/>
          <w:szCs w:val="32"/>
        </w:rPr>
      </w:pPr>
    </w:p>
    <w:p>
      <w:pPr>
        <w:keepNext w:val="0"/>
        <w:keepLines w:val="0"/>
        <w:pageBreakBefore w:val="0"/>
        <w:widowControl w:val="0"/>
        <w:kinsoku/>
        <w:wordWrap/>
        <w:overflowPunct/>
        <w:topLinePunct w:val="0"/>
        <w:bidi w:val="0"/>
        <w:adjustRightInd/>
        <w:snapToGrid/>
        <w:spacing w:line="600" w:lineRule="exact"/>
        <w:ind w:left="0" w:leftChars="0" w:firstLine="0" w:firstLineChars="0"/>
        <w:textAlignment w:val="auto"/>
        <w:rPr>
          <w:rFonts w:hint="default" w:ascii="仿宋" w:eastAsia="仿宋"/>
          <w:sz w:val="32"/>
          <w:szCs w:val="32"/>
          <w:lang w:val="en-US" w:eastAsia="zh-CN"/>
        </w:rPr>
      </w:pPr>
      <w:r>
        <w:rPr>
          <w:rFonts w:hint="eastAsia" w:ascii="仿宋" w:eastAsia="仿宋" w:cs="仿宋"/>
          <w:sz w:val="32"/>
          <w:szCs w:val="32"/>
        </w:rPr>
        <w:t>长子水办发〔</w:t>
      </w:r>
      <w:r>
        <w:rPr>
          <w:rFonts w:ascii="仿宋" w:eastAsia="仿宋" w:cs="仿宋"/>
          <w:sz w:val="32"/>
          <w:szCs w:val="32"/>
        </w:rPr>
        <w:t>202</w:t>
      </w:r>
      <w:r>
        <w:rPr>
          <w:rFonts w:hint="eastAsia" w:ascii="仿宋" w:cs="仿宋"/>
          <w:sz w:val="32"/>
          <w:szCs w:val="32"/>
          <w:lang w:val="en-US" w:eastAsia="zh-CN"/>
        </w:rPr>
        <w:t>5</w:t>
      </w:r>
      <w:r>
        <w:rPr>
          <w:rFonts w:hint="eastAsia" w:ascii="仿宋" w:eastAsia="仿宋" w:cs="仿宋"/>
          <w:sz w:val="32"/>
          <w:szCs w:val="32"/>
        </w:rPr>
        <w:t>〕</w:t>
      </w:r>
      <w:r>
        <w:rPr>
          <w:rFonts w:hint="eastAsia" w:ascii="仿宋" w:cs="仿宋"/>
          <w:sz w:val="32"/>
          <w:szCs w:val="32"/>
          <w:lang w:val="en-US" w:eastAsia="zh-CN"/>
        </w:rPr>
        <w:t>42</w:t>
      </w:r>
      <w:r>
        <w:rPr>
          <w:rFonts w:hint="eastAsia" w:ascii="仿宋" w:eastAsia="仿宋" w:cs="仿宋"/>
          <w:sz w:val="32"/>
          <w:szCs w:val="32"/>
        </w:rPr>
        <w:t>号</w:t>
      </w:r>
      <w:r>
        <w:rPr>
          <w:rFonts w:ascii="仿宋" w:eastAsia="仿宋" w:cs="仿宋"/>
          <w:sz w:val="32"/>
          <w:szCs w:val="32"/>
        </w:rPr>
        <w:t xml:space="preserve">               </w:t>
      </w:r>
      <w:r>
        <w:rPr>
          <w:rFonts w:hint="eastAsia" w:ascii="仿宋" w:eastAsia="仿宋" w:cs="仿宋"/>
          <w:sz w:val="32"/>
          <w:szCs w:val="32"/>
        </w:rPr>
        <w:t>签发人：</w:t>
      </w:r>
      <w:r>
        <w:rPr>
          <w:rFonts w:hint="eastAsia" w:ascii="仿宋" w:eastAsia="仿宋" w:cs="仿宋"/>
          <w:sz w:val="32"/>
          <w:szCs w:val="32"/>
          <w:lang w:val="en-US" w:eastAsia="zh-CN"/>
        </w:rPr>
        <w:t>师</w:t>
      </w:r>
      <w:r>
        <w:rPr>
          <w:rFonts w:hint="eastAsia" w:ascii="仿宋" w:cs="仿宋"/>
          <w:sz w:val="32"/>
          <w:szCs w:val="32"/>
          <w:lang w:val="en-US" w:eastAsia="zh-CN"/>
        </w:rPr>
        <w:t xml:space="preserve">  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u w:val="none"/>
          <w:shd w:val="clear" w:fill="FFFFFF"/>
          <w:lang w:eastAsia="zh-CN"/>
        </w:rPr>
      </w:pPr>
      <w:r>
        <w:rPr>
          <w:rFonts w:hint="eastAsia" w:ascii="方正小标宋简体" w:hAnsi="方正小标宋简体" w:eastAsia="方正小标宋简体" w:cs="方正小标宋简体"/>
          <w:i w:val="0"/>
          <w:iCs w:val="0"/>
          <w:caps w:val="0"/>
          <w:color w:val="333333"/>
          <w:spacing w:val="0"/>
          <w:sz w:val="44"/>
          <w:szCs w:val="44"/>
          <w:u w:val="none"/>
          <w:shd w:val="clear" w:fill="FFFFFF"/>
          <w:lang w:eastAsia="zh-CN"/>
        </w:rPr>
        <w:t>长子县水利局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u w:val="none"/>
          <w:shd w:val="clear" w:fill="FFFFFF"/>
          <w:lang w:eastAsia="zh-CN"/>
        </w:rPr>
      </w:pPr>
      <w:r>
        <w:rPr>
          <w:rFonts w:hint="eastAsia" w:ascii="方正小标宋简体" w:hAnsi="方正小标宋简体" w:eastAsia="方正小标宋简体" w:cs="方正小标宋简体"/>
          <w:i w:val="0"/>
          <w:iCs w:val="0"/>
          <w:caps w:val="0"/>
          <w:color w:val="333333"/>
          <w:spacing w:val="0"/>
          <w:sz w:val="44"/>
          <w:szCs w:val="44"/>
          <w:u w:val="none"/>
          <w:shd w:val="clear" w:fill="FFFFFF"/>
          <w:lang w:eastAsia="zh-CN"/>
        </w:rPr>
        <w:t>关于做好“五一”期间安全防范和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u w:val="none"/>
          <w:shd w:val="clear" w:fill="FFFFFF"/>
          <w:lang w:eastAsia="zh-CN"/>
        </w:rPr>
      </w:pPr>
      <w:r>
        <w:rPr>
          <w:rFonts w:hint="eastAsia" w:ascii="方正小标宋简体" w:hAnsi="方正小标宋简体" w:eastAsia="方正小标宋简体" w:cs="方正小标宋简体"/>
          <w:i w:val="0"/>
          <w:iCs w:val="0"/>
          <w:caps w:val="0"/>
          <w:color w:val="333333"/>
          <w:spacing w:val="0"/>
          <w:sz w:val="44"/>
          <w:szCs w:val="44"/>
          <w:u w:val="none"/>
          <w:shd w:val="clear" w:fill="FFFFFF"/>
          <w:lang w:eastAsia="zh-CN"/>
        </w:rPr>
        <w:t>值班值守工作的通知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u w:val="none"/>
          <w:shd w:val="clear" w:fill="FFFFFF"/>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仿宋_GB2312" w:eastAsia="仿宋_GB2312" w:cs="仿宋_GB2312"/>
          <w:i w:val="0"/>
          <w:iCs w:val="0"/>
          <w:caps w:val="0"/>
          <w:color w:val="333333"/>
          <w:spacing w:val="0"/>
          <w:sz w:val="32"/>
          <w:szCs w:val="32"/>
          <w:u w:val="none"/>
          <w:shd w:val="clear" w:fill="FFFFFF"/>
        </w:rPr>
      </w:pPr>
      <w:r>
        <w:rPr>
          <w:rFonts w:hint="eastAsia" w:ascii="仿宋_GB2312" w:hAnsi="仿宋_GB2312" w:eastAsia="仿宋_GB2312" w:cs="仿宋_GB2312"/>
          <w:color w:val="1A1A1A"/>
          <w:sz w:val="32"/>
          <w:szCs w:val="32"/>
          <w:highlight w:val="none"/>
          <w:lang w:val="en-US" w:eastAsia="zh-CN"/>
        </w:rPr>
        <w:t>机关各股室、局属各单位、各项目部，县水务集团、县昊盛和水源管理有限公司：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u w:val="none"/>
          <w:shd w:val="clear" w:fill="FFFFFF"/>
        </w:rPr>
      </w:pPr>
      <w:r>
        <w:rPr>
          <w:rFonts w:hint="eastAsia" w:ascii="仿宋_GB2312" w:hAnsi="仿宋_GB2312" w:eastAsia="仿宋_GB2312" w:cs="仿宋_GB2312"/>
          <w:i w:val="0"/>
          <w:iCs w:val="0"/>
          <w:caps w:val="0"/>
          <w:color w:val="333333"/>
          <w:spacing w:val="0"/>
          <w:sz w:val="32"/>
          <w:szCs w:val="32"/>
          <w:u w:val="none"/>
          <w:shd w:val="clear" w:fill="FFFFFF"/>
        </w:rPr>
        <w:t>为深入贯彻习近平总书记对辽阳市白塔区饭店火灾事故作出的重要指示，落实</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县</w:t>
      </w:r>
      <w:r>
        <w:rPr>
          <w:rFonts w:hint="eastAsia" w:ascii="仿宋_GB2312" w:hAnsi="仿宋_GB2312" w:eastAsia="仿宋_GB2312" w:cs="仿宋_GB2312"/>
          <w:i w:val="0"/>
          <w:iCs w:val="0"/>
          <w:caps w:val="0"/>
          <w:color w:val="333333"/>
          <w:spacing w:val="0"/>
          <w:sz w:val="32"/>
          <w:szCs w:val="32"/>
          <w:u w:val="none"/>
          <w:shd w:val="clear" w:fill="FFFFFF"/>
          <w:lang w:eastAsia="zh-CN"/>
        </w:rPr>
        <w:t>委、</w:t>
      </w:r>
      <w:bookmarkStart w:id="0" w:name="_GoBack"/>
      <w:bookmarkEnd w:id="0"/>
      <w:r>
        <w:rPr>
          <w:rFonts w:hint="eastAsia" w:ascii="仿宋_GB2312" w:hAnsi="仿宋_GB2312" w:eastAsia="仿宋_GB2312" w:cs="仿宋_GB2312"/>
          <w:i w:val="0"/>
          <w:iCs w:val="0"/>
          <w:caps w:val="0"/>
          <w:color w:val="333333"/>
          <w:spacing w:val="0"/>
          <w:sz w:val="32"/>
          <w:szCs w:val="32"/>
          <w:u w:val="none"/>
          <w:shd w:val="clear" w:fill="FFFFFF"/>
          <w:lang w:val="en-US" w:eastAsia="zh-CN"/>
        </w:rPr>
        <w:t>县</w:t>
      </w:r>
      <w:r>
        <w:rPr>
          <w:rFonts w:hint="eastAsia" w:ascii="仿宋_GB2312" w:hAnsi="仿宋_GB2312" w:eastAsia="仿宋_GB2312" w:cs="仿宋_GB2312"/>
          <w:i w:val="0"/>
          <w:iCs w:val="0"/>
          <w:caps w:val="0"/>
          <w:color w:val="333333"/>
          <w:spacing w:val="0"/>
          <w:sz w:val="32"/>
          <w:szCs w:val="32"/>
          <w:u w:val="none"/>
          <w:shd w:val="clear" w:fill="FFFFFF"/>
          <w:lang w:eastAsia="zh-CN"/>
        </w:rPr>
        <w:t>政府和</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市</w:t>
      </w:r>
      <w:r>
        <w:rPr>
          <w:rFonts w:hint="eastAsia" w:ascii="仿宋_GB2312" w:hAnsi="仿宋_GB2312" w:eastAsia="仿宋_GB2312" w:cs="仿宋_GB2312"/>
          <w:i w:val="0"/>
          <w:iCs w:val="0"/>
          <w:caps w:val="0"/>
          <w:color w:val="333333"/>
          <w:spacing w:val="0"/>
          <w:sz w:val="32"/>
          <w:szCs w:val="32"/>
          <w:u w:val="none"/>
          <w:shd w:val="clear" w:fill="FFFFFF"/>
          <w:lang w:eastAsia="zh-CN"/>
        </w:rPr>
        <w:t>水利</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局</w:t>
      </w:r>
      <w:r>
        <w:rPr>
          <w:rFonts w:hint="eastAsia" w:ascii="仿宋_GB2312" w:hAnsi="仿宋_GB2312" w:eastAsia="仿宋_GB2312" w:cs="仿宋_GB2312"/>
          <w:i w:val="0"/>
          <w:iCs w:val="0"/>
          <w:caps w:val="0"/>
          <w:color w:val="333333"/>
          <w:spacing w:val="0"/>
          <w:sz w:val="32"/>
          <w:szCs w:val="32"/>
          <w:u w:val="none"/>
          <w:shd w:val="clear" w:fill="FFFFFF"/>
        </w:rPr>
        <w:t>关于做好节日安全生产和值班值守的工作安排，切实做好</w:t>
      </w:r>
      <w:r>
        <w:rPr>
          <w:rFonts w:hint="eastAsia" w:ascii="仿宋_GB2312" w:hAnsi="仿宋_GB2312" w:eastAsia="仿宋_GB2312" w:cs="仿宋_GB2312"/>
          <w:i w:val="0"/>
          <w:iCs w:val="0"/>
          <w:caps w:val="0"/>
          <w:color w:val="333333"/>
          <w:spacing w:val="0"/>
          <w:sz w:val="32"/>
          <w:szCs w:val="32"/>
          <w:u w:val="none"/>
          <w:shd w:val="clear" w:fill="FFFFFF"/>
          <w:lang w:eastAsia="zh-CN"/>
        </w:rPr>
        <w:t>“</w:t>
      </w:r>
      <w:r>
        <w:rPr>
          <w:rFonts w:hint="eastAsia" w:ascii="仿宋_GB2312" w:hAnsi="仿宋_GB2312" w:eastAsia="仿宋_GB2312" w:cs="仿宋_GB2312"/>
          <w:i w:val="0"/>
          <w:iCs w:val="0"/>
          <w:caps w:val="0"/>
          <w:color w:val="333333"/>
          <w:spacing w:val="0"/>
          <w:sz w:val="32"/>
          <w:szCs w:val="32"/>
          <w:u w:val="none"/>
          <w:shd w:val="clear" w:fill="FFFFFF"/>
        </w:rPr>
        <w:t>五一</w:t>
      </w:r>
      <w:r>
        <w:rPr>
          <w:rFonts w:hint="eastAsia" w:ascii="仿宋_GB2312" w:hAnsi="仿宋_GB2312" w:eastAsia="仿宋_GB2312" w:cs="仿宋_GB2312"/>
          <w:i w:val="0"/>
          <w:iCs w:val="0"/>
          <w:caps w:val="0"/>
          <w:color w:val="333333"/>
          <w:spacing w:val="0"/>
          <w:sz w:val="32"/>
          <w:szCs w:val="32"/>
          <w:u w:val="none"/>
          <w:shd w:val="clear" w:fill="FFFFFF"/>
          <w:lang w:eastAsia="zh-CN"/>
        </w:rPr>
        <w:t>”</w:t>
      </w:r>
      <w:r>
        <w:rPr>
          <w:rFonts w:hint="eastAsia" w:ascii="仿宋_GB2312" w:hAnsi="仿宋_GB2312" w:eastAsia="仿宋_GB2312" w:cs="仿宋_GB2312"/>
          <w:i w:val="0"/>
          <w:iCs w:val="0"/>
          <w:caps w:val="0"/>
          <w:color w:val="333333"/>
          <w:spacing w:val="0"/>
          <w:sz w:val="32"/>
          <w:szCs w:val="32"/>
          <w:u w:val="none"/>
          <w:shd w:val="clear" w:fill="FFFFFF"/>
        </w:rPr>
        <w:t>期间全</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县</w:t>
      </w:r>
      <w:r>
        <w:rPr>
          <w:rFonts w:hint="eastAsia" w:ascii="仿宋_GB2312" w:hAnsi="仿宋_GB2312" w:eastAsia="仿宋_GB2312" w:cs="仿宋_GB2312"/>
          <w:i w:val="0"/>
          <w:iCs w:val="0"/>
          <w:caps w:val="0"/>
          <w:color w:val="333333"/>
          <w:spacing w:val="0"/>
          <w:sz w:val="32"/>
          <w:szCs w:val="32"/>
          <w:u w:val="none"/>
          <w:shd w:val="clear" w:fill="FFFFFF"/>
        </w:rPr>
        <w:t>水利系统安全防范工作，现将有关事项通知如下：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u w:val="none"/>
          <w:shd w:val="clear" w:fill="FFFFFF"/>
        </w:rPr>
      </w:pPr>
      <w:r>
        <w:rPr>
          <w:rFonts w:hint="eastAsia" w:ascii="黑体" w:hAnsi="黑体" w:eastAsia="黑体" w:cs="黑体"/>
          <w:i w:val="0"/>
          <w:iCs w:val="0"/>
          <w:caps w:val="0"/>
          <w:color w:val="333333"/>
          <w:spacing w:val="0"/>
          <w:sz w:val="32"/>
          <w:szCs w:val="32"/>
          <w:u w:val="none"/>
          <w:shd w:val="clear" w:fill="FFFFFF"/>
        </w:rPr>
        <w:t>一、进一步强化责任落实</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1A1A1A"/>
          <w:sz w:val="32"/>
          <w:szCs w:val="32"/>
          <w:highlight w:val="none"/>
          <w:lang w:val="en-US" w:eastAsia="zh-CN"/>
        </w:rPr>
      </w:pPr>
      <w:r>
        <w:rPr>
          <w:rFonts w:hint="eastAsia" w:ascii="仿宋_GB2312" w:hAnsi="仿宋_GB2312" w:eastAsia="仿宋_GB2312" w:cs="仿宋_GB2312"/>
          <w:color w:val="1A1A1A"/>
          <w:sz w:val="32"/>
          <w:szCs w:val="32"/>
          <w:highlight w:val="none"/>
          <w:lang w:val="en-US" w:eastAsia="zh-CN"/>
        </w:rPr>
        <w:t>“五一”期间人员流动集中，水利工程建设持续推进，抗旱、</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仿宋_GB2312" w:eastAsia="仿宋_GB2312" w:cs="仿宋_GB2312"/>
          <w:color w:val="1A1A1A"/>
          <w:sz w:val="32"/>
          <w:szCs w:val="32"/>
          <w:highlight w:val="none"/>
          <w:lang w:val="en-US" w:eastAsia="zh-CN"/>
        </w:rPr>
      </w:pPr>
      <w:r>
        <w:rPr>
          <w:rFonts w:hint="eastAsia" w:ascii="仿宋_GB2312" w:hAnsi="仿宋_GB2312" w:eastAsia="仿宋_GB2312" w:cs="仿宋_GB2312"/>
          <w:color w:val="1A1A1A"/>
          <w:sz w:val="32"/>
          <w:szCs w:val="32"/>
          <w:highlight w:val="none"/>
          <w:lang w:val="en-US" w:eastAsia="zh-CN"/>
        </w:rPr>
        <w:t>备汛等涉河作业人员多，诱发生产安全事故的各类因素增多，安全防范压力进一步加大。各单位要深入学习贯彻习近平总书记关于安全生产的重要论述和重要指示批示精神，坚持人民至上、生命至上，切实将安全生产工作抓实抓细，牢牢守住底线红线。要严格落实“一岗双责”和“三管三必须”要求，压实安全责任，迅速组织节前检查，修订完善应急预案，及时排查问题隐患，立行立改，确保节日期间安全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333333"/>
          <w:spacing w:val="0"/>
          <w:sz w:val="32"/>
          <w:szCs w:val="32"/>
          <w:u w:val="none"/>
          <w:shd w:val="clear" w:fill="FFFFFF"/>
        </w:rPr>
      </w:pPr>
      <w:r>
        <w:rPr>
          <w:rFonts w:hint="eastAsia" w:ascii="黑体" w:hAnsi="黑体" w:eastAsia="黑体" w:cs="黑体"/>
          <w:i w:val="0"/>
          <w:iCs w:val="0"/>
          <w:caps w:val="0"/>
          <w:color w:val="333333"/>
          <w:spacing w:val="0"/>
          <w:sz w:val="32"/>
          <w:szCs w:val="32"/>
          <w:u w:val="none"/>
          <w:shd w:val="clear" w:fill="FFFFFF"/>
        </w:rPr>
        <w:t>二、进一步强化重点管控</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1A1A1A"/>
          <w:sz w:val="32"/>
          <w:szCs w:val="32"/>
          <w:highlight w:val="none"/>
          <w:lang w:val="en-US" w:eastAsia="zh-CN"/>
        </w:rPr>
      </w:pPr>
      <w:r>
        <w:rPr>
          <w:rFonts w:hint="eastAsia" w:ascii="仿宋_GB2312" w:hAnsi="仿宋_GB2312" w:eastAsia="仿宋_GB2312" w:cs="仿宋_GB2312"/>
          <w:color w:val="1A1A1A"/>
          <w:sz w:val="32"/>
          <w:szCs w:val="32"/>
          <w:highlight w:val="none"/>
          <w:lang w:val="en-US" w:eastAsia="zh-CN"/>
        </w:rPr>
        <w:t>当前，各单位正围绕年度重点任务全面推进各项工作，安全生产形势复杂多变。各单位要以学好用好重大事故隐患判定标准为抓手，深入推进安全生产治本攻坚三年行动，贯彻落实安全生产风险管控“六项机制”，及时做好应急处置工作，确保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1A1A1A"/>
          <w:sz w:val="32"/>
          <w:szCs w:val="32"/>
          <w:highlight w:val="none"/>
          <w:lang w:val="en-US" w:eastAsia="zh-CN"/>
        </w:rPr>
      </w:pPr>
      <w:r>
        <w:rPr>
          <w:rFonts w:hint="eastAsia" w:ascii="楷体_GB2312" w:hAnsi="楷体_GB2312" w:eastAsia="楷体_GB2312" w:cs="楷体_GB2312"/>
          <w:i w:val="0"/>
          <w:iCs w:val="0"/>
          <w:caps w:val="0"/>
          <w:color w:val="333333"/>
          <w:spacing w:val="0"/>
          <w:sz w:val="32"/>
          <w:szCs w:val="32"/>
          <w:u w:val="none"/>
          <w:shd w:val="clear" w:fill="FFFFFF"/>
        </w:rPr>
        <w:t>（一）加强水利建设项目安全监管。</w:t>
      </w:r>
      <w:r>
        <w:rPr>
          <w:rFonts w:hint="eastAsia" w:ascii="仿宋_GB2312" w:hAnsi="仿宋_GB2312" w:eastAsia="仿宋_GB2312" w:cs="仿宋_GB2312"/>
          <w:color w:val="1A1A1A"/>
          <w:sz w:val="32"/>
          <w:szCs w:val="32"/>
          <w:highlight w:val="none"/>
          <w:lang w:val="en-US" w:eastAsia="zh-CN"/>
        </w:rPr>
        <w:t>加大对节日期间施工现场关键岗位管理人员在岗履职情况监督检查力度，规范作业现场用工管理，落实重大危险源监控措施，切实防范高空坠落、起重吊装脱绳脱钩、有限空间作业中毒窒息、坍塌、机械伤害、火灾等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1A1A1A"/>
          <w:sz w:val="32"/>
          <w:szCs w:val="32"/>
          <w:highlight w:val="none"/>
          <w:lang w:val="en-US" w:eastAsia="zh-CN"/>
        </w:rPr>
      </w:pPr>
      <w:r>
        <w:rPr>
          <w:rFonts w:hint="eastAsia" w:ascii="楷体_GB2312" w:hAnsi="楷体_GB2312" w:eastAsia="楷体_GB2312" w:cs="楷体_GB2312"/>
          <w:i w:val="0"/>
          <w:iCs w:val="0"/>
          <w:caps w:val="0"/>
          <w:color w:val="333333"/>
          <w:spacing w:val="0"/>
          <w:sz w:val="32"/>
          <w:szCs w:val="32"/>
          <w:u w:val="none"/>
          <w:shd w:val="clear" w:fill="FFFFFF"/>
        </w:rPr>
        <w:t>（二）加强水利设施运行管理。</w:t>
      </w:r>
      <w:r>
        <w:rPr>
          <w:rFonts w:hint="eastAsia" w:ascii="仿宋_GB2312" w:hAnsi="仿宋_GB2312" w:eastAsia="仿宋_GB2312" w:cs="仿宋_GB2312"/>
          <w:color w:val="1A1A1A"/>
          <w:sz w:val="32"/>
          <w:szCs w:val="32"/>
          <w:highlight w:val="none"/>
          <w:lang w:val="en-US" w:eastAsia="zh-CN"/>
        </w:rPr>
        <w:t>加强对水库大坝、堤防等水利工程的安全监测和巡查，严格执行安全操作规程，确保工程安全运行。加强对城镇、农村供水工程运行管理的安全监管，确保城镇、农村居民用水安全。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1A1A1A"/>
          <w:sz w:val="32"/>
          <w:szCs w:val="32"/>
          <w:highlight w:val="none"/>
          <w:lang w:val="en-US" w:eastAsia="zh-CN"/>
        </w:rPr>
      </w:pPr>
      <w:r>
        <w:rPr>
          <w:rFonts w:hint="eastAsia" w:ascii="楷体_GB2312" w:hAnsi="楷体_GB2312" w:eastAsia="楷体_GB2312" w:cs="楷体_GB2312"/>
          <w:i w:val="0"/>
          <w:iCs w:val="0"/>
          <w:caps w:val="0"/>
          <w:color w:val="333333"/>
          <w:spacing w:val="0"/>
          <w:sz w:val="32"/>
          <w:szCs w:val="32"/>
          <w:u w:val="none"/>
          <w:shd w:val="clear" w:fill="FFFFFF"/>
        </w:rPr>
        <w:t>（三）加强对水利风景区安全管理。</w:t>
      </w:r>
      <w:r>
        <w:rPr>
          <w:rFonts w:hint="eastAsia" w:ascii="仿宋_GB2312" w:hAnsi="仿宋_GB2312" w:eastAsia="仿宋_GB2312" w:cs="仿宋_GB2312"/>
          <w:color w:val="1A1A1A"/>
          <w:sz w:val="32"/>
          <w:szCs w:val="32"/>
          <w:highlight w:val="none"/>
          <w:lang w:val="en-US" w:eastAsia="zh-CN"/>
        </w:rPr>
        <w:t>完善安全设施，在水域周边危险区设置明显警示标识，加强对游客的安全提示和引导。加强对景区内水上活动（如游船、漂流等）及高空设施（如索道、玻璃栈道等）的行业安全监管，严防危险涉水活动，遇有恶劣天气，及时配合相关单位引导游客远离临水、陡坡等危险区域，必要时关停景区，确保游客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1A1A1A"/>
          <w:sz w:val="32"/>
          <w:szCs w:val="32"/>
          <w:highlight w:val="none"/>
          <w:lang w:val="en-US" w:eastAsia="zh-CN"/>
        </w:rPr>
      </w:pPr>
      <w:r>
        <w:rPr>
          <w:rFonts w:hint="eastAsia" w:ascii="楷体_GB2312" w:hAnsi="楷体_GB2312" w:eastAsia="楷体_GB2312" w:cs="楷体_GB2312"/>
          <w:i w:val="0"/>
          <w:iCs w:val="0"/>
          <w:caps w:val="0"/>
          <w:color w:val="333333"/>
          <w:spacing w:val="0"/>
          <w:sz w:val="32"/>
          <w:szCs w:val="32"/>
          <w:u w:val="none"/>
          <w:shd w:val="clear" w:fill="FFFFFF"/>
        </w:rPr>
        <w:t>（四）加强单位内部安全管理。</w:t>
      </w:r>
      <w:r>
        <w:rPr>
          <w:rFonts w:hint="eastAsia" w:ascii="仿宋_GB2312" w:hAnsi="仿宋_GB2312" w:eastAsia="仿宋_GB2312" w:cs="仿宋_GB2312"/>
          <w:color w:val="1A1A1A"/>
          <w:sz w:val="32"/>
          <w:szCs w:val="32"/>
          <w:highlight w:val="none"/>
          <w:lang w:val="en-US" w:eastAsia="zh-CN"/>
        </w:rPr>
        <w:t>各单位要强化消防安全管理，开展单位内部、厂房仓库、施工现场等重点场所消防安全隐患排查整治，严格规范电动自行车日常使用，防范火灾事故发生；要强化危险化学品安全管理，全面摸清使用和储存的危化品种类、数量，持续完善管理制度，有效管控安全风险；要强化各类车辆及相关重点设备管理，严格执行各项管理制度，确保单位内部安全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u w:val="none"/>
          <w:shd w:val="clear" w:fill="FFFFFF"/>
        </w:rPr>
      </w:pPr>
      <w:r>
        <w:rPr>
          <w:rFonts w:hint="eastAsia" w:ascii="黑体" w:hAnsi="黑体" w:eastAsia="黑体" w:cs="黑体"/>
          <w:i w:val="0"/>
          <w:iCs w:val="0"/>
          <w:caps w:val="0"/>
          <w:color w:val="333333"/>
          <w:spacing w:val="0"/>
          <w:sz w:val="32"/>
          <w:szCs w:val="32"/>
          <w:u w:val="none"/>
          <w:shd w:val="clear" w:fill="FFFFFF"/>
        </w:rPr>
        <w:t>三、进一步强化值班值守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1A1A1A"/>
          <w:sz w:val="32"/>
          <w:szCs w:val="32"/>
          <w:highlight w:val="none"/>
          <w:lang w:val="en-US" w:eastAsia="zh-CN"/>
        </w:rPr>
      </w:pPr>
      <w:r>
        <w:rPr>
          <w:rFonts w:hint="eastAsia" w:ascii="仿宋_GB2312" w:hAnsi="仿宋_GB2312" w:eastAsia="仿宋_GB2312" w:cs="仿宋_GB2312"/>
          <w:color w:val="1A1A1A"/>
          <w:sz w:val="32"/>
          <w:szCs w:val="32"/>
          <w:highlight w:val="none"/>
          <w:lang w:val="en-US" w:eastAsia="zh-CN"/>
        </w:rPr>
        <w:t>各单位要高度重视节日期间值班工作，严格执行领导干部带班制度，落实24小时值班值守和突发事件（事故）报告制度，保持值班通信畅通，不得擅离职守。一旦发生突发事件要及时开展前期应急处置和救援工作，并按规定迅速上报信息（20分钟口头快报，40分钟书面报告），不得迟报、漏报、谎报和瞒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1A1A1A"/>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1A1A1A"/>
          <w:sz w:val="32"/>
          <w:szCs w:val="32"/>
          <w:highlight w:val="none"/>
          <w:lang w:val="en-US" w:eastAsia="zh-CN"/>
        </w:rPr>
      </w:pPr>
      <w:r>
        <w:rPr>
          <w:rFonts w:hint="eastAsia" w:ascii="仿宋_GB2312" w:hAnsi="仿宋_GB2312" w:eastAsia="仿宋_GB2312" w:cs="仿宋_GB2312"/>
          <w:color w:val="1A1A1A"/>
          <w:sz w:val="32"/>
          <w:szCs w:val="32"/>
          <w:highlight w:val="none"/>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color w:val="1A1A1A"/>
          <w:sz w:val="32"/>
          <w:szCs w:val="32"/>
          <w:highlight w:val="none"/>
          <w:lang w:val="en-US" w:eastAsia="zh-CN"/>
        </w:rPr>
      </w:pPr>
      <w:r>
        <w:rPr>
          <w:rFonts w:hint="eastAsia" w:ascii="仿宋_GB2312" w:hAnsi="仿宋_GB2312" w:eastAsia="仿宋_GB2312" w:cs="仿宋_GB2312"/>
          <w:color w:val="1A1A1A"/>
          <w:sz w:val="32"/>
          <w:szCs w:val="32"/>
          <w:highlight w:val="none"/>
          <w:lang w:val="en-US" w:eastAsia="zh-CN"/>
        </w:rPr>
        <w:t>长子县水利局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333333"/>
          <w:spacing w:val="0"/>
          <w:sz w:val="32"/>
          <w:szCs w:val="32"/>
          <w:u w:val="none"/>
          <w:shd w:val="clear" w:fill="FFFFFF"/>
        </w:rPr>
        <w:t>2025 年4月</w:t>
      </w:r>
      <w:r>
        <w:rPr>
          <w:rFonts w:hint="eastAsia" w:ascii="Times New Roman" w:hAnsi="Times New Roman" w:eastAsia="仿宋_GB2312" w:cs="Times New Roman"/>
          <w:i w:val="0"/>
          <w:iCs w:val="0"/>
          <w:caps w:val="0"/>
          <w:color w:val="333333"/>
          <w:spacing w:val="0"/>
          <w:sz w:val="32"/>
          <w:szCs w:val="32"/>
          <w:u w:val="none"/>
          <w:shd w:val="clear" w:fill="FFFFFF"/>
          <w:lang w:val="en-US" w:eastAsia="zh-CN"/>
        </w:rPr>
        <w:t>30</w:t>
      </w:r>
      <w:r>
        <w:rPr>
          <w:rFonts w:hint="default" w:ascii="Times New Roman" w:hAnsi="Times New Roman" w:eastAsia="仿宋_GB2312" w:cs="Times New Roman"/>
          <w:i w:val="0"/>
          <w:iCs w:val="0"/>
          <w:caps w:val="0"/>
          <w:color w:val="333333"/>
          <w:spacing w:val="0"/>
          <w:sz w:val="32"/>
          <w:szCs w:val="32"/>
          <w:u w:val="none"/>
          <w:shd w:val="clear" w:fill="FFFFFF"/>
        </w:rPr>
        <w:t>日</w:t>
      </w:r>
    </w:p>
    <w:sectPr>
      <w:footerReference r:id="rId4" w:type="first"/>
      <w:footerReference r:id="rId3" w:type="default"/>
      <w:pgSz w:w="11906" w:h="16838"/>
      <w:pgMar w:top="2098" w:right="1474" w:bottom="1984" w:left="1587"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264CF"/>
    <w:rsid w:val="03C01FEA"/>
    <w:rsid w:val="096C1062"/>
    <w:rsid w:val="19460B36"/>
    <w:rsid w:val="25706A02"/>
    <w:rsid w:val="262355B7"/>
    <w:rsid w:val="29D46E34"/>
    <w:rsid w:val="311100D9"/>
    <w:rsid w:val="48270D4B"/>
    <w:rsid w:val="577D024F"/>
    <w:rsid w:val="57A75A04"/>
    <w:rsid w:val="5B6A5D2B"/>
    <w:rsid w:val="60EB0377"/>
    <w:rsid w:val="61C64CD9"/>
    <w:rsid w:val="63B422F9"/>
    <w:rsid w:val="66DFD9F7"/>
    <w:rsid w:val="7ADE48DE"/>
    <w:rsid w:val="7EB4033E"/>
    <w:rsid w:val="7F8A12CE"/>
    <w:rsid w:val="BA7B23C6"/>
    <w:rsid w:val="F58CC93B"/>
    <w:rsid w:val="FF5E0BC1"/>
    <w:rsid w:val="FF773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1217</Words>
  <Characters>1227</Characters>
  <Lines>0</Lines>
  <Paragraphs>0</Paragraphs>
  <TotalTime>1</TotalTime>
  <ScaleCrop>false</ScaleCrop>
  <LinksUpToDate>false</LinksUpToDate>
  <CharactersWithSpaces>1230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2024-03-06T05:37:00Z</dcterms:created>
  <dc:creator>Administrator</dc:creator>
  <cp:lastModifiedBy>user</cp:lastModifiedBy>
  <cp:lastPrinted>2025-04-30T11:59:00Z</cp:lastPrinted>
  <dcterms:modified xsi:type="dcterms:W3CDTF">2025-05-21T16:25:25Z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EB8C5DEF4B004A8D96F08AA400829711_13</vt:lpwstr>
  </property>
  <property fmtid="{D5CDD505-2E9C-101B-9397-08002B2CF9AE}" pid="4" name="KSOTemplateDocerSaveRecord">
    <vt:lpwstr>eyJoZGlkIjoiN2ZiNzc4OWFjY2Q0ODJiNTFhOTAwMjMzNTEwMzQ0OWQifQ==</vt:lpwstr>
  </property>
</Properties>
</file>