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cs="宋体"/>
          <w:kern w:val="0"/>
          <w:sz w:val="40"/>
          <w:szCs w:val="40"/>
          <w:lang w:eastAsia="zh-CN"/>
        </w:rPr>
      </w:pPr>
      <w:r>
        <w:rPr>
          <w:sz w:val="21"/>
        </w:rPr>
        <w:pict>
          <v:roundrect id="_x0000_s1030" o:spid="_x0000_s1030" o:spt="2" style="position:absolute;left:0pt;margin-left:160.75pt;margin-top:294.35pt;height:86.9pt;width:154.4pt;z-index:251666432;mso-width-relative:page;mso-height-relative:page;" fillcolor="#FFFFFF" filled="t" stroked="t" coordsize="21600,21600" arcsize="0.166666666666667">
            <v:path/>
            <v:fill on="t" focussize="0,0"/>
            <v:stroke color="#000000"/>
            <v:imagedata o:title=""/>
            <o:lock v:ext="edit" aspectratio="f"/>
            <v:textbox>
              <w:txbxContent>
                <w:p>
                  <w:pPr>
                    <w:rPr>
                      <w:rFonts w:hint="eastAsia" w:eastAsia="宋体"/>
                      <w:sz w:val="15"/>
                      <w:szCs w:val="15"/>
                      <w:lang w:eastAsia="zh-CN"/>
                    </w:rPr>
                  </w:pPr>
                  <w:r>
                    <w:rPr>
                      <w:rFonts w:hint="eastAsia"/>
                      <w:sz w:val="15"/>
                      <w:szCs w:val="15"/>
                      <w:lang w:eastAsia="zh-CN"/>
                    </w:rPr>
                    <w:t>提交材料：审计组报送审核时应当按要求提交审核材料。</w:t>
                  </w:r>
                </w:p>
              </w:txbxContent>
            </v:textbox>
          </v:roundrect>
        </w:pict>
      </w:r>
      <w:r>
        <w:rPr>
          <w:sz w:val="21"/>
        </w:rPr>
        <w:pict>
          <v:roundrect id="_x0000_s1031" o:spid="_x0000_s1031" o:spt="2" style="position:absolute;left:0pt;margin-left:359.25pt;margin-top:77.7pt;height:91.3pt;width:154.4pt;z-index:251669504;mso-width-relative:page;mso-height-relative:page;" fillcolor="#FFFFFF" filled="t" stroked="t" coordsize="21600,21600" arcsize="0.166666666666667">
            <v:path/>
            <v:fill on="t" color2="#FFFFFF" focussize="0,0"/>
            <v:stroke color="#000000"/>
            <v:imagedata o:title=""/>
            <o:lock v:ext="edit" aspectratio="f"/>
            <v:textbox>
              <w:txbxContent>
                <w:p>
                  <w:pPr>
                    <w:rPr>
                      <w:rFonts w:hint="eastAsia" w:eastAsia="宋体"/>
                      <w:sz w:val="15"/>
                      <w:szCs w:val="15"/>
                      <w:lang w:val="en-US" w:eastAsia="zh-CN"/>
                    </w:rPr>
                  </w:pPr>
                  <w:r>
                    <w:rPr>
                      <w:rFonts w:hint="eastAsia"/>
                      <w:sz w:val="15"/>
                      <w:szCs w:val="15"/>
                      <w:lang w:eastAsia="zh-CN"/>
                    </w:rPr>
                    <w:t>时间：法规股在收到重大行政执法决定送审材料后，应在</w:t>
                  </w:r>
                  <w:r>
                    <w:rPr>
                      <w:rFonts w:hint="eastAsia"/>
                      <w:sz w:val="15"/>
                      <w:szCs w:val="15"/>
                      <w:lang w:val="en-US" w:eastAsia="zh-CN"/>
                    </w:rPr>
                    <w:t>15个工作日内审核完毕，案件复杂的，经审计机关主要负责人批准可以适当延长。</w:t>
                  </w:r>
                </w:p>
              </w:txbxContent>
            </v:textbox>
          </v:roundrect>
        </w:pict>
      </w:r>
      <w:r>
        <w:rPr>
          <w:sz w:val="21"/>
        </w:rPr>
        <w:pict>
          <v:line id="_x0000_s1045" o:spid="_x0000_s1045" o:spt="20" style="position:absolute;left:0pt;margin-left:365.5pt;margin-top:260.55pt;height:0.05pt;width:141.85pt;z-index:251929600;mso-width-relative:page;mso-height-relative:page;" filled="f" stroked="t" coordsize="21600,21600">
            <v:path arrowok="t"/>
            <v:fill on="f" focussize="0,0"/>
            <v:stroke color="#000000" endarrow="open"/>
            <v:imagedata o:title=""/>
            <o:lock v:ext="edit" aspectratio="f"/>
          </v:line>
        </w:pict>
      </w:r>
      <w:r>
        <w:rPr>
          <w:sz w:val="21"/>
        </w:rPr>
        <w:pict>
          <v:line id="_x0000_s1041" o:spid="_x0000_s1041" o:spt="20" style="position:absolute;left:0pt;margin-left:164.5pt;margin-top:184.95pt;height:0.05pt;width:141.85pt;z-index:251812864;mso-width-relative:page;mso-height-relative:page;" filled="f" stroked="t" coordsize="21600,21600">
            <v:path arrowok="t"/>
            <v:fill on="f" focussize="0,0"/>
            <v:stroke color="#000000" endarrow="open"/>
            <v:imagedata o:title=""/>
            <o:lock v:ext="edit" aspectratio="f"/>
          </v:line>
        </w:pict>
      </w:r>
      <w:r>
        <w:rPr>
          <w:sz w:val="21"/>
        </w:rPr>
        <w:pict>
          <v:line id="_x0000_s1040" o:spid="_x0000_s1040" o:spt="20" style="position:absolute;left:0pt;margin-left:164.5pt;margin-top:260.55pt;height:0.05pt;width:141.85pt;z-index:251773952;mso-width-relative:page;mso-height-relative:page;" filled="f" stroked="t" coordsize="21600,21600">
            <v:path arrowok="t"/>
            <v:fill on="f" focussize="0,0"/>
            <v:stroke color="#000000" endarrow="open"/>
            <v:imagedata o:title=""/>
            <o:lock v:ext="edit" aspectratio="f"/>
          </v:line>
        </w:pict>
      </w:r>
      <w:r>
        <w:rPr>
          <w:sz w:val="21"/>
        </w:rPr>
        <w:pict>
          <v:line id="_x0000_s1039" o:spid="_x0000_s1039" o:spt="20" style="position:absolute;left:0pt;margin-left:363.1pt;margin-top:68.55pt;height:0.05pt;width:141.85pt;z-index:251735040;mso-width-relative:page;mso-height-relative:page;" filled="f" stroked="t" coordsize="21600,21600">
            <v:path arrowok="t"/>
            <v:fill on="f" focussize="0,0"/>
            <v:stroke color="#000000" endarrow="open"/>
            <v:imagedata o:title=""/>
            <o:lock v:ext="edit" aspectratio="f"/>
          </v:line>
        </w:pict>
      </w:r>
      <w:r>
        <w:rPr>
          <w:sz w:val="21"/>
        </w:rPr>
        <w:pict>
          <v:line id="_x0000_s1038" o:spid="_x0000_s1038" o:spt="20" style="position:absolute;left:0pt;margin-left:165.1pt;margin-top:67.95pt;height:0.05pt;width:141.85pt;z-index:251696128;mso-width-relative:page;mso-height-relative:page;" filled="f" stroked="t" coordsize="21600,21600">
            <v:path arrowok="t"/>
            <v:fill on="f" focussize="0,0"/>
            <v:stroke color="#000000" endarrow="open"/>
            <v:imagedata o:title=""/>
            <o:lock v:ext="edit" aspectratio="f"/>
          </v:line>
        </w:pict>
      </w:r>
      <w:r>
        <w:rPr>
          <w:sz w:val="21"/>
        </w:rPr>
        <w:pict>
          <v:rect id="_x0000_s1032" o:spid="_x0000_s1032" o:spt="1" style="position:absolute;left:0pt;margin-left:517.25pt;margin-top:106.2pt;height:236.9pt;width:37.5pt;z-index:251671552;mso-width-relative:page;mso-height-relative:page;" fillcolor="#FFFFFF" filled="t" stroked="t" coordsize="21600,21600">
            <v:path/>
            <v:fill on="t" color2="#FFFFFF" focussize="0,0"/>
            <v:stroke color="#000000" joinstyle="miter"/>
            <v:imagedata o:title=""/>
            <o:lock v:ext="edit" aspectratio="f"/>
            <v:textbox>
              <w:txbxContent>
                <w:p>
                  <w:pPr>
                    <w:rPr>
                      <w:rFonts w:hint="eastAsia"/>
                      <w:sz w:val="32"/>
                      <w:szCs w:val="32"/>
                      <w:lang w:val="en-US" w:eastAsia="zh-CN"/>
                    </w:rPr>
                  </w:pPr>
                </w:p>
                <w:p>
                  <w:pPr>
                    <w:rPr>
                      <w:rFonts w:hint="eastAsia"/>
                      <w:sz w:val="32"/>
                      <w:szCs w:val="32"/>
                      <w:lang w:val="en-US" w:eastAsia="zh-CN"/>
                    </w:rPr>
                  </w:pPr>
                </w:p>
                <w:p>
                  <w:pPr>
                    <w:jc w:val="center"/>
                  </w:pPr>
                  <w:r>
                    <w:rPr>
                      <w:rFonts w:hint="eastAsia"/>
                      <w:sz w:val="32"/>
                      <w:szCs w:val="32"/>
                      <w:lang w:val="en-US" w:eastAsia="zh-CN"/>
                    </w:rPr>
                    <w:t>承办股室</w:t>
                  </w:r>
                </w:p>
              </w:txbxContent>
            </v:textbox>
          </v:rect>
        </w:pict>
      </w:r>
      <w:r>
        <w:rPr>
          <w:sz w:val="21"/>
        </w:rPr>
        <w:pict>
          <v:rect id="_x0000_s1033" o:spid="_x0000_s1033" o:spt="1" style="position:absolute;left:0pt;margin-left:319.8pt;margin-top:109.45pt;height:236.25pt;width:37.5pt;z-index:251673600;mso-width-relative:page;mso-height-relative:page;" fillcolor="#FFFFFF" filled="t" stroked="t" coordsize="21600,21600">
            <v:path/>
            <v:fill on="t" color2="#FFFFFF" focussize="0,0"/>
            <v:stroke color="#000000" joinstyle="miter"/>
            <v:imagedata o:title=""/>
            <o:lock v:ext="edit" aspectratio="f"/>
            <v:textbox>
              <w:txbxContent>
                <w:p>
                  <w:pPr>
                    <w:rPr>
                      <w:rFonts w:hint="eastAsia"/>
                      <w:sz w:val="32"/>
                      <w:szCs w:val="32"/>
                      <w:lang w:val="en-US" w:eastAsia="zh-CN"/>
                    </w:rPr>
                  </w:pPr>
                </w:p>
                <w:p>
                  <w:pPr>
                    <w:rPr>
                      <w:rFonts w:hint="eastAsia"/>
                      <w:sz w:val="32"/>
                      <w:szCs w:val="32"/>
                      <w:lang w:val="en-US" w:eastAsia="zh-CN"/>
                    </w:rPr>
                  </w:pPr>
                </w:p>
                <w:p>
                  <w:pPr>
                    <w:jc w:val="center"/>
                  </w:pPr>
                  <w:r>
                    <w:rPr>
                      <w:rFonts w:hint="eastAsia"/>
                      <w:sz w:val="32"/>
                      <w:szCs w:val="32"/>
                      <w:lang w:val="en-US" w:eastAsia="zh-CN"/>
                    </w:rPr>
                    <w:t>法规股</w:t>
                  </w:r>
                </w:p>
              </w:txbxContent>
            </v:textbox>
          </v:rect>
        </w:pict>
      </w:r>
      <w:r>
        <w:rPr>
          <w:rFonts w:hint="eastAsia" w:ascii="宋体" w:hAnsi="宋体" w:eastAsia="宋体" w:cs="宋体"/>
          <w:sz w:val="21"/>
        </w:rPr>
        <w:pict>
          <v:rect id="_x0000_s1027" o:spid="_x0000_s1027" o:spt="1" style="position:absolute;left:0pt;margin-left:120.3pt;margin-top:107.3pt;height:240.65pt;width:37.5pt;z-index:251659264;mso-width-relative:page;mso-height-relative:page;" fillcolor="#FFFFFF" filled="t" stroked="t" coordsize="21600,21600">
            <v:path/>
            <v:fill on="t" focussize="0,0"/>
            <v:stroke color="#000000"/>
            <v:imagedata o:title=""/>
            <o:lock v:ext="edit" aspectratio="f"/>
            <v:textbox>
              <w:txbxContent>
                <w:p>
                  <w:pPr>
                    <w:rPr>
                      <w:rFonts w:hint="eastAsia"/>
                      <w:sz w:val="32"/>
                      <w:szCs w:val="32"/>
                      <w:lang w:val="en-US" w:eastAsia="zh-CN"/>
                    </w:rPr>
                  </w:pPr>
                </w:p>
                <w:p>
                  <w:pPr>
                    <w:jc w:val="center"/>
                    <w:rPr>
                      <w:rFonts w:hint="eastAsia"/>
                      <w:sz w:val="32"/>
                      <w:szCs w:val="32"/>
                      <w:lang w:val="en-US" w:eastAsia="zh-CN"/>
                    </w:rPr>
                  </w:pPr>
                </w:p>
                <w:p>
                  <w:pPr>
                    <w:jc w:val="center"/>
                    <w:rPr>
                      <w:rFonts w:hint="eastAsia"/>
                      <w:sz w:val="32"/>
                      <w:szCs w:val="32"/>
                      <w:lang w:val="en-US" w:eastAsia="zh-CN"/>
                    </w:rPr>
                  </w:pPr>
                  <w:r>
                    <w:rPr>
                      <w:rFonts w:hint="eastAsia"/>
                      <w:sz w:val="32"/>
                      <w:szCs w:val="32"/>
                      <w:lang w:val="en-US" w:eastAsia="zh-CN"/>
                    </w:rPr>
                    <w:t>承</w:t>
                  </w:r>
                </w:p>
                <w:p>
                  <w:pPr>
                    <w:jc w:val="center"/>
                    <w:rPr>
                      <w:rFonts w:hint="eastAsia"/>
                      <w:sz w:val="32"/>
                      <w:szCs w:val="32"/>
                      <w:lang w:val="en-US" w:eastAsia="zh-CN"/>
                    </w:rPr>
                  </w:pPr>
                  <w:r>
                    <w:rPr>
                      <w:rFonts w:hint="eastAsia"/>
                      <w:sz w:val="32"/>
                      <w:szCs w:val="32"/>
                      <w:lang w:val="en-US" w:eastAsia="zh-CN"/>
                    </w:rPr>
                    <w:t>办</w:t>
                  </w:r>
                </w:p>
                <w:p>
                  <w:pPr>
                    <w:jc w:val="center"/>
                    <w:rPr>
                      <w:rFonts w:hint="eastAsia" w:eastAsia="宋体"/>
                      <w:sz w:val="32"/>
                      <w:szCs w:val="32"/>
                      <w:lang w:val="en-US" w:eastAsia="zh-CN"/>
                    </w:rPr>
                  </w:pPr>
                  <w:r>
                    <w:rPr>
                      <w:rFonts w:hint="eastAsia"/>
                      <w:sz w:val="32"/>
                      <w:szCs w:val="32"/>
                      <w:lang w:val="en-US" w:eastAsia="zh-CN"/>
                    </w:rPr>
                    <w:t>股室</w:t>
                  </w:r>
                </w:p>
              </w:txbxContent>
            </v:textbox>
          </v:rect>
        </w:pict>
      </w:r>
      <w:r>
        <w:rPr>
          <w:sz w:val="21"/>
        </w:rPr>
        <w:pict>
          <v:roundrect id="_x0000_s1028" o:spid="_x0000_s1028" o:spt="2" style="position:absolute;left:0pt;margin-left:160.9pt;margin-top:77.35pt;height:86.9pt;width:154.4pt;z-index:251660288;mso-width-relative:page;mso-height-relative:page;" fillcolor="#FFFFFF" filled="t" stroked="t" coordsize="21600,21600" arcsize="0.166666666666667">
            <v:path/>
            <v:fill on="t" focussize="0,0"/>
            <v:stroke color="#000000"/>
            <v:imagedata o:title=""/>
            <o:lock v:ext="edit" aspectratio="f"/>
            <v:textbox>
              <w:txbxContent>
                <w:p>
                  <w:pPr>
                    <w:rPr>
                      <w:rFonts w:hint="eastAsia" w:eastAsia="宋体"/>
                      <w:sz w:val="15"/>
                      <w:szCs w:val="15"/>
                      <w:lang w:eastAsia="zh-CN"/>
                    </w:rPr>
                  </w:pPr>
                  <w:r>
                    <w:rPr>
                      <w:rFonts w:hint="eastAsia"/>
                      <w:sz w:val="15"/>
                      <w:szCs w:val="15"/>
                      <w:lang w:eastAsia="zh-CN"/>
                    </w:rPr>
                    <w:t>时间：业务股室作出重大行政执法决定前，由法规股对拟作出的决定的合法性、适当性进行审核。</w:t>
                  </w:r>
                </w:p>
              </w:txbxContent>
            </v:textbox>
          </v:roundrect>
        </w:pict>
      </w:r>
      <w:r>
        <w:rPr>
          <w:sz w:val="21"/>
        </w:rPr>
        <w:pict>
          <v:roundrect id="_x0000_s1037" o:spid="_x0000_s1037" o:spt="2" style="position:absolute;left:0pt;margin-left:565pt;margin-top:44.7pt;height:405.4pt;width:136.2pt;z-index:251695104;mso-width-relative:page;mso-height-relative:page;" fillcolor="#FFFFFF" filled="t" stroked="t" coordsize="21600,21600" arcsize="0.166666666666667">
            <v:path/>
            <v:fill on="t" focussize="0,0"/>
            <v:stroke color="#000000"/>
            <v:imagedata o:title=""/>
            <o:lock v:ext="edit" aspectratio="f"/>
            <v:textbox>
              <w:txbxContent>
                <w:p>
                  <w:pPr>
                    <w:numPr>
                      <w:ilvl w:val="0"/>
                      <w:numId w:val="0"/>
                    </w:numPr>
                    <w:rPr>
                      <w:rFonts w:hint="eastAsia"/>
                      <w:sz w:val="15"/>
                      <w:szCs w:val="15"/>
                      <w:lang w:val="en-US" w:eastAsia="zh-CN"/>
                    </w:rPr>
                  </w:pPr>
                  <w:r>
                    <w:rPr>
                      <w:rFonts w:hint="eastAsia"/>
                      <w:sz w:val="15"/>
                      <w:szCs w:val="15"/>
                      <w:lang w:eastAsia="zh-CN"/>
                    </w:rPr>
                    <w:t>采纳：业务股室对审理办公室审核意见和建议应当研究采纳；有异议的可以自收到审核意见之日起</w:t>
                  </w:r>
                  <w:r>
                    <w:rPr>
                      <w:rFonts w:hint="eastAsia"/>
                      <w:sz w:val="15"/>
                      <w:szCs w:val="15"/>
                      <w:lang w:val="en-US" w:eastAsia="zh-CN"/>
                    </w:rPr>
                    <w:t>2个工作日内书面提请法规股复审。业务股室对法规股的复审意见仍有异议的，应当自收到复审意见之日起2个工作日内提请局审计业务会议或局长办公会议集体讨论决定。</w:t>
                  </w:r>
                </w:p>
                <w:p>
                  <w:pPr>
                    <w:numPr>
                      <w:ilvl w:val="0"/>
                      <w:numId w:val="0"/>
                    </w:numPr>
                    <w:rPr>
                      <w:rFonts w:hint="eastAsia"/>
                      <w:sz w:val="15"/>
                      <w:szCs w:val="15"/>
                      <w:lang w:val="en-US" w:eastAsia="zh-CN"/>
                    </w:rPr>
                  </w:pPr>
                </w:p>
                <w:p>
                  <w:pPr>
                    <w:numPr>
                      <w:ilvl w:val="0"/>
                      <w:numId w:val="0"/>
                    </w:numPr>
                    <w:rPr>
                      <w:rFonts w:hint="eastAsia"/>
                      <w:sz w:val="15"/>
                      <w:szCs w:val="15"/>
                      <w:lang w:val="en-US" w:eastAsia="zh-CN"/>
                    </w:rPr>
                  </w:pPr>
                </w:p>
                <w:p>
                  <w:pPr>
                    <w:numPr>
                      <w:ilvl w:val="0"/>
                      <w:numId w:val="0"/>
                    </w:numPr>
                    <w:rPr>
                      <w:rFonts w:hint="eastAsia"/>
                      <w:sz w:val="15"/>
                      <w:szCs w:val="15"/>
                      <w:lang w:val="en-US" w:eastAsia="zh-CN"/>
                    </w:rPr>
                  </w:pPr>
                </w:p>
                <w:p>
                  <w:pPr>
                    <w:numPr>
                      <w:ilvl w:val="0"/>
                      <w:numId w:val="0"/>
                    </w:numPr>
                    <w:rPr>
                      <w:rFonts w:hint="eastAsia"/>
                      <w:sz w:val="15"/>
                      <w:szCs w:val="15"/>
                      <w:lang w:val="en-US" w:eastAsia="zh-CN"/>
                    </w:rPr>
                  </w:pPr>
                  <w:r>
                    <w:rPr>
                      <w:rFonts w:hint="eastAsia"/>
                      <w:sz w:val="15"/>
                      <w:szCs w:val="15"/>
                      <w:lang w:val="en-US" w:eastAsia="zh-CN"/>
                    </w:rPr>
                    <w:t>归档和备案：</w:t>
                  </w:r>
                  <w:r>
                    <w:rPr>
                      <w:rFonts w:hint="eastAsia"/>
                      <w:sz w:val="15"/>
                      <w:szCs w:val="15"/>
                      <w:lang w:eastAsia="zh-CN"/>
                    </w:rPr>
                    <w:t>法规股审核后制作形成的重大行政执法决定法制审核书面意见，交由业务股室入卷归档。</w:t>
                  </w:r>
                </w:p>
              </w:txbxContent>
            </v:textbox>
          </v:roundrect>
        </w:pict>
      </w:r>
      <w:r>
        <w:rPr>
          <w:sz w:val="21"/>
        </w:rPr>
        <w:pict>
          <v:roundrect id="_x0000_s1026" o:spid="_x0000_s1026" o:spt="2" style="position:absolute;left:0pt;margin-left:-26.6pt;margin-top:45.9pt;height:405.4pt;width:136.2pt;z-index:251658240;mso-width-relative:page;mso-height-relative:page;" fillcolor="#FFFFFF" filled="t" stroked="t" coordsize="21600,21600" arcsize="0.166666666666667">
            <v:path/>
            <v:fill on="t" color2="#FFFFFF" focussize="0,0"/>
            <v:stroke color="#000000"/>
            <v:imagedata o:title=""/>
            <o:lock v:ext="edit" aspectratio="f"/>
            <v:textbox>
              <w:txbxContent>
                <w:p>
                  <w:pPr>
                    <w:rPr>
                      <w:rFonts w:hint="eastAsia"/>
                      <w:sz w:val="15"/>
                      <w:szCs w:val="15"/>
                      <w:lang w:eastAsia="zh-CN"/>
                    </w:rPr>
                  </w:pPr>
                  <w:r>
                    <w:rPr>
                      <w:rFonts w:hint="eastAsia"/>
                      <w:sz w:val="15"/>
                      <w:szCs w:val="15"/>
                      <w:lang w:eastAsia="zh-CN"/>
                    </w:rPr>
                    <w:t>范围：我局对下列审计决定进行法制审核：</w:t>
                  </w:r>
                </w:p>
                <w:p>
                  <w:pPr>
                    <w:numPr>
                      <w:ilvl w:val="0"/>
                      <w:numId w:val="1"/>
                    </w:numPr>
                    <w:rPr>
                      <w:rFonts w:hint="eastAsia"/>
                      <w:sz w:val="15"/>
                      <w:szCs w:val="15"/>
                      <w:lang w:eastAsia="zh-CN"/>
                    </w:rPr>
                  </w:pPr>
                  <w:r>
                    <w:rPr>
                      <w:rFonts w:hint="eastAsia"/>
                      <w:sz w:val="15"/>
                      <w:szCs w:val="15"/>
                      <w:lang w:eastAsia="zh-CN"/>
                    </w:rPr>
                    <w:t>拟作出罚款、没收违法所得的审计处罚决定；</w:t>
                  </w:r>
                </w:p>
                <w:p>
                  <w:pPr>
                    <w:numPr>
                      <w:ilvl w:val="0"/>
                      <w:numId w:val="1"/>
                    </w:numPr>
                    <w:rPr>
                      <w:rFonts w:hint="eastAsia"/>
                      <w:sz w:val="15"/>
                      <w:szCs w:val="15"/>
                      <w:lang w:eastAsia="zh-CN"/>
                    </w:rPr>
                  </w:pPr>
                  <w:r>
                    <w:rPr>
                      <w:rFonts w:hint="eastAsia"/>
                      <w:sz w:val="15"/>
                      <w:szCs w:val="15"/>
                      <w:lang w:eastAsia="zh-CN"/>
                    </w:rPr>
                    <w:t>拟作出制止封存、暂停拨付、暂停拨付与使用行政强制措施的审计决定；</w:t>
                  </w:r>
                </w:p>
                <w:p>
                  <w:pPr>
                    <w:numPr>
                      <w:ilvl w:val="0"/>
                      <w:numId w:val="1"/>
                    </w:numPr>
                    <w:rPr>
                      <w:rFonts w:hint="eastAsia"/>
                      <w:sz w:val="15"/>
                      <w:szCs w:val="15"/>
                      <w:lang w:eastAsia="zh-CN"/>
                    </w:rPr>
                  </w:pPr>
                  <w:r>
                    <w:rPr>
                      <w:rFonts w:hint="eastAsia"/>
                      <w:sz w:val="15"/>
                      <w:szCs w:val="15"/>
                      <w:lang w:eastAsia="zh-CN"/>
                    </w:rPr>
                    <w:t>拟采取《审计法》第四十五条规定的责令限期缴纳应当上缴的款项、责令限期退还被侵占的国有资产、责令限期退还违法所得、责令按照国家统一的会计制度的有关规定进行正理等处理措施的审计决定；</w:t>
                  </w:r>
                </w:p>
                <w:p>
                  <w:pPr>
                    <w:numPr>
                      <w:ilvl w:val="0"/>
                      <w:numId w:val="1"/>
                    </w:numPr>
                    <w:rPr>
                      <w:rFonts w:hint="eastAsia"/>
                      <w:sz w:val="15"/>
                      <w:szCs w:val="15"/>
                      <w:lang w:eastAsia="zh-CN"/>
                    </w:rPr>
                  </w:pPr>
                  <w:r>
                    <w:rPr>
                      <w:rFonts w:hint="eastAsia"/>
                      <w:sz w:val="15"/>
                      <w:szCs w:val="15"/>
                      <w:lang w:eastAsia="zh-CN"/>
                    </w:rPr>
                    <w:t>拟作出的审计移送处理决定；</w:t>
                  </w:r>
                </w:p>
                <w:p>
                  <w:pPr>
                    <w:numPr>
                      <w:ilvl w:val="0"/>
                      <w:numId w:val="1"/>
                    </w:numPr>
                    <w:rPr>
                      <w:rFonts w:hint="eastAsia"/>
                      <w:sz w:val="15"/>
                      <w:szCs w:val="15"/>
                      <w:lang w:eastAsia="zh-CN"/>
                    </w:rPr>
                  </w:pPr>
                  <w:r>
                    <w:rPr>
                      <w:rFonts w:hint="eastAsia"/>
                      <w:sz w:val="15"/>
                      <w:szCs w:val="15"/>
                      <w:lang w:eastAsia="zh-CN"/>
                    </w:rPr>
                    <w:t>拟作出的其他重大、复杂、疑难处理处罚决定；</w:t>
                  </w:r>
                </w:p>
                <w:p>
                  <w:pPr>
                    <w:numPr>
                      <w:ilvl w:val="0"/>
                      <w:numId w:val="1"/>
                    </w:numPr>
                    <w:rPr>
                      <w:rFonts w:hint="eastAsia"/>
                      <w:sz w:val="15"/>
                      <w:szCs w:val="15"/>
                      <w:lang w:eastAsia="zh-CN"/>
                    </w:rPr>
                  </w:pPr>
                  <w:r>
                    <w:rPr>
                      <w:rFonts w:hint="eastAsia"/>
                      <w:sz w:val="15"/>
                      <w:szCs w:val="15"/>
                      <w:lang w:eastAsia="zh-CN"/>
                    </w:rPr>
                    <w:t>法律、法规、规章和省政府、审计署规定应当进行法制审核的其他重大行政执法决定。</w:t>
                  </w:r>
                </w:p>
              </w:txbxContent>
            </v:textbox>
          </v:roundrect>
        </w:pict>
      </w:r>
      <w:r>
        <w:rPr>
          <w:sz w:val="21"/>
        </w:rPr>
        <w:pict>
          <v:roundrect id="_x0000_s1029" o:spid="_x0000_s1029" o:spt="2" style="position:absolute;left:0pt;margin-left:359.7pt;margin-top:294.7pt;height:126.15pt;width:154.4pt;z-index:251663360;mso-width-relative:page;mso-height-relative:page;" fillcolor="#FFFFFF" filled="t" stroked="t" coordsize="21600,21600" arcsize="0.166666666666667">
            <v:path/>
            <v:fill on="t" color2="#FFFFFF" focussize="0,0"/>
            <v:stroke color="#000000"/>
            <v:imagedata o:title=""/>
            <o:lock v:ext="edit" aspectratio="f"/>
            <v:textbox>
              <w:txbxContent>
                <w:p>
                  <w:pPr>
                    <w:rPr>
                      <w:rFonts w:hint="eastAsia" w:eastAsia="宋体"/>
                      <w:sz w:val="15"/>
                      <w:szCs w:val="15"/>
                      <w:lang w:val="en-US" w:eastAsia="zh-CN"/>
                    </w:rPr>
                  </w:pPr>
                  <w:r>
                    <w:rPr>
                      <w:rFonts w:hint="eastAsia"/>
                      <w:sz w:val="15"/>
                      <w:szCs w:val="15"/>
                      <w:lang w:eastAsia="zh-CN"/>
                    </w:rPr>
                    <w:t>审核方式：法规股审核拟作出的重大行政执法决定，应当就有关事项与审计组及相关业务股室进行沟通。必要时，法规股可以参加审计组与被审计单位交换意见的会议，或者向被审计单位和有关人员了解相关情况。</w:t>
                  </w:r>
                </w:p>
              </w:txbxContent>
            </v:textbox>
          </v:roundrect>
        </w:pict>
      </w:r>
      <w:r>
        <w:rPr>
          <w:sz w:val="21"/>
        </w:rPr>
        <w:pict>
          <v:line id="_x0000_s1044" o:spid="_x0000_s1044" o:spt="20" style="position:absolute;left:0pt;margin-left:365.5pt;margin-top:184.95pt;height:0.05pt;width:141.85pt;z-index:251968512;mso-width-relative:page;mso-height-relative:page;" filled="f" stroked="t" coordsize="21600,21600">
            <v:path arrowok="t"/>
            <v:fill on="f" focussize="0,0"/>
            <v:stroke color="#000000" endarrow="open"/>
            <v:imagedata o:title=""/>
            <o:lock v:ext="edit" aspectratio="f"/>
          </v:line>
        </w:pict>
      </w:r>
      <w:r>
        <w:rPr>
          <w:rFonts w:hint="eastAsia" w:ascii="方正小标宋简体" w:hAnsi="方正小标宋简体" w:cs="宋体"/>
          <w:kern w:val="0"/>
          <w:sz w:val="40"/>
          <w:szCs w:val="40"/>
          <w:lang w:eastAsia="zh-CN"/>
        </w:rPr>
        <w:t>长子县审计局重大行政执法决定法制审核流程图</w:t>
      </w:r>
    </w:p>
    <w:p>
      <w:pPr>
        <w:ind w:firstLine="3600" w:firstLineChars="2000"/>
        <w:rPr>
          <w:rFonts w:hint="eastAsia" w:ascii="方正小标宋简体" w:hAnsi="方正小标宋简体" w:cs="宋体"/>
          <w:kern w:val="0"/>
          <w:sz w:val="18"/>
          <w:szCs w:val="18"/>
          <w:lang w:val="en-US" w:eastAsia="zh-CN" w:bidi="ar-SA"/>
        </w:rPr>
      </w:pPr>
    </w:p>
    <w:p>
      <w:pPr>
        <w:ind w:firstLine="3600" w:firstLineChars="2000"/>
        <w:rPr>
          <w:rFonts w:hint="eastAsia" w:ascii="方正小标宋简体" w:hAnsi="方正小标宋简体" w:eastAsia="宋体" w:cs="宋体"/>
          <w:kern w:val="0"/>
          <w:sz w:val="40"/>
          <w:szCs w:val="40"/>
          <w:lang w:val="en-US" w:eastAsia="zh-CN" w:bidi="ar-SA"/>
        </w:rPr>
      </w:pPr>
      <w:r>
        <w:rPr>
          <w:rFonts w:hint="eastAsia" w:ascii="方正小标宋简体" w:hAnsi="方正小标宋简体" w:cs="宋体"/>
          <w:kern w:val="0"/>
          <w:sz w:val="18"/>
          <w:szCs w:val="18"/>
          <w:lang w:val="en-US" w:eastAsia="zh-CN" w:bidi="ar-SA"/>
        </w:rPr>
        <w:t>报承办</w:t>
      </w:r>
      <w:bookmarkStart w:id="0" w:name="_GoBack"/>
      <w:bookmarkEnd w:id="0"/>
      <w:r>
        <w:rPr>
          <w:rFonts w:hint="eastAsia" w:ascii="方正小标宋简体" w:hAnsi="方正小标宋简体" w:cs="宋体"/>
          <w:kern w:val="0"/>
          <w:sz w:val="18"/>
          <w:szCs w:val="18"/>
          <w:lang w:val="en-US" w:eastAsia="zh-CN" w:bidi="ar-SA"/>
        </w:rPr>
        <w:t>股室分管局领导审批                    报法规股分管局领导审批</w:t>
      </w:r>
    </w:p>
    <w:p>
      <w:pPr>
        <w:tabs>
          <w:tab w:val="left" w:pos="3389"/>
        </w:tabs>
        <w:jc w:val="left"/>
        <w:rPr>
          <w:rFonts w:hint="eastAsia"/>
          <w:lang w:val="en-US" w:eastAsia="zh-CN"/>
        </w:rPr>
      </w:pPr>
      <w:r>
        <w:rPr>
          <w:rFonts w:hint="eastAsia" w:ascii="方正小标宋简体" w:hAnsi="方正小标宋简体" w:cs="宋体"/>
          <w:kern w:val="0"/>
          <w:sz w:val="40"/>
          <w:szCs w:val="40"/>
          <w:lang w:val="en-US" w:eastAsia="zh-CN" w:bidi="ar-SA"/>
        </w:rPr>
        <w:tab/>
      </w:r>
    </w:p>
    <w:sectPr>
      <w:pgSz w:w="16838" w:h="11906" w:orient="landscape"/>
      <w:pgMar w:top="7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F077AB"/>
    <w:multiLevelType w:val="singleLevel"/>
    <w:tmpl w:val="97F077A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E0411"/>
    <w:rsid w:val="000365D4"/>
    <w:rsid w:val="001E0411"/>
    <w:rsid w:val="20961A3B"/>
    <w:rsid w:val="2C8943EE"/>
    <w:rsid w:val="452B722E"/>
    <w:rsid w:val="49667C1E"/>
    <w:rsid w:val="4D5F1DC7"/>
    <w:rsid w:val="5A967EE0"/>
    <w:rsid w:val="62C0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31"/>
    <customShpInfo spid="_x0000_s1045"/>
    <customShpInfo spid="_x0000_s1041"/>
    <customShpInfo spid="_x0000_s1040"/>
    <customShpInfo spid="_x0000_s1039"/>
    <customShpInfo spid="_x0000_s1038"/>
    <customShpInfo spid="_x0000_s1032"/>
    <customShpInfo spid="_x0000_s1033"/>
    <customShpInfo spid="_x0000_s1027"/>
    <customShpInfo spid="_x0000_s1028"/>
    <customShpInfo spid="_x0000_s1037"/>
    <customShpInfo spid="_x0000_s1026"/>
    <customShpInfo spid="_x0000_s1029"/>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95</Words>
  <Characters>548</Characters>
  <Lines>4</Lines>
  <Paragraphs>1</Paragraphs>
  <TotalTime>10</TotalTime>
  <ScaleCrop>false</ScaleCrop>
  <LinksUpToDate>false</LinksUpToDate>
  <CharactersWithSpaces>642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2017-07-17T02:44:00Z</dcterms:created>
  <dc:creator>dreamsummit</dc:creator>
  <cp:lastModifiedBy>Administrator</cp:lastModifiedBy>
  <cp:lastPrinted>2018-09-18T08:06:00Z</cp:lastPrinted>
  <dcterms:modified xsi:type="dcterms:W3CDTF">2018-09-19T09:28:06Z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