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09" w:rsidRDefault="00E24609">
      <w:pPr>
        <w:rPr>
          <w:rFonts w:ascii="仿宋_GB2312" w:eastAsia="仿宋_GB2312"/>
          <w:sz w:val="32"/>
          <w:szCs w:val="32"/>
        </w:rPr>
      </w:pPr>
    </w:p>
    <w:p w:rsidR="00E24609" w:rsidRDefault="002C6411">
      <w:pPr>
        <w:jc w:val="center"/>
        <w:rPr>
          <w:rFonts w:ascii="仿宋_GB2312" w:eastAsia="仿宋_GB2312"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2.75pt;margin-top:28.55pt;width:309.85pt;height:62.85pt;z-index:-251654144;mso-width-relative:page;mso-height-relative:page" fillcolor="#c00000" stroked="f">
            <v:textpath style="font-family:&quot;方正小标宋简体&quot;;font-weight:bold" trim="t" fitpath="t" string="长子县人力资源和社会保障局"/>
          </v:shape>
        </w:pic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E24609" w:rsidRDefault="002C6411">
      <w:pPr>
        <w:jc w:val="center"/>
        <w:rPr>
          <w:rFonts w:ascii="仿宋_GB2312" w:eastAsia="仿宋_GB2312"/>
          <w:sz w:val="32"/>
          <w:szCs w:val="32"/>
        </w:rPr>
      </w:pPr>
      <w:r>
        <w:pict>
          <v:shape id="_x0000_s1032" type="#_x0000_t136" style="position:absolute;left:0;text-align:left;margin-left:335.25pt;margin-top:23.45pt;width:96.85pt;height:79.5pt;z-index:-251652096;mso-width-relative:page;mso-height-relative:page" fillcolor="#c00000" stroked="f">
            <v:textpath style="font-family:&quot;方正小标宋简体&quot;;font-weight:bold" trim="t" fitpath="t" string="文件"/>
          </v:shape>
        </w:pict>
      </w:r>
      <w:r>
        <w:pict>
          <v:shape id="_x0000_s1031" type="#_x0000_t136" style="position:absolute;left:0;text-align:left;margin-left:12.75pt;margin-top:79.15pt;width:309.85pt;height:58.5pt;z-index:-251653120;mso-width-relative:page;mso-height-relative:page" fillcolor="#c00000" stroked="f">
            <v:textpath style="font-family:&quot;方正小标宋简体&quot;;font-weight:bold" trim="t" fitpath="t" string="长子县教育局"/>
          </v:shape>
        </w:pict>
      </w:r>
    </w:p>
    <w:p w:rsidR="00E24609" w:rsidRDefault="00E24609">
      <w:pPr>
        <w:jc w:val="center"/>
        <w:rPr>
          <w:rFonts w:ascii="仿宋_GB2312" w:eastAsia="仿宋_GB2312"/>
          <w:sz w:val="32"/>
          <w:szCs w:val="32"/>
        </w:rPr>
      </w:pPr>
    </w:p>
    <w:p w:rsidR="00E24609" w:rsidRDefault="00E24609">
      <w:pPr>
        <w:jc w:val="center"/>
        <w:rPr>
          <w:rFonts w:ascii="仿宋_GB2312" w:eastAsia="仿宋_GB2312"/>
          <w:sz w:val="32"/>
          <w:szCs w:val="32"/>
        </w:rPr>
      </w:pPr>
    </w:p>
    <w:p w:rsidR="00E24609" w:rsidRDefault="00E24609">
      <w:pPr>
        <w:rPr>
          <w:rFonts w:ascii="宋体"/>
          <w:b/>
          <w:sz w:val="44"/>
          <w:szCs w:val="44"/>
        </w:rPr>
      </w:pPr>
    </w:p>
    <w:p w:rsidR="00E24609" w:rsidRDefault="00E24609">
      <w:pPr>
        <w:rPr>
          <w:rFonts w:ascii="宋体"/>
          <w:b/>
          <w:sz w:val="44"/>
          <w:szCs w:val="44"/>
        </w:rPr>
      </w:pPr>
    </w:p>
    <w:p w:rsidR="00E24609" w:rsidRDefault="002C641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30"/>
          <w:szCs w:val="3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6pt;margin-top:27.95pt;width:437.25pt;height:0;z-index:251660288;mso-width-relative:page;mso-height-relative:page" o:connectortype="straight" strokecolor="#c00000" strokeweight="1.75pt"/>
        </w:pict>
      </w:r>
      <w:r>
        <w:rPr>
          <w:rFonts w:ascii="仿宋_GB2312" w:eastAsia="仿宋_GB2312" w:hint="eastAsia"/>
          <w:sz w:val="32"/>
          <w:szCs w:val="32"/>
        </w:rPr>
        <w:t>长子人社字〔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24609" w:rsidRDefault="00E24609">
      <w:pPr>
        <w:rPr>
          <w:rFonts w:ascii="宋体"/>
          <w:b/>
          <w:sz w:val="44"/>
          <w:szCs w:val="44"/>
        </w:rPr>
      </w:pPr>
    </w:p>
    <w:p w:rsidR="00E24609" w:rsidRDefault="002C641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关于转发</w:t>
      </w:r>
      <w:r>
        <w:rPr>
          <w:rFonts w:ascii="方正小标宋简体" w:eastAsia="方正小标宋简体" w:hint="eastAsia"/>
          <w:sz w:val="44"/>
          <w:szCs w:val="44"/>
        </w:rPr>
        <w:t>长治市教育局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长治市人力资源和社会保障局</w:t>
      </w:r>
      <w:r>
        <w:rPr>
          <w:rFonts w:ascii="方正小标宋简体" w:eastAsia="方正小标宋简体" w:hint="eastAsia"/>
          <w:sz w:val="44"/>
          <w:szCs w:val="44"/>
        </w:rPr>
        <w:t>《</w:t>
      </w: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年度全市中小学教师系列中、高级职称评审工作</w:t>
      </w:r>
      <w:r>
        <w:rPr>
          <w:rFonts w:ascii="方正小标宋简体" w:eastAsia="方正小标宋简体" w:hint="eastAsia"/>
          <w:sz w:val="44"/>
          <w:szCs w:val="44"/>
        </w:rPr>
        <w:t>的通知》的通知</w:t>
      </w:r>
    </w:p>
    <w:p w:rsidR="00E24609" w:rsidRDefault="00E2460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24609" w:rsidRDefault="002C641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各乡镇联校、中学，县直各中小学校，有关单位：</w:t>
      </w:r>
    </w:p>
    <w:p w:rsidR="00E24609" w:rsidRDefault="002C64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</w:t>
      </w:r>
      <w:r>
        <w:rPr>
          <w:rFonts w:ascii="仿宋_GB2312" w:eastAsia="仿宋_GB2312" w:hint="eastAsia"/>
          <w:sz w:val="32"/>
          <w:szCs w:val="32"/>
        </w:rPr>
        <w:t>长治市教育局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长治市人力资源和社会保障局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年度全市中小学教师系列中、高级职称评审工作</w:t>
      </w:r>
      <w:r>
        <w:rPr>
          <w:rFonts w:ascii="仿宋_GB2312" w:eastAsia="仿宋_GB2312" w:hint="eastAsia"/>
          <w:sz w:val="32"/>
          <w:szCs w:val="32"/>
        </w:rPr>
        <w:t>的通知》（长</w:t>
      </w:r>
      <w:r>
        <w:rPr>
          <w:rFonts w:ascii="仿宋_GB2312" w:eastAsia="仿宋_GB2312" w:hint="eastAsia"/>
          <w:sz w:val="32"/>
          <w:szCs w:val="32"/>
        </w:rPr>
        <w:t>教办函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309</w:t>
      </w:r>
      <w:r>
        <w:rPr>
          <w:rFonts w:ascii="仿宋_GB2312" w:eastAsia="仿宋_GB2312" w:hint="eastAsia"/>
          <w:sz w:val="32"/>
          <w:szCs w:val="32"/>
        </w:rPr>
        <w:t>号）文件转发给你们，</w:t>
      </w:r>
      <w:r>
        <w:rPr>
          <w:rFonts w:ascii="仿宋_GB2312" w:eastAsia="仿宋_GB2312" w:hint="eastAsia"/>
          <w:sz w:val="32"/>
          <w:szCs w:val="32"/>
        </w:rPr>
        <w:t>各单位要按照</w:t>
      </w:r>
      <w:r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int="eastAsia"/>
          <w:sz w:val="32"/>
          <w:szCs w:val="32"/>
        </w:rPr>
        <w:t>要求，</w:t>
      </w:r>
      <w:r>
        <w:rPr>
          <w:rFonts w:ascii="仿宋_GB2312" w:eastAsia="仿宋_GB2312" w:hint="eastAsia"/>
          <w:sz w:val="32"/>
          <w:szCs w:val="32"/>
        </w:rPr>
        <w:t>认真组织好本单位专业技术人员的申报推荐工作。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E24609" w:rsidRDefault="002C6411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严格执行“三公示”制度，</w:t>
      </w:r>
      <w:r>
        <w:rPr>
          <w:rFonts w:ascii="仿宋_GB2312" w:eastAsia="仿宋_GB2312" w:hint="eastAsia"/>
          <w:sz w:val="32"/>
          <w:szCs w:val="32"/>
        </w:rPr>
        <w:t>即：评审条件程序公示、个人申报材料公示、单位鉴定意见公示。</w:t>
      </w:r>
      <w:r>
        <w:rPr>
          <w:rFonts w:ascii="仿宋_GB2312" w:eastAsia="仿宋_GB2312" w:hint="eastAsia"/>
          <w:sz w:val="32"/>
          <w:szCs w:val="32"/>
        </w:rPr>
        <w:t>认真做好资格审查和推荐申报工作。</w:t>
      </w:r>
      <w:r>
        <w:rPr>
          <w:rFonts w:ascii="仿宋_GB2312" w:eastAsia="仿宋_GB2312" w:hint="eastAsia"/>
          <w:sz w:val="32"/>
          <w:szCs w:val="32"/>
        </w:rPr>
        <w:t>公示期不少于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个工作日，公示无异议的方可出具鉴定意见。未按要求公示的，推荐结果一律无效。评审推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荐</w:t>
      </w:r>
      <w:r>
        <w:rPr>
          <w:rFonts w:ascii="仿宋_GB2312" w:eastAsia="仿宋_GB2312" w:hint="eastAsia"/>
          <w:sz w:val="32"/>
          <w:szCs w:val="32"/>
        </w:rPr>
        <w:lastRenderedPageBreak/>
        <w:t>各个环节要做到公开、公平和公正，维护参评人员的参与权、知情权和监督权。</w:t>
      </w:r>
    </w:p>
    <w:p w:rsidR="00E24609" w:rsidRDefault="002C6411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员及推荐单位对所提交材料的真实性负全责。申报单位负责人要认真审核申报人材料的真实性、合法性，本着谁签字、谁负责的原则进行签字确认。申报人所在单位未依法履行审核职责的，对有关负责人进行通报批评，情节严重的，依法追究相关人员责任。</w:t>
      </w:r>
    </w:p>
    <w:p w:rsidR="00E24609" w:rsidRDefault="002C64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24609" w:rsidRDefault="002C6411">
      <w:pPr>
        <w:spacing w:line="600" w:lineRule="exact"/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长治市教育局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长治市人力资源和社会保障局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年度全市中小学教师系列中、高级职称评审工作</w:t>
      </w:r>
      <w:r>
        <w:rPr>
          <w:rFonts w:ascii="仿宋_GB2312" w:eastAsia="仿宋_GB2312" w:hint="eastAsia"/>
          <w:sz w:val="32"/>
          <w:szCs w:val="32"/>
        </w:rPr>
        <w:t>的通知》</w:t>
      </w:r>
    </w:p>
    <w:p w:rsidR="00E24609" w:rsidRDefault="002C6411">
      <w:pPr>
        <w:spacing w:line="600" w:lineRule="exact"/>
        <w:ind w:leftChars="760" w:left="1916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长子县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年中小学（幼儿）教师晋升专业技术职务推荐评选评分细则</w:t>
      </w:r>
    </w:p>
    <w:p w:rsidR="00E24609" w:rsidRDefault="002C6411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3.2021</w:t>
      </w:r>
      <w:r>
        <w:rPr>
          <w:rFonts w:ascii="仿宋_GB2312" w:eastAsia="仿宋_GB2312" w:hint="eastAsia"/>
          <w:sz w:val="32"/>
          <w:szCs w:val="32"/>
        </w:rPr>
        <w:t>年各校报审参评教师名单及证件时间安排表</w:t>
      </w:r>
    </w:p>
    <w:p w:rsidR="00E24609" w:rsidRDefault="00E2460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24609" w:rsidRDefault="00E2460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24609" w:rsidRDefault="002C6411">
      <w:pPr>
        <w:spacing w:line="60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长子县人力资源和社会保障局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长子县教育局</w:t>
      </w:r>
    </w:p>
    <w:p w:rsidR="00E24609" w:rsidRDefault="00E24609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E24609" w:rsidRDefault="002C641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 w:rsidR="00E24609" w:rsidRDefault="00E24609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E24609" w:rsidRDefault="00E24609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E24609" w:rsidRDefault="00E24609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E24609" w:rsidRDefault="002C641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</w:t>
      </w: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E24609">
      <w:pPr>
        <w:jc w:val="left"/>
        <w:rPr>
          <w:rFonts w:ascii="仿宋" w:eastAsia="仿宋" w:hAnsi="仿宋"/>
          <w:sz w:val="30"/>
          <w:szCs w:val="30"/>
        </w:rPr>
      </w:pPr>
    </w:p>
    <w:p w:rsidR="00E24609" w:rsidRDefault="002C641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  <w:u w:val="single"/>
        </w:rPr>
        <w:pict>
          <v:shape id="_x0000_s1029" type="#_x0000_t32" style="position:absolute;margin-left:1.6pt;margin-top:-1pt;width:437.25pt;height:0;z-index:251661312;mso-width-relative:page;mso-height-relative:page" o:connectortype="straight"/>
        </w:pict>
      </w:r>
      <w:r>
        <w:rPr>
          <w:rFonts w:ascii="仿宋" w:eastAsia="仿宋" w:hAnsi="仿宋"/>
          <w:sz w:val="30"/>
          <w:szCs w:val="30"/>
          <w:u w:val="single"/>
        </w:rPr>
        <w:pict>
          <v:shape id="_x0000_s1026" type="#_x0000_t32" style="position:absolute;margin-left:1.6pt;margin-top:28.25pt;width:437.25pt;height:0;z-index:251659264;mso-width-relative:page;mso-height-relative:page" o:connectortype="straight"/>
        </w:pict>
      </w:r>
      <w:r>
        <w:rPr>
          <w:rFonts w:ascii="仿宋" w:eastAsia="仿宋" w:hAnsi="仿宋" w:hint="eastAsia"/>
          <w:sz w:val="30"/>
          <w:szCs w:val="30"/>
        </w:rPr>
        <w:t xml:space="preserve">    </w:t>
      </w:r>
    </w:p>
    <w:sectPr w:rsidR="00E24609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77CF"/>
    <w:multiLevelType w:val="singleLevel"/>
    <w:tmpl w:val="486F77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6BC"/>
    <w:rsid w:val="00060FF6"/>
    <w:rsid w:val="002C44B0"/>
    <w:rsid w:val="002C6411"/>
    <w:rsid w:val="002E4E3C"/>
    <w:rsid w:val="004A29FA"/>
    <w:rsid w:val="004D56BC"/>
    <w:rsid w:val="00696176"/>
    <w:rsid w:val="00696AED"/>
    <w:rsid w:val="007C57DC"/>
    <w:rsid w:val="008828FA"/>
    <w:rsid w:val="008F32EA"/>
    <w:rsid w:val="009D41B2"/>
    <w:rsid w:val="00B92C57"/>
    <w:rsid w:val="00C816EC"/>
    <w:rsid w:val="00D32158"/>
    <w:rsid w:val="00D51B95"/>
    <w:rsid w:val="00DB3898"/>
    <w:rsid w:val="00E24609"/>
    <w:rsid w:val="00E67210"/>
    <w:rsid w:val="00F629BC"/>
    <w:rsid w:val="00FD275E"/>
    <w:rsid w:val="00FF2B5D"/>
    <w:rsid w:val="020B0EB1"/>
    <w:rsid w:val="145453A6"/>
    <w:rsid w:val="1A8A4F36"/>
    <w:rsid w:val="200D34F7"/>
    <w:rsid w:val="22F40395"/>
    <w:rsid w:val="2A197F2A"/>
    <w:rsid w:val="2BA51746"/>
    <w:rsid w:val="2FC1105A"/>
    <w:rsid w:val="30E25986"/>
    <w:rsid w:val="3350128B"/>
    <w:rsid w:val="34F21F11"/>
    <w:rsid w:val="36C65885"/>
    <w:rsid w:val="37063590"/>
    <w:rsid w:val="3A18407C"/>
    <w:rsid w:val="3AE45F61"/>
    <w:rsid w:val="434F4A33"/>
    <w:rsid w:val="47E26FB8"/>
    <w:rsid w:val="4D9452FD"/>
    <w:rsid w:val="58E0498E"/>
    <w:rsid w:val="595F516B"/>
    <w:rsid w:val="5DD97C3E"/>
    <w:rsid w:val="61FE2948"/>
    <w:rsid w:val="660C59AD"/>
    <w:rsid w:val="67A210A5"/>
    <w:rsid w:val="6A07391A"/>
    <w:rsid w:val="740939BC"/>
    <w:rsid w:val="74651E85"/>
    <w:rsid w:val="76B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</o:rules>
    </o:shapelayout>
  </w:shapeDefaults>
  <w:decimalSymbol w:val="."/>
  <w:listSeparator w:val=","/>
  <w14:docId w14:val="2FDB7B80"/>
  <w15:docId w15:val="{8CCF84A6-0E3C-4E16-985A-A7F05242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5">
    <w:name w:val="Balloon Text"/>
    <w:basedOn w:val="a"/>
    <w:link w:val="a6"/>
    <w:uiPriority w:val="99"/>
    <w:semiHidden/>
    <w:unhideWhenUsed/>
    <w:rsid w:val="002C641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64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2"/>
    <customShpInfo spid="_x0000_s1031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2022-02-19T12:56:00Z</cp:lastPrinted>
  <dcterms:created xsi:type="dcterms:W3CDTF">2018-11-28T08:27:00Z</dcterms:created>
  <dcterms:modified xsi:type="dcterms:W3CDTF">2022-02-19T12:56:00Z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C31C5F572B9B4A9384D9FE94FE4775BE</vt:lpwstr>
  </property>
</Properties>
</file>