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长子县20</w:t>
      </w:r>
      <w:r>
        <w:rPr>
          <w:rFonts w:hint="eastAsia"/>
          <w:b/>
          <w:sz w:val="36"/>
          <w:szCs w:val="36"/>
          <w:lang w:val="en-US" w:eastAsia="zh-CN"/>
        </w:rPr>
        <w:t>22</w:t>
      </w:r>
      <w:r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  <w:lang w:eastAsia="zh-CN"/>
        </w:rPr>
        <w:t>度</w:t>
      </w:r>
      <w:r>
        <w:rPr>
          <w:rFonts w:hint="eastAsia"/>
          <w:b/>
          <w:sz w:val="36"/>
          <w:szCs w:val="36"/>
        </w:rPr>
        <w:t>中小学“青年新秀”“</w:t>
      </w:r>
      <w:r>
        <w:rPr>
          <w:rFonts w:hint="eastAsia"/>
          <w:b/>
          <w:sz w:val="36"/>
          <w:szCs w:val="36"/>
          <w:lang w:eastAsia="zh-CN"/>
        </w:rPr>
        <w:t>长子好课堂</w:t>
      </w:r>
      <w:r>
        <w:rPr>
          <w:rFonts w:hint="eastAsia"/>
          <w:b/>
          <w:sz w:val="36"/>
          <w:szCs w:val="36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汉仪旗黑-55" w:eastAsia="汉仪旗黑-55"/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zh-TW" w:eastAsia="zh-CN"/>
        </w:rPr>
        <w:t>教</w:t>
      </w:r>
      <w:r>
        <w:rPr>
          <w:rFonts w:hint="eastAsia"/>
          <w:b/>
          <w:sz w:val="36"/>
          <w:szCs w:val="36"/>
          <w:lang w:val="zh-TW" w:eastAsia="zh-TW"/>
        </w:rPr>
        <w:t>学能手</w:t>
      </w:r>
      <w:r>
        <w:rPr>
          <w:rFonts w:hint="eastAsia"/>
          <w:b/>
          <w:sz w:val="36"/>
          <w:szCs w:val="36"/>
        </w:rPr>
        <w:t>评选</w:t>
      </w:r>
      <w:r>
        <w:rPr>
          <w:rFonts w:hint="eastAsia" w:ascii="汉仪旗黑-55"/>
          <w:b/>
          <w:sz w:val="36"/>
          <w:szCs w:val="36"/>
          <w:lang w:eastAsia="zh-CN"/>
        </w:rPr>
        <w:t>作业设计</w:t>
      </w:r>
      <w:r>
        <w:rPr>
          <w:rFonts w:hint="eastAsia" w:ascii="汉仪旗黑-55"/>
          <w:b/>
          <w:sz w:val="36"/>
          <w:szCs w:val="36"/>
        </w:rPr>
        <w:t>评分表</w:t>
      </w:r>
    </w:p>
    <w:p>
      <w:pPr>
        <w:rPr>
          <w:rFonts w:hint="eastAsia"/>
        </w:rPr>
      </w:pPr>
      <w:r>
        <w:t xml:space="preserve">                                                      </w:t>
      </w:r>
      <w:r>
        <w:rPr>
          <w:rFonts w:hint="eastAsia"/>
        </w:rPr>
        <w:t xml:space="preserve">        年</w:t>
      </w:r>
      <w:r>
        <w:t xml:space="preserve">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  <w:r>
        <w:t xml:space="preserve">   </w:t>
      </w:r>
    </w:p>
    <w:tbl>
      <w:tblPr>
        <w:tblStyle w:val="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2043"/>
        <w:gridCol w:w="1065"/>
        <w:gridCol w:w="2082"/>
        <w:gridCol w:w="896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6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学   校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姓名</w:t>
            </w:r>
          </w:p>
        </w:tc>
        <w:tc>
          <w:tcPr>
            <w:tcW w:w="20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年级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80" w:hRule="atLeast"/>
          <w:jc w:val="center"/>
        </w:trPr>
        <w:tc>
          <w:tcPr>
            <w:tcW w:w="156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 xml:space="preserve">课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 题</w:t>
            </w:r>
          </w:p>
        </w:tc>
        <w:tc>
          <w:tcPr>
            <w:tcW w:w="5190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课时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5" w:hRule="atLeast"/>
          <w:jc w:val="center"/>
        </w:trPr>
        <w:tc>
          <w:tcPr>
            <w:tcW w:w="15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  <w:t>评价内容</w:t>
            </w:r>
          </w:p>
        </w:tc>
        <w:tc>
          <w:tcPr>
            <w:tcW w:w="51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  <w:t>评分标准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  <w:t>分值</w:t>
            </w:r>
          </w:p>
        </w:tc>
        <w:tc>
          <w:tcPr>
            <w:tcW w:w="9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10" w:hRule="atLeast"/>
          <w:jc w:val="center"/>
        </w:trPr>
        <w:tc>
          <w:tcPr>
            <w:tcW w:w="15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  <w:t>目标明确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  <w:t>(10%)</w:t>
            </w:r>
          </w:p>
        </w:tc>
        <w:tc>
          <w:tcPr>
            <w:tcW w:w="51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  <w:t>紧扣教学目标和教学要求，符合学生年段要求。表述准确、简洁，练习目标明确。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0.5</w:t>
            </w:r>
          </w:p>
        </w:tc>
        <w:tc>
          <w:tcPr>
            <w:tcW w:w="96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40" w:hRule="atLeast"/>
          <w:jc w:val="center"/>
        </w:trPr>
        <w:tc>
          <w:tcPr>
            <w:tcW w:w="156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  <w:t>层次分明 (30%)</w:t>
            </w:r>
          </w:p>
        </w:tc>
        <w:tc>
          <w:tcPr>
            <w:tcW w:w="51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  <w:t>作业设计的难度合理，尊重学生的总体水平和个体差异，由浅入深，由易到难，形成坡度，分层递进。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0.5</w:t>
            </w:r>
          </w:p>
        </w:tc>
        <w:tc>
          <w:tcPr>
            <w:tcW w:w="963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5" w:hRule="atLeast"/>
          <w:jc w:val="center"/>
        </w:trPr>
        <w:tc>
          <w:tcPr>
            <w:tcW w:w="156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51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  <w:t>善于选择和融合各种资源，有效使用经典作业，积极开发优质习题。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0.5</w:t>
            </w:r>
          </w:p>
        </w:tc>
        <w:tc>
          <w:tcPr>
            <w:tcW w:w="963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21" w:hRule="atLeast"/>
          <w:jc w:val="center"/>
        </w:trPr>
        <w:tc>
          <w:tcPr>
            <w:tcW w:w="156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51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  <w:t>讲究作业设计的艺术，形式活动多样，能激发不同层次学生的学习兴趣，发挥自身潜能。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0.5</w:t>
            </w:r>
          </w:p>
        </w:tc>
        <w:tc>
          <w:tcPr>
            <w:tcW w:w="963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35" w:hRule="atLeast"/>
          <w:jc w:val="center"/>
        </w:trPr>
        <w:tc>
          <w:tcPr>
            <w:tcW w:w="156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  <w:t>内容丰富 (30%)</w:t>
            </w:r>
          </w:p>
        </w:tc>
        <w:tc>
          <w:tcPr>
            <w:tcW w:w="51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  <w:t>作业设计选材贴近学生生活，涉及知识面的宽广，突出本质。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0.5</w:t>
            </w:r>
          </w:p>
        </w:tc>
        <w:tc>
          <w:tcPr>
            <w:tcW w:w="963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5" w:hRule="atLeast"/>
          <w:jc w:val="center"/>
        </w:trPr>
        <w:tc>
          <w:tcPr>
            <w:tcW w:w="156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51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  <w:t>作业设计科学，陈述准确恰当，不出现理解的干扰与歧义。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0.5</w:t>
            </w:r>
          </w:p>
        </w:tc>
        <w:tc>
          <w:tcPr>
            <w:tcW w:w="963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55" w:hRule="atLeast"/>
          <w:jc w:val="center"/>
        </w:trPr>
        <w:tc>
          <w:tcPr>
            <w:tcW w:w="156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51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  <w:t>作业设计的立意、情境、设问的角度具有创新性，学生有自我发挥的余地。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0.5</w:t>
            </w:r>
          </w:p>
        </w:tc>
        <w:tc>
          <w:tcPr>
            <w:tcW w:w="963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76" w:hRule="atLeast"/>
          <w:jc w:val="center"/>
        </w:trPr>
        <w:tc>
          <w:tcPr>
            <w:tcW w:w="156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</w:rPr>
              <w:t>效果评价(30%)</w:t>
            </w:r>
          </w:p>
        </w:tc>
        <w:tc>
          <w:tcPr>
            <w:tcW w:w="51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  <w:t>作业设计能激发学生学习兴趣，掌握学科知识，培养创新能力，对减轻学生过重课业负担起到积极推进作用。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96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06" w:hRule="atLeast"/>
          <w:jc w:val="center"/>
        </w:trPr>
        <w:tc>
          <w:tcPr>
            <w:tcW w:w="156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</w:p>
        </w:tc>
        <w:tc>
          <w:tcPr>
            <w:tcW w:w="51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  <w:t>作业有利于培养学生意志品质，科学态度。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0.5</w:t>
            </w:r>
          </w:p>
        </w:tc>
        <w:tc>
          <w:tcPr>
            <w:tcW w:w="96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06" w:hRule="atLeast"/>
          <w:jc w:val="center"/>
        </w:trPr>
        <w:tc>
          <w:tcPr>
            <w:tcW w:w="6759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  <w:t>合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  <w:t>计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96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</w:p>
        </w:tc>
      </w:tr>
    </w:tbl>
    <w:p>
      <w:pPr>
        <w:jc w:val="both"/>
      </w:pPr>
    </w:p>
    <w:p>
      <w:pPr>
        <w:spacing w:line="480" w:lineRule="auto"/>
        <w:ind w:firstLine="5040" w:firstLineChars="2400"/>
        <w:rPr>
          <w:rFonts w:hint="default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vertAlign w:val="baseline"/>
          <w:lang w:eastAsia="zh-CN"/>
        </w:rPr>
        <w:t>评</w:t>
      </w:r>
      <w:r>
        <w:rPr>
          <w:rFonts w:hint="eastAsia"/>
          <w:sz w:val="21"/>
          <w:szCs w:val="21"/>
          <w:vertAlign w:val="baseline"/>
          <w:lang w:val="en-US" w:eastAsia="zh-CN"/>
        </w:rPr>
        <w:t xml:space="preserve">  </w:t>
      </w:r>
      <w:r>
        <w:rPr>
          <w:rFonts w:hint="eastAsia"/>
          <w:sz w:val="21"/>
          <w:szCs w:val="21"/>
          <w:vertAlign w:val="baseline"/>
          <w:lang w:eastAsia="zh-CN"/>
        </w:rPr>
        <w:t>委（</w:t>
      </w:r>
      <w:r>
        <w:rPr>
          <w:rFonts w:hint="eastAsia"/>
          <w:sz w:val="21"/>
          <w:szCs w:val="21"/>
          <w:vertAlign w:val="baseline"/>
          <w:lang w:val="en-US" w:eastAsia="zh-CN"/>
        </w:rPr>
        <w:t xml:space="preserve">  </w:t>
      </w:r>
      <w:r>
        <w:rPr>
          <w:rFonts w:hint="eastAsia"/>
          <w:sz w:val="21"/>
          <w:szCs w:val="21"/>
          <w:vertAlign w:val="baseline"/>
          <w:lang w:eastAsia="zh-CN"/>
        </w:rPr>
        <w:t>）：</w:t>
      </w:r>
      <w:r>
        <w:rPr>
          <w:rFonts w:hint="eastAsia"/>
          <w:sz w:val="21"/>
          <w:szCs w:val="21"/>
          <w:u w:val="single"/>
          <w:vertAlign w:val="baseline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1"/>
          <w:szCs w:val="21"/>
          <w:u w:val="single"/>
          <w:vertAlign w:val="baseline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旗黑-55">
    <w:altName w:val="黑体"/>
    <w:panose1 w:val="00020600040101010101"/>
    <w:charset w:val="86"/>
    <w:family w:val="roman"/>
    <w:pitch w:val="default"/>
    <w:sig w:usb0="00000000" w:usb1="00000000" w:usb2="00000016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lOGU5MDdmMDViMTVkNWQ2MDk2ZDY5NjNjNWYyN2YifQ=="/>
  </w:docVars>
  <w:rsids>
    <w:rsidRoot w:val="426A4251"/>
    <w:rsid w:val="07D01B5E"/>
    <w:rsid w:val="0CCA65CF"/>
    <w:rsid w:val="22326641"/>
    <w:rsid w:val="33D91C17"/>
    <w:rsid w:val="426A4251"/>
    <w:rsid w:val="439F3D12"/>
    <w:rsid w:val="50502E09"/>
    <w:rsid w:val="7209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404</Words>
  <Characters>434</Characters>
  <Lines>0</Lines>
  <Paragraphs>0</Paragraphs>
  <TotalTime>2</TotalTime>
  <ScaleCrop>false</ScaleCrop>
  <LinksUpToDate>false</LinksUpToDate>
  <CharactersWithSpaces>546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2022-09-13T02:43:00Z</dcterms:created>
  <dc:creator>Administrator</dc:creator>
  <cp:lastModifiedBy>Administrator</cp:lastModifiedBy>
  <dcterms:modified xsi:type="dcterms:W3CDTF">2022-09-13T07:16:22Z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15667DC54874483585E8C8CAFD7D3FCF</vt:lpwstr>
  </property>
</Properties>
</file>