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2D2DC" w14:textId="77777777" w:rsidR="0077041D" w:rsidRDefault="0077041D">
      <w:pPr>
        <w:spacing w:line="600" w:lineRule="exact"/>
        <w:jc w:val="center"/>
        <w:rPr>
          <w:rFonts w:ascii="方正小标宋_GBK" w:eastAsia="方正小标宋_GBK" w:hAnsi="方正小标宋_GBK" w:cs="方正小标宋_GBK"/>
          <w:sz w:val="44"/>
          <w:szCs w:val="44"/>
        </w:rPr>
      </w:pPr>
    </w:p>
    <w:p w14:paraId="2F7034D8" w14:textId="77777777" w:rsidR="0077041D" w:rsidRDefault="008A1789">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长子县县</w:t>
      </w:r>
      <w:r>
        <w:rPr>
          <w:rFonts w:ascii="方正小标宋_GBK" w:eastAsia="方正小标宋_GBK" w:hAnsi="方正小标宋_GBK" w:cs="方正小标宋_GBK" w:hint="eastAsia"/>
          <w:sz w:val="44"/>
          <w:szCs w:val="44"/>
        </w:rPr>
        <w:t>直机关培训费管理办法</w:t>
      </w:r>
      <w:r>
        <w:rPr>
          <w:rFonts w:ascii="方正小标宋_GBK" w:eastAsia="方正小标宋_GBK" w:hAnsi="方正小标宋_GBK" w:cs="方正小标宋_GBK" w:hint="eastAsia"/>
          <w:sz w:val="44"/>
          <w:szCs w:val="44"/>
        </w:rPr>
        <w:t>解读</w:t>
      </w:r>
    </w:p>
    <w:p w14:paraId="7BB36B1E" w14:textId="77777777" w:rsidR="0077041D" w:rsidRDefault="0077041D">
      <w:pPr>
        <w:spacing w:line="600" w:lineRule="exact"/>
        <w:jc w:val="center"/>
        <w:rPr>
          <w:rFonts w:ascii="方正小标宋_GBK" w:eastAsia="方正小标宋_GBK" w:hAnsi="方正小标宋_GBK" w:cs="方正小标宋_GBK"/>
          <w:sz w:val="44"/>
          <w:szCs w:val="44"/>
        </w:rPr>
      </w:pPr>
    </w:p>
    <w:p w14:paraId="23D88D78" w14:textId="77777777" w:rsidR="0077041D" w:rsidRDefault="008A1789">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一、出台背景：</w:t>
      </w:r>
    </w:p>
    <w:p w14:paraId="0B53BFAA"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为进一步推进厉行节约反对浪费制度体系建设，加强和规范县直机关教育培训工作，推进干部教育培训事业健康发展，参照市直有关文件，结合我县实际，对《长子县党政机关和事业单位培训费管理办法》（</w:t>
      </w:r>
      <w:proofErr w:type="gramStart"/>
      <w:r>
        <w:rPr>
          <w:rFonts w:ascii="仿宋_GB2312" w:eastAsia="仿宋_GB2312" w:hAnsi="仿宋_GB2312" w:cs="仿宋_GB2312" w:hint="eastAsia"/>
          <w:sz w:val="32"/>
          <w:szCs w:val="32"/>
        </w:rPr>
        <w:t>长财行</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号）进行了修订。</w:t>
      </w:r>
    </w:p>
    <w:p w14:paraId="6C578223" w14:textId="77777777" w:rsidR="0077041D" w:rsidRDefault="008A1789">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新</w:t>
      </w:r>
      <w:proofErr w:type="gramStart"/>
      <w:r>
        <w:rPr>
          <w:rFonts w:ascii="黑体" w:eastAsia="黑体" w:hAnsi="黑体" w:cs="黑体" w:hint="eastAsia"/>
          <w:sz w:val="32"/>
          <w:szCs w:val="32"/>
        </w:rPr>
        <w:t>规</w:t>
      </w:r>
      <w:proofErr w:type="gramEnd"/>
      <w:r>
        <w:rPr>
          <w:rFonts w:ascii="黑体" w:eastAsia="黑体" w:hAnsi="黑体" w:cs="黑体" w:hint="eastAsia"/>
          <w:sz w:val="32"/>
          <w:szCs w:val="32"/>
        </w:rPr>
        <w:t>变化：</w:t>
      </w:r>
    </w:p>
    <w:p w14:paraId="27260705" w14:textId="221803D7" w:rsidR="0077041D" w:rsidRDefault="00A3721E" w:rsidP="00A3721E">
      <w:pPr>
        <w:tabs>
          <w:tab w:val="left" w:pos="312"/>
        </w:tabs>
        <w:spacing w:line="60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008A1789">
        <w:rPr>
          <w:rFonts w:ascii="仿宋_GB2312" w:eastAsia="仿宋_GB2312" w:hAnsi="仿宋_GB2312" w:cs="仿宋_GB2312" w:hint="eastAsia"/>
          <w:sz w:val="32"/>
          <w:szCs w:val="32"/>
        </w:rPr>
        <w:t>师资费在综合定额标准外进行单独核定；</w:t>
      </w:r>
    </w:p>
    <w:p w14:paraId="45F23A55" w14:textId="64140105" w:rsidR="0077041D" w:rsidRDefault="00A3721E" w:rsidP="00A3721E">
      <w:pPr>
        <w:tabs>
          <w:tab w:val="left" w:pos="312"/>
        </w:tabs>
        <w:spacing w:line="60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8A1789">
        <w:rPr>
          <w:rFonts w:ascii="仿宋_GB2312" w:eastAsia="仿宋_GB2312" w:hAnsi="仿宋_GB2312" w:cs="仿宋_GB2312" w:hint="eastAsia"/>
          <w:sz w:val="32"/>
          <w:szCs w:val="32"/>
        </w:rPr>
        <w:t>综合定额标准提升：</w:t>
      </w:r>
      <w:r w:rsidR="008A1789">
        <w:rPr>
          <w:rFonts w:ascii="仿宋_GB2312" w:eastAsia="仿宋_GB2312" w:hAnsi="仿宋_GB2312" w:cs="仿宋_GB2312" w:hint="eastAsia"/>
          <w:sz w:val="32"/>
          <w:szCs w:val="32"/>
        </w:rPr>
        <w:t>400</w:t>
      </w:r>
      <w:r w:rsidR="008A1789">
        <w:rPr>
          <w:rFonts w:ascii="仿宋_GB2312" w:eastAsia="仿宋_GB2312" w:hAnsi="仿宋_GB2312" w:cs="仿宋_GB2312" w:hint="eastAsia"/>
          <w:sz w:val="32"/>
          <w:szCs w:val="32"/>
        </w:rPr>
        <w:t>元</w:t>
      </w:r>
      <w:r w:rsidR="008A1789">
        <w:rPr>
          <w:rFonts w:ascii="仿宋_GB2312" w:eastAsia="仿宋_GB2312" w:hAnsi="仿宋_GB2312" w:cs="仿宋_GB2312" w:hint="eastAsia"/>
          <w:sz w:val="32"/>
          <w:szCs w:val="32"/>
        </w:rPr>
        <w:t>/</w:t>
      </w:r>
      <w:r w:rsidR="008A1789">
        <w:rPr>
          <w:rFonts w:ascii="仿宋_GB2312" w:eastAsia="仿宋_GB2312" w:hAnsi="仿宋_GB2312" w:cs="仿宋_GB2312" w:hint="eastAsia"/>
          <w:sz w:val="32"/>
          <w:szCs w:val="32"/>
        </w:rPr>
        <w:t>人</w:t>
      </w:r>
      <w:r w:rsidR="008A1789">
        <w:rPr>
          <w:rFonts w:ascii="仿宋_GB2312" w:eastAsia="仿宋_GB2312" w:hAnsi="仿宋_GB2312" w:cs="仿宋_GB2312" w:hint="eastAsia"/>
          <w:sz w:val="32"/>
          <w:szCs w:val="32"/>
        </w:rPr>
        <w:t>/</w:t>
      </w:r>
      <w:r w:rsidR="008A1789">
        <w:rPr>
          <w:rFonts w:ascii="仿宋_GB2312" w:eastAsia="仿宋_GB2312" w:hAnsi="仿宋_GB2312" w:cs="仿宋_GB2312" w:hint="eastAsia"/>
          <w:sz w:val="32"/>
          <w:szCs w:val="32"/>
        </w:rPr>
        <w:t>天；</w:t>
      </w:r>
    </w:p>
    <w:p w14:paraId="35A89CCC" w14:textId="0DAB40C6" w:rsidR="0077041D" w:rsidRDefault="00A3721E" w:rsidP="00A3721E">
      <w:pPr>
        <w:tabs>
          <w:tab w:val="left" w:pos="312"/>
        </w:tabs>
        <w:spacing w:line="60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bookmarkStart w:id="0" w:name="_GoBack"/>
      <w:bookmarkEnd w:id="0"/>
      <w:r w:rsidR="008A1789">
        <w:rPr>
          <w:rFonts w:ascii="仿宋_GB2312" w:eastAsia="仿宋_GB2312" w:hAnsi="仿宋_GB2312" w:cs="仿宋_GB2312" w:hint="eastAsia"/>
          <w:sz w:val="32"/>
          <w:szCs w:val="32"/>
        </w:rPr>
        <w:t>培训地在县外，执行培训地当地机关培训费标准。</w:t>
      </w:r>
    </w:p>
    <w:p w14:paraId="765FDA86" w14:textId="77777777" w:rsidR="0077041D" w:rsidRDefault="008A1789">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培训费适用单位：</w:t>
      </w:r>
    </w:p>
    <w:p w14:paraId="6E48D393"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适用于县</w:t>
      </w:r>
      <w:r>
        <w:rPr>
          <w:rFonts w:ascii="仿宋_GB2312" w:eastAsia="仿宋_GB2312" w:hAnsi="仿宋_GB2312" w:cs="仿宋_GB2312" w:hint="eastAsia"/>
          <w:sz w:val="32"/>
          <w:szCs w:val="32"/>
        </w:rPr>
        <w:t>直机关</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级党的机关、人大机关、行政机关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政协机关、监察机关和各民主党派机关、群团机关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及其所属机构使用财政资金在境内举办的三个月以内的各类线下培训</w:t>
      </w:r>
      <w:r>
        <w:rPr>
          <w:rFonts w:ascii="仿宋_GB2312" w:eastAsia="仿宋_GB2312" w:hAnsi="仿宋_GB2312" w:cs="仿宋_GB2312" w:hint="eastAsia"/>
          <w:sz w:val="32"/>
          <w:szCs w:val="32"/>
        </w:rPr>
        <w:t>。</w:t>
      </w:r>
    </w:p>
    <w:p w14:paraId="21BB98DE" w14:textId="77777777" w:rsidR="0077041D" w:rsidRDefault="008A1789">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培训费支出内容：</w:t>
      </w:r>
    </w:p>
    <w:p w14:paraId="03B2FDE8"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培训费是指各单位开展培训直接发生的各项费用支出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包括师资费、住宿费、伙食费、培训场地费、培训资料费、交通费以及其他费用。</w:t>
      </w:r>
    </w:p>
    <w:p w14:paraId="54A363D2"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师资费是指聘请师资授课发生的费用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包括授课</w:t>
      </w:r>
      <w:r>
        <w:rPr>
          <w:rFonts w:ascii="仿宋_GB2312" w:eastAsia="仿宋_GB2312" w:hAnsi="仿宋_GB2312" w:cs="仿宋_GB2312" w:hint="eastAsia"/>
          <w:sz w:val="32"/>
          <w:szCs w:val="32"/>
        </w:rPr>
        <w:lastRenderedPageBreak/>
        <w:t>老师讲课费、住宿费、伙食费、城市间交通费等。</w:t>
      </w:r>
    </w:p>
    <w:p w14:paraId="2DC792CD"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住宿费是指参训人员及工作人员培训期间发生的租住房间的费用。</w:t>
      </w:r>
    </w:p>
    <w:p w14:paraId="7F4EE75B"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伙食费是指参训人员及工作人员培训期间发生的</w:t>
      </w:r>
      <w:r>
        <w:rPr>
          <w:rFonts w:ascii="仿宋_GB2312" w:eastAsia="仿宋_GB2312" w:hAnsi="仿宋_GB2312" w:cs="仿宋_GB2312" w:hint="eastAsia"/>
          <w:sz w:val="32"/>
          <w:szCs w:val="32"/>
        </w:rPr>
        <w:t>用餐费用。</w:t>
      </w:r>
    </w:p>
    <w:p w14:paraId="110E9DA0"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（四）培训场地费是指用于培训的会议室或教室</w:t>
      </w:r>
      <w:r>
        <w:rPr>
          <w:rFonts w:ascii="仿宋_GB2312" w:eastAsia="仿宋_GB2312" w:hAnsi="仿宋_GB2312" w:cs="仿宋_GB2312" w:hint="eastAsia"/>
          <w:sz w:val="32"/>
          <w:szCs w:val="32"/>
        </w:rPr>
        <w:t>租金。</w:t>
      </w:r>
    </w:p>
    <w:p w14:paraId="153E89D5"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（五）培训资料费是</w:t>
      </w:r>
      <w:proofErr w:type="gramStart"/>
      <w:r>
        <w:rPr>
          <w:rFonts w:ascii="仿宋_GB2312" w:eastAsia="仿宋_GB2312" w:hAnsi="仿宋_GB2312" w:cs="仿宋_GB2312" w:hint="eastAsia"/>
          <w:sz w:val="32"/>
          <w:szCs w:val="32"/>
        </w:rPr>
        <w:t>指培训</w:t>
      </w:r>
      <w:proofErr w:type="gramEnd"/>
      <w:r>
        <w:rPr>
          <w:rFonts w:ascii="仿宋_GB2312" w:eastAsia="仿宋_GB2312" w:hAnsi="仿宋_GB2312" w:cs="仿宋_GB2312" w:hint="eastAsia"/>
          <w:sz w:val="32"/>
          <w:szCs w:val="32"/>
        </w:rPr>
        <w:t>期间必要的资料及办公用品费。</w:t>
      </w:r>
    </w:p>
    <w:p w14:paraId="78C1B77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（六）交通费是指用于同城接送以及与培训有关的考察、调研等发生的交通支出。</w:t>
      </w:r>
    </w:p>
    <w:p w14:paraId="73DB1EC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（七）其他费用是指现场教学费、设备租赁费、文体活动费、医药费等与培训有关的其他支出。</w:t>
      </w:r>
    </w:p>
    <w:p w14:paraId="1BE53AD2" w14:textId="77777777" w:rsidR="0077041D" w:rsidRDefault="008A1789">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五、培训费支出标准：</w:t>
      </w:r>
    </w:p>
    <w:p w14:paraId="34DCC9C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除师资费外，培训费按县内、县外实行分类综合定额标准，分项核定、总额控制。综合定额标准如下：</w:t>
      </w:r>
    </w:p>
    <w:tbl>
      <w:tblPr>
        <w:tblStyle w:val="a3"/>
        <w:tblW w:w="0" w:type="auto"/>
        <w:jc w:val="center"/>
        <w:tblLook w:val="04A0" w:firstRow="1" w:lastRow="0" w:firstColumn="1" w:lastColumn="0" w:noHBand="0" w:noVBand="1"/>
      </w:tblPr>
      <w:tblGrid>
        <w:gridCol w:w="987"/>
        <w:gridCol w:w="1290"/>
        <w:gridCol w:w="1305"/>
        <w:gridCol w:w="2655"/>
        <w:gridCol w:w="2187"/>
      </w:tblGrid>
      <w:tr w:rsidR="0077041D" w14:paraId="3188EAE2" w14:textId="77777777">
        <w:trPr>
          <w:trHeight w:val="980"/>
          <w:jc w:val="center"/>
        </w:trPr>
        <w:tc>
          <w:tcPr>
            <w:tcW w:w="987" w:type="dxa"/>
            <w:vAlign w:val="center"/>
          </w:tcPr>
          <w:p w14:paraId="432D34EF"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区分</w:t>
            </w:r>
          </w:p>
        </w:tc>
        <w:tc>
          <w:tcPr>
            <w:tcW w:w="1290" w:type="dxa"/>
            <w:vAlign w:val="center"/>
          </w:tcPr>
          <w:p w14:paraId="0637B61A"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住宿费</w:t>
            </w:r>
          </w:p>
        </w:tc>
        <w:tc>
          <w:tcPr>
            <w:tcW w:w="1305" w:type="dxa"/>
            <w:vAlign w:val="center"/>
          </w:tcPr>
          <w:p w14:paraId="42E73399"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伙食费</w:t>
            </w:r>
          </w:p>
        </w:tc>
        <w:tc>
          <w:tcPr>
            <w:tcW w:w="2655" w:type="dxa"/>
            <w:vAlign w:val="center"/>
          </w:tcPr>
          <w:p w14:paraId="1FEB8749"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交通费及其他费用</w:t>
            </w:r>
          </w:p>
        </w:tc>
        <w:tc>
          <w:tcPr>
            <w:tcW w:w="2187" w:type="dxa"/>
            <w:vAlign w:val="center"/>
          </w:tcPr>
          <w:p w14:paraId="6AEFE4D6"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w:t>
            </w:r>
          </w:p>
        </w:tc>
      </w:tr>
      <w:tr w:rsidR="0077041D" w14:paraId="4CE9E8E0" w14:textId="77777777">
        <w:trPr>
          <w:trHeight w:val="915"/>
          <w:jc w:val="center"/>
        </w:trPr>
        <w:tc>
          <w:tcPr>
            <w:tcW w:w="987" w:type="dxa"/>
            <w:vAlign w:val="center"/>
          </w:tcPr>
          <w:p w14:paraId="532628E0"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县内</w:t>
            </w:r>
          </w:p>
        </w:tc>
        <w:tc>
          <w:tcPr>
            <w:tcW w:w="1290" w:type="dxa"/>
            <w:vAlign w:val="center"/>
          </w:tcPr>
          <w:p w14:paraId="4603A3B8"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元</w:t>
            </w:r>
          </w:p>
        </w:tc>
        <w:tc>
          <w:tcPr>
            <w:tcW w:w="1305" w:type="dxa"/>
            <w:vAlign w:val="center"/>
          </w:tcPr>
          <w:p w14:paraId="7A1927F3"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元</w:t>
            </w:r>
          </w:p>
        </w:tc>
        <w:tc>
          <w:tcPr>
            <w:tcW w:w="2655" w:type="dxa"/>
            <w:vAlign w:val="center"/>
          </w:tcPr>
          <w:p w14:paraId="3E236731"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元</w:t>
            </w:r>
          </w:p>
        </w:tc>
        <w:tc>
          <w:tcPr>
            <w:tcW w:w="2187" w:type="dxa"/>
            <w:vAlign w:val="center"/>
          </w:tcPr>
          <w:p w14:paraId="6EB8D57D"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天</w:t>
            </w:r>
          </w:p>
        </w:tc>
      </w:tr>
      <w:tr w:rsidR="0077041D" w14:paraId="3E82647E" w14:textId="77777777">
        <w:trPr>
          <w:trHeight w:val="965"/>
          <w:jc w:val="center"/>
        </w:trPr>
        <w:tc>
          <w:tcPr>
            <w:tcW w:w="987" w:type="dxa"/>
            <w:vAlign w:val="center"/>
          </w:tcPr>
          <w:p w14:paraId="27AFE953"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外</w:t>
            </w:r>
          </w:p>
        </w:tc>
        <w:tc>
          <w:tcPr>
            <w:tcW w:w="7437" w:type="dxa"/>
            <w:gridSpan w:val="4"/>
            <w:vAlign w:val="center"/>
          </w:tcPr>
          <w:p w14:paraId="10058315" w14:textId="77777777" w:rsidR="0077041D" w:rsidRDefault="008A178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执行培训地</w:t>
            </w:r>
            <w:r>
              <w:rPr>
                <w:rFonts w:ascii="仿宋_GB2312" w:eastAsia="仿宋_GB2312" w:hAnsi="仿宋_GB2312" w:cs="仿宋_GB2312" w:hint="eastAsia"/>
                <w:sz w:val="32"/>
                <w:szCs w:val="32"/>
              </w:rPr>
              <w:t>当地</w:t>
            </w:r>
            <w:r>
              <w:rPr>
                <w:rFonts w:ascii="仿宋_GB2312" w:eastAsia="仿宋_GB2312" w:hAnsi="仿宋_GB2312" w:cs="仿宋_GB2312" w:hint="eastAsia"/>
                <w:sz w:val="32"/>
                <w:szCs w:val="32"/>
              </w:rPr>
              <w:t>机关培训费标准</w:t>
            </w:r>
          </w:p>
        </w:tc>
      </w:tr>
    </w:tbl>
    <w:p w14:paraId="4AC094AD"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综合定额标准是培训费开支的上限，各项费用之间可以调剂使用。未发生的事项，报销额度上限应按明细标准进行相应扣减。</w:t>
      </w:r>
    </w:p>
    <w:p w14:paraId="6BEA766B" w14:textId="77777777" w:rsidR="0077041D" w:rsidRDefault="008A1789">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六、师资费核算：</w:t>
      </w:r>
    </w:p>
    <w:p w14:paraId="6DE9036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（一）讲课费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税后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执行以下标准：副高级技术职称及以下专业人员每学时最高不超过</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元，正高级技术职称专业人员每学时最高不超过</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元，院士、全国知名专家每学时一般不超过</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元。每半天最多按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学时计算。同时为多班次一并授课的，不重复计算讲课费。</w:t>
      </w:r>
    </w:p>
    <w:p w14:paraId="1F35BE19"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（二）授课老师的城市间交通费、住宿费按照差旅费有关规定和标准执行，伙食费按照本办法标准执行，原则上由培训举办单位承担。</w:t>
      </w:r>
    </w:p>
    <w:p w14:paraId="567C1E33"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（三）培训</w:t>
      </w:r>
      <w:r>
        <w:rPr>
          <w:rFonts w:ascii="仿宋_GB2312" w:eastAsia="仿宋_GB2312" w:hAnsi="仿宋_GB2312" w:cs="仿宋_GB2312" w:hint="eastAsia"/>
          <w:sz w:val="32"/>
          <w:szCs w:val="32"/>
        </w:rPr>
        <w:t>工作确有需要从异地邀请院士、全国知名专家等授课老师，路途时间较长的，经单位主要负责同志书面批准，可作为特别讲课</w:t>
      </w:r>
      <w:proofErr w:type="gramStart"/>
      <w:r>
        <w:rPr>
          <w:rFonts w:ascii="仿宋_GB2312" w:eastAsia="仿宋_GB2312" w:hAnsi="仿宋_GB2312" w:cs="仿宋_GB2312" w:hint="eastAsia"/>
          <w:sz w:val="32"/>
          <w:szCs w:val="32"/>
        </w:rPr>
        <w:t>费适当</w:t>
      </w:r>
      <w:proofErr w:type="gramEnd"/>
      <w:r>
        <w:rPr>
          <w:rFonts w:ascii="仿宋_GB2312" w:eastAsia="仿宋_GB2312" w:hAnsi="仿宋_GB2312" w:cs="仿宋_GB2312" w:hint="eastAsia"/>
          <w:sz w:val="32"/>
          <w:szCs w:val="32"/>
        </w:rPr>
        <w:t>增加，最多不超过标准的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14:paraId="701582C6" w14:textId="77777777" w:rsidR="0077041D" w:rsidRDefault="008A1789">
      <w:pPr>
        <w:spacing w:line="600" w:lineRule="exact"/>
        <w:ind w:firstLine="640"/>
        <w:rPr>
          <w:rFonts w:ascii="黑体" w:eastAsia="黑体" w:hAnsi="黑体" w:cs="黑体"/>
          <w:sz w:val="32"/>
          <w:szCs w:val="32"/>
        </w:rPr>
      </w:pPr>
      <w:r>
        <w:rPr>
          <w:rFonts w:ascii="黑体" w:eastAsia="黑体" w:hAnsi="黑体" w:cs="黑体" w:hint="eastAsia"/>
          <w:sz w:val="32"/>
          <w:szCs w:val="32"/>
        </w:rPr>
        <w:t>七、培训组织要求：</w:t>
      </w:r>
    </w:p>
    <w:p w14:paraId="3404A036"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（一）培训实行分级管理，县直机关组织培训，除因工作需要外，原则上不得下延至乡镇及以下。</w:t>
      </w:r>
    </w:p>
    <w:p w14:paraId="30830000"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（二）培训以在县内开展为主，县内培训能够满足需要的，一般不组织到县外培训。各单位开展培训应当尽量利用内部场所，本单位不具备培训条件的，应当在开支范围和标准内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优先选择县内党校、行政学院、社会主义学院以及组织人事部门认可的其他培训机构承办。确因工作需要在县外</w:t>
      </w:r>
      <w:r>
        <w:rPr>
          <w:rFonts w:ascii="仿宋_GB2312" w:eastAsia="仿宋_GB2312" w:hAnsi="仿宋_GB2312" w:cs="仿宋_GB2312" w:hint="eastAsia"/>
          <w:sz w:val="32"/>
          <w:szCs w:val="32"/>
        </w:rPr>
        <w:t>培训的，可依托县外具有干部教育培训资质的党校、行</w:t>
      </w:r>
      <w:r>
        <w:rPr>
          <w:rFonts w:ascii="仿宋_GB2312" w:eastAsia="仿宋_GB2312" w:hAnsi="仿宋_GB2312" w:cs="仿宋_GB2312" w:hint="eastAsia"/>
          <w:sz w:val="32"/>
          <w:szCs w:val="32"/>
        </w:rPr>
        <w:t>政学院、高等院校、科研院所开展。</w:t>
      </w:r>
    </w:p>
    <w:p w14:paraId="2CA3C54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（三）组织培训的工作人员控制在参训人员数量的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lastRenderedPageBreak/>
        <w:t>以内，最多不超过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w:t>
      </w:r>
    </w:p>
    <w:p w14:paraId="1FD28947" w14:textId="77777777" w:rsidR="0077041D" w:rsidRDefault="008A1789">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八、六严禁：</w:t>
      </w:r>
    </w:p>
    <w:p w14:paraId="03A6A0C5"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w:t>
      </w:r>
      <w:proofErr w:type="gramStart"/>
      <w:r>
        <w:rPr>
          <w:rFonts w:ascii="仿宋_GB2312" w:eastAsia="仿宋_GB2312" w:hAnsi="仿宋_GB2312" w:cs="仿宋_GB2312" w:hint="eastAsia"/>
          <w:sz w:val="32"/>
          <w:szCs w:val="32"/>
        </w:rPr>
        <w:t>借培训</w:t>
      </w:r>
      <w:proofErr w:type="gramEnd"/>
      <w:r>
        <w:rPr>
          <w:rFonts w:ascii="仿宋_GB2312" w:eastAsia="仿宋_GB2312" w:hAnsi="仿宋_GB2312" w:cs="仿宋_GB2312" w:hint="eastAsia"/>
          <w:sz w:val="32"/>
          <w:szCs w:val="32"/>
        </w:rPr>
        <w:t>名义安排公款旅游；</w:t>
      </w:r>
    </w:p>
    <w:p w14:paraId="6E50CA04"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w:t>
      </w:r>
      <w:proofErr w:type="gramStart"/>
      <w:r>
        <w:rPr>
          <w:rFonts w:ascii="仿宋_GB2312" w:eastAsia="仿宋_GB2312" w:hAnsi="仿宋_GB2312" w:cs="仿宋_GB2312" w:hint="eastAsia"/>
          <w:sz w:val="32"/>
          <w:szCs w:val="32"/>
        </w:rPr>
        <w:t>借培训</w:t>
      </w:r>
      <w:proofErr w:type="gramEnd"/>
      <w:r>
        <w:rPr>
          <w:rFonts w:ascii="仿宋_GB2312" w:eastAsia="仿宋_GB2312" w:hAnsi="仿宋_GB2312" w:cs="仿宋_GB2312" w:hint="eastAsia"/>
          <w:sz w:val="32"/>
          <w:szCs w:val="32"/>
        </w:rPr>
        <w:t>名义组织会餐或安排宴请；</w:t>
      </w:r>
    </w:p>
    <w:p w14:paraId="3044ED90"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严禁组织高消费娱乐健身活动</w:t>
      </w:r>
      <w:r>
        <w:rPr>
          <w:rFonts w:ascii="仿宋_GB2312" w:eastAsia="仿宋_GB2312" w:hAnsi="仿宋_GB2312" w:cs="仿宋_GB2312" w:hint="eastAsia"/>
          <w:sz w:val="32"/>
          <w:szCs w:val="32"/>
        </w:rPr>
        <w:t>;</w:t>
      </w:r>
    </w:p>
    <w:p w14:paraId="6CBB2509"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严禁使用培训费购置电脑、复印机、打印机、传真机等固定资产以及开支与培训无关的其他费用；</w:t>
      </w:r>
    </w:p>
    <w:p w14:paraId="4B81CFEE"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严禁在培训费中列支公务接待费、会议费；</w:t>
      </w:r>
    </w:p>
    <w:p w14:paraId="1818370C"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严禁套取培训</w:t>
      </w:r>
      <w:proofErr w:type="gramStart"/>
      <w:r>
        <w:rPr>
          <w:rFonts w:ascii="仿宋_GB2312" w:eastAsia="仿宋_GB2312" w:hAnsi="仿宋_GB2312" w:cs="仿宋_GB2312" w:hint="eastAsia"/>
          <w:sz w:val="32"/>
          <w:szCs w:val="32"/>
        </w:rPr>
        <w:t>费设立</w:t>
      </w:r>
      <w:proofErr w:type="gramEnd"/>
      <w:r>
        <w:rPr>
          <w:rFonts w:ascii="仿宋_GB2312" w:eastAsia="仿宋_GB2312" w:hAnsi="仿宋_GB2312" w:cs="仿宋_GB2312" w:hint="eastAsia"/>
          <w:sz w:val="32"/>
          <w:szCs w:val="32"/>
        </w:rPr>
        <w:t>“小金库”。</w:t>
      </w:r>
    </w:p>
    <w:p w14:paraId="76B401A3" w14:textId="77777777" w:rsidR="0077041D" w:rsidRDefault="008A1789">
      <w:pPr>
        <w:numPr>
          <w:ilvl w:val="0"/>
          <w:numId w:val="3"/>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五不得：</w:t>
      </w:r>
    </w:p>
    <w:p w14:paraId="7988DAF0" w14:textId="77777777" w:rsidR="0077041D" w:rsidRDefault="008A1789">
      <w:pPr>
        <w:spacing w:line="60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培训住宿不得安排高档套房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不得额外配发洗漱用品；培训用餐不得上高档菜肴，不得提供烟酒；</w:t>
      </w:r>
    </w:p>
    <w:p w14:paraId="740493A2"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除必要的现场教学外，</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日以内的培训不得组织调研、考察、参观。</w:t>
      </w:r>
    </w:p>
    <w:p w14:paraId="6269841E" w14:textId="77777777" w:rsidR="0077041D" w:rsidRDefault="008A1789">
      <w:pPr>
        <w:numPr>
          <w:ilvl w:val="0"/>
          <w:numId w:val="3"/>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报销结算：</w:t>
      </w:r>
    </w:p>
    <w:p w14:paraId="2EC1AA9A" w14:textId="77777777" w:rsidR="0077041D" w:rsidRDefault="008A178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报销培训费，应提供培训通知、实际参训人员签到表以及培训机构出具的收款票据、费用明细等凭证；</w:t>
      </w:r>
    </w:p>
    <w:p w14:paraId="0E75ECBD" w14:textId="77777777" w:rsidR="0077041D" w:rsidRDefault="008A178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报销师资费，应提供讲课费签收单，异地授课的城市间交通费、住宿费、伙食费等凭证。</w:t>
      </w:r>
    </w:p>
    <w:p w14:paraId="00854993" w14:textId="77777777" w:rsidR="0077041D" w:rsidRDefault="008A1789">
      <w:pPr>
        <w:spacing w:line="600" w:lineRule="exact"/>
        <w:ind w:firstLine="640"/>
        <w:rPr>
          <w:rFonts w:ascii="黑体" w:eastAsia="黑体" w:hAnsi="黑体" w:cs="黑体"/>
          <w:sz w:val="32"/>
          <w:szCs w:val="32"/>
        </w:rPr>
      </w:pPr>
      <w:r>
        <w:rPr>
          <w:rFonts w:ascii="黑体" w:eastAsia="黑体" w:hAnsi="黑体" w:cs="黑体" w:hint="eastAsia"/>
          <w:sz w:val="32"/>
          <w:szCs w:val="32"/>
        </w:rPr>
        <w:t>十一、监督检查：</w:t>
      </w:r>
    </w:p>
    <w:p w14:paraId="65547F16"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县委组织部、县财政局等有关部门对各单位培训活动和培训费管理使用情况进行监督检查。主要内容包括</w:t>
      </w:r>
      <w:r>
        <w:rPr>
          <w:rFonts w:ascii="仿宋_GB2312" w:eastAsia="仿宋_GB2312" w:hAnsi="仿宋_GB2312" w:cs="仿宋_GB2312" w:hint="eastAsia"/>
          <w:sz w:val="32"/>
          <w:szCs w:val="32"/>
        </w:rPr>
        <w:t>:</w:t>
      </w:r>
    </w:p>
    <w:p w14:paraId="759C61EE"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（一）培训计划的编报是否符合规定；</w:t>
      </w:r>
    </w:p>
    <w:p w14:paraId="0B65D9BB"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（二）特别讲课费和临时增加培训计划是否报单位主要负责同志审批；</w:t>
      </w:r>
    </w:p>
    <w:p w14:paraId="5D5E8E8F"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（三）培训费开支范围和开支标准是否符合规定；</w:t>
      </w:r>
    </w:p>
    <w:p w14:paraId="1F2DDEBD"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（四）培训费报销和支付是否符合规定；</w:t>
      </w:r>
    </w:p>
    <w:p w14:paraId="7289AEE9"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（五）是否存在虚报培训费用的行为；</w:t>
      </w:r>
    </w:p>
    <w:p w14:paraId="5657BD06"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（六）是否存在转嫁、摊派培训费用的行为；</w:t>
      </w:r>
    </w:p>
    <w:p w14:paraId="59CF3DC4"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（七）是否存在向参训人员收费的行为；</w:t>
      </w:r>
    </w:p>
    <w:p w14:paraId="27082485"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（八）是否存在奢侈浪费现象；</w:t>
      </w:r>
    </w:p>
    <w:p w14:paraId="282FFC7E" w14:textId="77777777" w:rsidR="0077041D" w:rsidRDefault="008A17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（九）是否存在其他违反本办法的行为。</w:t>
      </w:r>
    </w:p>
    <w:sectPr w:rsidR="007704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23BC" w14:textId="77777777" w:rsidR="008A1789" w:rsidRDefault="008A1789" w:rsidP="00A3721E">
      <w:r>
        <w:separator/>
      </w:r>
    </w:p>
  </w:endnote>
  <w:endnote w:type="continuationSeparator" w:id="0">
    <w:p w14:paraId="77521EF2" w14:textId="77777777" w:rsidR="008A1789" w:rsidRDefault="008A1789" w:rsidP="00A3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C8B3E" w14:textId="77777777" w:rsidR="008A1789" w:rsidRDefault="008A1789" w:rsidP="00A3721E">
      <w:r>
        <w:separator/>
      </w:r>
    </w:p>
  </w:footnote>
  <w:footnote w:type="continuationSeparator" w:id="0">
    <w:p w14:paraId="5E3101B6" w14:textId="77777777" w:rsidR="008A1789" w:rsidRDefault="008A1789" w:rsidP="00A3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27F212"/>
    <w:multiLevelType w:val="singleLevel"/>
    <w:tmpl w:val="F927F212"/>
    <w:lvl w:ilvl="0">
      <w:start w:val="2"/>
      <w:numFmt w:val="chineseCounting"/>
      <w:suff w:val="nothing"/>
      <w:lvlText w:val="%1、"/>
      <w:lvlJc w:val="left"/>
      <w:rPr>
        <w:rFonts w:hint="eastAsia"/>
      </w:rPr>
    </w:lvl>
  </w:abstractNum>
  <w:abstractNum w:abstractNumId="1" w15:restartNumberingAfterBreak="0">
    <w:nsid w:val="0B79E85A"/>
    <w:multiLevelType w:val="singleLevel"/>
    <w:tmpl w:val="0B79E85A"/>
    <w:lvl w:ilvl="0">
      <w:start w:val="1"/>
      <w:numFmt w:val="decimal"/>
      <w:lvlText w:val="%1."/>
      <w:lvlJc w:val="left"/>
      <w:pPr>
        <w:tabs>
          <w:tab w:val="left" w:pos="312"/>
        </w:tabs>
        <w:ind w:left="640" w:firstLine="0"/>
      </w:pPr>
    </w:lvl>
  </w:abstractNum>
  <w:abstractNum w:abstractNumId="2" w15:restartNumberingAfterBreak="0">
    <w:nsid w:val="2A6BE9D4"/>
    <w:multiLevelType w:val="singleLevel"/>
    <w:tmpl w:val="2A6BE9D4"/>
    <w:lvl w:ilvl="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41D"/>
    <w:rsid w:val="0077041D"/>
    <w:rsid w:val="008A1789"/>
    <w:rsid w:val="00A3721E"/>
    <w:rsid w:val="013E25B8"/>
    <w:rsid w:val="03D3655C"/>
    <w:rsid w:val="0552421C"/>
    <w:rsid w:val="070A6D6E"/>
    <w:rsid w:val="07222BA3"/>
    <w:rsid w:val="0D3D1DDF"/>
    <w:rsid w:val="0F3A5834"/>
    <w:rsid w:val="0FF6708D"/>
    <w:rsid w:val="10683B86"/>
    <w:rsid w:val="131211D2"/>
    <w:rsid w:val="133E60F1"/>
    <w:rsid w:val="174404BA"/>
    <w:rsid w:val="1B11413E"/>
    <w:rsid w:val="217E4501"/>
    <w:rsid w:val="219E4F29"/>
    <w:rsid w:val="23950182"/>
    <w:rsid w:val="25823949"/>
    <w:rsid w:val="27F10511"/>
    <w:rsid w:val="28984DCF"/>
    <w:rsid w:val="297F016A"/>
    <w:rsid w:val="2A486E7B"/>
    <w:rsid w:val="2C3A494A"/>
    <w:rsid w:val="2DE15066"/>
    <w:rsid w:val="2DFC38F2"/>
    <w:rsid w:val="2EEF0F40"/>
    <w:rsid w:val="304D090F"/>
    <w:rsid w:val="307027EB"/>
    <w:rsid w:val="30F22177"/>
    <w:rsid w:val="33EA2B13"/>
    <w:rsid w:val="34B40CA7"/>
    <w:rsid w:val="363D322B"/>
    <w:rsid w:val="39123BD4"/>
    <w:rsid w:val="3DBA2211"/>
    <w:rsid w:val="40120E52"/>
    <w:rsid w:val="42342BDE"/>
    <w:rsid w:val="429E4CB4"/>
    <w:rsid w:val="46397957"/>
    <w:rsid w:val="46692D1B"/>
    <w:rsid w:val="471954B9"/>
    <w:rsid w:val="4775545E"/>
    <w:rsid w:val="49372B0B"/>
    <w:rsid w:val="4BAC6469"/>
    <w:rsid w:val="4D4F4CE2"/>
    <w:rsid w:val="4D984007"/>
    <w:rsid w:val="58C920E3"/>
    <w:rsid w:val="5B3D5452"/>
    <w:rsid w:val="5B804153"/>
    <w:rsid w:val="5B941232"/>
    <w:rsid w:val="5BCB49C6"/>
    <w:rsid w:val="5DE568BC"/>
    <w:rsid w:val="5F266153"/>
    <w:rsid w:val="61B81015"/>
    <w:rsid w:val="63FA09B0"/>
    <w:rsid w:val="664925F7"/>
    <w:rsid w:val="67EF0764"/>
    <w:rsid w:val="6AD53B85"/>
    <w:rsid w:val="6D210FDB"/>
    <w:rsid w:val="6DDB27B6"/>
    <w:rsid w:val="6E5D661E"/>
    <w:rsid w:val="6E6776AE"/>
    <w:rsid w:val="6F5E7A4B"/>
    <w:rsid w:val="6FC45B7F"/>
    <w:rsid w:val="70A02F85"/>
    <w:rsid w:val="74302542"/>
    <w:rsid w:val="74BF3380"/>
    <w:rsid w:val="74D45899"/>
    <w:rsid w:val="77887C19"/>
    <w:rsid w:val="77CB3F4C"/>
    <w:rsid w:val="7C11416A"/>
    <w:rsid w:val="7D61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88C08"/>
  <w15:docId w15:val="{13EE335C-F73C-4A9E-977A-582FC5E1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3721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3721E"/>
    <w:rPr>
      <w:kern w:val="2"/>
      <w:sz w:val="18"/>
      <w:szCs w:val="18"/>
    </w:rPr>
  </w:style>
  <w:style w:type="paragraph" w:styleId="a6">
    <w:name w:val="footer"/>
    <w:basedOn w:val="a"/>
    <w:link w:val="a7"/>
    <w:rsid w:val="00A3721E"/>
    <w:pPr>
      <w:tabs>
        <w:tab w:val="center" w:pos="4153"/>
        <w:tab w:val="right" w:pos="8306"/>
      </w:tabs>
      <w:snapToGrid w:val="0"/>
      <w:jc w:val="left"/>
    </w:pPr>
    <w:rPr>
      <w:sz w:val="18"/>
      <w:szCs w:val="18"/>
    </w:rPr>
  </w:style>
  <w:style w:type="character" w:customStyle="1" w:styleId="a7">
    <w:name w:val="页脚 字符"/>
    <w:basedOn w:val="a0"/>
    <w:link w:val="a6"/>
    <w:rsid w:val="00A372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郭赟</cp:lastModifiedBy>
  <cp:revision>2</cp:revision>
  <dcterms:created xsi:type="dcterms:W3CDTF">2024-03-12T02:02:00Z</dcterms:created>
  <dcterms:modified xsi:type="dcterms:W3CDTF">2025-03-27T07:40:00Z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96B7629D28E64635B28F7C80E823182C_12</vt:lpwstr>
  </property>
  <property fmtid="{D5CDD505-2E9C-101B-9397-08002B2CF9AE}" pid="4" name="KSOTemplateDocerSaveRecord">
    <vt:lpwstr>eyJoZGlkIjoiNzcxMTg2OTdlMjFhYjg4YzFiZWFkMjY5Zjg0ZmM0NTMiLCJ1c2VySWQiOiI1NzE1NTEzOTkifQ==</vt:lpwstr>
  </property>
</Properties>
</file>