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20"/>
        <w:widowControl w:val="true"/>
        <w:pBdr/>
        <w:spacing w:afterAutospacing="0" w:beforeAutospacing="0" w:line="23" w:lineRule="atLeast"/>
        <w:ind/>
        <w:jc w:val="center"/>
        <w:rPr>
          <w:rFonts w:hint="default"/>
          <w:sz w:val="36"/>
          <w:szCs w:val="36"/>
        </w:rPr>
      </w:pPr>
      <w:r>
        <w:rPr>
          <w:color w:val="000000"/>
          <w:sz w:val="36"/>
          <w:szCs w:val="36"/>
          <w:shd w:val="clear" w:color="auto" w:fill="ffffff"/>
        </w:rPr>
        <w:t xml:space="preserve">长子县涉企行政事业性收费项目目录清单</w:t>
      </w:r>
      <w:r>
        <w:rPr>
          <w:rFonts w:hint="default"/>
          <w:sz w:val="36"/>
          <w:szCs w:val="36"/>
        </w:rPr>
      </w:r>
    </w:p>
    <w:tbl>
      <w:tblPr>
        <w:tblStyle w:val="622"/>
        <w:tblW w:w="0" w:type="auto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auto" w:sz="6" w:space="0"/>
          <w:insideV w:val="single" w:color="auto" w:sz="6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40"/>
        <w:gridCol w:w="1138"/>
        <w:gridCol w:w="2226"/>
        <w:gridCol w:w="1171"/>
        <w:gridCol w:w="5399"/>
      </w:tblGrid>
      <w:tr>
        <w:trPr>
          <w:trHeight w:val="720"/>
        </w:trPr>
        <w:tc>
          <w:tcPr>
            <w:gridSpan w:val="5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48"/>
                <w:szCs w:val="48"/>
                <w:lang w:bidi="ar"/>
              </w:rPr>
              <w:t xml:space="preserve">长子县涉企行政事业性收费项目目录清单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95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序号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部门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收费项目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资金管理方式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文件依据</w:t>
            </w:r>
            <w:bookmarkStart w:id="0" w:name="_GoBack"/>
            <w:r/>
            <w:bookmarkEnd w:id="0"/>
            <w:r/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公安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1.证照费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9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 (1)机动车号牌工本费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《道路交通安全法》，发改价格[2004]2831号,计价格[1994]783号,价费字[1992]240号，行业标准GA36-2014、晋财综〔2014〕42号，晋价行字[2005]273号，发改价格规〔2019〕1931号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   ①号牌(含临时)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   ②号牌专用固封装置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   ③号牌架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</w:tr>
      <w:tr>
        <w:trPr>
          <w:trHeight w:val="855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 (2)机动车行驶证、登记证、驾驶证工本费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《道路交通安全法》，发改价格[2004]2831号,财综[2001]67号,计价格[2001]1979号,计价格[1994]783号,价费字[1992]240号，发改价格[2017]1186号，晋价行字[2005]273号，晋发改收费发[2017]569号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855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 (3)临时入境机动车号牌和行驶证、临时机动车驾驶许可工本费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《道路交通安全法》，财综[2008]36号,发改价格[2008]1575号、发改价格[2017]1186号，晋价行字[2005]273号，晋发改收费发[2017]569号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二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自然资源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2.土地复垦费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《土地管理法》，《土地复垦条例》,财税[2014]77号，财政部2019年第76号公告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3.土地闲置费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《土地管理法》，《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"/>
              </w:rPr>
              <w:t xml:space="preserve">中华人民共和国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城市房地产管理法》，国发[2008]3号，财税[2014]77号，财政部2019年第76号公告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855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4.不动产登记费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《物权法》，财税[2016]79号，发改价格规[2016]2559号，晋财综[2016]53号，晋发改收费发[2016]1008号，财政部2019年第76号公告，财税[2019]53号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5.耕地开垦费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《土地管理法》，《土地管理法实施条例》，财税[2014]77号，财政部2019年第76号公告,晋发改收费发[2021]36号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三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住房城乡建设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6.污水处理费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 xml:space="preserve">城镇排水与污水处理条例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》,财税[2014]151号,发改价格[2015]119号，晋财综[2015]20号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7.城市道路占用、挖掘修复费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《城市道路管理条例》，建城[1993]410号，晋价涉字[1993]177号，财税[2015]68号、晋财综[2015]72号、晋财综[2020]36号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四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交通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855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8.车辆通行费(限于政府还贷)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《公路法》，《收费公路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 xml:space="preserve">管理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条例》,交公路发[1994]686号,晋价费字[2002]201号，晋价费字[2002]310号，晋价费字[2012]265号，晋价费字[2012]371号，晋政函[2019]126号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五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工业和信息化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1275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9.无线电频率占用费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缴入中央和地方国库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《无线电管理条例》，发改价格[2013]2396号,发改价格[2011]749号,发改价格[2005]2812号，发改价格[2003]2300号,计价费[1998]218号，发改价格[2017]1186号，晋发改收费发[2017]569号，发改价格[2018]601号,发改价格[2019]914号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10.电信网码号资源占用费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缴入中央国库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信部联清[2004]517号，信部联清[2005]401号，发改价格[2017]1186号，晋发改收费发[2017]569号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六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水利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855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11.水土保持补偿费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缴入中央和地方国库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《水土保持法》，财综[2014]8号,发改价格[2014]886号,发改价格[2017]1186号，晋财综[2015]87号,晋价涉字〔1992〕第59号,晋发改收费发[2018]464号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七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农业农村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12.农药实验费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缴入中央和地方国库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价费字[1992]452号，发改价格[2015]2136号，发改价格[2017]1186号，晋发改收费发[2017]569号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13.渔业资源增殖保护费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缴入中央和地方国库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《渔业法》，财税[2014]101号，发改价格[2015]2136号，财综[2012]97号,计价格[1994]400号,价费字[1992]452号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八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林业和草原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14.草原植被恢复费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《草原法》，财综[2010]29号,发改价格[2010]1235号，晋价费字[2015]276号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九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人防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855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15.防空地下室易地建设费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缴入中央和地方国库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中发[2001]9号,计价格[2000]474号,晋价房〔2003〕220号，晋政办发〔2008〕61号，晋价行字[2008]226号，财税[2014]77号，财政部2019年第76号公告，财税[2019]53号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十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法院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16.诉讼费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缴入中央和地方国库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《诉讼费用交纳办法》(国务院令481号),财行[2003]275号，财行[2019]283号，晋财综[2020]16号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十一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市场监管（知识产权）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142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17.商标注册收费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缴入中央国库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商标法》，财税[2017]20号，发改价格[2013]1494号,发改价格[2008]2579号,财综[2004]11号,计价费[1998]1077号,财综字[1995]88号,计价格[1995]2404号,价费字[1992]414号,发改价格[2015]2136号,财税[2017]20号,晋价费字〔1996〕第102号，晋价费字[2013]309号，晋价费字[2015]256号,发改价格[2019]914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114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18.特种设备检验检测费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《中华人民共和国特种设备安全法》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，《特种设备安全监察条例》，发改价格[2015]1299号，财综[2011]16号,财综[2001]10号,价费字[1992]268号，晋价费字〔2003〕37号，晋价费字〔2012〕8号，晋财综[2017]22号，晋发改收费发[2019]347号,晋发改收费发[2021]420号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855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19.专利收费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缴入中央国库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《专利法》，《专利法实施细则》，财税[2017]8号，发改价格[2017]270号，财税[2016]78号、晋财综[2016]57号，财税[2018]37号，财税[2019]45号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20.集成电路布图设计保护收费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缴入中央国库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《集成电路布图设计保护条例》，财税[2017]8号，发改价格[2017]270号，发改价格[2017]1186号，晋发改收费发[2017]569号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十二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药品监管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21.药品注册费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   (1)新药注册费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缴入中央国库和地方国库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783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《药品管理法实施条例》，财税[2015]2号,发改价格[2015]1006号,晋财综[2015]30号，晋发改收费发[2016]937号,晋发改收费发[2020]24号，财政部 国家发改委公告2020年第11号,晋发改收费函〔2020〕86号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   (2)仿制药注册费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17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7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   (3)补充申请注册费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17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7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   (4)再注册费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17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7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   (5)加急费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17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7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22.医疗器械产品注册费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   (1)首次注册费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缴入中央国库和地方国库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783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《医疗器械监督管理条例》，财税[2015]2号,发改价格[2015]1006号,晋财综[2015]30号，晋发改收费发[2016]937号,晋发改收费发[2020]24号，财政部 国家发改委公告2020年第11号,晋发改收费函〔2020〕86号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   (2)变更注册费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17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7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   (3)延续注册费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17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7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   (4)临床试验申请费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17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7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   (5)加急费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17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tcW w:w="7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</w:r>
            <w:r>
              <w:rPr>
                <w:rFonts w:ascii="宋体"/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十三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银保监会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23.银行业监管费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缴入中央国库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财税[2015]21号，发改价格[2016]14号，财税[2017]52号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24.保险业务监管费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缴入中央国库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财税[2015]22号，发改价格[2016]14号，财税[2017]52号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十四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证监会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25.证券、期货市场监管费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缴入中央国库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8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财税[2015]20号,发改价格[2016]14号，财税[2018]37号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1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注：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2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以上涉企收费项目均为国定项目。</w:t>
            </w:r>
            <w:r>
              <w:rPr>
                <w:sz w:val="18"/>
                <w:szCs w:val="1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720" w:right="720" w:bottom="720" w:left="72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2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character" w:styleId="16">
    <w:name w:val="Heading 2 Char"/>
    <w:basedOn w:val="621"/>
    <w:link w:val="619"/>
    <w:uiPriority w:val="9"/>
    <w:pPr>
      <w:pBdr/>
      <w:spacing/>
      <w:ind/>
    </w:pPr>
    <w:rPr>
      <w:rFonts w:ascii="等线" w:hAnsi="等线" w:eastAsia="等线" w:cs="等线"/>
      <w:sz w:val="34"/>
    </w:rPr>
  </w:style>
  <w:style w:type="character" w:styleId="18">
    <w:name w:val="Heading 3 Char"/>
    <w:basedOn w:val="621"/>
    <w:link w:val="620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1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1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619">
    <w:name w:val="Heading 2"/>
    <w:basedOn w:val="618"/>
    <w:next w:val="618"/>
    <w:uiPriority w:val="0"/>
    <w:semiHidden/>
    <w:unhideWhenUsed/>
    <w:qFormat/>
    <w:pPr>
      <w:pBdr/>
      <w:spacing w:afterAutospacing="1" w:beforeAutospacing="1"/>
      <w:ind/>
      <w:jc w:val="left"/>
      <w:outlineLvl w:val="1"/>
    </w:pPr>
    <w:rPr>
      <w:rFonts w:hint="eastAsia" w:ascii="宋体" w:hAnsi="宋体" w:eastAsia="宋体" w:cs="Times New Roman"/>
      <w:b/>
      <w:bCs/>
      <w:sz w:val="36"/>
      <w:szCs w:val="36"/>
    </w:rPr>
  </w:style>
  <w:style w:type="paragraph" w:styleId="620">
    <w:name w:val="Heading 3"/>
    <w:basedOn w:val="618"/>
    <w:next w:val="618"/>
    <w:uiPriority w:val="0"/>
    <w:semiHidden/>
    <w:unhideWhenUsed/>
    <w:qFormat/>
    <w:pPr>
      <w:pBdr/>
      <w:spacing w:afterAutospacing="1" w:beforeAutospacing="1"/>
      <w:ind/>
      <w:jc w:val="left"/>
      <w:outlineLvl w:val="2"/>
    </w:pPr>
    <w:rPr>
      <w:rFonts w:hint="eastAsia" w:ascii="宋体" w:hAnsi="宋体" w:eastAsia="宋体" w:cs="Times New Roman"/>
      <w:b/>
      <w:bCs/>
      <w:sz w:val="27"/>
      <w:szCs w:val="27"/>
    </w:rPr>
  </w:style>
  <w:style w:type="character" w:styleId="621" w:default="1">
    <w:name w:val="Default Paragraph Font"/>
    <w:uiPriority w:val="1"/>
    <w:semiHidden/>
    <w:unhideWhenUsed/>
    <w:qFormat/>
    <w:pPr>
      <w:pBdr/>
      <w:spacing/>
      <w:ind/>
    </w:pPr>
  </w:style>
  <w:style w:type="table" w:styleId="622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23">
    <w:name w:val="Hyperlink"/>
    <w:basedOn w:val="621"/>
    <w:uiPriority w:val="0"/>
    <w:qFormat/>
    <w:pPr>
      <w:pBdr/>
      <w:spacing/>
      <w:ind/>
    </w:pPr>
    <w:rPr>
      <w:color w:val="0000ff"/>
      <w:u w:val="single"/>
    </w:rPr>
  </w:style>
  <w:style w:type="numbering" w:styleId="358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3</cp:revision>
  <dcterms:created xsi:type="dcterms:W3CDTF">2022-02-12T11:06:00Z</dcterms:created>
  <dcterms:modified xsi:type="dcterms:W3CDTF">2025-09-10T02:50:37Z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154126B7120C436A8DC5B02F15E21A72</vt:lpwstr>
  </property>
</Properties>
</file>