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9" w:line="219" w:lineRule="auto"/>
        <w:jc w:val="left"/>
        <w:rPr>
          <w:rFonts w:hint="eastAsia" w:ascii="楷体_GB2312" w:hAnsi="楷体_GB2312" w:eastAsia="楷体_GB2312" w:cs="楷体_GB2312"/>
          <w:b w:val="0"/>
          <w:bCs w:val="0"/>
          <w:spacing w:val="-6"/>
          <w:sz w:val="32"/>
          <w:szCs w:val="32"/>
          <w:lang w:val="en-US" w:eastAsia="zh-CN"/>
        </w:rPr>
      </w:pPr>
      <w:r>
        <w:rPr>
          <w:rFonts w:hint="eastAsia" w:ascii="楷体_GB2312" w:hAnsi="楷体_GB2312" w:eastAsia="楷体_GB2312" w:cs="楷体_GB2312"/>
          <w:b w:val="0"/>
          <w:bCs w:val="0"/>
          <w:spacing w:val="-6"/>
          <w:sz w:val="32"/>
          <w:szCs w:val="32"/>
          <w:lang w:val="en-US" w:eastAsia="zh-CN"/>
        </w:rPr>
        <w:t>附件1：</w:t>
      </w:r>
    </w:p>
    <w:p>
      <w:pPr>
        <w:spacing w:before="99" w:line="219" w:lineRule="auto"/>
        <w:jc w:val="center"/>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pacing w:val="-6"/>
          <w:sz w:val="32"/>
          <w:szCs w:val="32"/>
          <w:lang w:val="en-US" w:eastAsia="zh-CN"/>
        </w:rPr>
        <w:t>长子县应急管理局</w:t>
      </w:r>
      <w:r>
        <w:rPr>
          <w:rFonts w:hint="eastAsia" w:ascii="楷体_GB2312" w:hAnsi="楷体_GB2312" w:eastAsia="楷体_GB2312" w:cs="楷体_GB2312"/>
          <w:b w:val="0"/>
          <w:bCs w:val="0"/>
          <w:spacing w:val="-6"/>
          <w:sz w:val="32"/>
          <w:szCs w:val="32"/>
        </w:rPr>
        <w:t>安全生产轻微违法行为</w:t>
      </w:r>
      <w:r>
        <w:rPr>
          <w:rFonts w:hint="eastAsia" w:ascii="楷体_GB2312" w:hAnsi="楷体_GB2312" w:eastAsia="楷体_GB2312" w:cs="楷体_GB2312"/>
          <w:b w:val="0"/>
          <w:bCs w:val="0"/>
          <w:spacing w:val="-6"/>
          <w:sz w:val="32"/>
          <w:szCs w:val="32"/>
          <w:lang w:eastAsia="zh-CN"/>
        </w:rPr>
        <w:t>首违</w:t>
      </w:r>
      <w:r>
        <w:rPr>
          <w:rFonts w:hint="eastAsia" w:ascii="楷体_GB2312" w:hAnsi="楷体_GB2312" w:eastAsia="楷体_GB2312" w:cs="楷体_GB2312"/>
          <w:b w:val="0"/>
          <w:bCs w:val="0"/>
          <w:spacing w:val="-6"/>
          <w:sz w:val="32"/>
          <w:szCs w:val="32"/>
        </w:rPr>
        <w:t>不予行政处罚清单</w:t>
      </w:r>
    </w:p>
    <w:p>
      <w:pPr>
        <w:rPr>
          <w:rFonts w:hint="eastAsia" w:ascii="楷体_GB2312" w:hAnsi="楷体_GB2312" w:eastAsia="楷体_GB2312" w:cs="楷体_GB2312"/>
        </w:rPr>
      </w:pPr>
    </w:p>
    <w:p>
      <w:pPr>
        <w:spacing w:line="209" w:lineRule="exact"/>
      </w:pPr>
    </w:p>
    <w:tbl>
      <w:tblPr>
        <w:tblStyle w:val="10"/>
        <w:tblW w:w="146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5"/>
        <w:gridCol w:w="2178"/>
        <w:gridCol w:w="3118"/>
        <w:gridCol w:w="85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745" w:type="dxa"/>
          </w:tcPr>
          <w:p>
            <w:pPr>
              <w:spacing w:before="234" w:line="221" w:lineRule="auto"/>
              <w:ind w:left="155"/>
              <w:rPr>
                <w:rFonts w:cs="宋体" w:asciiTheme="majorEastAsia" w:hAnsiTheme="majorEastAsia" w:eastAsiaTheme="majorEastAsia"/>
                <w:b/>
              </w:rPr>
            </w:pPr>
          </w:p>
        </w:tc>
        <w:tc>
          <w:tcPr>
            <w:tcW w:w="2178" w:type="dxa"/>
          </w:tcPr>
          <w:p>
            <w:pPr>
              <w:spacing w:before="233" w:line="219" w:lineRule="auto"/>
              <w:ind w:left="450"/>
              <w:rPr>
                <w:rFonts w:hint="eastAsia" w:ascii="仿宋_GB2312" w:hAnsi="仿宋_GB2312" w:eastAsia="仿宋_GB2312" w:cs="仿宋_GB2312"/>
                <w:b w:val="0"/>
                <w:bCs/>
              </w:rPr>
            </w:pPr>
            <w:r>
              <w:rPr>
                <w:rFonts w:hint="eastAsia" w:ascii="仿宋_GB2312" w:hAnsi="仿宋_GB2312" w:eastAsia="仿宋_GB2312" w:cs="仿宋_GB2312"/>
                <w:b w:val="0"/>
                <w:bCs/>
                <w:spacing w:val="-2"/>
              </w:rPr>
              <w:t>违法行为种类</w:t>
            </w:r>
          </w:p>
        </w:tc>
        <w:tc>
          <w:tcPr>
            <w:tcW w:w="3118" w:type="dxa"/>
          </w:tcPr>
          <w:p>
            <w:pPr>
              <w:spacing w:before="233" w:line="219" w:lineRule="auto"/>
              <w:ind w:left="1122"/>
              <w:rPr>
                <w:rFonts w:hint="eastAsia" w:ascii="仿宋_GB2312" w:hAnsi="仿宋_GB2312" w:eastAsia="仿宋_GB2312" w:cs="仿宋_GB2312"/>
                <w:b w:val="0"/>
                <w:bCs/>
              </w:rPr>
            </w:pPr>
            <w:r>
              <w:rPr>
                <w:rFonts w:hint="eastAsia" w:ascii="仿宋_GB2312" w:hAnsi="仿宋_GB2312" w:eastAsia="仿宋_GB2312" w:cs="仿宋_GB2312"/>
                <w:b w:val="0"/>
                <w:bCs/>
                <w:spacing w:val="12"/>
              </w:rPr>
              <w:t>适用条件</w:t>
            </w:r>
          </w:p>
        </w:tc>
        <w:tc>
          <w:tcPr>
            <w:tcW w:w="8579" w:type="dxa"/>
          </w:tcPr>
          <w:p>
            <w:pPr>
              <w:spacing w:before="230" w:line="219" w:lineRule="auto"/>
              <w:ind w:left="3667"/>
              <w:rPr>
                <w:rFonts w:hint="eastAsia" w:ascii="仿宋_GB2312" w:hAnsi="仿宋_GB2312" w:eastAsia="仿宋_GB2312" w:cs="仿宋_GB2312"/>
                <w:b w:val="0"/>
                <w:bCs/>
              </w:rPr>
            </w:pPr>
            <w:r>
              <w:rPr>
                <w:rFonts w:hint="eastAsia" w:ascii="仿宋_GB2312" w:hAnsi="仿宋_GB2312" w:eastAsia="仿宋_GB2312" w:cs="仿宋_GB2312"/>
                <w:b w:val="0"/>
                <w:bCs/>
                <w:spacing w:val="-4"/>
              </w:rPr>
              <w:t>相应法律规定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3" w:hRule="atLeast"/>
        </w:trPr>
        <w:tc>
          <w:tcPr>
            <w:tcW w:w="745" w:type="dxa"/>
          </w:tcPr>
          <w:p>
            <w:pPr>
              <w:spacing w:line="25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3"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3"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3"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184" w:lineRule="auto"/>
              <w:ind w:left="305"/>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2178" w:type="dxa"/>
            <w:vAlign w:val="top"/>
          </w:tcPr>
          <w:p>
            <w:pPr>
              <w:spacing w:line="307"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p>
            <w:pPr>
              <w:spacing w:line="307"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p>
            <w:pPr>
              <w:spacing w:line="308"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p>
          <w:p>
            <w:pPr>
              <w:spacing w:before="69" w:line="238" w:lineRule="auto"/>
              <w:ind w:left="100" w:right="130"/>
              <w:jc w:val="center"/>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生产经营单位未按照</w:t>
            </w:r>
            <w:r>
              <w:rPr>
                <w:rFonts w:hint="eastAsia" w:ascii="仿宋_GB2312" w:hAnsi="仿宋_GB2312" w:eastAsia="仿宋_GB2312" w:cs="仿宋_GB2312"/>
                <w:color w:val="000000" w:themeColor="text1"/>
                <w:spacing w:val="2"/>
                <w:sz w:val="21"/>
                <w:szCs w:val="21"/>
                <w14:textFill>
                  <w14:solidFill>
                    <w14:schemeClr w14:val="tx1"/>
                  </w14:solidFill>
                </w14:textFill>
              </w:rPr>
              <w:t>规定对从业人员、被</w:t>
            </w:r>
            <w:r>
              <w:rPr>
                <w:rFonts w:hint="eastAsia" w:ascii="仿宋_GB2312" w:hAnsi="仿宋_GB2312" w:eastAsia="仿宋_GB2312" w:cs="仿宋_GB2312"/>
                <w:color w:val="000000" w:themeColor="text1"/>
                <w:spacing w:val="4"/>
                <w:sz w:val="21"/>
                <w:szCs w:val="21"/>
                <w14:textFill>
                  <w14:solidFill>
                    <w14:schemeClr w14:val="tx1"/>
                  </w14:solidFill>
                </w14:textFill>
              </w:rPr>
              <w:t>派遣劳动者、实习学</w:t>
            </w:r>
            <w:r>
              <w:rPr>
                <w:rFonts w:hint="eastAsia" w:ascii="仿宋_GB2312" w:hAnsi="仿宋_GB2312" w:eastAsia="仿宋_GB2312" w:cs="仿宋_GB2312"/>
                <w:color w:val="000000" w:themeColor="text1"/>
                <w:spacing w:val="5"/>
                <w:sz w:val="21"/>
                <w:szCs w:val="21"/>
                <w14:textFill>
                  <w14:solidFill>
                    <w14:schemeClr w14:val="tx1"/>
                  </w14:solidFill>
                </w14:textFill>
              </w:rPr>
              <w:t>生进行安全生产教育</w:t>
            </w:r>
            <w:r>
              <w:rPr>
                <w:rFonts w:hint="eastAsia" w:ascii="仿宋_GB2312" w:hAnsi="仿宋_GB2312" w:eastAsia="仿宋_GB2312" w:cs="仿宋_GB2312"/>
                <w:color w:val="000000" w:themeColor="text1"/>
                <w:spacing w:val="4"/>
                <w:sz w:val="21"/>
                <w:szCs w:val="21"/>
                <w14:textFill>
                  <w14:solidFill>
                    <w14:schemeClr w14:val="tx1"/>
                  </w14:solidFill>
                </w14:textFill>
              </w:rPr>
              <w:t>和培训的</w:t>
            </w:r>
          </w:p>
        </w:tc>
        <w:tc>
          <w:tcPr>
            <w:tcW w:w="3118" w:type="dxa"/>
            <w:vAlign w:val="top"/>
          </w:tcPr>
          <w:p>
            <w:pPr>
              <w:spacing w:line="255" w:lineRule="auto"/>
              <w:jc w:val="both"/>
              <w:rPr>
                <w:rFonts w:hint="eastAsia" w:ascii="仿宋_GB2312" w:hAnsi="仿宋_GB2312" w:eastAsia="仿宋_GB2312" w:cs="仿宋_GB2312"/>
                <w:color w:val="000000" w:themeColor="text1"/>
                <w:sz w:val="21"/>
                <w:szCs w:val="21"/>
                <w14:textFill>
                  <w14:solidFill>
                    <w14:schemeClr w14:val="tx1"/>
                  </w14:solidFill>
                </w14:textFill>
              </w:rPr>
            </w:pPr>
          </w:p>
          <w:p>
            <w:pPr>
              <w:spacing w:line="255" w:lineRule="auto"/>
              <w:jc w:val="both"/>
              <w:rPr>
                <w:rFonts w:hint="eastAsia" w:ascii="仿宋_GB2312" w:hAnsi="仿宋_GB2312" w:eastAsia="仿宋_GB2312" w:cs="仿宋_GB2312"/>
                <w:color w:val="000000" w:themeColor="text1"/>
                <w:sz w:val="21"/>
                <w:szCs w:val="21"/>
                <w14:textFill>
                  <w14:solidFill>
                    <w14:schemeClr w14:val="tx1"/>
                  </w14:solidFill>
                </w14:textFill>
              </w:rPr>
            </w:pPr>
          </w:p>
          <w:p>
            <w:pPr>
              <w:spacing w:line="255" w:lineRule="auto"/>
              <w:jc w:val="both"/>
              <w:rPr>
                <w:rFonts w:hint="eastAsia" w:ascii="仿宋_GB2312" w:hAnsi="仿宋_GB2312" w:eastAsia="仿宋_GB2312" w:cs="仿宋_GB2312"/>
                <w:color w:val="000000" w:themeColor="text1"/>
                <w:sz w:val="21"/>
                <w:szCs w:val="21"/>
                <w14:textFill>
                  <w14:solidFill>
                    <w14:schemeClr w14:val="tx1"/>
                  </w14:solidFill>
                </w14:textFill>
              </w:rPr>
            </w:pPr>
          </w:p>
          <w:p>
            <w:pPr>
              <w:spacing w:before="69" w:line="242" w:lineRule="auto"/>
              <w:ind w:left="132" w:right="24"/>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2"/>
                <w:sz w:val="21"/>
                <w:szCs w:val="21"/>
                <w14:textFill>
                  <w14:solidFill>
                    <w14:schemeClr w14:val="tx1"/>
                  </w14:solidFill>
                </w14:textFill>
              </w:rPr>
              <w:t>一般行业生产经营单位有证据证明对从业人员、被派遣劳动</w:t>
            </w:r>
            <w:r>
              <w:rPr>
                <w:rFonts w:hint="eastAsia" w:ascii="仿宋_GB2312" w:hAnsi="仿宋_GB2312" w:eastAsia="仿宋_GB2312" w:cs="仿宋_GB2312"/>
                <w:color w:val="000000" w:themeColor="text1"/>
                <w:spacing w:val="-1"/>
                <w:sz w:val="21"/>
                <w:szCs w:val="21"/>
                <w14:textFill>
                  <w14:solidFill>
                    <w14:schemeClr w14:val="tx1"/>
                  </w14:solidFill>
                </w14:textFill>
              </w:rPr>
              <w:t>者、实习学生进行了安全生产教</w:t>
            </w:r>
            <w:r>
              <w:rPr>
                <w:rFonts w:hint="eastAsia" w:ascii="仿宋_GB2312" w:hAnsi="仿宋_GB2312" w:eastAsia="仿宋_GB2312" w:cs="仿宋_GB2312"/>
                <w:color w:val="000000" w:themeColor="text1"/>
                <w:sz w:val="21"/>
                <w:szCs w:val="21"/>
                <w14:textFill>
                  <w14:solidFill>
                    <w14:schemeClr w14:val="tx1"/>
                  </w14:solidFill>
                </w14:textFill>
              </w:rPr>
              <w:t>育和培训，但形式或内容不完全符合规定，属于首次被发现并及</w:t>
            </w:r>
            <w:r>
              <w:rPr>
                <w:rFonts w:hint="eastAsia" w:ascii="仿宋_GB2312" w:hAnsi="仿宋_GB2312" w:eastAsia="仿宋_GB2312" w:cs="仿宋_GB2312"/>
                <w:color w:val="000000" w:themeColor="text1"/>
                <w:spacing w:val="1"/>
                <w:sz w:val="21"/>
                <w:szCs w:val="21"/>
                <w14:textFill>
                  <w14:solidFill>
                    <w14:schemeClr w14:val="tx1"/>
                  </w14:solidFill>
                </w14:textFill>
              </w:rPr>
              <w:t>时纠正，没有造成危害后果的</w:t>
            </w:r>
          </w:p>
        </w:tc>
        <w:tc>
          <w:tcPr>
            <w:tcW w:w="8579" w:type="dxa"/>
            <w:vAlign w:val="top"/>
          </w:tcPr>
          <w:p>
            <w:pPr>
              <w:spacing w:before="287" w:line="237" w:lineRule="auto"/>
              <w:ind w:left="134" w:right="24"/>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1.《中华人民共和国安全生产法(2021版)》</w:t>
            </w:r>
            <w:r>
              <w:rPr>
                <w:rFonts w:hint="eastAsia" w:ascii="仿宋_GB2312" w:hAnsi="仿宋_GB2312" w:eastAsia="仿宋_GB2312" w:cs="仿宋_GB2312"/>
                <w:color w:val="000000" w:themeColor="text1"/>
                <w:sz w:val="21"/>
                <w:szCs w:val="21"/>
                <w14:textFill>
                  <w14:solidFill>
                    <w14:schemeClr w14:val="tx1"/>
                  </w14:solidFill>
                </w14:textFill>
              </w:rPr>
              <w:t>第九十七条：“生产经营单位有下列行为之一的，责令限期改正，处十万元以下的罚款；逾期未改正的，责令停产停业整顿，并处十万元以上二十万元以下的罚款，对其直接负责的主管人员和其他直接责任人员处二万元以上</w:t>
            </w:r>
            <w:r>
              <w:rPr>
                <w:rFonts w:hint="eastAsia" w:ascii="仿宋_GB2312" w:hAnsi="仿宋_GB2312" w:eastAsia="仿宋_GB2312" w:cs="仿宋_GB2312"/>
                <w:color w:val="000000" w:themeColor="text1"/>
                <w:spacing w:val="-5"/>
                <w:sz w:val="21"/>
                <w:szCs w:val="21"/>
                <w14:textFill>
                  <w14:solidFill>
                    <w14:schemeClr w14:val="tx1"/>
                  </w14:solidFill>
                </w14:textFill>
              </w:rPr>
              <w:t>五万元以下的罚款：……(三)未按照规定对从业人员、被派遣劳动者、实习学</w:t>
            </w:r>
            <w:r>
              <w:rPr>
                <w:rFonts w:hint="eastAsia" w:ascii="仿宋_GB2312" w:hAnsi="仿宋_GB2312" w:eastAsia="仿宋_GB2312" w:cs="仿宋_GB2312"/>
                <w:color w:val="000000" w:themeColor="text1"/>
                <w:spacing w:val="-6"/>
                <w:sz w:val="21"/>
                <w:szCs w:val="21"/>
                <w14:textFill>
                  <w14:solidFill>
                    <w14:schemeClr w14:val="tx1"/>
                  </w14:solidFill>
                </w14:textFill>
              </w:rPr>
              <w:t>生进行安全生</w:t>
            </w:r>
            <w:r>
              <w:rPr>
                <w:rFonts w:hint="eastAsia" w:ascii="仿宋_GB2312" w:hAnsi="仿宋_GB2312" w:eastAsia="仿宋_GB2312" w:cs="仿宋_GB2312"/>
                <w:color w:val="000000" w:themeColor="text1"/>
                <w:sz w:val="21"/>
                <w:szCs w:val="21"/>
                <w14:textFill>
                  <w14:solidFill>
                    <w14:schemeClr w14:val="tx1"/>
                  </w14:solidFill>
                </w14:textFill>
              </w:rPr>
              <w:t>产教育和培训，或者未按照规定如实告知有关的安全生产事项</w:t>
            </w:r>
            <w:r>
              <w:rPr>
                <w:rFonts w:hint="eastAsia" w:ascii="仿宋_GB2312" w:hAnsi="仿宋_GB2312" w:eastAsia="仿宋_GB2312" w:cs="仿宋_GB2312"/>
                <w:color w:val="000000" w:themeColor="text1"/>
                <w:spacing w:val="-1"/>
                <w:sz w:val="21"/>
                <w:szCs w:val="21"/>
                <w14:textFill>
                  <w14:solidFill>
                    <w14:schemeClr w14:val="tx1"/>
                  </w14:solidFill>
                </w14:textFill>
              </w:rPr>
              <w:t>的；……”</w:t>
            </w:r>
          </w:p>
          <w:p>
            <w:pPr>
              <w:spacing w:before="34" w:line="248" w:lineRule="auto"/>
              <w:ind w:left="134"/>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7"/>
                <w:sz w:val="21"/>
                <w:szCs w:val="21"/>
                <w14:textFill>
                  <w14:solidFill>
                    <w14:schemeClr w14:val="tx1"/>
                  </w14:solidFill>
                </w14:textFill>
              </w:rPr>
              <w:t>2.《生产经营单位安全培训规定(2015版)》第三十条：“生产经营单位有下列行为之一的，</w:t>
            </w:r>
            <w:r>
              <w:rPr>
                <w:rFonts w:hint="eastAsia" w:ascii="仿宋_GB2312" w:hAnsi="仿宋_GB2312" w:eastAsia="仿宋_GB2312" w:cs="仿宋_GB2312"/>
                <w:color w:val="000000" w:themeColor="text1"/>
                <w:spacing w:val="9"/>
                <w:sz w:val="21"/>
                <w:szCs w:val="21"/>
                <w14:textFill>
                  <w14:solidFill>
                    <w14:schemeClr w14:val="tx1"/>
                  </w14:solidFill>
                </w14:textFill>
              </w:rPr>
              <w:t>由安全生产监管监察部门责令其限期改正，可以处5万元以下的罚款；逾期未改正的，责令</w:t>
            </w:r>
            <w:r>
              <w:rPr>
                <w:rFonts w:hint="eastAsia" w:ascii="仿宋_GB2312" w:hAnsi="仿宋_GB2312" w:eastAsia="仿宋_GB2312" w:cs="仿宋_GB2312"/>
                <w:color w:val="000000" w:themeColor="text1"/>
                <w:spacing w:val="14"/>
                <w:sz w:val="21"/>
                <w:szCs w:val="21"/>
                <w14:textFill>
                  <w14:solidFill>
                    <w14:schemeClr w14:val="tx1"/>
                  </w14:solidFill>
                </w14:textFill>
              </w:rPr>
              <w:t>停产停业整顿，并处5万元以上10万元以下的罚款，对其直接负责的主管人员和其他直</w:t>
            </w:r>
            <w:r>
              <w:rPr>
                <w:rFonts w:hint="eastAsia" w:ascii="仿宋_GB2312" w:hAnsi="仿宋_GB2312" w:eastAsia="仿宋_GB2312" w:cs="仿宋_GB2312"/>
                <w:color w:val="000000" w:themeColor="text1"/>
                <w:spacing w:val="13"/>
                <w:sz w:val="21"/>
                <w:szCs w:val="21"/>
                <w14:textFill>
                  <w14:solidFill>
                    <w14:schemeClr w14:val="tx1"/>
                  </w14:solidFill>
                </w14:textFill>
              </w:rPr>
              <w:t>接</w:t>
            </w:r>
            <w:r>
              <w:rPr>
                <w:rFonts w:hint="eastAsia" w:ascii="仿宋_GB2312" w:hAnsi="仿宋_GB2312" w:eastAsia="仿宋_GB2312" w:cs="仿宋_GB2312"/>
                <w:color w:val="000000" w:themeColor="text1"/>
                <w:spacing w:val="11"/>
                <w:sz w:val="21"/>
                <w:szCs w:val="21"/>
                <w14:textFill>
                  <w14:solidFill>
                    <w14:schemeClr w14:val="tx1"/>
                  </w14:solidFill>
                </w14:textFill>
              </w:rPr>
              <w:t>责任人员处1万元以上2万元以下的罚款：……(二)未按照规定</w:t>
            </w:r>
            <w:r>
              <w:rPr>
                <w:rFonts w:hint="eastAsia" w:ascii="仿宋_GB2312" w:hAnsi="仿宋_GB2312" w:eastAsia="仿宋_GB2312" w:cs="仿宋_GB2312"/>
                <w:color w:val="000000" w:themeColor="text1"/>
                <w:spacing w:val="10"/>
                <w:sz w:val="21"/>
                <w:szCs w:val="21"/>
                <w14:textFill>
                  <w14:solidFill>
                    <w14:schemeClr w14:val="tx1"/>
                  </w14:solidFill>
                </w14:textFill>
              </w:rPr>
              <w:t>对从业人员、被派遣劳动</w:t>
            </w:r>
            <w:r>
              <w:rPr>
                <w:rFonts w:hint="eastAsia" w:ascii="仿宋_GB2312" w:hAnsi="仿宋_GB2312" w:eastAsia="仿宋_GB2312" w:cs="仿宋_GB2312"/>
                <w:color w:val="000000" w:themeColor="text1"/>
                <w:spacing w:val="8"/>
                <w:sz w:val="21"/>
                <w:szCs w:val="21"/>
                <w14:textFill>
                  <w14:solidFill>
                    <w14:schemeClr w14:val="tx1"/>
                  </w14:solidFill>
                </w14:textFill>
              </w:rPr>
              <w:t>者、实习学生进行安全生产教育和培训或者未如实告知其有关安全生产事项的；……”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2" w:hRule="atLeast"/>
        </w:trPr>
        <w:tc>
          <w:tcPr>
            <w:tcW w:w="745" w:type="dxa"/>
            <w:vAlign w:val="top"/>
          </w:tcPr>
          <w:p>
            <w:pPr>
              <w:spacing w:line="339"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339"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184" w:lineRule="auto"/>
              <w:ind w:left="255" w:leftChars="0"/>
              <w:rPr>
                <w:rFonts w:hint="eastAsia" w:ascii="仿宋_GB2312" w:hAnsi="仿宋_GB2312" w:eastAsia="仿宋_GB2312" w:cs="仿宋_GB2312"/>
                <w:snapToGrid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2</w:t>
            </w:r>
          </w:p>
        </w:tc>
        <w:tc>
          <w:tcPr>
            <w:tcW w:w="2178" w:type="dxa"/>
            <w:vAlign w:val="top"/>
          </w:tcPr>
          <w:p>
            <w:pPr>
              <w:spacing w:before="189" w:line="238" w:lineRule="auto"/>
              <w:ind w:left="90" w:leftChars="0" w:right="135" w:rightChars="0" w:firstLine="39" w:firstLineChars="0"/>
              <w:jc w:val="both"/>
              <w:rPr>
                <w:rFonts w:hint="eastAsia" w:ascii="仿宋_GB2312" w:hAnsi="仿宋_GB2312" w:eastAsia="仿宋_GB2312" w:cs="仿宋_GB2312"/>
                <w:snapToGrid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生产经营单位未将安</w:t>
            </w:r>
            <w:r>
              <w:rPr>
                <w:rFonts w:hint="eastAsia" w:ascii="仿宋_GB2312" w:hAnsi="仿宋_GB2312" w:eastAsia="仿宋_GB2312" w:cs="仿宋_GB2312"/>
                <w:color w:val="000000" w:themeColor="text1"/>
                <w:spacing w:val="3"/>
                <w:sz w:val="21"/>
                <w:szCs w:val="21"/>
                <w14:textFill>
                  <w14:solidFill>
                    <w14:schemeClr w14:val="tx1"/>
                  </w14:solidFill>
                </w14:textFill>
              </w:rPr>
              <w:t>全培训工作纳入本单</w:t>
            </w:r>
            <w:r>
              <w:rPr>
                <w:rFonts w:hint="eastAsia" w:ascii="仿宋_GB2312" w:hAnsi="仿宋_GB2312" w:eastAsia="仿宋_GB2312" w:cs="仿宋_GB2312"/>
                <w:color w:val="000000" w:themeColor="text1"/>
                <w:spacing w:val="5"/>
                <w:sz w:val="21"/>
                <w:szCs w:val="21"/>
                <w14:textFill>
                  <w14:solidFill>
                    <w14:schemeClr w14:val="tx1"/>
                  </w14:solidFill>
                </w14:textFill>
              </w:rPr>
              <w:t>位工作计划并保证安</w:t>
            </w:r>
            <w:r>
              <w:rPr>
                <w:rFonts w:hint="eastAsia" w:ascii="仿宋_GB2312" w:hAnsi="仿宋_GB2312" w:eastAsia="仿宋_GB2312" w:cs="仿宋_GB2312"/>
                <w:color w:val="000000" w:themeColor="text1"/>
                <w:spacing w:val="3"/>
                <w:sz w:val="21"/>
                <w:szCs w:val="21"/>
                <w14:textFill>
                  <w14:solidFill>
                    <w14:schemeClr w14:val="tx1"/>
                  </w14:solidFill>
                </w14:textFill>
              </w:rPr>
              <w:t>全培训工作所需资金</w:t>
            </w:r>
            <w:r>
              <w:rPr>
                <w:rFonts w:hint="eastAsia" w:ascii="仿宋_GB2312" w:hAnsi="仿宋_GB2312" w:eastAsia="仿宋_GB2312" w:cs="仿宋_GB2312"/>
                <w:color w:val="000000" w:themeColor="text1"/>
                <w:sz w:val="21"/>
                <w:szCs w:val="21"/>
                <w14:textFill>
                  <w14:solidFill>
                    <w14:schemeClr w14:val="tx1"/>
                  </w14:solidFill>
                </w14:textFill>
              </w:rPr>
              <w:t>的</w:t>
            </w:r>
          </w:p>
        </w:tc>
        <w:tc>
          <w:tcPr>
            <w:tcW w:w="3118" w:type="dxa"/>
            <w:vAlign w:val="top"/>
          </w:tcPr>
          <w:p>
            <w:pPr>
              <w:spacing w:line="37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238" w:lineRule="auto"/>
              <w:ind w:left="112" w:leftChars="0" w:right="45" w:rightChars="0"/>
              <w:jc w:val="both"/>
              <w:rPr>
                <w:rFonts w:hint="eastAsia" w:ascii="仿宋_GB2312" w:hAnsi="仿宋_GB2312" w:eastAsia="仿宋_GB2312" w:cs="仿宋_GB2312"/>
                <w:snapToGrid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一般行业生产经营单位，属于首次被发现并及时纠正，没有造成</w:t>
            </w:r>
            <w:r>
              <w:rPr>
                <w:rFonts w:hint="eastAsia" w:ascii="仿宋_GB2312" w:hAnsi="仿宋_GB2312" w:eastAsia="仿宋_GB2312" w:cs="仿宋_GB2312"/>
                <w:color w:val="000000" w:themeColor="text1"/>
                <w:spacing w:val="3"/>
                <w:sz w:val="21"/>
                <w:szCs w:val="21"/>
                <w14:textFill>
                  <w14:solidFill>
                    <w14:schemeClr w14:val="tx1"/>
                  </w14:solidFill>
                </w14:textFill>
              </w:rPr>
              <w:t>危害后果的</w:t>
            </w:r>
          </w:p>
        </w:tc>
        <w:tc>
          <w:tcPr>
            <w:tcW w:w="8579" w:type="dxa"/>
            <w:vAlign w:val="top"/>
          </w:tcPr>
          <w:p>
            <w:pPr>
              <w:spacing w:line="38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5" w:line="251" w:lineRule="auto"/>
              <w:ind w:left="143" w:leftChars="0" w:hanging="104" w:firstLineChars="0"/>
              <w:jc w:val="both"/>
              <w:rPr>
                <w:rFonts w:hint="eastAsia" w:ascii="仿宋_GB2312" w:hAnsi="仿宋_GB2312" w:eastAsia="仿宋_GB2312" w:cs="仿宋_GB2312"/>
                <w:snapToGrid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2"/>
                <w:sz w:val="21"/>
                <w:szCs w:val="21"/>
                <w14:textFill>
                  <w14:solidFill>
                    <w14:schemeClr w14:val="tx1"/>
                  </w14:solidFill>
                </w14:textFill>
              </w:rPr>
              <w:t>《生产经营单位安全培训规定(2015版)》第二十九条：“生产经营单位有下列行为之一的，</w:t>
            </w:r>
            <w:r>
              <w:rPr>
                <w:rFonts w:hint="eastAsia" w:ascii="仿宋_GB2312" w:hAnsi="仿宋_GB2312" w:eastAsia="仿宋_GB2312" w:cs="仿宋_GB2312"/>
                <w:color w:val="000000" w:themeColor="text1"/>
                <w:spacing w:val="6"/>
                <w:sz w:val="21"/>
                <w:szCs w:val="21"/>
                <w14:textFill>
                  <w14:solidFill>
                    <w14:schemeClr w14:val="tx1"/>
                  </w14:solidFill>
                </w14:textFill>
              </w:rPr>
              <w:t>由安全生产监管监察部门责令其限期改正，可以处1万元以上3万元以下的罚款</w:t>
            </w:r>
            <w:r>
              <w:rPr>
                <w:rFonts w:hint="eastAsia" w:ascii="仿宋_GB2312" w:hAnsi="仿宋_GB2312" w:eastAsia="仿宋_GB2312" w:cs="仿宋_GB2312"/>
                <w:color w:val="000000" w:themeColor="text1"/>
                <w:spacing w:val="5"/>
                <w:sz w:val="21"/>
                <w:szCs w:val="21"/>
                <w14:textFill>
                  <w14:solidFill>
                    <w14:schemeClr w14:val="tx1"/>
                  </w14:solidFill>
                </w14:textFill>
              </w:rPr>
              <w:t>：(一)未</w:t>
            </w:r>
            <w:r>
              <w:rPr>
                <w:rFonts w:hint="eastAsia" w:ascii="仿宋_GB2312" w:hAnsi="仿宋_GB2312" w:eastAsia="仿宋_GB2312" w:cs="仿宋_GB2312"/>
                <w:color w:val="000000" w:themeColor="text1"/>
                <w:spacing w:val="8"/>
                <w:sz w:val="21"/>
                <w:szCs w:val="21"/>
                <w14:textFill>
                  <w14:solidFill>
                    <w14:schemeClr w14:val="tx1"/>
                  </w14:solidFill>
                </w14:textFill>
              </w:rPr>
              <w:t>将安全培训工作纳入本单位工作计划并保证安全培训工作所需</w:t>
            </w:r>
            <w:r>
              <w:rPr>
                <w:rFonts w:hint="eastAsia" w:ascii="仿宋_GB2312" w:hAnsi="仿宋_GB2312" w:eastAsia="仿宋_GB2312" w:cs="仿宋_GB2312"/>
                <w:color w:val="000000" w:themeColor="text1"/>
                <w:spacing w:val="7"/>
                <w:sz w:val="21"/>
                <w:szCs w:val="21"/>
                <w14:textFill>
                  <w14:solidFill>
                    <w14:schemeClr w14:val="tx1"/>
                  </w14:solidFill>
                </w14:textFill>
              </w:rPr>
              <w:t>资金的；……”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0" w:hRule="atLeast"/>
        </w:trPr>
        <w:tc>
          <w:tcPr>
            <w:tcW w:w="745" w:type="dxa"/>
            <w:vAlign w:val="top"/>
          </w:tcPr>
          <w:p>
            <w:pPr>
              <w:spacing w:line="24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4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4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4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4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46"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183" w:lineRule="auto"/>
              <w:ind w:left="305" w:leftChars="0"/>
              <w:rPr>
                <w:rFonts w:hint="eastAsia" w:ascii="仿宋_GB2312" w:hAnsi="仿宋_GB2312" w:eastAsia="仿宋_GB2312" w:cs="仿宋_GB2312"/>
                <w:snapToGrid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snapToGrid w:val="0"/>
                <w:color w:val="000000" w:themeColor="text1"/>
                <w:kern w:val="0"/>
                <w:sz w:val="21"/>
                <w:szCs w:val="21"/>
                <w:lang w:val="en-US" w:eastAsia="zh-CN" w:bidi="ar-SA"/>
                <w14:textFill>
                  <w14:solidFill>
                    <w14:schemeClr w14:val="tx1"/>
                  </w14:solidFill>
                </w14:textFill>
              </w:rPr>
              <w:t>3</w:t>
            </w:r>
          </w:p>
        </w:tc>
        <w:tc>
          <w:tcPr>
            <w:tcW w:w="2178" w:type="dxa"/>
            <w:vAlign w:val="top"/>
          </w:tcPr>
          <w:p>
            <w:pPr>
              <w:spacing w:line="289"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89"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9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9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235" w:lineRule="auto"/>
              <w:ind w:left="100" w:leftChars="0" w:right="130" w:rightChars="0"/>
              <w:jc w:val="both"/>
              <w:rPr>
                <w:rFonts w:hint="eastAsia" w:ascii="仿宋_GB2312" w:hAnsi="仿宋_GB2312" w:eastAsia="仿宋_GB2312" w:cs="仿宋_GB2312"/>
                <w:snapToGrid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生产经营单位未如实</w:t>
            </w:r>
            <w:r>
              <w:rPr>
                <w:rFonts w:hint="eastAsia" w:ascii="仿宋_GB2312" w:hAnsi="仿宋_GB2312" w:eastAsia="仿宋_GB2312" w:cs="仿宋_GB2312"/>
                <w:color w:val="000000" w:themeColor="text1"/>
                <w:spacing w:val="5"/>
                <w:sz w:val="21"/>
                <w:szCs w:val="21"/>
                <w14:textFill>
                  <w14:solidFill>
                    <w14:schemeClr w14:val="tx1"/>
                  </w14:solidFill>
                </w14:textFill>
              </w:rPr>
              <w:t>记录安全生产教育和</w:t>
            </w:r>
            <w:r>
              <w:rPr>
                <w:rFonts w:hint="eastAsia" w:ascii="仿宋_GB2312" w:hAnsi="仿宋_GB2312" w:eastAsia="仿宋_GB2312" w:cs="仿宋_GB2312"/>
                <w:color w:val="000000" w:themeColor="text1"/>
                <w:spacing w:val="3"/>
                <w:sz w:val="21"/>
                <w:szCs w:val="21"/>
                <w14:textFill>
                  <w14:solidFill>
                    <w14:schemeClr w14:val="tx1"/>
                  </w14:solidFill>
                </w14:textFill>
              </w:rPr>
              <w:t>培训情况的</w:t>
            </w:r>
          </w:p>
        </w:tc>
        <w:tc>
          <w:tcPr>
            <w:tcW w:w="3118" w:type="dxa"/>
            <w:vAlign w:val="top"/>
          </w:tcPr>
          <w:p>
            <w:pPr>
              <w:spacing w:line="25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1"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9" w:line="236" w:lineRule="auto"/>
              <w:ind w:left="132" w:leftChars="0" w:right="26" w:rightChars="0"/>
              <w:jc w:val="both"/>
              <w:rPr>
                <w:rFonts w:hint="eastAsia" w:ascii="仿宋_GB2312" w:hAnsi="仿宋_GB2312" w:eastAsia="仿宋_GB2312" w:cs="仿宋_GB2312"/>
                <w:snapToGrid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12"/>
                <w:sz w:val="21"/>
                <w:szCs w:val="21"/>
                <w14:textFill>
                  <w14:solidFill>
                    <w14:schemeClr w14:val="tx1"/>
                  </w14:solidFill>
                </w14:textFill>
              </w:rPr>
              <w:t>一般行业生产经营单位有证据证明已按规定进行了安全生产</w:t>
            </w:r>
            <w:r>
              <w:rPr>
                <w:rFonts w:hint="eastAsia" w:ascii="仿宋_GB2312" w:hAnsi="仿宋_GB2312" w:eastAsia="仿宋_GB2312" w:cs="仿宋_GB2312"/>
                <w:color w:val="000000" w:themeColor="text1"/>
                <w:spacing w:val="3"/>
                <w:sz w:val="21"/>
                <w:szCs w:val="21"/>
                <w14:textFill>
                  <w14:solidFill>
                    <w14:schemeClr w14:val="tx1"/>
                  </w14:solidFill>
                </w14:textFill>
              </w:rPr>
              <w:t>教育和培训，但未如实记录(故</w:t>
            </w:r>
            <w:r>
              <w:rPr>
                <w:rFonts w:hint="eastAsia" w:ascii="仿宋_GB2312" w:hAnsi="仿宋_GB2312" w:eastAsia="仿宋_GB2312" w:cs="仿宋_GB2312"/>
                <w:color w:val="000000" w:themeColor="text1"/>
                <w:spacing w:val="11"/>
                <w:sz w:val="21"/>
                <w:szCs w:val="21"/>
                <w14:textFill>
                  <w14:solidFill>
                    <w14:schemeClr w14:val="tx1"/>
                  </w14:solidFill>
                </w14:textFill>
              </w:rPr>
              <w:t>意对记录造假的除外),属于首</w:t>
            </w:r>
            <w:r>
              <w:rPr>
                <w:rFonts w:hint="eastAsia" w:ascii="仿宋_GB2312" w:hAnsi="仿宋_GB2312" w:eastAsia="仿宋_GB2312" w:cs="仿宋_GB2312"/>
                <w:color w:val="000000" w:themeColor="text1"/>
                <w:sz w:val="21"/>
                <w:szCs w:val="21"/>
                <w14:textFill>
                  <w14:solidFill>
                    <w14:schemeClr w14:val="tx1"/>
                  </w14:solidFill>
                </w14:textFill>
              </w:rPr>
              <w:t>次被发现并及时纠正，没有造成</w:t>
            </w:r>
            <w:r>
              <w:rPr>
                <w:rFonts w:hint="eastAsia" w:ascii="仿宋_GB2312" w:hAnsi="仿宋_GB2312" w:eastAsia="仿宋_GB2312" w:cs="仿宋_GB2312"/>
                <w:color w:val="000000" w:themeColor="text1"/>
                <w:spacing w:val="3"/>
                <w:sz w:val="21"/>
                <w:szCs w:val="21"/>
                <w14:textFill>
                  <w14:solidFill>
                    <w14:schemeClr w14:val="tx1"/>
                  </w14:solidFill>
                </w14:textFill>
              </w:rPr>
              <w:t>危害后果的</w:t>
            </w:r>
          </w:p>
        </w:tc>
        <w:tc>
          <w:tcPr>
            <w:tcW w:w="8579" w:type="dxa"/>
            <w:vAlign w:val="top"/>
          </w:tcPr>
          <w:p>
            <w:pPr>
              <w:spacing w:line="32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237" w:lineRule="auto"/>
              <w:ind w:left="134" w:right="16"/>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1.《中华人民共和国安全生产法(2021版)》</w:t>
            </w:r>
            <w:r>
              <w:rPr>
                <w:rFonts w:hint="eastAsia" w:ascii="仿宋_GB2312" w:hAnsi="仿宋_GB2312" w:eastAsia="仿宋_GB2312" w:cs="仿宋_GB2312"/>
                <w:color w:val="000000" w:themeColor="text1"/>
                <w:sz w:val="21"/>
                <w:szCs w:val="21"/>
                <w14:textFill>
                  <w14:solidFill>
                    <w14:schemeClr w14:val="tx1"/>
                  </w14:solidFill>
                </w14:textFill>
              </w:rPr>
              <w:t>第九十七条：“生产经营单位有下列行为之一的，责令限期改正，处十万元以下的罚款；逾期未改正的，责令停产停业整顿，并处十万元以上二十万元以下的罚款，对其直接负责的主管人员和其他直接责任人员处二万元以上五</w:t>
            </w:r>
            <w:r>
              <w:rPr>
                <w:rFonts w:hint="eastAsia" w:ascii="仿宋_GB2312" w:hAnsi="仿宋_GB2312" w:eastAsia="仿宋_GB2312" w:cs="仿宋_GB2312"/>
                <w:color w:val="000000" w:themeColor="text1"/>
                <w:spacing w:val="-7"/>
                <w:sz w:val="21"/>
                <w:szCs w:val="21"/>
                <w14:textFill>
                  <w14:solidFill>
                    <w14:schemeClr w14:val="tx1"/>
                  </w14:solidFill>
                </w14:textFill>
              </w:rPr>
              <w:t>万元以下的罚款：……(四)未如实记录安全生产教育和培训情况的；……”</w:t>
            </w:r>
          </w:p>
          <w:p>
            <w:pPr>
              <w:spacing w:before="28" w:line="250" w:lineRule="auto"/>
              <w:ind w:left="134" w:leftChars="0"/>
              <w:rPr>
                <w:rFonts w:hint="eastAsia" w:ascii="仿宋_GB2312" w:hAnsi="仿宋_GB2312" w:eastAsia="仿宋_GB2312" w:cs="仿宋_GB2312"/>
                <w:snapToGrid w:val="0"/>
                <w:color w:val="000000" w:themeColor="text1"/>
                <w:kern w:val="0"/>
                <w:sz w:val="21"/>
                <w:szCs w:val="21"/>
                <w:lang w:val="en-US" w:eastAsia="zh-CN" w:bidi="ar-SA"/>
                <w14:textFill>
                  <w14:solidFill>
                    <w14:schemeClr w14:val="tx1"/>
                  </w14:solidFill>
                </w14:textFill>
              </w:rPr>
            </w:pPr>
            <w:r>
              <w:rPr>
                <w:rFonts w:hint="eastAsia" w:ascii="仿宋_GB2312" w:hAnsi="仿宋_GB2312" w:eastAsia="仿宋_GB2312" w:cs="仿宋_GB2312"/>
                <w:color w:val="000000" w:themeColor="text1"/>
                <w:spacing w:val="7"/>
                <w:sz w:val="21"/>
                <w:szCs w:val="21"/>
                <w14:textFill>
                  <w14:solidFill>
                    <w14:schemeClr w14:val="tx1"/>
                  </w14:solidFill>
                </w14:textFill>
              </w:rPr>
              <w:t>2.《生产经营单位安全培训规定(2015版)》第三十条：“生产经营单位有下列行为之一的，</w:t>
            </w:r>
            <w:r>
              <w:rPr>
                <w:rFonts w:hint="eastAsia" w:ascii="仿宋_GB2312" w:hAnsi="仿宋_GB2312" w:eastAsia="仿宋_GB2312" w:cs="仿宋_GB2312"/>
                <w:color w:val="000000" w:themeColor="text1"/>
                <w:spacing w:val="8"/>
                <w:sz w:val="21"/>
                <w:szCs w:val="21"/>
                <w14:textFill>
                  <w14:solidFill>
                    <w14:schemeClr w14:val="tx1"/>
                  </w14:solidFill>
                </w14:textFill>
              </w:rPr>
              <w:t>由安全生产监管监察部门责令其限期改正，可以处5万元以下的罚款；逾期未改正的，责令</w:t>
            </w:r>
            <w:r>
              <w:rPr>
                <w:rFonts w:hint="eastAsia" w:ascii="仿宋_GB2312" w:hAnsi="仿宋_GB2312" w:eastAsia="仿宋_GB2312" w:cs="仿宋_GB2312"/>
                <w:color w:val="000000" w:themeColor="text1"/>
                <w:spacing w:val="13"/>
                <w:sz w:val="21"/>
                <w:szCs w:val="21"/>
                <w14:textFill>
                  <w14:solidFill>
                    <w14:schemeClr w14:val="tx1"/>
                  </w14:solidFill>
                </w14:textFill>
              </w:rPr>
              <w:t>停产停业整顿，并处5万元以上10万元以下的罚款，对其直接负责的主管人员和其他直</w:t>
            </w:r>
            <w:r>
              <w:rPr>
                <w:rFonts w:hint="eastAsia" w:ascii="仿宋_GB2312" w:hAnsi="仿宋_GB2312" w:eastAsia="仿宋_GB2312" w:cs="仿宋_GB2312"/>
                <w:color w:val="000000" w:themeColor="text1"/>
                <w:spacing w:val="12"/>
                <w:sz w:val="21"/>
                <w:szCs w:val="21"/>
                <w14:textFill>
                  <w14:solidFill>
                    <w14:schemeClr w14:val="tx1"/>
                  </w14:solidFill>
                </w14:textFill>
              </w:rPr>
              <w:t>接</w:t>
            </w:r>
            <w:r>
              <w:rPr>
                <w:rFonts w:hint="eastAsia" w:ascii="仿宋_GB2312" w:hAnsi="仿宋_GB2312" w:eastAsia="仿宋_GB2312" w:cs="仿宋_GB2312"/>
                <w:color w:val="000000" w:themeColor="text1"/>
                <w:spacing w:val="11"/>
                <w:sz w:val="21"/>
                <w:szCs w:val="21"/>
                <w14:textFill>
                  <w14:solidFill>
                    <w14:schemeClr w14:val="tx1"/>
                  </w14:solidFill>
                </w14:textFill>
              </w:rPr>
              <w:t>责任人员处1万元以上2万元以下的罚款：……(三)未如实记录安全生产教育和培训情况</w:t>
            </w:r>
            <w:r>
              <w:rPr>
                <w:rFonts w:hint="eastAsia" w:ascii="仿宋_GB2312" w:hAnsi="仿宋_GB2312" w:eastAsia="仿宋_GB2312" w:cs="仿宋_GB2312"/>
                <w:color w:val="000000" w:themeColor="text1"/>
                <w:spacing w:val="8"/>
                <w:sz w:val="21"/>
                <w:szCs w:val="21"/>
                <w14:textFill>
                  <w14:solidFill>
                    <w14:schemeClr w14:val="tx1"/>
                  </w14:solidFill>
                </w14:textFill>
              </w:rPr>
              <w:t>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745" w:type="dxa"/>
          </w:tcPr>
          <w:p>
            <w:pPr>
              <w:spacing w:before="68" w:line="183" w:lineRule="auto"/>
              <w:ind w:left="305"/>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tc>
        <w:tc>
          <w:tcPr>
            <w:tcW w:w="2178" w:type="dxa"/>
          </w:tcPr>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生产经营单位安排从业人员进行安全培训期间未支付工资并承担安全培训费用的</w:t>
            </w:r>
          </w:p>
          <w:p>
            <w:pPr>
              <w:spacing w:before="68" w:line="235" w:lineRule="auto"/>
              <w:ind w:left="100" w:right="130"/>
              <w:jc w:val="both"/>
              <w:rPr>
                <w:rFonts w:hint="eastAsia" w:ascii="仿宋_GB2312" w:hAnsi="仿宋_GB2312" w:eastAsia="仿宋_GB2312" w:cs="仿宋_GB2312"/>
                <w:color w:val="000000" w:themeColor="text1"/>
                <w:spacing w:val="1"/>
                <w:sz w:val="21"/>
                <w:szCs w:val="21"/>
                <w14:textFill>
                  <w14:solidFill>
                    <w14:schemeClr w14:val="tx1"/>
                  </w14:solidFill>
                </w14:textFill>
              </w:rPr>
            </w:pPr>
          </w:p>
        </w:tc>
        <w:tc>
          <w:tcPr>
            <w:tcW w:w="3118" w:type="dxa"/>
          </w:tcPr>
          <w:p>
            <w:pPr>
              <w:spacing w:before="69" w:line="236" w:lineRule="auto"/>
              <w:ind w:left="132" w:right="26"/>
              <w:jc w:val="both"/>
              <w:rPr>
                <w:rFonts w:hint="eastAsia" w:ascii="仿宋_GB2312" w:hAnsi="仿宋_GB2312" w:eastAsia="仿宋_GB2312" w:cs="仿宋_GB2312"/>
                <w:color w:val="000000" w:themeColor="text1"/>
                <w:spacing w:val="12"/>
                <w:sz w:val="21"/>
                <w:szCs w:val="21"/>
                <w14:textFill>
                  <w14:solidFill>
                    <w14:schemeClr w14:val="tx1"/>
                  </w14:solidFill>
                </w14:textFill>
              </w:rPr>
            </w:pPr>
            <w:r>
              <w:rPr>
                <w:rFonts w:hint="eastAsia" w:ascii="仿宋_GB2312" w:hAnsi="仿宋_GB2312" w:eastAsia="仿宋_GB2312" w:cs="仿宋_GB2312"/>
                <w:color w:val="000000" w:themeColor="text1"/>
                <w:spacing w:val="12"/>
                <w:sz w:val="21"/>
                <w:szCs w:val="21"/>
                <w14:textFill>
                  <w14:solidFill>
                    <w14:schemeClr w14:val="tx1"/>
                  </w14:solidFill>
                </w14:textFill>
              </w:rPr>
              <w:t>一般行业生产经营单位，属于首次被发现并及时纠正，没有造成危害后果的</w:t>
            </w:r>
          </w:p>
        </w:tc>
        <w:tc>
          <w:tcPr>
            <w:tcW w:w="8579" w:type="dxa"/>
          </w:tcPr>
          <w:p>
            <w:pP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《生产经营单位安全培训规定》第二十</w:t>
            </w:r>
            <w:r>
              <w:rPr>
                <w:rFonts w:hint="eastAsia" w:ascii="仿宋_GB2312" w:hAnsi="仿宋_GB2312" w:eastAsia="仿宋_GB2312" w:cs="仿宋_GB2312"/>
                <w:color w:val="000000" w:themeColor="text1"/>
                <w:sz w:val="21"/>
                <w:szCs w:val="21"/>
                <w:lang w:eastAsia="zh-CN"/>
                <w14:textFill>
                  <w14:solidFill>
                    <w14:schemeClr w14:val="tx1"/>
                  </w14:solidFill>
                </w14:textFill>
              </w:rPr>
              <w:t>三条：生产经营单位安排从业人员进行安全培训期间，应当支付工资和必要的费用。</w:t>
            </w:r>
          </w:p>
          <w:p>
            <w:pP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《生产经营单位安全培训规定》第二十</w:t>
            </w:r>
            <w:r>
              <w:rPr>
                <w:rFonts w:hint="eastAsia" w:ascii="仿宋_GB2312" w:hAnsi="仿宋_GB2312" w:eastAsia="仿宋_GB2312" w:cs="仿宋_GB2312"/>
                <w:color w:val="000000" w:themeColor="text1"/>
                <w:sz w:val="21"/>
                <w:szCs w:val="21"/>
                <w:lang w:eastAsia="zh-CN"/>
                <w14:textFill>
                  <w14:solidFill>
                    <w14:schemeClr w14:val="tx1"/>
                  </w14:solidFill>
                </w14:textFill>
              </w:rPr>
              <w:t>九条：</w:t>
            </w:r>
            <w:r>
              <w:rPr>
                <w:rFonts w:hint="eastAsia" w:ascii="仿宋_GB2312" w:hAnsi="仿宋_GB2312" w:eastAsia="仿宋_GB2312" w:cs="仿宋_GB2312"/>
                <w:color w:val="000000" w:themeColor="text1"/>
                <w:sz w:val="21"/>
                <w:szCs w:val="21"/>
                <w14:textFill>
                  <w14:solidFill>
                    <w14:schemeClr w14:val="tx1"/>
                  </w14:solidFill>
                </w14:textFill>
              </w:rPr>
              <w:t xml:space="preserve"> 生产经营单位有下列行为之一的，由安全生产监管</w:t>
            </w:r>
            <w:r>
              <w:rPr>
                <w:rFonts w:hint="eastAsia" w:ascii="仿宋_GB2312" w:hAnsi="仿宋_GB2312" w:eastAsia="仿宋_GB2312" w:cs="仿宋_GB2312"/>
                <w:color w:val="000000" w:themeColor="text1"/>
                <w:sz w:val="21"/>
                <w:szCs w:val="21"/>
                <w:lang w:eastAsia="zh-CN"/>
                <w14:textFill>
                  <w14:solidFill>
                    <w14:schemeClr w14:val="tx1"/>
                  </w14:solidFill>
                </w14:textFill>
              </w:rPr>
              <w:t>部</w:t>
            </w:r>
            <w:r>
              <w:rPr>
                <w:rFonts w:hint="eastAsia" w:ascii="仿宋_GB2312" w:hAnsi="仿宋_GB2312" w:eastAsia="仿宋_GB2312" w:cs="仿宋_GB2312"/>
                <w:color w:val="000000" w:themeColor="text1"/>
                <w:sz w:val="21"/>
                <w:szCs w:val="21"/>
                <w14:textFill>
                  <w14:solidFill>
                    <w14:schemeClr w14:val="tx1"/>
                  </w14:solidFill>
                </w14:textFill>
              </w:rPr>
              <w:t>门责令其限期改正，可以处1万元以上3万元以下</w:t>
            </w:r>
            <w:r>
              <w:rPr>
                <w:rFonts w:hint="eastAsia" w:ascii="仿宋_GB2312" w:hAnsi="仿宋_GB2312" w:eastAsia="仿宋_GB2312" w:cs="仿宋_GB2312"/>
                <w:color w:val="000000" w:themeColor="text1"/>
                <w:sz w:val="21"/>
                <w:szCs w:val="21"/>
                <w:lang w:eastAsia="zh-CN"/>
                <w14:textFill>
                  <w14:solidFill>
                    <w14:schemeClr w14:val="tx1"/>
                  </w14:solidFill>
                </w14:textFill>
              </w:rPr>
              <w:t>的罚款；</w:t>
            </w:r>
            <w:r>
              <w:rPr>
                <w:rFonts w:hint="eastAsia" w:ascii="仿宋_GB2312" w:hAnsi="仿宋_GB2312" w:eastAsia="仿宋_GB2312" w:cs="仿宋_GB2312"/>
                <w:color w:val="000000" w:themeColor="text1"/>
                <w:sz w:val="21"/>
                <w:szCs w:val="21"/>
                <w14:textFill>
                  <w14:solidFill>
                    <w14:schemeClr w14:val="tx1"/>
                  </w14:solidFill>
                </w14:textFill>
              </w:rPr>
              <w:t>(二）从业人员进行安全培训期间未支付工资并</w:t>
            </w:r>
            <w:r>
              <w:rPr>
                <w:rFonts w:hint="eastAsia" w:ascii="仿宋_GB2312" w:hAnsi="仿宋_GB2312" w:eastAsia="仿宋_GB2312" w:cs="仿宋_GB2312"/>
                <w:color w:val="000000" w:themeColor="text1"/>
                <w:sz w:val="21"/>
                <w:szCs w:val="21"/>
                <w:lang w:eastAsia="zh-CN"/>
                <w14:textFill>
                  <w14:solidFill>
                    <w14:schemeClr w14:val="tx1"/>
                  </w14:solidFill>
                </w14:textFill>
              </w:rPr>
              <w:t>承担</w:t>
            </w:r>
            <w:r>
              <w:rPr>
                <w:rFonts w:hint="eastAsia" w:ascii="仿宋_GB2312" w:hAnsi="仿宋_GB2312" w:eastAsia="仿宋_GB2312" w:cs="仿宋_GB2312"/>
                <w:color w:val="000000" w:themeColor="text1"/>
                <w:sz w:val="21"/>
                <w:szCs w:val="21"/>
                <w14:textFill>
                  <w14:solidFill>
                    <w14:schemeClr w14:val="tx1"/>
                  </w14:solidFill>
                </w14:textFill>
              </w:rPr>
              <w:t>培训费用的。</w:t>
            </w:r>
          </w:p>
          <w:p>
            <w:pPr>
              <w:spacing w:before="28" w:line="250" w:lineRule="auto"/>
              <w:ind w:left="134"/>
              <w:rPr>
                <w:rFonts w:hint="eastAsia" w:ascii="仿宋_GB2312" w:hAnsi="仿宋_GB2312" w:eastAsia="仿宋_GB2312" w:cs="仿宋_GB2312"/>
                <w:color w:val="000000" w:themeColor="text1"/>
                <w:spacing w:val="7"/>
                <w:sz w:val="21"/>
                <w:szCs w:val="21"/>
                <w14:textFill>
                  <w14:solidFill>
                    <w14:schemeClr w14:val="tx1"/>
                  </w14:solidFill>
                </w14:textFill>
              </w:rPr>
            </w:pPr>
          </w:p>
        </w:tc>
      </w:tr>
    </w:tbl>
    <w:p>
      <w:pPr>
        <w:spacing w:line="42" w:lineRule="exact"/>
        <w:rPr>
          <w:rFonts w:hint="eastAsia" w:ascii="仿宋_GB2312" w:hAnsi="仿宋_GB2312" w:eastAsia="仿宋_GB2312" w:cs="仿宋_GB2312"/>
          <w:color w:val="000000" w:themeColor="text1"/>
          <w:sz w:val="21"/>
          <w:szCs w:val="21"/>
          <w14:textFill>
            <w14:solidFill>
              <w14:schemeClr w14:val="tx1"/>
            </w14:solidFill>
          </w14:textFill>
        </w:rPr>
      </w:pPr>
    </w:p>
    <w:tbl>
      <w:tblPr>
        <w:tblStyle w:val="10"/>
        <w:tblW w:w="146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1"/>
        <w:gridCol w:w="2170"/>
        <w:gridCol w:w="3116"/>
        <w:gridCol w:w="86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741" w:type="dxa"/>
          </w:tcPr>
          <w:p>
            <w:pPr>
              <w:spacing w:line="271"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71"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7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183" w:lineRule="auto"/>
              <w:ind w:left="305"/>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p>
        </w:tc>
        <w:tc>
          <w:tcPr>
            <w:tcW w:w="2170" w:type="dxa"/>
          </w:tcPr>
          <w:p>
            <w:pPr>
              <w:spacing w:line="461"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9" w:line="229" w:lineRule="auto"/>
              <w:ind w:left="131" w:right="87"/>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生产经营单位未将事</w:t>
            </w:r>
            <w:r>
              <w:rPr>
                <w:rFonts w:hint="eastAsia" w:ascii="仿宋_GB2312" w:hAnsi="仿宋_GB2312" w:eastAsia="仿宋_GB2312" w:cs="仿宋_GB2312"/>
                <w:color w:val="000000" w:themeColor="text1"/>
                <w:spacing w:val="6"/>
                <w:sz w:val="21"/>
                <w:szCs w:val="21"/>
                <w14:textFill>
                  <w14:solidFill>
                    <w14:schemeClr w14:val="tx1"/>
                  </w14:solidFill>
                </w14:textFill>
              </w:rPr>
              <w:t>故隐患排查治理情况</w:t>
            </w:r>
            <w:r>
              <w:rPr>
                <w:rFonts w:hint="eastAsia" w:ascii="仿宋_GB2312" w:hAnsi="仿宋_GB2312" w:eastAsia="仿宋_GB2312" w:cs="仿宋_GB2312"/>
                <w:color w:val="000000" w:themeColor="text1"/>
                <w:spacing w:val="3"/>
                <w:sz w:val="21"/>
                <w:szCs w:val="21"/>
                <w14:textFill>
                  <w14:solidFill>
                    <w14:schemeClr w14:val="tx1"/>
                  </w14:solidFill>
                </w14:textFill>
              </w:rPr>
              <w:t>如实记录的</w:t>
            </w:r>
          </w:p>
        </w:tc>
        <w:tc>
          <w:tcPr>
            <w:tcW w:w="3116" w:type="dxa"/>
          </w:tcPr>
          <w:p>
            <w:pPr>
              <w:spacing w:before="265" w:line="239" w:lineRule="auto"/>
              <w:ind w:left="122" w:right="63"/>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2"/>
                <w:sz w:val="21"/>
                <w:szCs w:val="21"/>
                <w14:textFill>
                  <w14:solidFill>
                    <w14:schemeClr w14:val="tx1"/>
                  </w14:solidFill>
                </w14:textFill>
              </w:rPr>
              <w:t>一般行业生产经营单位有证据</w:t>
            </w:r>
            <w:r>
              <w:rPr>
                <w:rFonts w:hint="eastAsia" w:ascii="仿宋_GB2312" w:hAnsi="仿宋_GB2312" w:eastAsia="仿宋_GB2312" w:cs="仿宋_GB2312"/>
                <w:color w:val="000000" w:themeColor="text1"/>
                <w:spacing w:val="-1"/>
                <w:sz w:val="21"/>
                <w:szCs w:val="21"/>
                <w14:textFill>
                  <w14:solidFill>
                    <w14:schemeClr w14:val="tx1"/>
                  </w14:solidFill>
                </w14:textFill>
              </w:rPr>
              <w:t>证明开展了隐患排查治理，但未</w:t>
            </w:r>
            <w:r>
              <w:rPr>
                <w:rFonts w:hint="eastAsia" w:ascii="仿宋_GB2312" w:hAnsi="仿宋_GB2312" w:eastAsia="仿宋_GB2312" w:cs="仿宋_GB2312"/>
                <w:color w:val="000000" w:themeColor="text1"/>
                <w:spacing w:val="5"/>
                <w:sz w:val="21"/>
                <w:szCs w:val="21"/>
                <w14:textFill>
                  <w14:solidFill>
                    <w14:schemeClr w14:val="tx1"/>
                  </w14:solidFill>
                </w14:textFill>
              </w:rPr>
              <w:t>如实记录(故意对记录造假的除</w:t>
            </w:r>
            <w:r>
              <w:rPr>
                <w:rFonts w:hint="eastAsia" w:ascii="仿宋_GB2312" w:hAnsi="仿宋_GB2312" w:eastAsia="仿宋_GB2312" w:cs="仿宋_GB2312"/>
                <w:color w:val="000000" w:themeColor="text1"/>
                <w:spacing w:val="12"/>
                <w:sz w:val="21"/>
                <w:szCs w:val="21"/>
                <w14:textFill>
                  <w14:solidFill>
                    <w14:schemeClr w14:val="tx1"/>
                  </w14:solidFill>
                </w14:textFill>
              </w:rPr>
              <w:t>外),属于首次被发现并及时纠</w:t>
            </w:r>
            <w:r>
              <w:rPr>
                <w:rFonts w:hint="eastAsia" w:ascii="仿宋_GB2312" w:hAnsi="仿宋_GB2312" w:eastAsia="仿宋_GB2312" w:cs="仿宋_GB2312"/>
                <w:color w:val="000000" w:themeColor="text1"/>
                <w:spacing w:val="1"/>
                <w:sz w:val="21"/>
                <w:szCs w:val="21"/>
                <w14:textFill>
                  <w14:solidFill>
                    <w14:schemeClr w14:val="tx1"/>
                  </w14:solidFill>
                </w14:textFill>
              </w:rPr>
              <w:t>正，没有造成危害后果的</w:t>
            </w:r>
          </w:p>
        </w:tc>
        <w:tc>
          <w:tcPr>
            <w:tcW w:w="8623" w:type="dxa"/>
          </w:tcPr>
          <w:p>
            <w:pPr>
              <w:spacing w:before="65" w:line="244" w:lineRule="auto"/>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0"/>
                <w:sz w:val="21"/>
                <w:szCs w:val="21"/>
                <w14:textFill>
                  <w14:solidFill>
                    <w14:schemeClr w14:val="tx1"/>
                  </w14:solidFill>
                </w14:textFill>
              </w:rPr>
              <w:t>《中华人民共和国安全生产法(2021版)》第九十七条：“生产经营单位有下列行</w:t>
            </w:r>
            <w:r>
              <w:rPr>
                <w:rFonts w:hint="eastAsia" w:ascii="仿宋_GB2312" w:hAnsi="仿宋_GB2312" w:eastAsia="仿宋_GB2312" w:cs="仿宋_GB2312"/>
                <w:color w:val="000000" w:themeColor="text1"/>
                <w:spacing w:val="9"/>
                <w:sz w:val="21"/>
                <w:szCs w:val="21"/>
                <w14:textFill>
                  <w14:solidFill>
                    <w14:schemeClr w14:val="tx1"/>
                  </w14:solidFill>
                </w14:textFill>
              </w:rPr>
              <w:t>为之一的，</w:t>
            </w:r>
            <w:r>
              <w:rPr>
                <w:rFonts w:hint="eastAsia" w:ascii="仿宋_GB2312" w:hAnsi="仿宋_GB2312" w:eastAsia="仿宋_GB2312" w:cs="仿宋_GB2312"/>
                <w:color w:val="000000" w:themeColor="text1"/>
                <w:spacing w:val="8"/>
                <w:sz w:val="21"/>
                <w:szCs w:val="21"/>
                <w14:textFill>
                  <w14:solidFill>
                    <w14:schemeClr w14:val="tx1"/>
                  </w14:solidFill>
                </w14:textFill>
              </w:rPr>
              <w:t>责令限期改正，</w:t>
            </w:r>
            <w:r>
              <w:rPr>
                <w:rFonts w:hint="eastAsia" w:ascii="仿宋_GB2312" w:hAnsi="仿宋_GB2312" w:eastAsia="仿宋_GB2312" w:cs="仿宋_GB2312"/>
                <w:color w:val="000000" w:themeColor="text1"/>
                <w:sz w:val="21"/>
                <w:szCs w:val="21"/>
                <w14:textFill>
                  <w14:solidFill>
                    <w14:schemeClr w14:val="tx1"/>
                  </w14:solidFill>
                </w14:textFill>
              </w:rPr>
              <w:t>处十万元以下的罚款；逾期未改正的，责令停产停业整顿，并处十万元以上二十万元以下的罚款，对其直接负责的主管人员和其他直接责任人员处二万元以上</w:t>
            </w:r>
            <w:r>
              <w:rPr>
                <w:rFonts w:hint="eastAsia" w:ascii="仿宋_GB2312" w:hAnsi="仿宋_GB2312" w:eastAsia="仿宋_GB2312" w:cs="仿宋_GB2312"/>
                <w:color w:val="000000" w:themeColor="text1"/>
                <w:spacing w:val="-5"/>
                <w:sz w:val="21"/>
                <w:szCs w:val="21"/>
                <w14:textFill>
                  <w14:solidFill>
                    <w14:schemeClr w14:val="tx1"/>
                  </w14:solidFill>
                </w14:textFill>
              </w:rPr>
              <w:t>五万元以下的罚款</w:t>
            </w:r>
            <w:r>
              <w:rPr>
                <w:rFonts w:hint="eastAsia" w:ascii="仿宋_GB2312" w:hAnsi="仿宋_GB2312" w:eastAsia="仿宋_GB2312" w:cs="仿宋_GB2312"/>
                <w:color w:val="000000" w:themeColor="text1"/>
                <w:spacing w:val="-4"/>
                <w:sz w:val="21"/>
                <w:szCs w:val="21"/>
                <w14:textFill>
                  <w14:solidFill>
                    <w14:schemeClr w14:val="tx1"/>
                  </w14:solidFill>
                </w14:textFill>
              </w:rPr>
              <w:t>：……(五)未将事故隐患排查治理情况如实记录</w:t>
            </w:r>
            <w:r>
              <w:rPr>
                <w:rFonts w:hint="eastAsia" w:ascii="仿宋_GB2312" w:hAnsi="仿宋_GB2312" w:eastAsia="仿宋_GB2312" w:cs="仿宋_GB2312"/>
                <w:color w:val="000000" w:themeColor="text1"/>
                <w:spacing w:val="-5"/>
                <w:sz w:val="21"/>
                <w:szCs w:val="21"/>
                <w14:textFill>
                  <w14:solidFill>
                    <w14:schemeClr w14:val="tx1"/>
                  </w14:solidFill>
                </w14:textFill>
              </w:rPr>
              <w:t>或者未向从业人员通报的；……”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1" w:hRule="atLeast"/>
        </w:trPr>
        <w:tc>
          <w:tcPr>
            <w:tcW w:w="741" w:type="dxa"/>
          </w:tcPr>
          <w:p>
            <w:pPr>
              <w:spacing w:line="263"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4"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4"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183" w:lineRule="auto"/>
              <w:ind w:left="305"/>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p>
        </w:tc>
        <w:tc>
          <w:tcPr>
            <w:tcW w:w="2170" w:type="dxa"/>
          </w:tcPr>
          <w:p>
            <w:pPr>
              <w:spacing w:line="448"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235" w:lineRule="auto"/>
              <w:ind w:left="111" w:right="75"/>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生产经营单位未向从</w:t>
            </w:r>
            <w:r>
              <w:rPr>
                <w:rFonts w:hint="eastAsia" w:ascii="仿宋_GB2312" w:hAnsi="仿宋_GB2312" w:eastAsia="仿宋_GB2312" w:cs="仿宋_GB2312"/>
                <w:color w:val="000000" w:themeColor="text1"/>
                <w:spacing w:val="10"/>
                <w:sz w:val="21"/>
                <w:szCs w:val="21"/>
                <w14:textFill>
                  <w14:solidFill>
                    <w14:schemeClr w14:val="tx1"/>
                  </w14:solidFill>
                </w14:textFill>
              </w:rPr>
              <w:t>业人员通报事故隐患</w:t>
            </w:r>
            <w:r>
              <w:rPr>
                <w:rFonts w:hint="eastAsia" w:ascii="仿宋_GB2312" w:hAnsi="仿宋_GB2312" w:eastAsia="仿宋_GB2312" w:cs="仿宋_GB2312"/>
                <w:color w:val="000000" w:themeColor="text1"/>
                <w:spacing w:val="2"/>
                <w:sz w:val="21"/>
                <w:szCs w:val="21"/>
                <w14:textFill>
                  <w14:solidFill>
                    <w14:schemeClr w14:val="tx1"/>
                  </w14:solidFill>
                </w14:textFill>
              </w:rPr>
              <w:t>排查治理情况的</w:t>
            </w:r>
          </w:p>
        </w:tc>
        <w:tc>
          <w:tcPr>
            <w:tcW w:w="3116" w:type="dxa"/>
          </w:tcPr>
          <w:p>
            <w:pPr>
              <w:spacing w:before="242" w:line="239" w:lineRule="auto"/>
              <w:ind w:left="103" w:right="30" w:firstLine="39"/>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0"/>
                <w:sz w:val="21"/>
                <w:szCs w:val="21"/>
                <w14:textFill>
                  <w14:solidFill>
                    <w14:schemeClr w14:val="tx1"/>
                  </w14:solidFill>
                </w14:textFill>
              </w:rPr>
              <w:t>一般行业生产经营单位开展了</w:t>
            </w:r>
            <w:r>
              <w:rPr>
                <w:rFonts w:hint="eastAsia" w:ascii="仿宋_GB2312" w:hAnsi="仿宋_GB2312" w:eastAsia="仿宋_GB2312" w:cs="仿宋_GB2312"/>
                <w:color w:val="000000" w:themeColor="text1"/>
                <w:spacing w:val="1"/>
                <w:sz w:val="21"/>
                <w:szCs w:val="21"/>
                <w14:textFill>
                  <w14:solidFill>
                    <w14:schemeClr w14:val="tx1"/>
                  </w14:solidFill>
                </w14:textFill>
              </w:rPr>
              <w:t>隐患排查治理工作，但未向从业</w:t>
            </w:r>
            <w:r>
              <w:rPr>
                <w:rFonts w:hint="eastAsia" w:ascii="仿宋_GB2312" w:hAnsi="仿宋_GB2312" w:eastAsia="仿宋_GB2312" w:cs="仿宋_GB2312"/>
                <w:color w:val="000000" w:themeColor="text1"/>
                <w:spacing w:val="9"/>
                <w:sz w:val="21"/>
                <w:szCs w:val="21"/>
                <w14:textFill>
                  <w14:solidFill>
                    <w14:schemeClr w14:val="tx1"/>
                  </w14:solidFill>
                </w14:textFill>
              </w:rPr>
              <w:t>人员通报(重大事故隐患除外),</w:t>
            </w:r>
            <w:r>
              <w:rPr>
                <w:rFonts w:hint="eastAsia" w:ascii="仿宋_GB2312" w:hAnsi="仿宋_GB2312" w:eastAsia="仿宋_GB2312" w:cs="仿宋_GB2312"/>
                <w:color w:val="000000" w:themeColor="text1"/>
                <w:spacing w:val="-1"/>
                <w:sz w:val="21"/>
                <w:szCs w:val="21"/>
                <w14:textFill>
                  <w14:solidFill>
                    <w14:schemeClr w14:val="tx1"/>
                  </w14:solidFill>
                </w14:textFill>
              </w:rPr>
              <w:t>属于首次被发现并及时纠正，没</w:t>
            </w:r>
            <w:r>
              <w:rPr>
                <w:rFonts w:hint="eastAsia" w:ascii="仿宋_GB2312" w:hAnsi="仿宋_GB2312" w:eastAsia="仿宋_GB2312" w:cs="仿宋_GB2312"/>
                <w:color w:val="000000" w:themeColor="text1"/>
                <w:spacing w:val="4"/>
                <w:sz w:val="21"/>
                <w:szCs w:val="21"/>
                <w14:textFill>
                  <w14:solidFill>
                    <w14:schemeClr w14:val="tx1"/>
                  </w14:solidFill>
                </w14:textFill>
              </w:rPr>
              <w:t>有造成危害后果的</w:t>
            </w:r>
          </w:p>
        </w:tc>
        <w:tc>
          <w:tcPr>
            <w:tcW w:w="8623" w:type="dxa"/>
          </w:tcPr>
          <w:p>
            <w:pPr>
              <w:spacing w:before="65" w:line="244"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2"/>
                <w:sz w:val="21"/>
                <w:szCs w:val="21"/>
                <w14:textFill>
                  <w14:solidFill>
                    <w14:schemeClr w14:val="tx1"/>
                  </w14:solidFill>
                </w14:textFill>
              </w:rPr>
              <w:t>《中华人民共和国安全生产法(2021版)》第九十七条；“生产经营单位有下</w:t>
            </w:r>
            <w:r>
              <w:rPr>
                <w:rFonts w:hint="eastAsia" w:ascii="仿宋_GB2312" w:hAnsi="仿宋_GB2312" w:eastAsia="仿宋_GB2312" w:cs="仿宋_GB2312"/>
                <w:color w:val="000000" w:themeColor="text1"/>
                <w:spacing w:val="11"/>
                <w:sz w:val="21"/>
                <w:szCs w:val="21"/>
                <w14:textFill>
                  <w14:solidFill>
                    <w14:schemeClr w14:val="tx1"/>
                  </w14:solidFill>
                </w14:textFill>
              </w:rPr>
              <w:t>列行为之一，</w:t>
            </w:r>
            <w:r>
              <w:rPr>
                <w:rFonts w:hint="eastAsia" w:ascii="仿宋_GB2312" w:hAnsi="仿宋_GB2312" w:eastAsia="仿宋_GB2312" w:cs="仿宋_GB2312"/>
                <w:color w:val="000000" w:themeColor="text1"/>
                <w:spacing w:val="8"/>
                <w:sz w:val="21"/>
                <w:szCs w:val="21"/>
                <w14:textFill>
                  <w14:solidFill>
                    <w14:schemeClr w14:val="tx1"/>
                  </w14:solidFill>
                </w14:textFill>
              </w:rPr>
              <w:t>责令限期改正，处十万元以下的罚款；逾期未改正的，责令停产停业整顿</w:t>
            </w:r>
            <w:r>
              <w:rPr>
                <w:rFonts w:hint="eastAsia" w:ascii="仿宋_GB2312" w:hAnsi="仿宋_GB2312" w:eastAsia="仿宋_GB2312" w:cs="仿宋_GB2312"/>
                <w:color w:val="000000" w:themeColor="text1"/>
                <w:spacing w:val="7"/>
                <w:sz w:val="21"/>
                <w:szCs w:val="21"/>
                <w14:textFill>
                  <w14:solidFill>
                    <w14:schemeClr w14:val="tx1"/>
                  </w14:solidFill>
                </w14:textFill>
              </w:rPr>
              <w:t>，并处十万元</w:t>
            </w:r>
            <w:r>
              <w:rPr>
                <w:rFonts w:hint="eastAsia" w:ascii="仿宋_GB2312" w:hAnsi="仿宋_GB2312" w:eastAsia="仿宋_GB2312" w:cs="仿宋_GB2312"/>
                <w:color w:val="000000" w:themeColor="text1"/>
                <w:spacing w:val="8"/>
                <w:sz w:val="21"/>
                <w:szCs w:val="21"/>
                <w14:textFill>
                  <w14:solidFill>
                    <w14:schemeClr w14:val="tx1"/>
                  </w14:solidFill>
                </w14:textFill>
              </w:rPr>
              <w:t>以上二十万元以下的罚款，对其直接负责的主管人员和其他直接责任人员处二万</w:t>
            </w:r>
            <w:r>
              <w:rPr>
                <w:rFonts w:hint="eastAsia" w:ascii="仿宋_GB2312" w:hAnsi="仿宋_GB2312" w:eastAsia="仿宋_GB2312" w:cs="仿宋_GB2312"/>
                <w:color w:val="000000" w:themeColor="text1"/>
                <w:spacing w:val="7"/>
                <w:sz w:val="21"/>
                <w:szCs w:val="21"/>
                <w14:textFill>
                  <w14:solidFill>
                    <w14:schemeClr w14:val="tx1"/>
                  </w14:solidFill>
                </w14:textFill>
              </w:rPr>
              <w:t>元以上五万元</w:t>
            </w:r>
            <w:r>
              <w:rPr>
                <w:rFonts w:hint="eastAsia" w:ascii="仿宋_GB2312" w:hAnsi="仿宋_GB2312" w:eastAsia="仿宋_GB2312" w:cs="仿宋_GB2312"/>
                <w:color w:val="000000" w:themeColor="text1"/>
                <w:spacing w:val="-4"/>
                <w:sz w:val="21"/>
                <w:szCs w:val="21"/>
                <w14:textFill>
                  <w14:solidFill>
                    <w14:schemeClr w14:val="tx1"/>
                  </w14:solidFill>
                </w14:textFill>
              </w:rPr>
              <w:t>以下的罚款：……(五)未将事故隐患排查治理情况如实记录或</w:t>
            </w:r>
            <w:r>
              <w:rPr>
                <w:rFonts w:hint="eastAsia" w:ascii="仿宋_GB2312" w:hAnsi="仿宋_GB2312" w:eastAsia="仿宋_GB2312" w:cs="仿宋_GB2312"/>
                <w:color w:val="000000" w:themeColor="text1"/>
                <w:spacing w:val="-5"/>
                <w:sz w:val="21"/>
                <w:szCs w:val="21"/>
                <w14:textFill>
                  <w14:solidFill>
                    <w14:schemeClr w14:val="tx1"/>
                  </w14:solidFill>
                </w14:textFill>
              </w:rPr>
              <w:t>者未向从业人员通报的；……”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741" w:type="dxa"/>
          </w:tcPr>
          <w:p>
            <w:pPr>
              <w:spacing w:line="26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9" w:line="182" w:lineRule="auto"/>
              <w:ind w:left="305"/>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7</w:t>
            </w:r>
          </w:p>
        </w:tc>
        <w:tc>
          <w:tcPr>
            <w:tcW w:w="2170" w:type="dxa"/>
          </w:tcPr>
          <w:p>
            <w:pPr>
              <w:spacing w:line="257"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7"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7"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8"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8"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8"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8"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8"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241" w:lineRule="auto"/>
              <w:ind w:left="101" w:right="79"/>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生产经营单位未按照</w:t>
            </w:r>
            <w:r>
              <w:rPr>
                <w:rFonts w:hint="eastAsia" w:ascii="仿宋_GB2312" w:hAnsi="仿宋_GB2312" w:eastAsia="仿宋_GB2312" w:cs="仿宋_GB2312"/>
                <w:color w:val="000000" w:themeColor="text1"/>
                <w:spacing w:val="7"/>
                <w:sz w:val="21"/>
                <w:szCs w:val="21"/>
                <w14:textFill>
                  <w14:solidFill>
                    <w14:schemeClr w14:val="tx1"/>
                  </w14:solidFill>
                </w14:textFill>
              </w:rPr>
              <w:t>规定定期组织应急预</w:t>
            </w:r>
            <w:r>
              <w:rPr>
                <w:rFonts w:hint="eastAsia" w:ascii="仿宋_GB2312" w:hAnsi="仿宋_GB2312" w:eastAsia="仿宋_GB2312" w:cs="仿宋_GB2312"/>
                <w:color w:val="000000" w:themeColor="text1"/>
                <w:spacing w:val="4"/>
                <w:sz w:val="21"/>
                <w:szCs w:val="21"/>
                <w14:textFill>
                  <w14:solidFill>
                    <w14:schemeClr w14:val="tx1"/>
                  </w14:solidFill>
                </w14:textFill>
              </w:rPr>
              <w:t>案演练的</w:t>
            </w:r>
          </w:p>
        </w:tc>
        <w:tc>
          <w:tcPr>
            <w:tcW w:w="3116" w:type="dxa"/>
          </w:tcPr>
          <w:p>
            <w:pPr>
              <w:spacing w:line="256"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6"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6"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6"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6"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7"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7"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7"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238" w:lineRule="auto"/>
              <w:ind w:left="122" w:right="44"/>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一般行业生产经营单位，属于首次被发现并及时纠正，没有造成</w:t>
            </w:r>
            <w:r>
              <w:rPr>
                <w:rFonts w:hint="eastAsia" w:ascii="仿宋_GB2312" w:hAnsi="仿宋_GB2312" w:eastAsia="仿宋_GB2312" w:cs="仿宋_GB2312"/>
                <w:color w:val="000000" w:themeColor="text1"/>
                <w:spacing w:val="5"/>
                <w:sz w:val="21"/>
                <w:szCs w:val="21"/>
                <w14:textFill>
                  <w14:solidFill>
                    <w14:schemeClr w14:val="tx1"/>
                  </w14:solidFill>
                </w14:textFill>
              </w:rPr>
              <w:t>危害后果的</w:t>
            </w:r>
          </w:p>
        </w:tc>
        <w:tc>
          <w:tcPr>
            <w:tcW w:w="8623" w:type="dxa"/>
          </w:tcPr>
          <w:p>
            <w:pPr>
              <w:spacing w:before="69" w:line="238" w:lineRule="auto"/>
              <w:ind w:right="15"/>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1.《中华人民共和国安全生产法(2021版)》第九十七条:“生产经营单位有下列行为之</w:t>
            </w:r>
            <w:r>
              <w:rPr>
                <w:rFonts w:hint="eastAsia" w:ascii="仿宋_GB2312" w:hAnsi="仿宋_GB2312" w:eastAsia="仿宋_GB2312" w:cs="仿宋_GB2312"/>
                <w:color w:val="000000" w:themeColor="text1"/>
                <w:spacing w:val="-4"/>
                <w:sz w:val="21"/>
                <w:szCs w:val="21"/>
                <w14:textFill>
                  <w14:solidFill>
                    <w14:schemeClr w14:val="tx1"/>
                  </w14:solidFill>
                </w14:textFill>
              </w:rPr>
              <w:t>一的，责令限期改正，处十万元以下的罚款；逾期未改正的，责令停产停业整顿，并</w:t>
            </w:r>
            <w:r>
              <w:rPr>
                <w:rFonts w:hint="eastAsia" w:ascii="仿宋_GB2312" w:hAnsi="仿宋_GB2312" w:eastAsia="仿宋_GB2312" w:cs="仿宋_GB2312"/>
                <w:color w:val="000000" w:themeColor="text1"/>
                <w:sz w:val="21"/>
                <w:szCs w:val="21"/>
                <w14:textFill>
                  <w14:solidFill>
                    <w14:schemeClr w14:val="tx1"/>
                  </w14:solidFill>
                </w14:textFill>
              </w:rPr>
              <w:t>处十万元以上二十万元以下的罚款，对其直接负责的主管人员和其他直接责任人员处二万元以</w:t>
            </w:r>
            <w:r>
              <w:rPr>
                <w:rFonts w:hint="eastAsia" w:ascii="仿宋_GB2312" w:hAnsi="仿宋_GB2312" w:eastAsia="仿宋_GB2312" w:cs="仿宋_GB2312"/>
                <w:color w:val="000000" w:themeColor="text1"/>
                <w:spacing w:val="-2"/>
                <w:sz w:val="21"/>
                <w:szCs w:val="21"/>
                <w14:textFill>
                  <w14:solidFill>
                    <w14:schemeClr w14:val="tx1"/>
                  </w14:solidFill>
                </w14:textFill>
              </w:rPr>
              <w:t>上五万元以下的罚款：……(六)未按照规定制定生产安会事故应急</w:t>
            </w:r>
            <w:r>
              <w:rPr>
                <w:rFonts w:hint="eastAsia" w:ascii="仿宋_GB2312" w:hAnsi="仿宋_GB2312" w:eastAsia="仿宋_GB2312" w:cs="仿宋_GB2312"/>
                <w:color w:val="000000" w:themeColor="text1"/>
                <w:spacing w:val="-3"/>
                <w:sz w:val="21"/>
                <w:szCs w:val="21"/>
                <w14:textFill>
                  <w14:solidFill>
                    <w14:schemeClr w14:val="tx1"/>
                  </w14:solidFill>
                </w14:textFill>
              </w:rPr>
              <w:t>救援预案或者未定期组</w:t>
            </w:r>
            <w:r>
              <w:rPr>
                <w:rFonts w:hint="eastAsia" w:ascii="仿宋_GB2312" w:hAnsi="仿宋_GB2312" w:eastAsia="仿宋_GB2312" w:cs="仿宋_GB2312"/>
                <w:color w:val="000000" w:themeColor="text1"/>
                <w:spacing w:val="-4"/>
                <w:sz w:val="21"/>
                <w:szCs w:val="21"/>
                <w14:textFill>
                  <w14:solidFill>
                    <w14:schemeClr w14:val="tx1"/>
                  </w14:solidFill>
                </w14:textFill>
              </w:rPr>
              <w:t>织演练的，……”</w:t>
            </w:r>
          </w:p>
          <w:p>
            <w:pPr>
              <w:spacing w:before="17" w:line="239" w:lineRule="auto"/>
              <w:ind w:left="125" w:right="11"/>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2.《生产安全事故应急预案管理办法(2019版)》第四十四条：“生产经营单位有下列情之一的，由县级以上人民政府应急管理等部门依照</w:t>
            </w:r>
            <w:r>
              <w:rPr>
                <w:rFonts w:hint="eastAsia" w:ascii="仿宋_GB2312" w:hAnsi="仿宋_GB2312" w:eastAsia="仿宋_GB2312" w:cs="仿宋_GB2312"/>
                <w:color w:val="000000" w:themeColor="text1"/>
                <w:sz w:val="21"/>
                <w:szCs w:val="21"/>
                <w14:textFill>
                  <w14:solidFill>
                    <w14:schemeClr w14:val="tx1"/>
                  </w14:solidFill>
                </w14:textFill>
              </w:rPr>
              <w:t>《中华人民共和国安全生产法》第九十四</w:t>
            </w:r>
            <w:r>
              <w:rPr>
                <w:rFonts w:hint="eastAsia" w:ascii="仿宋_GB2312" w:hAnsi="仿宋_GB2312" w:eastAsia="仿宋_GB2312" w:cs="仿宋_GB2312"/>
                <w:color w:val="000000" w:themeColor="text1"/>
                <w:spacing w:val="1"/>
                <w:sz w:val="21"/>
                <w:szCs w:val="21"/>
                <w14:textFill>
                  <w14:solidFill>
                    <w14:schemeClr w14:val="tx1"/>
                  </w14:solidFill>
                </w14:textFill>
              </w:rPr>
              <w:t>条的规定，责令限期改正，可以处5万元以下罚款；逾期未改正的，责令停产</w:t>
            </w:r>
            <w:r>
              <w:rPr>
                <w:rFonts w:hint="eastAsia" w:ascii="仿宋_GB2312" w:hAnsi="仿宋_GB2312" w:eastAsia="仿宋_GB2312" w:cs="仿宋_GB2312"/>
                <w:color w:val="000000" w:themeColor="text1"/>
                <w:sz w:val="21"/>
                <w:szCs w:val="21"/>
                <w14:textFill>
                  <w14:solidFill>
                    <w14:schemeClr w14:val="tx1"/>
                  </w14:solidFill>
                </w14:textFill>
              </w:rPr>
              <w:t>停业整顿，并</w:t>
            </w:r>
            <w:r>
              <w:rPr>
                <w:rFonts w:hint="eastAsia" w:ascii="仿宋_GB2312" w:hAnsi="仿宋_GB2312" w:eastAsia="仿宋_GB2312" w:cs="仿宋_GB2312"/>
                <w:color w:val="000000" w:themeColor="text1"/>
                <w:spacing w:val="8"/>
                <w:sz w:val="21"/>
                <w:szCs w:val="21"/>
                <w14:textFill>
                  <w14:solidFill>
                    <w14:schemeClr w14:val="tx1"/>
                  </w14:solidFill>
                </w14:textFill>
              </w:rPr>
              <w:t>处5万元以上10万元以下的罚款，对直接负责的主管人员和其他直接责任人员处1万元</w:t>
            </w:r>
            <w:r>
              <w:rPr>
                <w:rFonts w:hint="eastAsia" w:ascii="仿宋_GB2312" w:hAnsi="仿宋_GB2312" w:eastAsia="仿宋_GB2312" w:cs="仿宋_GB2312"/>
                <w:color w:val="000000" w:themeColor="text1"/>
                <w:spacing w:val="7"/>
                <w:sz w:val="21"/>
                <w:szCs w:val="21"/>
                <w14:textFill>
                  <w14:solidFill>
                    <w14:schemeClr w14:val="tx1"/>
                  </w14:solidFill>
                </w14:textFill>
              </w:rPr>
              <w:t>以</w:t>
            </w:r>
            <w:r>
              <w:rPr>
                <w:rFonts w:hint="eastAsia" w:ascii="仿宋_GB2312" w:hAnsi="仿宋_GB2312" w:eastAsia="仿宋_GB2312" w:cs="仿宋_GB2312"/>
                <w:color w:val="000000" w:themeColor="text1"/>
                <w:spacing w:val="5"/>
                <w:sz w:val="21"/>
                <w:szCs w:val="21"/>
                <w14:textFill>
                  <w14:solidFill>
                    <w14:schemeClr w14:val="tx1"/>
                  </w14:solidFill>
                </w14:textFill>
              </w:rPr>
              <w:t>上2万元以下的罚款：……(二)未按照规定定</w:t>
            </w:r>
            <w:r>
              <w:rPr>
                <w:rFonts w:hint="eastAsia" w:ascii="仿宋_GB2312" w:hAnsi="仿宋_GB2312" w:eastAsia="仿宋_GB2312" w:cs="仿宋_GB2312"/>
                <w:color w:val="000000" w:themeColor="text1"/>
                <w:spacing w:val="4"/>
                <w:sz w:val="21"/>
                <w:szCs w:val="21"/>
                <w14:textFill>
                  <w14:solidFill>
                    <w14:schemeClr w14:val="tx1"/>
                  </w14:solidFill>
                </w14:textFill>
              </w:rPr>
              <w:t>期组织应急预案演练的。”</w:t>
            </w:r>
          </w:p>
          <w:p>
            <w:pPr>
              <w:spacing w:before="18" w:line="238" w:lineRule="auto"/>
              <w:ind w:left="125" w:right="97"/>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3.《工贸企业有限空间作业安全管理与监督暂行规定(2015版)》第二十九条：“工贸企业</w:t>
            </w:r>
            <w:r>
              <w:rPr>
                <w:rFonts w:hint="eastAsia" w:ascii="仿宋_GB2312" w:hAnsi="仿宋_GB2312" w:eastAsia="仿宋_GB2312" w:cs="仿宋_GB2312"/>
                <w:color w:val="000000" w:themeColor="text1"/>
                <w:spacing w:val="1"/>
                <w:sz w:val="21"/>
                <w:szCs w:val="21"/>
                <w14:textFill>
                  <w14:solidFill>
                    <w14:schemeClr w14:val="tx1"/>
                  </w14:solidFill>
                </w14:textFill>
              </w:rPr>
              <w:t>有下列情形之一的，由县级以上安全生产监督管理部门责令限期改正，可以处5万元以下的</w:t>
            </w:r>
            <w:r>
              <w:rPr>
                <w:rFonts w:hint="eastAsia" w:ascii="仿宋_GB2312" w:hAnsi="仿宋_GB2312" w:eastAsia="仿宋_GB2312" w:cs="仿宋_GB2312"/>
                <w:color w:val="000000" w:themeColor="text1"/>
                <w:spacing w:val="5"/>
                <w:sz w:val="21"/>
                <w:szCs w:val="21"/>
                <w14:textFill>
                  <w14:solidFill>
                    <w14:schemeClr w14:val="tx1"/>
                  </w14:solidFill>
                </w14:textFill>
              </w:rPr>
              <w:t>罚款；逾期未改正的，责令停产停业整顿，并处5万元以上10万元以下</w:t>
            </w:r>
            <w:r>
              <w:rPr>
                <w:rFonts w:hint="eastAsia" w:ascii="仿宋_GB2312" w:hAnsi="仿宋_GB2312" w:eastAsia="仿宋_GB2312" w:cs="仿宋_GB2312"/>
                <w:color w:val="000000" w:themeColor="text1"/>
                <w:spacing w:val="4"/>
                <w:sz w:val="21"/>
                <w:szCs w:val="21"/>
                <w14:textFill>
                  <w14:solidFill>
                    <w14:schemeClr w14:val="tx1"/>
                  </w14:solidFill>
                </w14:textFill>
              </w:rPr>
              <w:t>的罚款，对其直接</w:t>
            </w:r>
            <w:r>
              <w:rPr>
                <w:rFonts w:hint="eastAsia" w:ascii="仿宋_GB2312" w:hAnsi="仿宋_GB2312" w:eastAsia="仿宋_GB2312" w:cs="仿宋_GB2312"/>
                <w:color w:val="000000" w:themeColor="text1"/>
                <w:spacing w:val="3"/>
                <w:sz w:val="21"/>
                <w:szCs w:val="21"/>
                <w14:textFill>
                  <w14:solidFill>
                    <w14:schemeClr w14:val="tx1"/>
                  </w14:solidFill>
                </w14:textFill>
              </w:rPr>
              <w:t>负责的主管人员和其他直接责任人员处1万元以上2万元以下的罚款：</w:t>
            </w:r>
            <w:r>
              <w:rPr>
                <w:rFonts w:hint="eastAsia" w:ascii="仿宋_GB2312" w:hAnsi="仿宋_GB2312" w:eastAsia="仿宋_GB2312" w:cs="仿宋_GB2312"/>
                <w:color w:val="000000" w:themeColor="text1"/>
                <w:spacing w:val="2"/>
                <w:sz w:val="21"/>
                <w:szCs w:val="21"/>
                <w14:textFill>
                  <w14:solidFill>
                    <w14:schemeClr w14:val="tx1"/>
                  </w14:solidFill>
                </w14:textFill>
              </w:rPr>
              <w:t>……(二)未按照本</w:t>
            </w:r>
            <w:r>
              <w:rPr>
                <w:rFonts w:hint="eastAsia" w:ascii="仿宋_GB2312" w:hAnsi="仿宋_GB2312" w:eastAsia="仿宋_GB2312" w:cs="仿宋_GB2312"/>
                <w:color w:val="000000" w:themeColor="text1"/>
                <w:spacing w:val="7"/>
                <w:sz w:val="21"/>
                <w:szCs w:val="21"/>
                <w14:textFill>
                  <w14:solidFill>
                    <w14:schemeClr w14:val="tx1"/>
                  </w14:solidFill>
                </w14:textFill>
              </w:rPr>
              <w:t>规定对有限空间作业制定应急预案，或者定期进行演练的。”</w:t>
            </w:r>
          </w:p>
        </w:tc>
      </w:tr>
    </w:tbl>
    <w:p>
      <w:pPr>
        <w:spacing w:line="160" w:lineRule="exact"/>
        <w:rPr>
          <w:rFonts w:hint="eastAsia" w:ascii="仿宋_GB2312" w:hAnsi="仿宋_GB2312" w:eastAsia="仿宋_GB2312" w:cs="仿宋_GB2312"/>
          <w:color w:val="000000" w:themeColor="text1"/>
          <w:sz w:val="21"/>
          <w:szCs w:val="21"/>
          <w14:textFill>
            <w14:solidFill>
              <w14:schemeClr w14:val="tx1"/>
            </w14:solidFill>
          </w14:textFill>
        </w:rPr>
      </w:pPr>
    </w:p>
    <w:tbl>
      <w:tblPr>
        <w:tblStyle w:val="10"/>
        <w:tblW w:w="146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
        <w:gridCol w:w="2202"/>
        <w:gridCol w:w="3154"/>
        <w:gridCol w:w="8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2" w:hRule="atLeast"/>
        </w:trPr>
        <w:tc>
          <w:tcPr>
            <w:tcW w:w="753" w:type="dxa"/>
            <w:tcBorders>
              <w:top w:val="single" w:color="000000" w:sz="2" w:space="0"/>
            </w:tcBorders>
          </w:tcPr>
          <w:p>
            <w:pPr>
              <w:spacing w:line="254"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4"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4"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4"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4"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183" w:lineRule="auto"/>
              <w:ind w:left="305"/>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8</w:t>
            </w:r>
          </w:p>
        </w:tc>
        <w:tc>
          <w:tcPr>
            <w:tcW w:w="2202" w:type="dxa"/>
            <w:tcBorders>
              <w:top w:val="single" w:color="000000" w:sz="2" w:space="0"/>
            </w:tcBorders>
          </w:tcPr>
          <w:p>
            <w:pPr>
              <w:spacing w:line="244"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44"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4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4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4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4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9" w:line="234" w:lineRule="auto"/>
              <w:ind w:right="150"/>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生产经营单位未按照</w:t>
            </w:r>
            <w:r>
              <w:rPr>
                <w:rFonts w:hint="eastAsia" w:ascii="仿宋_GB2312" w:hAnsi="仿宋_GB2312" w:eastAsia="仿宋_GB2312" w:cs="仿宋_GB2312"/>
                <w:color w:val="000000" w:themeColor="text1"/>
                <w:spacing w:val="-2"/>
                <w:sz w:val="21"/>
                <w:szCs w:val="21"/>
                <w14:textFill>
                  <w14:solidFill>
                    <w14:schemeClr w14:val="tx1"/>
                  </w14:solidFill>
                </w14:textFill>
              </w:rPr>
              <w:t>规定制定生产安全事</w:t>
            </w:r>
            <w:r>
              <w:rPr>
                <w:rFonts w:hint="eastAsia" w:ascii="仿宋_GB2312" w:hAnsi="仿宋_GB2312" w:eastAsia="仿宋_GB2312" w:cs="仿宋_GB2312"/>
                <w:color w:val="000000" w:themeColor="text1"/>
                <w:spacing w:val="2"/>
                <w:sz w:val="21"/>
                <w:szCs w:val="21"/>
                <w14:textFill>
                  <w14:solidFill>
                    <w14:schemeClr w14:val="tx1"/>
                  </w14:solidFill>
                </w14:textFill>
              </w:rPr>
              <w:t>故应急救援预案的</w:t>
            </w:r>
          </w:p>
        </w:tc>
        <w:tc>
          <w:tcPr>
            <w:tcW w:w="3154" w:type="dxa"/>
            <w:tcBorders>
              <w:top w:val="single" w:color="000000" w:sz="2" w:space="0"/>
            </w:tcBorders>
          </w:tcPr>
          <w:p>
            <w:pPr>
              <w:spacing w:line="259"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9"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9"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239" w:lineRule="auto"/>
              <w:ind w:right="33"/>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4"/>
                <w:sz w:val="21"/>
                <w:szCs w:val="21"/>
                <w14:textFill>
                  <w14:solidFill>
                    <w14:schemeClr w14:val="tx1"/>
                  </w14:solidFill>
                </w14:textFill>
              </w:rPr>
              <w:t>一般行业生产经营单位未制定</w:t>
            </w:r>
            <w:r>
              <w:rPr>
                <w:rFonts w:hint="eastAsia" w:ascii="仿宋_GB2312" w:hAnsi="仿宋_GB2312" w:eastAsia="仿宋_GB2312" w:cs="仿宋_GB2312"/>
                <w:color w:val="000000" w:themeColor="text1"/>
                <w:spacing w:val="-1"/>
                <w:sz w:val="21"/>
                <w:szCs w:val="21"/>
                <w14:textFill>
                  <w14:solidFill>
                    <w14:schemeClr w14:val="tx1"/>
                  </w14:solidFill>
                </w14:textFill>
              </w:rPr>
              <w:t>应急救援预案，属于首次被发现</w:t>
            </w:r>
            <w:r>
              <w:rPr>
                <w:rFonts w:hint="eastAsia" w:ascii="仿宋_GB2312" w:hAnsi="仿宋_GB2312" w:eastAsia="仿宋_GB2312" w:cs="仿宋_GB2312"/>
                <w:color w:val="000000" w:themeColor="text1"/>
                <w:spacing w:val="2"/>
                <w:sz w:val="21"/>
                <w:szCs w:val="21"/>
                <w14:textFill>
                  <w14:solidFill>
                    <w14:schemeClr w14:val="tx1"/>
                  </w14:solidFill>
                </w14:textFill>
              </w:rPr>
              <w:t>并及时纠正，没有造成危害后果</w:t>
            </w:r>
            <w:r>
              <w:rPr>
                <w:rFonts w:hint="eastAsia" w:ascii="仿宋_GB2312" w:hAnsi="仿宋_GB2312" w:eastAsia="仿宋_GB2312" w:cs="仿宋_GB2312"/>
                <w:color w:val="000000" w:themeColor="text1"/>
                <w:sz w:val="21"/>
                <w:szCs w:val="21"/>
                <w14:textFill>
                  <w14:solidFill>
                    <w14:schemeClr w14:val="tx1"/>
                  </w14:solidFill>
                </w14:textFill>
              </w:rPr>
              <w:t>的</w:t>
            </w:r>
          </w:p>
        </w:tc>
        <w:tc>
          <w:tcPr>
            <w:tcW w:w="8559" w:type="dxa"/>
            <w:tcBorders>
              <w:top w:val="single" w:color="000000" w:sz="2" w:space="0"/>
            </w:tcBorders>
          </w:tcPr>
          <w:p>
            <w:pPr>
              <w:spacing w:before="68" w:line="243" w:lineRule="auto"/>
              <w:ind w:right="2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4"/>
                <w:sz w:val="21"/>
                <w:szCs w:val="21"/>
                <w14:textFill>
                  <w14:solidFill>
                    <w14:schemeClr w14:val="tx1"/>
                  </w14:solidFill>
                </w14:textFill>
              </w:rPr>
              <w:t>1.《中华人民共和国安全生产法(2021版)》第九十七条:“生产经</w:t>
            </w:r>
            <w:r>
              <w:rPr>
                <w:rFonts w:hint="eastAsia" w:ascii="仿宋_GB2312" w:hAnsi="仿宋_GB2312" w:eastAsia="仿宋_GB2312" w:cs="仿宋_GB2312"/>
                <w:color w:val="000000" w:themeColor="text1"/>
                <w:spacing w:val="-4"/>
                <w:sz w:val="21"/>
                <w:szCs w:val="21"/>
                <w14:textFill>
                  <w14:solidFill>
                    <w14:schemeClr w14:val="tx1"/>
                  </w14:solidFill>
                </w14:textFill>
              </w:rPr>
              <w:t>营单位有下列行为之一的，责令限期改正，处十万元以下的罚款；逾期未改正的，责</w:t>
            </w:r>
            <w:r>
              <w:rPr>
                <w:rFonts w:hint="eastAsia" w:ascii="仿宋_GB2312" w:hAnsi="仿宋_GB2312" w:eastAsia="仿宋_GB2312" w:cs="仿宋_GB2312"/>
                <w:color w:val="000000" w:themeColor="text1"/>
                <w:sz w:val="21"/>
                <w:szCs w:val="21"/>
                <w14:textFill>
                  <w14:solidFill>
                    <w14:schemeClr w14:val="tx1"/>
                  </w14:solidFill>
                </w14:textFill>
              </w:rPr>
              <w:t>令停产业整顿，并处十万元以上二十万元以下的罚款，对其直接负责</w:t>
            </w:r>
            <w:r>
              <w:rPr>
                <w:rFonts w:hint="eastAsia" w:ascii="仿宋_GB2312" w:hAnsi="仿宋_GB2312" w:eastAsia="仿宋_GB2312" w:cs="仿宋_GB2312"/>
                <w:color w:val="000000" w:themeColor="text1"/>
                <w:spacing w:val="-1"/>
                <w:sz w:val="21"/>
                <w:szCs w:val="21"/>
                <w14:textFill>
                  <w14:solidFill>
                    <w14:schemeClr w14:val="tx1"/>
                  </w14:solidFill>
                </w14:textFill>
              </w:rPr>
              <w:t>的主管人员和其他直接</w:t>
            </w:r>
            <w:r>
              <w:rPr>
                <w:rFonts w:hint="eastAsia" w:ascii="仿宋_GB2312" w:hAnsi="仿宋_GB2312" w:eastAsia="仿宋_GB2312" w:cs="仿宋_GB2312"/>
                <w:color w:val="000000" w:themeColor="text1"/>
                <w:spacing w:val="-2"/>
                <w:sz w:val="21"/>
                <w:szCs w:val="21"/>
                <w14:textFill>
                  <w14:solidFill>
                    <w14:schemeClr w14:val="tx1"/>
                  </w14:solidFill>
                </w14:textFill>
              </w:rPr>
              <w:t>责任人员处二万元以上五万元以下的罚款：……(六)未按照规定制</w:t>
            </w:r>
            <w:r>
              <w:rPr>
                <w:rFonts w:hint="eastAsia" w:ascii="仿宋_GB2312" w:hAnsi="仿宋_GB2312" w:eastAsia="仿宋_GB2312" w:cs="仿宋_GB2312"/>
                <w:color w:val="000000" w:themeColor="text1"/>
                <w:spacing w:val="-3"/>
                <w:sz w:val="21"/>
                <w:szCs w:val="21"/>
                <w14:textFill>
                  <w14:solidFill>
                    <w14:schemeClr w14:val="tx1"/>
                  </w14:solidFill>
                </w14:textFill>
              </w:rPr>
              <w:t>定生产安全事故应急救</w:t>
            </w:r>
            <w:r>
              <w:rPr>
                <w:rFonts w:hint="eastAsia" w:ascii="仿宋_GB2312" w:hAnsi="仿宋_GB2312" w:eastAsia="仿宋_GB2312" w:cs="仿宋_GB2312"/>
                <w:color w:val="000000" w:themeColor="text1"/>
                <w:spacing w:val="-1"/>
                <w:sz w:val="21"/>
                <w:szCs w:val="21"/>
                <w14:textFill>
                  <w14:solidFill>
                    <w14:schemeClr w14:val="tx1"/>
                  </w14:solidFill>
                </w14:textFill>
              </w:rPr>
              <w:t>援预案或者未定期组织演练的；……”</w:t>
            </w:r>
          </w:p>
          <w:p>
            <w:pPr>
              <w:spacing w:before="30" w:line="230" w:lineRule="auto"/>
              <w:ind w:left="133" w:right="12"/>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2.《生产安全事故应急预案管理办法(2019版)》第四十四条：“生产经营单位有下列情形之一的，由县级以上人民政府应急管理等部门依照</w:t>
            </w:r>
            <w:r>
              <w:rPr>
                <w:rFonts w:hint="eastAsia" w:ascii="仿宋_GB2312" w:hAnsi="仿宋_GB2312" w:eastAsia="仿宋_GB2312" w:cs="仿宋_GB2312"/>
                <w:color w:val="000000" w:themeColor="text1"/>
                <w:sz w:val="21"/>
                <w:szCs w:val="21"/>
                <w14:textFill>
                  <w14:solidFill>
                    <w14:schemeClr w14:val="tx1"/>
                  </w14:solidFill>
                </w14:textFill>
              </w:rPr>
              <w:t>《中华人民共和国安全生产法》第九十四</w:t>
            </w:r>
            <w:r>
              <w:rPr>
                <w:rFonts w:hint="eastAsia" w:ascii="仿宋_GB2312" w:hAnsi="仿宋_GB2312" w:eastAsia="仿宋_GB2312" w:cs="仿宋_GB2312"/>
                <w:color w:val="000000" w:themeColor="text1"/>
                <w:spacing w:val="1"/>
                <w:sz w:val="21"/>
                <w:szCs w:val="21"/>
                <w14:textFill>
                  <w14:solidFill>
                    <w14:schemeClr w14:val="tx1"/>
                  </w14:solidFill>
                </w14:textFill>
              </w:rPr>
              <w:t>条的规定，责令限期改正，可以处5万元以下罚款；逾期未改正的，责令停</w:t>
            </w:r>
            <w:r>
              <w:rPr>
                <w:rFonts w:hint="eastAsia" w:ascii="仿宋_GB2312" w:hAnsi="仿宋_GB2312" w:eastAsia="仿宋_GB2312" w:cs="仿宋_GB2312"/>
                <w:color w:val="000000" w:themeColor="text1"/>
                <w:sz w:val="21"/>
                <w:szCs w:val="21"/>
                <w14:textFill>
                  <w14:solidFill>
                    <w14:schemeClr w14:val="tx1"/>
                  </w14:solidFill>
                </w14:textFill>
              </w:rPr>
              <w:t>产停业整顿，并</w:t>
            </w:r>
            <w:r>
              <w:rPr>
                <w:rFonts w:hint="eastAsia" w:ascii="仿宋_GB2312" w:hAnsi="仿宋_GB2312" w:eastAsia="仿宋_GB2312" w:cs="仿宋_GB2312"/>
                <w:color w:val="000000" w:themeColor="text1"/>
                <w:spacing w:val="8"/>
                <w:sz w:val="21"/>
                <w:szCs w:val="21"/>
                <w14:textFill>
                  <w14:solidFill>
                    <w14:schemeClr w14:val="tx1"/>
                  </w14:solidFill>
                </w14:textFill>
              </w:rPr>
              <w:t>处5万元以上10万元以下的罚款，对直接负责的主管人员和其他直接责任人员处1万元</w:t>
            </w:r>
            <w:r>
              <w:rPr>
                <w:rFonts w:hint="eastAsia" w:ascii="仿宋_GB2312" w:hAnsi="仿宋_GB2312" w:eastAsia="仿宋_GB2312" w:cs="仿宋_GB2312"/>
                <w:color w:val="000000" w:themeColor="text1"/>
                <w:spacing w:val="7"/>
                <w:sz w:val="21"/>
                <w:szCs w:val="21"/>
                <w14:textFill>
                  <w14:solidFill>
                    <w14:schemeClr w14:val="tx1"/>
                  </w14:solidFill>
                </w14:textFill>
              </w:rPr>
              <w:t>以</w:t>
            </w:r>
            <w:r>
              <w:rPr>
                <w:rFonts w:hint="eastAsia" w:ascii="仿宋_GB2312" w:hAnsi="仿宋_GB2312" w:eastAsia="仿宋_GB2312" w:cs="仿宋_GB2312"/>
                <w:color w:val="000000" w:themeColor="text1"/>
                <w:spacing w:val="-8"/>
                <w:sz w:val="21"/>
                <w:szCs w:val="21"/>
                <w14:textFill>
                  <w14:solidFill>
                    <w14:schemeClr w14:val="tx1"/>
                  </w14:solidFill>
                </w14:textFill>
              </w:rPr>
              <w:t>上2万元以下的罚款：……(一)未按照规定编制应急预案的；……”</w:t>
            </w:r>
          </w:p>
          <w:p>
            <w:pPr>
              <w:spacing w:before="29" w:line="243" w:lineRule="auto"/>
              <w:ind w:left="133" w:right="95"/>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3.《工贸企业有限空间作业安全管理与监督暂行规定(2015版)</w:t>
            </w:r>
            <w:r>
              <w:rPr>
                <w:rFonts w:hint="eastAsia" w:ascii="仿宋_GB2312" w:hAnsi="仿宋_GB2312" w:eastAsia="仿宋_GB2312" w:cs="仿宋_GB2312"/>
                <w:color w:val="000000" w:themeColor="text1"/>
                <w:sz w:val="21"/>
                <w:szCs w:val="21"/>
                <w14:textFill>
                  <w14:solidFill>
                    <w14:schemeClr w14:val="tx1"/>
                  </w14:solidFill>
                </w14:textFill>
              </w:rPr>
              <w:t>》第二十九条：“工贸企业</w:t>
            </w:r>
            <w:r>
              <w:rPr>
                <w:rFonts w:hint="eastAsia" w:ascii="仿宋_GB2312" w:hAnsi="仿宋_GB2312" w:eastAsia="仿宋_GB2312" w:cs="仿宋_GB2312"/>
                <w:color w:val="000000" w:themeColor="text1"/>
                <w:spacing w:val="1"/>
                <w:sz w:val="21"/>
                <w:szCs w:val="21"/>
                <w14:textFill>
                  <w14:solidFill>
                    <w14:schemeClr w14:val="tx1"/>
                  </w14:solidFill>
                </w14:textFill>
              </w:rPr>
              <w:t>有下列情形之一的，由县级以上安全生产监督管理部门责令限期改正，可以处5万元以下的</w:t>
            </w:r>
            <w:r>
              <w:rPr>
                <w:rFonts w:hint="eastAsia" w:ascii="仿宋_GB2312" w:hAnsi="仿宋_GB2312" w:eastAsia="仿宋_GB2312" w:cs="仿宋_GB2312"/>
                <w:color w:val="000000" w:themeColor="text1"/>
                <w:spacing w:val="5"/>
                <w:sz w:val="21"/>
                <w:szCs w:val="21"/>
                <w14:textFill>
                  <w14:solidFill>
                    <w14:schemeClr w14:val="tx1"/>
                  </w14:solidFill>
                </w14:textFill>
              </w:rPr>
              <w:t>罚款；逾期未改正的，责令停产停业整顿，并处5万元以上10万元以下的罚款，对其直接</w:t>
            </w:r>
            <w:r>
              <w:rPr>
                <w:rFonts w:hint="eastAsia" w:ascii="仿宋_GB2312" w:hAnsi="仿宋_GB2312" w:eastAsia="仿宋_GB2312" w:cs="仿宋_GB2312"/>
                <w:color w:val="000000" w:themeColor="text1"/>
                <w:spacing w:val="3"/>
                <w:sz w:val="21"/>
                <w:szCs w:val="21"/>
                <w14:textFill>
                  <w14:solidFill>
                    <w14:schemeClr w14:val="tx1"/>
                  </w14:solidFill>
                </w14:textFill>
              </w:rPr>
              <w:t>负责的主管人员和其他直接责任人员处1万元以上2万元以下的罚款：</w:t>
            </w:r>
            <w:r>
              <w:rPr>
                <w:rFonts w:hint="eastAsia" w:ascii="仿宋_GB2312" w:hAnsi="仿宋_GB2312" w:eastAsia="仿宋_GB2312" w:cs="仿宋_GB2312"/>
                <w:color w:val="000000" w:themeColor="text1"/>
                <w:spacing w:val="2"/>
                <w:sz w:val="21"/>
                <w:szCs w:val="21"/>
                <w14:textFill>
                  <w14:solidFill>
                    <w14:schemeClr w14:val="tx1"/>
                  </w14:solidFill>
                </w14:textFill>
              </w:rPr>
              <w:t>……(二)未按照本</w:t>
            </w:r>
            <w:r>
              <w:rPr>
                <w:rFonts w:hint="eastAsia" w:ascii="仿宋_GB2312" w:hAnsi="仿宋_GB2312" w:eastAsia="仿宋_GB2312" w:cs="仿宋_GB2312"/>
                <w:color w:val="000000" w:themeColor="text1"/>
                <w:spacing w:val="7"/>
                <w:sz w:val="21"/>
                <w:szCs w:val="21"/>
                <w14:textFill>
                  <w14:solidFill>
                    <w14:schemeClr w14:val="tx1"/>
                  </w14:solidFill>
                </w14:textFill>
              </w:rPr>
              <w:t>规定对有限空间作业制定应急预案，或者定期进行演练的。”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5" w:hRule="atLeast"/>
        </w:trPr>
        <w:tc>
          <w:tcPr>
            <w:tcW w:w="753" w:type="dxa"/>
          </w:tcPr>
          <w:p>
            <w:pPr>
              <w:spacing w:line="258"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9"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9"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9" w:line="182" w:lineRule="auto"/>
              <w:ind w:left="305"/>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9</w:t>
            </w:r>
          </w:p>
        </w:tc>
        <w:tc>
          <w:tcPr>
            <w:tcW w:w="2202" w:type="dxa"/>
          </w:tcPr>
          <w:p>
            <w:pPr>
              <w:spacing w:before="68" w:line="233" w:lineRule="auto"/>
              <w:ind w:right="161"/>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生产经营单位未为从</w:t>
            </w:r>
            <w:r>
              <w:rPr>
                <w:rFonts w:hint="eastAsia" w:ascii="仿宋_GB2312" w:hAnsi="仿宋_GB2312" w:eastAsia="仿宋_GB2312" w:cs="仿宋_GB2312"/>
                <w:color w:val="000000" w:themeColor="text1"/>
                <w:spacing w:val="1"/>
                <w:sz w:val="21"/>
                <w:szCs w:val="21"/>
                <w14:textFill>
                  <w14:solidFill>
                    <w14:schemeClr w14:val="tx1"/>
                  </w14:solidFill>
                </w14:textFill>
              </w:rPr>
              <w:t>业人员提供符合国家标准或者行业标准的</w:t>
            </w:r>
            <w:r>
              <w:rPr>
                <w:rFonts w:hint="eastAsia" w:ascii="仿宋_GB2312" w:hAnsi="仿宋_GB2312" w:eastAsia="仿宋_GB2312" w:cs="仿宋_GB2312"/>
                <w:color w:val="000000" w:themeColor="text1"/>
                <w:spacing w:val="2"/>
                <w:sz w:val="21"/>
                <w:szCs w:val="21"/>
                <w14:textFill>
                  <w14:solidFill>
                    <w14:schemeClr w14:val="tx1"/>
                  </w14:solidFill>
                </w14:textFill>
              </w:rPr>
              <w:t>劳动防护用品的</w:t>
            </w:r>
          </w:p>
        </w:tc>
        <w:tc>
          <w:tcPr>
            <w:tcW w:w="3154" w:type="dxa"/>
          </w:tcPr>
          <w:p>
            <w:pPr>
              <w:spacing w:before="68" w:line="238" w:lineRule="auto"/>
              <w:ind w:right="35"/>
              <w:jc w:val="both"/>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238" w:lineRule="auto"/>
              <w:ind w:right="35"/>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一般行业生产经营单位，属于首次被发现并及时纠正，没有造成</w:t>
            </w:r>
            <w:r>
              <w:rPr>
                <w:rFonts w:hint="eastAsia" w:ascii="仿宋_GB2312" w:hAnsi="仿宋_GB2312" w:eastAsia="仿宋_GB2312" w:cs="仿宋_GB2312"/>
                <w:color w:val="000000" w:themeColor="text1"/>
                <w:spacing w:val="3"/>
                <w:sz w:val="21"/>
                <w:szCs w:val="21"/>
                <w14:textFill>
                  <w14:solidFill>
                    <w14:schemeClr w14:val="tx1"/>
                  </w14:solidFill>
                </w14:textFill>
              </w:rPr>
              <w:t>危害后果的</w:t>
            </w:r>
          </w:p>
        </w:tc>
        <w:tc>
          <w:tcPr>
            <w:tcW w:w="8559" w:type="dxa"/>
          </w:tcPr>
          <w:p>
            <w:pPr>
              <w:spacing w:before="266" w:line="250" w:lineRule="auto"/>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2"/>
                <w:sz w:val="21"/>
                <w:szCs w:val="21"/>
                <w14:textFill>
                  <w14:solidFill>
                    <w14:schemeClr w14:val="tx1"/>
                  </w14:solidFill>
                </w14:textFill>
              </w:rPr>
              <w:t>《中华人民共和国安全生产法(2021版)》第九十九条：“生产经营单位有下列行为之一的，</w:t>
            </w:r>
            <w:r>
              <w:rPr>
                <w:rFonts w:hint="eastAsia" w:ascii="仿宋_GB2312" w:hAnsi="仿宋_GB2312" w:eastAsia="仿宋_GB2312" w:cs="仿宋_GB2312"/>
                <w:color w:val="000000" w:themeColor="text1"/>
                <w:spacing w:val="18"/>
                <w:sz w:val="21"/>
                <w:szCs w:val="21"/>
                <w14:textFill>
                  <w14:solidFill>
                    <w14:schemeClr w14:val="tx1"/>
                  </w14:solidFill>
                </w14:textFill>
              </w:rPr>
              <w:t>责</w:t>
            </w:r>
            <w:r>
              <w:rPr>
                <w:rFonts w:hint="eastAsia" w:ascii="仿宋_GB2312" w:hAnsi="仿宋_GB2312" w:eastAsia="仿宋_GB2312" w:cs="仿宋_GB2312"/>
                <w:color w:val="000000" w:themeColor="text1"/>
                <w:spacing w:val="9"/>
                <w:sz w:val="21"/>
                <w:szCs w:val="21"/>
                <w14:textFill>
                  <w14:solidFill>
                    <w14:schemeClr w14:val="tx1"/>
                  </w14:solidFill>
                </w14:textFill>
              </w:rPr>
              <w:t>令限期改正，处五万元以下的罚款；逾期未改正的，处五万元以上二十万元</w:t>
            </w:r>
            <w:r>
              <w:rPr>
                <w:rFonts w:hint="eastAsia" w:ascii="仿宋_GB2312" w:hAnsi="仿宋_GB2312" w:eastAsia="仿宋_GB2312" w:cs="仿宋_GB2312"/>
                <w:color w:val="000000" w:themeColor="text1"/>
                <w:spacing w:val="8"/>
                <w:sz w:val="21"/>
                <w:szCs w:val="21"/>
                <w14:textFill>
                  <w14:solidFill>
                    <w14:schemeClr w14:val="tx1"/>
                  </w14:solidFill>
                </w14:textFill>
              </w:rPr>
              <w:t>以下的罚款，对其直接负责的主管人员和其他直接责任人员处一万元以上二万元以下的罚款；情节严</w:t>
            </w:r>
            <w:r>
              <w:rPr>
                <w:rFonts w:hint="eastAsia" w:ascii="仿宋_GB2312" w:hAnsi="仿宋_GB2312" w:eastAsia="仿宋_GB2312" w:cs="仿宋_GB2312"/>
                <w:color w:val="000000" w:themeColor="text1"/>
                <w:spacing w:val="3"/>
                <w:sz w:val="21"/>
                <w:szCs w:val="21"/>
                <w14:textFill>
                  <w14:solidFill>
                    <w14:schemeClr w14:val="tx1"/>
                  </w14:solidFill>
                </w14:textFill>
              </w:rPr>
              <w:t>重的，责令停产停业整顿；构成犯罪的，依照刑法</w:t>
            </w:r>
            <w:r>
              <w:rPr>
                <w:rFonts w:hint="eastAsia" w:ascii="仿宋_GB2312" w:hAnsi="仿宋_GB2312" w:eastAsia="仿宋_GB2312" w:cs="仿宋_GB2312"/>
                <w:color w:val="000000" w:themeColor="text1"/>
                <w:spacing w:val="2"/>
                <w:sz w:val="21"/>
                <w:szCs w:val="21"/>
                <w14:textFill>
                  <w14:solidFill>
                    <w14:schemeClr w14:val="tx1"/>
                  </w14:solidFill>
                </w14:textFill>
              </w:rPr>
              <w:t>有关规定追究刑事责任：……(五)未为从</w:t>
            </w:r>
            <w:r>
              <w:rPr>
                <w:rFonts w:hint="eastAsia" w:ascii="仿宋_GB2312" w:hAnsi="仿宋_GB2312" w:eastAsia="仿宋_GB2312" w:cs="仿宋_GB2312"/>
                <w:color w:val="000000" w:themeColor="text1"/>
                <w:spacing w:val="8"/>
                <w:sz w:val="21"/>
                <w:szCs w:val="21"/>
                <w14:textFill>
                  <w14:solidFill>
                    <w14:schemeClr w14:val="tx1"/>
                  </w14:solidFill>
                </w14:textFill>
              </w:rPr>
              <w:t>业人员提供符合国家标准或者行业标准的劳动防护用品的；……</w:t>
            </w:r>
            <w:r>
              <w:rPr>
                <w:rFonts w:hint="eastAsia" w:ascii="仿宋_GB2312" w:hAnsi="仿宋_GB2312" w:eastAsia="仿宋_GB2312" w:cs="仿宋_GB2312"/>
                <w:color w:val="000000" w:themeColor="text1"/>
                <w:spacing w:val="7"/>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1" w:hRule="atLeast"/>
        </w:trPr>
        <w:tc>
          <w:tcPr>
            <w:tcW w:w="753" w:type="dxa"/>
          </w:tcPr>
          <w:p>
            <w:pPr>
              <w:spacing w:line="308"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309"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309"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9" w:line="183" w:lineRule="auto"/>
              <w:ind w:left="305"/>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10</w:t>
            </w:r>
          </w:p>
        </w:tc>
        <w:tc>
          <w:tcPr>
            <w:tcW w:w="2202" w:type="dxa"/>
          </w:tcPr>
          <w:p>
            <w:pPr>
              <w:spacing w:before="68" w:line="233" w:lineRule="auto"/>
              <w:ind w:right="156"/>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生产经营单位未建立</w:t>
            </w:r>
            <w:r>
              <w:rPr>
                <w:rFonts w:hint="eastAsia" w:ascii="仿宋_GB2312" w:hAnsi="仿宋_GB2312" w:eastAsia="仿宋_GB2312" w:cs="仿宋_GB2312"/>
                <w:color w:val="000000" w:themeColor="text1"/>
                <w:spacing w:val="1"/>
                <w:sz w:val="21"/>
                <w:szCs w:val="21"/>
                <w14:textFill>
                  <w14:solidFill>
                    <w14:schemeClr w14:val="tx1"/>
                  </w14:solidFill>
                </w14:textFill>
              </w:rPr>
              <w:t>事故隐患排查治理制</w:t>
            </w:r>
            <w:r>
              <w:rPr>
                <w:rFonts w:hint="eastAsia" w:ascii="仿宋_GB2312" w:hAnsi="仿宋_GB2312" w:eastAsia="仿宋_GB2312" w:cs="仿宋_GB2312"/>
                <w:color w:val="000000" w:themeColor="text1"/>
                <w:spacing w:val="2"/>
                <w:sz w:val="21"/>
                <w:szCs w:val="21"/>
                <w14:textFill>
                  <w14:solidFill>
                    <w14:schemeClr w14:val="tx1"/>
                  </w14:solidFill>
                </w14:textFill>
              </w:rPr>
              <w:t>度的或重大事故隐患</w:t>
            </w:r>
            <w:r>
              <w:rPr>
                <w:rFonts w:hint="eastAsia" w:ascii="仿宋_GB2312" w:hAnsi="仿宋_GB2312" w:eastAsia="仿宋_GB2312" w:cs="仿宋_GB2312"/>
                <w:color w:val="000000" w:themeColor="text1"/>
                <w:spacing w:val="-1"/>
                <w:sz w:val="21"/>
                <w:szCs w:val="21"/>
                <w14:textFill>
                  <w14:solidFill>
                    <w14:schemeClr w14:val="tx1"/>
                  </w14:solidFill>
                </w14:textFill>
              </w:rPr>
              <w:t>排查治理情况未按规</w:t>
            </w:r>
            <w:r>
              <w:rPr>
                <w:rFonts w:hint="eastAsia" w:ascii="仿宋_GB2312" w:hAnsi="仿宋_GB2312" w:eastAsia="仿宋_GB2312" w:cs="仿宋_GB2312"/>
                <w:color w:val="000000" w:themeColor="text1"/>
                <w:spacing w:val="4"/>
                <w:sz w:val="21"/>
                <w:szCs w:val="21"/>
                <w14:textFill>
                  <w14:solidFill>
                    <w14:schemeClr w14:val="tx1"/>
                  </w14:solidFill>
                </w14:textFill>
              </w:rPr>
              <w:t>定报告的</w:t>
            </w:r>
          </w:p>
        </w:tc>
        <w:tc>
          <w:tcPr>
            <w:tcW w:w="3154" w:type="dxa"/>
          </w:tcPr>
          <w:p>
            <w:pPr>
              <w:spacing w:line="306"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307"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238" w:lineRule="auto"/>
              <w:ind w:left="121" w:right="35"/>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一般行业生产经营单位，属于首次被发现并及时纠正，没有造成</w:t>
            </w:r>
            <w:r>
              <w:rPr>
                <w:rFonts w:hint="eastAsia" w:ascii="仿宋_GB2312" w:hAnsi="仿宋_GB2312" w:eastAsia="仿宋_GB2312" w:cs="仿宋_GB2312"/>
                <w:color w:val="000000" w:themeColor="text1"/>
                <w:spacing w:val="3"/>
                <w:sz w:val="21"/>
                <w:szCs w:val="21"/>
                <w14:textFill>
                  <w14:solidFill>
                    <w14:schemeClr w14:val="tx1"/>
                  </w14:solidFill>
                </w14:textFill>
              </w:rPr>
              <w:t>危害后果的</w:t>
            </w:r>
          </w:p>
        </w:tc>
        <w:tc>
          <w:tcPr>
            <w:tcW w:w="8559" w:type="dxa"/>
          </w:tcPr>
          <w:p>
            <w:pPr>
              <w:spacing w:before="69" w:line="235" w:lineRule="auto"/>
              <w:ind w:right="22"/>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4"/>
                <w:sz w:val="21"/>
                <w:szCs w:val="21"/>
                <w14:textFill>
                  <w14:solidFill>
                    <w14:schemeClr w14:val="tx1"/>
                  </w14:solidFill>
                </w14:textFill>
              </w:rPr>
              <w:t>《中华人民共和国安全生产法(2021版)》第一百零一条：“生产经营单位有下列行为之一</w:t>
            </w:r>
            <w:r>
              <w:rPr>
                <w:rFonts w:hint="eastAsia" w:ascii="仿宋_GB2312" w:hAnsi="仿宋_GB2312" w:eastAsia="仿宋_GB2312" w:cs="仿宋_GB2312"/>
                <w:color w:val="000000" w:themeColor="text1"/>
                <w:sz w:val="21"/>
                <w:szCs w:val="21"/>
                <w14:textFill>
                  <w14:solidFill>
                    <w14:schemeClr w14:val="tx1"/>
                  </w14:solidFill>
                </w14:textFill>
              </w:rPr>
              <w:t>的，责令限期改正，处十万元以下的罚款；逾期未改正的，责令停产停业整顿，并处十万元以上二十万元以下的罚款，对其直接负责的主管人员和其他直接责任人员处二万元以上</w:t>
            </w:r>
            <w:r>
              <w:rPr>
                <w:rFonts w:hint="eastAsia" w:ascii="仿宋_GB2312" w:hAnsi="仿宋_GB2312" w:eastAsia="仿宋_GB2312" w:cs="仿宋_GB2312"/>
                <w:color w:val="000000" w:themeColor="text1"/>
                <w:spacing w:val="-5"/>
                <w:sz w:val="21"/>
                <w:szCs w:val="21"/>
                <w14:textFill>
                  <w14:solidFill>
                    <w14:schemeClr w14:val="tx1"/>
                  </w14:solidFill>
                </w14:textFill>
              </w:rPr>
              <w:t>五万元以下的罚款；构成犯罪的，依照刑法有关规定追究刑事责任；……(五)未</w:t>
            </w:r>
            <w:r>
              <w:rPr>
                <w:rFonts w:hint="eastAsia" w:ascii="仿宋_GB2312" w:hAnsi="仿宋_GB2312" w:eastAsia="仿宋_GB2312" w:cs="仿宋_GB2312"/>
                <w:color w:val="000000" w:themeColor="text1"/>
                <w:spacing w:val="-6"/>
                <w:sz w:val="21"/>
                <w:szCs w:val="21"/>
                <w14:textFill>
                  <w14:solidFill>
                    <w14:schemeClr w14:val="tx1"/>
                  </w14:solidFill>
                </w14:textFill>
              </w:rPr>
              <w:t>建立事故隐</w:t>
            </w:r>
            <w:r>
              <w:rPr>
                <w:rFonts w:hint="eastAsia" w:ascii="仿宋_GB2312" w:hAnsi="仿宋_GB2312" w:eastAsia="仿宋_GB2312" w:cs="仿宋_GB2312"/>
                <w:color w:val="000000" w:themeColor="text1"/>
                <w:spacing w:val="6"/>
                <w:sz w:val="21"/>
                <w:szCs w:val="21"/>
                <w14:textFill>
                  <w14:solidFill>
                    <w14:schemeClr w14:val="tx1"/>
                  </w14:solidFill>
                </w14:textFill>
              </w:rPr>
              <w:t>患排查治理制度，或者重大事故</w:t>
            </w:r>
            <w:bookmarkStart w:id="0" w:name="_GoBack"/>
            <w:bookmarkEnd w:id="0"/>
            <w:r>
              <w:rPr>
                <w:rFonts w:hint="eastAsia" w:ascii="仿宋_GB2312" w:hAnsi="仿宋_GB2312" w:eastAsia="仿宋_GB2312" w:cs="仿宋_GB2312"/>
                <w:color w:val="000000" w:themeColor="text1"/>
                <w:spacing w:val="6"/>
                <w:sz w:val="21"/>
                <w:szCs w:val="21"/>
                <w:lang w:eastAsia="zh-CN"/>
                <w14:textFill>
                  <w14:solidFill>
                    <w14:schemeClr w14:val="tx1"/>
                  </w14:solidFill>
                </w14:textFill>
              </w:rPr>
              <w:t>隐患</w:t>
            </w:r>
            <w:r>
              <w:rPr>
                <w:rFonts w:hint="eastAsia" w:ascii="仿宋_GB2312" w:hAnsi="仿宋_GB2312" w:eastAsia="仿宋_GB2312" w:cs="仿宋_GB2312"/>
                <w:color w:val="000000" w:themeColor="text1"/>
                <w:spacing w:val="6"/>
                <w:sz w:val="21"/>
                <w:szCs w:val="21"/>
                <w14:textFill>
                  <w14:solidFill>
                    <w14:schemeClr w14:val="tx1"/>
                  </w14:solidFill>
                </w14:textFill>
              </w:rPr>
              <w:t>排查情况未按照规定报告的。”</w:t>
            </w:r>
          </w:p>
        </w:tc>
      </w:tr>
    </w:tbl>
    <w:p>
      <w:pPr>
        <w:spacing w:line="109" w:lineRule="auto"/>
        <w:rPr>
          <w:rFonts w:hint="eastAsia" w:ascii="仿宋_GB2312" w:hAnsi="仿宋_GB2312" w:eastAsia="仿宋_GB2312" w:cs="仿宋_GB2312"/>
          <w:color w:val="000000" w:themeColor="text1"/>
          <w:sz w:val="21"/>
          <w:szCs w:val="21"/>
          <w14:textFill>
            <w14:solidFill>
              <w14:schemeClr w14:val="tx1"/>
            </w14:solidFill>
          </w14:textFill>
        </w:rPr>
      </w:pPr>
    </w:p>
    <w:tbl>
      <w:tblPr>
        <w:tblStyle w:val="10"/>
        <w:tblW w:w="1468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7"/>
        <w:gridCol w:w="2"/>
        <w:gridCol w:w="6"/>
        <w:gridCol w:w="2176"/>
        <w:gridCol w:w="3194"/>
        <w:gridCol w:w="8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1" w:hRule="atLeast"/>
        </w:trPr>
        <w:tc>
          <w:tcPr>
            <w:tcW w:w="755" w:type="dxa"/>
            <w:gridSpan w:val="3"/>
          </w:tcPr>
          <w:p>
            <w:pPr>
              <w:spacing w:line="264"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9" w:line="183" w:lineRule="auto"/>
              <w:ind w:left="315"/>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11</w:t>
            </w:r>
          </w:p>
        </w:tc>
        <w:tc>
          <w:tcPr>
            <w:tcW w:w="2176" w:type="dxa"/>
          </w:tcPr>
          <w:p>
            <w:pPr>
              <w:spacing w:before="69" w:line="237" w:lineRule="auto"/>
              <w:ind w:right="33"/>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生产经营单位未与承</w:t>
            </w:r>
            <w:r>
              <w:rPr>
                <w:rFonts w:hint="eastAsia" w:ascii="仿宋_GB2312" w:hAnsi="仿宋_GB2312" w:eastAsia="仿宋_GB2312" w:cs="仿宋_GB2312"/>
                <w:color w:val="000000" w:themeColor="text1"/>
                <w:spacing w:val="3"/>
                <w:sz w:val="21"/>
                <w:szCs w:val="21"/>
                <w14:textFill>
                  <w14:solidFill>
                    <w14:schemeClr w14:val="tx1"/>
                  </w14:solidFill>
                </w14:textFill>
              </w:rPr>
              <w:t>包单位、承租单位签</w:t>
            </w:r>
            <w:r>
              <w:rPr>
                <w:rFonts w:hint="eastAsia" w:ascii="仿宋_GB2312" w:hAnsi="仿宋_GB2312" w:eastAsia="仿宋_GB2312" w:cs="仿宋_GB2312"/>
                <w:color w:val="000000" w:themeColor="text1"/>
                <w:spacing w:val="5"/>
                <w:sz w:val="21"/>
                <w:szCs w:val="21"/>
                <w14:textFill>
                  <w14:solidFill>
                    <w14:schemeClr w14:val="tx1"/>
                  </w14:solidFill>
                </w14:textFill>
              </w:rPr>
              <w:t>订专门的安全生产管理协议或者未在承包</w:t>
            </w:r>
            <w:r>
              <w:rPr>
                <w:rFonts w:hint="eastAsia" w:ascii="仿宋_GB2312" w:hAnsi="仿宋_GB2312" w:eastAsia="仿宋_GB2312" w:cs="仿宋_GB2312"/>
                <w:color w:val="000000" w:themeColor="text1"/>
                <w:spacing w:val="6"/>
                <w:sz w:val="21"/>
                <w:szCs w:val="21"/>
                <w14:textFill>
                  <w14:solidFill>
                    <w14:schemeClr w14:val="tx1"/>
                  </w14:solidFill>
                </w14:textFill>
              </w:rPr>
              <w:t>合同、租赁合同中明</w:t>
            </w:r>
            <w:r>
              <w:rPr>
                <w:rFonts w:hint="eastAsia" w:ascii="仿宋_GB2312" w:hAnsi="仿宋_GB2312" w:eastAsia="仿宋_GB2312" w:cs="仿宋_GB2312"/>
                <w:color w:val="000000" w:themeColor="text1"/>
                <w:spacing w:val="3"/>
                <w:sz w:val="21"/>
                <w:szCs w:val="21"/>
                <w14:textFill>
                  <w14:solidFill>
                    <w14:schemeClr w14:val="tx1"/>
                  </w14:solidFill>
                </w14:textFill>
              </w:rPr>
              <w:t>确各自的安全生产管</w:t>
            </w:r>
            <w:r>
              <w:rPr>
                <w:rFonts w:hint="eastAsia" w:ascii="仿宋_GB2312" w:hAnsi="仿宋_GB2312" w:eastAsia="仿宋_GB2312" w:cs="仿宋_GB2312"/>
                <w:color w:val="000000" w:themeColor="text1"/>
                <w:spacing w:val="5"/>
                <w:sz w:val="21"/>
                <w:szCs w:val="21"/>
                <w14:textFill>
                  <w14:solidFill>
                    <w14:schemeClr w14:val="tx1"/>
                  </w14:solidFill>
                </w14:textFill>
              </w:rPr>
              <w:t>理职责，或者未对承</w:t>
            </w:r>
            <w:r>
              <w:rPr>
                <w:rFonts w:hint="eastAsia" w:ascii="仿宋_GB2312" w:hAnsi="仿宋_GB2312" w:eastAsia="仿宋_GB2312" w:cs="仿宋_GB2312"/>
                <w:color w:val="000000" w:themeColor="text1"/>
                <w:spacing w:val="6"/>
                <w:sz w:val="21"/>
                <w:szCs w:val="21"/>
                <w14:textFill>
                  <w14:solidFill>
                    <w14:schemeClr w14:val="tx1"/>
                  </w14:solidFill>
                </w14:textFill>
              </w:rPr>
              <w:t>包单位、承租单位的</w:t>
            </w:r>
            <w:r>
              <w:rPr>
                <w:rFonts w:hint="eastAsia" w:ascii="仿宋_GB2312" w:hAnsi="仿宋_GB2312" w:eastAsia="仿宋_GB2312" w:cs="仿宋_GB2312"/>
                <w:color w:val="000000" w:themeColor="text1"/>
                <w:spacing w:val="16"/>
                <w:sz w:val="21"/>
                <w:szCs w:val="21"/>
                <w14:textFill>
                  <w14:solidFill>
                    <w14:schemeClr w14:val="tx1"/>
                  </w14:solidFill>
                </w14:textFill>
              </w:rPr>
              <w:t>安全生产统一协调、</w:t>
            </w:r>
            <w:r>
              <w:rPr>
                <w:rFonts w:hint="eastAsia" w:ascii="仿宋_GB2312" w:hAnsi="仿宋_GB2312" w:eastAsia="仿宋_GB2312" w:cs="仿宋_GB2312"/>
                <w:color w:val="000000" w:themeColor="text1"/>
                <w:spacing w:val="5"/>
                <w:sz w:val="21"/>
                <w:szCs w:val="21"/>
                <w14:textFill>
                  <w14:solidFill>
                    <w14:schemeClr w14:val="tx1"/>
                  </w14:solidFill>
                </w14:textFill>
              </w:rPr>
              <w:t>管理的</w:t>
            </w:r>
          </w:p>
        </w:tc>
        <w:tc>
          <w:tcPr>
            <w:tcW w:w="3194" w:type="dxa"/>
          </w:tcPr>
          <w:p>
            <w:pPr>
              <w:spacing w:before="69"/>
              <w:ind w:right="53"/>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一般行业生产经营单位，未与承包单位、承租单位签订专门的安</w:t>
            </w:r>
            <w:r>
              <w:rPr>
                <w:rFonts w:hint="eastAsia" w:ascii="仿宋_GB2312" w:hAnsi="仿宋_GB2312" w:eastAsia="仿宋_GB2312" w:cs="仿宋_GB2312"/>
                <w:color w:val="000000" w:themeColor="text1"/>
                <w:spacing w:val="13"/>
                <w:sz w:val="21"/>
                <w:szCs w:val="21"/>
                <w14:textFill>
                  <w14:solidFill>
                    <w14:schemeClr w14:val="tx1"/>
                  </w14:solidFill>
                </w14:textFill>
              </w:rPr>
              <w:t>全生产管理协议或者未在承包</w:t>
            </w:r>
            <w:r>
              <w:rPr>
                <w:rFonts w:hint="eastAsia" w:ascii="仿宋_GB2312" w:hAnsi="仿宋_GB2312" w:eastAsia="仿宋_GB2312" w:cs="仿宋_GB2312"/>
                <w:color w:val="000000" w:themeColor="text1"/>
                <w:sz w:val="21"/>
                <w:szCs w:val="21"/>
                <w14:textFill>
                  <w14:solidFill>
                    <w14:schemeClr w14:val="tx1"/>
                  </w14:solidFill>
                </w14:textFill>
              </w:rPr>
              <w:t>合同、租赁合同中明确各自的安</w:t>
            </w:r>
            <w:r>
              <w:rPr>
                <w:rFonts w:hint="eastAsia" w:ascii="仿宋_GB2312" w:hAnsi="仿宋_GB2312" w:eastAsia="仿宋_GB2312" w:cs="仿宋_GB2312"/>
                <w:color w:val="000000" w:themeColor="text1"/>
                <w:spacing w:val="12"/>
                <w:sz w:val="21"/>
                <w:szCs w:val="21"/>
                <w14:textFill>
                  <w14:solidFill>
                    <w14:schemeClr w14:val="tx1"/>
                  </w14:solidFill>
                </w14:textFill>
              </w:rPr>
              <w:t>全生产管理职责，但对承包单</w:t>
            </w:r>
            <w:r>
              <w:rPr>
                <w:rFonts w:hint="eastAsia" w:ascii="仿宋_GB2312" w:hAnsi="仿宋_GB2312" w:eastAsia="仿宋_GB2312" w:cs="仿宋_GB2312"/>
                <w:color w:val="000000" w:themeColor="text1"/>
                <w:spacing w:val="-1"/>
                <w:sz w:val="21"/>
                <w:szCs w:val="21"/>
                <w14:textFill>
                  <w14:solidFill>
                    <w14:schemeClr w14:val="tx1"/>
                  </w14:solidFill>
                </w14:textFill>
              </w:rPr>
              <w:t>位、承租单位的安全生产统一协</w:t>
            </w:r>
            <w:r>
              <w:rPr>
                <w:rFonts w:hint="eastAsia" w:ascii="仿宋_GB2312" w:hAnsi="仿宋_GB2312" w:eastAsia="仿宋_GB2312" w:cs="仿宋_GB2312"/>
                <w:color w:val="000000" w:themeColor="text1"/>
                <w:sz w:val="21"/>
                <w:szCs w:val="21"/>
                <w14:textFill>
                  <w14:solidFill>
                    <w14:schemeClr w14:val="tx1"/>
                  </w14:solidFill>
                </w14:textFill>
              </w:rPr>
              <w:t>调、管理，属于首次被发现并及</w:t>
            </w:r>
            <w:r>
              <w:rPr>
                <w:rFonts w:hint="eastAsia" w:ascii="仿宋_GB2312" w:hAnsi="仿宋_GB2312" w:eastAsia="仿宋_GB2312" w:cs="仿宋_GB2312"/>
                <w:color w:val="000000" w:themeColor="text1"/>
                <w:spacing w:val="2"/>
                <w:sz w:val="21"/>
                <w:szCs w:val="21"/>
                <w14:textFill>
                  <w14:solidFill>
                    <w14:schemeClr w14:val="tx1"/>
                  </w14:solidFill>
                </w14:textFill>
              </w:rPr>
              <w:t>时纠正，没有造成危害后果的</w:t>
            </w:r>
          </w:p>
        </w:tc>
        <w:tc>
          <w:tcPr>
            <w:tcW w:w="8560" w:type="dxa"/>
          </w:tcPr>
          <w:p>
            <w:pPr>
              <w:spacing w:line="24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237" w:lineRule="auto"/>
              <w:ind w:right="22"/>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4"/>
                <w:sz w:val="21"/>
                <w:szCs w:val="21"/>
                <w14:textFill>
                  <w14:solidFill>
                    <w14:schemeClr w14:val="tx1"/>
                  </w14:solidFill>
                </w14:textFill>
              </w:rPr>
              <w:t>《中华人民共和国安全生产法(2021版)》第一百零三条第二款：“生产经营单位</w:t>
            </w:r>
            <w:r>
              <w:rPr>
                <w:rFonts w:hint="eastAsia" w:ascii="仿宋_GB2312" w:hAnsi="仿宋_GB2312" w:eastAsia="仿宋_GB2312" w:cs="仿宋_GB2312"/>
                <w:color w:val="000000" w:themeColor="text1"/>
                <w:spacing w:val="3"/>
                <w:sz w:val="21"/>
                <w:szCs w:val="21"/>
                <w14:textFill>
                  <w14:solidFill>
                    <w14:schemeClr w14:val="tx1"/>
                  </w14:solidFill>
                </w14:textFill>
              </w:rPr>
              <w:t>未与承包</w:t>
            </w:r>
            <w:r>
              <w:rPr>
                <w:rFonts w:hint="eastAsia" w:ascii="仿宋_GB2312" w:hAnsi="仿宋_GB2312" w:eastAsia="仿宋_GB2312" w:cs="仿宋_GB2312"/>
                <w:color w:val="000000" w:themeColor="text1"/>
                <w:sz w:val="21"/>
                <w:szCs w:val="21"/>
                <w14:textFill>
                  <w14:solidFill>
                    <w14:schemeClr w14:val="tx1"/>
                  </w14:solidFill>
                </w14:textFill>
              </w:rPr>
              <w:t>单位、承租单位签订专门的安全生产管理协议或者未在承包合同、租赁合同中明确各自的安全生产管理职责，或者未对承包单位、承租单位的安全生产统一协调、</w:t>
            </w:r>
            <w:r>
              <w:rPr>
                <w:rFonts w:hint="eastAsia" w:ascii="仿宋_GB2312" w:hAnsi="仿宋_GB2312" w:eastAsia="仿宋_GB2312" w:cs="仿宋_GB2312"/>
                <w:color w:val="000000" w:themeColor="text1"/>
                <w:spacing w:val="-1"/>
                <w:sz w:val="21"/>
                <w:szCs w:val="21"/>
                <w14:textFill>
                  <w14:solidFill>
                    <w14:schemeClr w14:val="tx1"/>
                  </w14:solidFill>
                </w14:textFill>
              </w:rPr>
              <w:t>管理的，责令限期改</w:t>
            </w:r>
            <w:r>
              <w:rPr>
                <w:rFonts w:hint="eastAsia" w:ascii="仿宋_GB2312" w:hAnsi="仿宋_GB2312" w:eastAsia="仿宋_GB2312" w:cs="仿宋_GB2312"/>
                <w:color w:val="000000" w:themeColor="text1"/>
                <w:sz w:val="21"/>
                <w:szCs w:val="21"/>
                <w14:textFill>
                  <w14:solidFill>
                    <w14:schemeClr w14:val="tx1"/>
                  </w14:solidFill>
                </w14:textFill>
              </w:rPr>
              <w:t>正，处五万元以下的罚款，对其直接负责的主管人员和其他直接责任人员可以处一万元</w:t>
            </w:r>
            <w:r>
              <w:rPr>
                <w:rFonts w:hint="eastAsia" w:ascii="仿宋_GB2312" w:hAnsi="仿宋_GB2312" w:eastAsia="仿宋_GB2312" w:cs="仿宋_GB2312"/>
                <w:color w:val="000000" w:themeColor="text1"/>
                <w:spacing w:val="9"/>
                <w:sz w:val="21"/>
                <w:szCs w:val="21"/>
                <w14:textFill>
                  <w14:solidFill>
                    <w14:schemeClr w14:val="tx1"/>
                  </w14:solidFill>
                </w14:textFill>
              </w:rPr>
              <w:t>以下的罚款；逾期未改正的，责令停产停业整顿。</w:t>
            </w:r>
            <w:r>
              <w:rPr>
                <w:rFonts w:hint="eastAsia" w:ascii="仿宋_GB2312" w:hAnsi="仿宋_GB2312" w:eastAsia="仿宋_GB2312" w:cs="仿宋_GB2312"/>
                <w:color w:val="000000" w:themeColor="text1"/>
                <w:spacing w:val="8"/>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11" w:hRule="atLeast"/>
        </w:trPr>
        <w:tc>
          <w:tcPr>
            <w:tcW w:w="755" w:type="dxa"/>
            <w:gridSpan w:val="3"/>
          </w:tcPr>
          <w:p>
            <w:pPr>
              <w:spacing w:line="271"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7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7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7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7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184" w:lineRule="auto"/>
              <w:ind w:left="264"/>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14:textFill>
                  <w14:solidFill>
                    <w14:schemeClr w14:val="tx1"/>
                  </w14:solidFill>
                </w14:textFill>
              </w:rPr>
              <w:t>1</w:t>
            </w: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2</w:t>
            </w:r>
          </w:p>
        </w:tc>
        <w:tc>
          <w:tcPr>
            <w:tcW w:w="2176" w:type="dxa"/>
          </w:tcPr>
          <w:p>
            <w:pPr>
              <w:spacing w:before="261" w:line="244" w:lineRule="auto"/>
              <w:ind w:right="128"/>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两个以上生产经营单</w:t>
            </w:r>
            <w:r>
              <w:rPr>
                <w:rFonts w:hint="eastAsia" w:ascii="仿宋_GB2312" w:hAnsi="仿宋_GB2312" w:eastAsia="仿宋_GB2312" w:cs="仿宋_GB2312"/>
                <w:color w:val="000000" w:themeColor="text1"/>
                <w:spacing w:val="1"/>
                <w:sz w:val="21"/>
                <w:szCs w:val="21"/>
                <w14:textFill>
                  <w14:solidFill>
                    <w14:schemeClr w14:val="tx1"/>
                  </w14:solidFill>
                </w14:textFill>
              </w:rPr>
              <w:t>位在同一作业区域进</w:t>
            </w:r>
            <w:r>
              <w:rPr>
                <w:rFonts w:hint="eastAsia" w:ascii="仿宋_GB2312" w:hAnsi="仿宋_GB2312" w:eastAsia="仿宋_GB2312" w:cs="仿宋_GB2312"/>
                <w:color w:val="000000" w:themeColor="text1"/>
                <w:spacing w:val="3"/>
                <w:sz w:val="21"/>
                <w:szCs w:val="21"/>
                <w14:textFill>
                  <w14:solidFill>
                    <w14:schemeClr w14:val="tx1"/>
                  </w14:solidFill>
                </w14:textFill>
              </w:rPr>
              <w:t>行可能危及对方安全</w:t>
            </w:r>
            <w:r>
              <w:rPr>
                <w:rFonts w:hint="eastAsia" w:ascii="仿宋_GB2312" w:hAnsi="仿宋_GB2312" w:eastAsia="仿宋_GB2312" w:cs="仿宋_GB2312"/>
                <w:color w:val="000000" w:themeColor="text1"/>
                <w:spacing w:val="-2"/>
                <w:sz w:val="21"/>
                <w:szCs w:val="21"/>
                <w14:textFill>
                  <w14:solidFill>
                    <w14:schemeClr w14:val="tx1"/>
                  </w14:solidFill>
                </w14:textFill>
              </w:rPr>
              <w:t>生产的生产经营活</w:t>
            </w:r>
            <w:r>
              <w:rPr>
                <w:rFonts w:hint="eastAsia" w:ascii="仿宋_GB2312" w:hAnsi="仿宋_GB2312" w:eastAsia="仿宋_GB2312" w:cs="仿宋_GB2312"/>
                <w:color w:val="000000" w:themeColor="text1"/>
                <w:spacing w:val="5"/>
                <w:sz w:val="21"/>
                <w:szCs w:val="21"/>
                <w14:textFill>
                  <w14:solidFill>
                    <w14:schemeClr w14:val="tx1"/>
                  </w14:solidFill>
                </w14:textFill>
              </w:rPr>
              <w:t>动，未签订安全生产管理协议或者未指定</w:t>
            </w:r>
            <w:r>
              <w:rPr>
                <w:rFonts w:hint="eastAsia" w:ascii="仿宋_GB2312" w:hAnsi="仿宋_GB2312" w:eastAsia="仿宋_GB2312" w:cs="仿宋_GB2312"/>
                <w:color w:val="000000" w:themeColor="text1"/>
                <w:spacing w:val="3"/>
                <w:sz w:val="21"/>
                <w:szCs w:val="21"/>
                <w14:textFill>
                  <w14:solidFill>
                    <w14:schemeClr w14:val="tx1"/>
                  </w14:solidFill>
                </w14:textFill>
              </w:rPr>
              <w:t>专职安全生产管理人</w:t>
            </w:r>
            <w:r>
              <w:rPr>
                <w:rFonts w:hint="eastAsia" w:ascii="仿宋_GB2312" w:hAnsi="仿宋_GB2312" w:eastAsia="仿宋_GB2312" w:cs="仿宋_GB2312"/>
                <w:color w:val="000000" w:themeColor="text1"/>
                <w:spacing w:val="5"/>
                <w:sz w:val="21"/>
                <w:szCs w:val="21"/>
                <w14:textFill>
                  <w14:solidFill>
                    <w14:schemeClr w14:val="tx1"/>
                  </w14:solidFill>
                </w14:textFill>
              </w:rPr>
              <w:t>员进行安全检查与协</w:t>
            </w:r>
            <w:r>
              <w:rPr>
                <w:rFonts w:hint="eastAsia" w:ascii="仿宋_GB2312" w:hAnsi="仿宋_GB2312" w:eastAsia="仿宋_GB2312" w:cs="仿宋_GB2312"/>
                <w:color w:val="000000" w:themeColor="text1"/>
                <w:sz w:val="21"/>
                <w:szCs w:val="21"/>
                <w14:textFill>
                  <w14:solidFill>
                    <w14:schemeClr w14:val="tx1"/>
                  </w14:solidFill>
                </w14:textFill>
              </w:rPr>
              <w:t>调</w:t>
            </w:r>
          </w:p>
        </w:tc>
        <w:tc>
          <w:tcPr>
            <w:tcW w:w="3194" w:type="dxa"/>
          </w:tcPr>
          <w:p>
            <w:pPr>
              <w:spacing w:line="289"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89"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247" w:lineRule="auto"/>
              <w:ind w:right="77" w:firstLine="416" w:firstLineChars="200"/>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首次被发现并及时纠正，没有造</w:t>
            </w:r>
            <w:r>
              <w:rPr>
                <w:rFonts w:hint="eastAsia" w:ascii="仿宋_GB2312" w:hAnsi="仿宋_GB2312" w:eastAsia="仿宋_GB2312" w:cs="仿宋_GB2312"/>
                <w:color w:val="000000" w:themeColor="text1"/>
                <w:spacing w:val="2"/>
                <w:sz w:val="21"/>
                <w:szCs w:val="21"/>
                <w14:textFill>
                  <w14:solidFill>
                    <w14:schemeClr w14:val="tx1"/>
                  </w14:solidFill>
                </w14:textFill>
              </w:rPr>
              <w:t>成危害后果的</w:t>
            </w:r>
          </w:p>
        </w:tc>
        <w:tc>
          <w:tcPr>
            <w:tcW w:w="8560" w:type="dxa"/>
          </w:tcPr>
          <w:p>
            <w:pPr>
              <w:spacing w:line="304"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9" w:line="246" w:lineRule="auto"/>
              <w:ind w:right="21"/>
              <w:jc w:val="both"/>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4"/>
                <w:sz w:val="21"/>
                <w:szCs w:val="21"/>
                <w14:textFill>
                  <w14:solidFill>
                    <w14:schemeClr w14:val="tx1"/>
                  </w14:solidFill>
                </w14:textFill>
              </w:rPr>
              <w:t>《中华人民共和国安全生产法(2021版)》第一百零四条：“两个以下生产经营单位在</w:t>
            </w:r>
            <w:r>
              <w:rPr>
                <w:rFonts w:hint="eastAsia" w:ascii="仿宋_GB2312" w:hAnsi="仿宋_GB2312" w:eastAsia="仿宋_GB2312" w:cs="仿宋_GB2312"/>
                <w:color w:val="000000" w:themeColor="text1"/>
                <w:spacing w:val="3"/>
                <w:sz w:val="21"/>
                <w:szCs w:val="21"/>
                <w14:textFill>
                  <w14:solidFill>
                    <w14:schemeClr w14:val="tx1"/>
                  </w14:solidFill>
                </w14:textFill>
              </w:rPr>
              <w:t>同一</w:t>
            </w:r>
            <w:r>
              <w:rPr>
                <w:rFonts w:hint="eastAsia" w:ascii="仿宋_GB2312" w:hAnsi="仿宋_GB2312" w:eastAsia="仿宋_GB2312" w:cs="仿宋_GB2312"/>
                <w:color w:val="000000" w:themeColor="text1"/>
                <w:sz w:val="21"/>
                <w:szCs w:val="21"/>
                <w14:textFill>
                  <w14:solidFill>
                    <w14:schemeClr w14:val="tx1"/>
                  </w14:solidFill>
                </w14:textFill>
              </w:rPr>
              <w:t>作业区域进行可能危及对方安全生产的生产经营活动，未签订安全生产管理协议或者未指定</w:t>
            </w:r>
            <w:r>
              <w:rPr>
                <w:rFonts w:hint="eastAsia" w:ascii="仿宋_GB2312" w:hAnsi="仿宋_GB2312" w:eastAsia="仿宋_GB2312" w:cs="仿宋_GB2312"/>
                <w:color w:val="000000" w:themeColor="text1"/>
                <w:spacing w:val="1"/>
                <w:sz w:val="21"/>
                <w:szCs w:val="21"/>
                <w14:textFill>
                  <w14:solidFill>
                    <w14:schemeClr w14:val="tx1"/>
                  </w14:solidFill>
                </w14:textFill>
              </w:rPr>
              <w:t>专职安全生产管理人员进行安全检查与协调的，责令限期改正，处五万元以</w:t>
            </w:r>
            <w:r>
              <w:rPr>
                <w:rFonts w:hint="eastAsia" w:ascii="仿宋_GB2312" w:hAnsi="仿宋_GB2312" w:eastAsia="仿宋_GB2312" w:cs="仿宋_GB2312"/>
                <w:color w:val="000000" w:themeColor="text1"/>
                <w:sz w:val="21"/>
                <w:szCs w:val="21"/>
                <w14:textFill>
                  <w14:solidFill>
                    <w14:schemeClr w14:val="tx1"/>
                  </w14:solidFill>
                </w14:textFill>
              </w:rPr>
              <w:t>下的罚款，对其</w:t>
            </w:r>
            <w:r>
              <w:rPr>
                <w:rFonts w:hint="eastAsia" w:ascii="仿宋_GB2312" w:hAnsi="仿宋_GB2312" w:eastAsia="仿宋_GB2312" w:cs="仿宋_GB2312"/>
                <w:color w:val="000000" w:themeColor="text1"/>
                <w:spacing w:val="1"/>
                <w:sz w:val="21"/>
                <w:szCs w:val="21"/>
                <w14:textFill>
                  <w14:solidFill>
                    <w14:schemeClr w14:val="tx1"/>
                  </w14:solidFill>
                </w14:textFill>
              </w:rPr>
              <w:t>直接负责的主管人员和其他直接责任人员处一万元以下的罚款；逾期未改正的，责</w:t>
            </w:r>
            <w:r>
              <w:rPr>
                <w:rFonts w:hint="eastAsia" w:ascii="仿宋_GB2312" w:hAnsi="仿宋_GB2312" w:eastAsia="仿宋_GB2312" w:cs="仿宋_GB2312"/>
                <w:color w:val="000000" w:themeColor="text1"/>
                <w:sz w:val="21"/>
                <w:szCs w:val="21"/>
                <w14:textFill>
                  <w14:solidFill>
                    <w14:schemeClr w14:val="tx1"/>
                  </w14:solidFill>
                </w14:textFill>
              </w:rPr>
              <w:t>令停产停</w:t>
            </w:r>
            <w:r>
              <w:rPr>
                <w:rFonts w:hint="eastAsia" w:ascii="仿宋_GB2312" w:hAnsi="仿宋_GB2312" w:eastAsia="仿宋_GB2312" w:cs="仿宋_GB2312"/>
                <w:color w:val="000000" w:themeColor="text1"/>
                <w:spacing w:val="13"/>
                <w:sz w:val="21"/>
                <w:szCs w:val="21"/>
                <w14:textFill>
                  <w14:solidFill>
                    <w14:schemeClr w14:val="tx1"/>
                  </w14:solidFill>
                </w14:textFill>
              </w:rPr>
              <w:t>业</w:t>
            </w:r>
            <w:r>
              <w:rPr>
                <w:rFonts w:hint="eastAsia" w:ascii="仿宋_GB2312" w:hAnsi="仿宋_GB2312" w:eastAsia="仿宋_GB2312" w:cs="仿宋_GB2312"/>
                <w:color w:val="000000" w:themeColor="text1"/>
                <w:spacing w:val="-21"/>
                <w:sz w:val="21"/>
                <w:szCs w:val="21"/>
                <w14:textFill>
                  <w14:solidFill>
                    <w14:schemeClr w14:val="tx1"/>
                  </w14:solidFill>
                </w14:textFill>
              </w:rPr>
              <w:t>。</w:t>
            </w:r>
            <w:r>
              <w:rPr>
                <w:rFonts w:hint="eastAsia" w:ascii="仿宋_GB2312" w:hAnsi="仿宋_GB2312" w:eastAsia="仿宋_GB2312" w:cs="仿宋_GB2312"/>
                <w:color w:val="000000" w:themeColor="text1"/>
                <w:spacing w:val="-21"/>
                <w:sz w:val="21"/>
                <w:szCs w:val="21"/>
                <w:lang w:val="en-US"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755" w:type="dxa"/>
            <w:gridSpan w:val="3"/>
          </w:tcPr>
          <w:p>
            <w:pPr>
              <w:spacing w:line="256"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6"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6"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7"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184" w:lineRule="auto"/>
              <w:ind w:left="264"/>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14:textFill>
                  <w14:solidFill>
                    <w14:schemeClr w14:val="tx1"/>
                  </w14:solidFill>
                </w14:textFill>
              </w:rPr>
              <w:t>1</w:t>
            </w: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3</w:t>
            </w:r>
          </w:p>
        </w:tc>
        <w:tc>
          <w:tcPr>
            <w:tcW w:w="2176" w:type="dxa"/>
          </w:tcPr>
          <w:p>
            <w:pPr>
              <w:spacing w:before="69" w:line="244" w:lineRule="auto"/>
              <w:ind w:right="127"/>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生产经营单位与从业</w:t>
            </w:r>
            <w:r>
              <w:rPr>
                <w:rFonts w:hint="eastAsia" w:ascii="仿宋_GB2312" w:hAnsi="仿宋_GB2312" w:eastAsia="仿宋_GB2312" w:cs="仿宋_GB2312"/>
                <w:color w:val="000000" w:themeColor="text1"/>
                <w:spacing w:val="1"/>
                <w:sz w:val="21"/>
                <w:szCs w:val="21"/>
                <w14:textFill>
                  <w14:solidFill>
                    <w14:schemeClr w14:val="tx1"/>
                  </w14:solidFill>
                </w14:textFill>
              </w:rPr>
              <w:t>人员订立协议，免除</w:t>
            </w:r>
            <w:r>
              <w:rPr>
                <w:rFonts w:hint="eastAsia" w:ascii="仿宋_GB2312" w:hAnsi="仿宋_GB2312" w:eastAsia="仿宋_GB2312" w:cs="仿宋_GB2312"/>
                <w:color w:val="000000" w:themeColor="text1"/>
                <w:spacing w:val="-2"/>
                <w:sz w:val="21"/>
                <w:szCs w:val="21"/>
                <w14:textFill>
                  <w14:solidFill>
                    <w14:schemeClr w14:val="tx1"/>
                  </w14:solidFill>
                </w14:textFill>
              </w:rPr>
              <w:t>或者减轻其对从业人</w:t>
            </w:r>
            <w:r>
              <w:rPr>
                <w:rFonts w:hint="eastAsia" w:ascii="仿宋_GB2312" w:hAnsi="仿宋_GB2312" w:eastAsia="仿宋_GB2312" w:cs="仿宋_GB2312"/>
                <w:color w:val="000000" w:themeColor="text1"/>
                <w:spacing w:val="1"/>
                <w:sz w:val="21"/>
                <w:szCs w:val="21"/>
                <w14:textFill>
                  <w14:solidFill>
                    <w14:schemeClr w14:val="tx1"/>
                  </w14:solidFill>
                </w14:textFill>
              </w:rPr>
              <w:t>员因生产安全事故伤</w:t>
            </w:r>
            <w:r>
              <w:rPr>
                <w:rFonts w:hint="eastAsia" w:ascii="仿宋_GB2312" w:hAnsi="仿宋_GB2312" w:eastAsia="仿宋_GB2312" w:cs="仿宋_GB2312"/>
                <w:color w:val="000000" w:themeColor="text1"/>
                <w:spacing w:val="-1"/>
                <w:sz w:val="21"/>
                <w:szCs w:val="21"/>
                <w14:textFill>
                  <w14:solidFill>
                    <w14:schemeClr w14:val="tx1"/>
                  </w14:solidFill>
                </w14:textFill>
              </w:rPr>
              <w:t>亡依法应承担的责任</w:t>
            </w:r>
          </w:p>
        </w:tc>
        <w:tc>
          <w:tcPr>
            <w:tcW w:w="3194" w:type="dxa"/>
          </w:tcPr>
          <w:p>
            <w:pPr>
              <w:spacing w:line="271"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242" w:lineRule="auto"/>
              <w:ind w:right="77"/>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首次被发现并及时纠正，没有造</w:t>
            </w:r>
            <w:r>
              <w:rPr>
                <w:rFonts w:hint="eastAsia" w:ascii="仿宋_GB2312" w:hAnsi="仿宋_GB2312" w:eastAsia="仿宋_GB2312" w:cs="仿宋_GB2312"/>
                <w:color w:val="000000" w:themeColor="text1"/>
                <w:spacing w:val="2"/>
                <w:sz w:val="21"/>
                <w:szCs w:val="21"/>
                <w14:textFill>
                  <w14:solidFill>
                    <w14:schemeClr w14:val="tx1"/>
                  </w14:solidFill>
                </w14:textFill>
              </w:rPr>
              <w:t>成危害后果的</w:t>
            </w:r>
          </w:p>
        </w:tc>
        <w:tc>
          <w:tcPr>
            <w:tcW w:w="8560" w:type="dxa"/>
          </w:tcPr>
          <w:p>
            <w:pPr>
              <w:spacing w:line="344"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5" w:line="245" w:lineRule="auto"/>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2"/>
                <w:sz w:val="21"/>
                <w:szCs w:val="21"/>
                <w14:textFill>
                  <w14:solidFill>
                    <w14:schemeClr w14:val="tx1"/>
                  </w14:solidFill>
                </w14:textFill>
              </w:rPr>
              <w:t>《中华人民共和国安全生产法(2021版)》第</w:t>
            </w:r>
            <w:r>
              <w:rPr>
                <w:rFonts w:hint="eastAsia" w:ascii="仿宋_GB2312" w:hAnsi="仿宋_GB2312" w:eastAsia="仿宋_GB2312" w:cs="仿宋_GB2312"/>
                <w:color w:val="000000" w:themeColor="text1"/>
                <w:spacing w:val="11"/>
                <w:sz w:val="21"/>
                <w:szCs w:val="21"/>
                <w14:textFill>
                  <w14:solidFill>
                    <w14:schemeClr w14:val="tx1"/>
                  </w14:solidFill>
                </w14:textFill>
              </w:rPr>
              <w:t>一百零六条：“生产经营单位与从业人员订立协议，免除或者减轻其对从业人员因生产安全事故伤亡依法应承担的</w:t>
            </w:r>
            <w:r>
              <w:rPr>
                <w:rFonts w:hint="eastAsia" w:ascii="仿宋_GB2312" w:hAnsi="仿宋_GB2312" w:eastAsia="仿宋_GB2312" w:cs="仿宋_GB2312"/>
                <w:color w:val="000000" w:themeColor="text1"/>
                <w:spacing w:val="10"/>
                <w:sz w:val="21"/>
                <w:szCs w:val="21"/>
                <w14:textFill>
                  <w14:solidFill>
                    <w14:schemeClr w14:val="tx1"/>
                  </w14:solidFill>
                </w14:textFill>
              </w:rPr>
              <w:t>责任的，该协议无效；</w:t>
            </w:r>
            <w:r>
              <w:rPr>
                <w:rFonts w:hint="eastAsia" w:ascii="仿宋_GB2312" w:hAnsi="仿宋_GB2312" w:eastAsia="仿宋_GB2312" w:cs="仿宋_GB2312"/>
                <w:color w:val="000000" w:themeColor="text1"/>
                <w:spacing w:val="16"/>
                <w:sz w:val="21"/>
                <w:szCs w:val="21"/>
                <w14:textFill>
                  <w14:solidFill>
                    <w14:schemeClr w14:val="tx1"/>
                  </w14:solidFill>
                </w14:textFill>
              </w:rPr>
              <w:t>对生产经营单位的主要负责人、个人经营的投资人处二万元以上十</w:t>
            </w:r>
            <w:r>
              <w:rPr>
                <w:rFonts w:hint="eastAsia" w:ascii="仿宋_GB2312" w:hAnsi="仿宋_GB2312" w:eastAsia="仿宋_GB2312" w:cs="仿宋_GB2312"/>
                <w:color w:val="000000" w:themeColor="text1"/>
                <w:spacing w:val="15"/>
                <w:sz w:val="21"/>
                <w:szCs w:val="21"/>
                <w14:textFill>
                  <w14:solidFill>
                    <w14:schemeClr w14:val="tx1"/>
                  </w14:solidFill>
                </w14:textFill>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2" w:hRule="atLeast"/>
        </w:trPr>
        <w:tc>
          <w:tcPr>
            <w:tcW w:w="747" w:type="dxa"/>
            <w:tcBorders>
              <w:top w:val="single" w:color="000000" w:sz="2" w:space="0"/>
            </w:tcBorders>
          </w:tcPr>
          <w:p>
            <w:pPr>
              <w:spacing w:line="304"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30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184" w:lineRule="auto"/>
              <w:ind w:left="255"/>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14:textFill>
                  <w14:solidFill>
                    <w14:schemeClr w14:val="tx1"/>
                  </w14:solidFill>
                </w14:textFill>
              </w:rPr>
              <w:t>1</w:t>
            </w: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4</w:t>
            </w:r>
          </w:p>
        </w:tc>
        <w:tc>
          <w:tcPr>
            <w:tcW w:w="2184" w:type="dxa"/>
            <w:gridSpan w:val="3"/>
            <w:tcBorders>
              <w:top w:val="single" w:color="000000" w:sz="2" w:space="0"/>
            </w:tcBorders>
          </w:tcPr>
          <w:p>
            <w:pPr>
              <w:spacing w:before="208" w:line="241" w:lineRule="auto"/>
              <w:ind w:left="130" w:right="131"/>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生产经营单位在应急</w:t>
            </w:r>
            <w:r>
              <w:rPr>
                <w:rFonts w:hint="eastAsia" w:ascii="仿宋_GB2312" w:hAnsi="仿宋_GB2312" w:eastAsia="仿宋_GB2312" w:cs="仿宋_GB2312"/>
                <w:color w:val="000000" w:themeColor="text1"/>
                <w:spacing w:val="-2"/>
                <w:sz w:val="21"/>
                <w:szCs w:val="21"/>
                <w14:textFill>
                  <w14:solidFill>
                    <w14:schemeClr w14:val="tx1"/>
                  </w14:solidFill>
                </w14:textFill>
              </w:rPr>
              <w:t>预案编制前未按照规</w:t>
            </w:r>
            <w:r>
              <w:rPr>
                <w:rFonts w:hint="eastAsia" w:ascii="仿宋_GB2312" w:hAnsi="仿宋_GB2312" w:eastAsia="仿宋_GB2312" w:cs="仿宋_GB2312"/>
                <w:color w:val="000000" w:themeColor="text1"/>
                <w:sz w:val="21"/>
                <w:szCs w:val="21"/>
                <w14:textFill>
                  <w14:solidFill>
                    <w14:schemeClr w14:val="tx1"/>
                  </w14:solidFill>
                </w14:textFill>
              </w:rPr>
              <w:t>定开展风险辨识、评</w:t>
            </w:r>
            <w:r>
              <w:rPr>
                <w:rFonts w:hint="eastAsia" w:ascii="仿宋_GB2312" w:hAnsi="仿宋_GB2312" w:eastAsia="仿宋_GB2312" w:cs="仿宋_GB2312"/>
                <w:color w:val="000000" w:themeColor="text1"/>
                <w:spacing w:val="1"/>
                <w:sz w:val="21"/>
                <w:szCs w:val="21"/>
                <w14:textFill>
                  <w14:solidFill>
                    <w14:schemeClr w14:val="tx1"/>
                  </w14:solidFill>
                </w14:textFill>
              </w:rPr>
              <w:t>估和应急资源调查的</w:t>
            </w:r>
          </w:p>
        </w:tc>
        <w:tc>
          <w:tcPr>
            <w:tcW w:w="3194" w:type="dxa"/>
            <w:tcBorders>
              <w:top w:val="single" w:color="000000" w:sz="2" w:space="0"/>
            </w:tcBorders>
          </w:tcPr>
          <w:p>
            <w:pPr>
              <w:spacing w:line="297"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238" w:lineRule="auto"/>
              <w:ind w:left="112" w:right="45"/>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一般行业生产经营单位，属于首次被发现并及时纠正，没有造成</w:t>
            </w:r>
            <w:r>
              <w:rPr>
                <w:rFonts w:hint="eastAsia" w:ascii="仿宋_GB2312" w:hAnsi="仿宋_GB2312" w:eastAsia="仿宋_GB2312" w:cs="仿宋_GB2312"/>
                <w:color w:val="000000" w:themeColor="text1"/>
                <w:spacing w:val="3"/>
                <w:sz w:val="21"/>
                <w:szCs w:val="21"/>
                <w14:textFill>
                  <w14:solidFill>
                    <w14:schemeClr w14:val="tx1"/>
                  </w14:solidFill>
                </w14:textFill>
              </w:rPr>
              <w:t>危害后果的</w:t>
            </w:r>
          </w:p>
        </w:tc>
        <w:tc>
          <w:tcPr>
            <w:tcW w:w="8560" w:type="dxa"/>
            <w:tcBorders>
              <w:top w:val="single" w:color="000000" w:sz="2" w:space="0"/>
            </w:tcBorders>
          </w:tcPr>
          <w:p>
            <w:pPr>
              <w:spacing w:line="306"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225" w:lineRule="auto"/>
              <w:ind w:left="144" w:right="79" w:hanging="105"/>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4"/>
                <w:sz w:val="21"/>
                <w:szCs w:val="21"/>
                <w14:textFill>
                  <w14:solidFill>
                    <w14:schemeClr w14:val="tx1"/>
                  </w14:solidFill>
                </w14:textFill>
              </w:rPr>
              <w:t>《生产安全事故应急预案管理办法(2019版)》第四十五条</w:t>
            </w:r>
            <w:r>
              <w:rPr>
                <w:rFonts w:hint="eastAsia" w:ascii="仿宋_GB2312" w:hAnsi="仿宋_GB2312" w:eastAsia="仿宋_GB2312" w:cs="仿宋_GB2312"/>
                <w:color w:val="000000" w:themeColor="text1"/>
                <w:spacing w:val="3"/>
                <w:sz w:val="21"/>
                <w:szCs w:val="21"/>
                <w14:textFill>
                  <w14:solidFill>
                    <w14:schemeClr w14:val="tx1"/>
                  </w14:solidFill>
                </w14:textFill>
              </w:rPr>
              <w:t>：“生产经营单位有下列情形之</w:t>
            </w:r>
            <w:r>
              <w:rPr>
                <w:rFonts w:hint="eastAsia" w:ascii="仿宋_GB2312" w:hAnsi="仿宋_GB2312" w:eastAsia="仿宋_GB2312" w:cs="仿宋_GB2312"/>
                <w:color w:val="000000" w:themeColor="text1"/>
                <w:spacing w:val="4"/>
                <w:sz w:val="21"/>
                <w:szCs w:val="21"/>
                <w14:textFill>
                  <w14:solidFill>
                    <w14:schemeClr w14:val="tx1"/>
                  </w14:solidFill>
                </w14:textFill>
              </w:rPr>
              <w:t>一的，由县级以上人民政府应急管理部门责令限期改正，可以处1万元以上3万</w:t>
            </w:r>
            <w:r>
              <w:rPr>
                <w:rFonts w:hint="eastAsia" w:ascii="仿宋_GB2312" w:hAnsi="仿宋_GB2312" w:eastAsia="仿宋_GB2312" w:cs="仿宋_GB2312"/>
                <w:color w:val="000000" w:themeColor="text1"/>
                <w:spacing w:val="3"/>
                <w:sz w:val="21"/>
                <w:szCs w:val="21"/>
                <w14:textFill>
                  <w14:solidFill>
                    <w14:schemeClr w14:val="tx1"/>
                  </w14:solidFill>
                </w14:textFill>
              </w:rPr>
              <w:t>元以下的罚</w:t>
            </w:r>
            <w:r>
              <w:rPr>
                <w:rFonts w:hint="eastAsia" w:ascii="仿宋_GB2312" w:hAnsi="仿宋_GB2312" w:eastAsia="仿宋_GB2312" w:cs="仿宋_GB2312"/>
                <w:color w:val="000000" w:themeColor="text1"/>
                <w:spacing w:val="-5"/>
                <w:sz w:val="21"/>
                <w:szCs w:val="21"/>
                <w14:textFill>
                  <w14:solidFill>
                    <w14:schemeClr w14:val="tx1"/>
                  </w14:solidFill>
                </w14:textFill>
              </w:rPr>
              <w:t>款：(一)在应急预案编制前未按照规定开展风险辨识、评估和应急资源调查的；……”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47" w:type="dxa"/>
          </w:tcPr>
          <w:p>
            <w:pPr>
              <w:spacing w:line="42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9" w:line="184" w:lineRule="auto"/>
              <w:ind w:left="255"/>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14:textFill>
                  <w14:solidFill>
                    <w14:schemeClr w14:val="tx1"/>
                  </w14:solidFill>
                </w14:textFill>
              </w:rPr>
              <w:t>1</w:t>
            </w: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5</w:t>
            </w:r>
          </w:p>
        </w:tc>
        <w:tc>
          <w:tcPr>
            <w:tcW w:w="2184" w:type="dxa"/>
            <w:gridSpan w:val="3"/>
          </w:tcPr>
          <w:p>
            <w:pPr>
              <w:spacing w:before="159" w:line="238" w:lineRule="auto"/>
              <w:ind w:left="130" w:right="130"/>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生产经营单位未按照</w:t>
            </w:r>
            <w:r>
              <w:rPr>
                <w:rFonts w:hint="eastAsia" w:ascii="仿宋_GB2312" w:hAnsi="仿宋_GB2312" w:eastAsia="仿宋_GB2312" w:cs="仿宋_GB2312"/>
                <w:color w:val="000000" w:themeColor="text1"/>
                <w:spacing w:val="-2"/>
                <w:sz w:val="21"/>
                <w:szCs w:val="21"/>
                <w14:textFill>
                  <w14:solidFill>
                    <w14:schemeClr w14:val="tx1"/>
                  </w14:solidFill>
                </w14:textFill>
              </w:rPr>
              <w:t>规定开展应急预案评</w:t>
            </w:r>
            <w:r>
              <w:rPr>
                <w:rFonts w:hint="eastAsia" w:ascii="仿宋_GB2312" w:hAnsi="仿宋_GB2312" w:eastAsia="仿宋_GB2312" w:cs="仿宋_GB2312"/>
                <w:color w:val="000000" w:themeColor="text1"/>
                <w:spacing w:val="8"/>
                <w:sz w:val="21"/>
                <w:szCs w:val="21"/>
                <w14:textFill>
                  <w14:solidFill>
                    <w14:schemeClr w14:val="tx1"/>
                  </w14:solidFill>
                </w14:textFill>
              </w:rPr>
              <w:t>审的</w:t>
            </w:r>
          </w:p>
        </w:tc>
        <w:tc>
          <w:tcPr>
            <w:tcW w:w="3194" w:type="dxa"/>
          </w:tcPr>
          <w:p>
            <w:pPr>
              <w:spacing w:before="159" w:line="241" w:lineRule="auto"/>
              <w:ind w:right="45"/>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一般行业生产经营单位，属于首次被发现并及时纠正，没有造成</w:t>
            </w:r>
            <w:r>
              <w:rPr>
                <w:rFonts w:hint="eastAsia" w:ascii="仿宋_GB2312" w:hAnsi="仿宋_GB2312" w:eastAsia="仿宋_GB2312" w:cs="仿宋_GB2312"/>
                <w:color w:val="000000" w:themeColor="text1"/>
                <w:spacing w:val="3"/>
                <w:sz w:val="21"/>
                <w:szCs w:val="21"/>
                <w14:textFill>
                  <w14:solidFill>
                    <w14:schemeClr w14:val="tx1"/>
                  </w14:solidFill>
                </w14:textFill>
              </w:rPr>
              <w:t>危害后果的</w:t>
            </w:r>
          </w:p>
        </w:tc>
        <w:tc>
          <w:tcPr>
            <w:tcW w:w="8560" w:type="dxa"/>
          </w:tcPr>
          <w:p>
            <w:pPr>
              <w:spacing w:before="161" w:line="237" w:lineRule="auto"/>
              <w:ind w:left="143" w:right="79" w:hanging="14"/>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4"/>
                <w:sz w:val="21"/>
                <w:szCs w:val="21"/>
                <w14:textFill>
                  <w14:solidFill>
                    <w14:schemeClr w14:val="tx1"/>
                  </w14:solidFill>
                </w14:textFill>
              </w:rPr>
              <w:t>《生产安全事故应急预案管理办法(2019版)》第四十五条</w:t>
            </w:r>
            <w:r>
              <w:rPr>
                <w:rFonts w:hint="eastAsia" w:ascii="仿宋_GB2312" w:hAnsi="仿宋_GB2312" w:eastAsia="仿宋_GB2312" w:cs="仿宋_GB2312"/>
                <w:color w:val="000000" w:themeColor="text1"/>
                <w:spacing w:val="3"/>
                <w:sz w:val="21"/>
                <w:szCs w:val="21"/>
                <w14:textFill>
                  <w14:solidFill>
                    <w14:schemeClr w14:val="tx1"/>
                  </w14:solidFill>
                </w14:textFill>
              </w:rPr>
              <w:t>：“生产经营单位有下列情形之</w:t>
            </w:r>
            <w:r>
              <w:rPr>
                <w:rFonts w:hint="eastAsia" w:ascii="仿宋_GB2312" w:hAnsi="仿宋_GB2312" w:eastAsia="仿宋_GB2312" w:cs="仿宋_GB2312"/>
                <w:color w:val="000000" w:themeColor="text1"/>
                <w:spacing w:val="4"/>
                <w:sz w:val="21"/>
                <w:szCs w:val="21"/>
                <w14:textFill>
                  <w14:solidFill>
                    <w14:schemeClr w14:val="tx1"/>
                  </w14:solidFill>
                </w14:textFill>
              </w:rPr>
              <w:t>一的，由县级以上人民政府应急管理部门责令限期改正，可以处1万元以上3万</w:t>
            </w:r>
            <w:r>
              <w:rPr>
                <w:rFonts w:hint="eastAsia" w:ascii="仿宋_GB2312" w:hAnsi="仿宋_GB2312" w:eastAsia="仿宋_GB2312" w:cs="仿宋_GB2312"/>
                <w:color w:val="000000" w:themeColor="text1"/>
                <w:spacing w:val="3"/>
                <w:sz w:val="21"/>
                <w:szCs w:val="21"/>
                <w14:textFill>
                  <w14:solidFill>
                    <w14:schemeClr w14:val="tx1"/>
                  </w14:solidFill>
                </w14:textFill>
              </w:rPr>
              <w:t>元以下的罚</w:t>
            </w:r>
            <w:r>
              <w:rPr>
                <w:rFonts w:hint="eastAsia" w:ascii="仿宋_GB2312" w:hAnsi="仿宋_GB2312" w:eastAsia="仿宋_GB2312" w:cs="仿宋_GB2312"/>
                <w:color w:val="000000" w:themeColor="text1"/>
                <w:spacing w:val="-3"/>
                <w:sz w:val="21"/>
                <w:szCs w:val="21"/>
                <w14:textFill>
                  <w14:solidFill>
                    <w14:schemeClr w14:val="tx1"/>
                  </w14:solidFill>
                </w14:textFill>
              </w:rPr>
              <w:t>款：……(二)未按照规定开展应急预案评审的；……</w:t>
            </w:r>
            <w:r>
              <w:rPr>
                <w:rFonts w:hint="eastAsia" w:ascii="仿宋_GB2312" w:hAnsi="仿宋_GB2312" w:eastAsia="仿宋_GB2312" w:cs="仿宋_GB2312"/>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4" w:hRule="atLeast"/>
        </w:trPr>
        <w:tc>
          <w:tcPr>
            <w:tcW w:w="747" w:type="dxa"/>
          </w:tcPr>
          <w:p>
            <w:pPr>
              <w:spacing w:line="267"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7"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67"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184" w:lineRule="auto"/>
              <w:ind w:left="255"/>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14:textFill>
                  <w14:solidFill>
                    <w14:schemeClr w14:val="tx1"/>
                  </w14:solidFill>
                </w14:textFill>
              </w:rPr>
              <w:t>1</w:t>
            </w: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6</w:t>
            </w:r>
          </w:p>
        </w:tc>
        <w:tc>
          <w:tcPr>
            <w:tcW w:w="2184" w:type="dxa"/>
            <w:gridSpan w:val="3"/>
          </w:tcPr>
          <w:p>
            <w:pPr>
              <w:spacing w:before="140" w:line="242" w:lineRule="auto"/>
              <w:ind w:left="130" w:right="123"/>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事故风险可能影响周</w:t>
            </w:r>
            <w:r>
              <w:rPr>
                <w:rFonts w:hint="eastAsia" w:ascii="仿宋_GB2312" w:hAnsi="仿宋_GB2312" w:eastAsia="仿宋_GB2312" w:cs="仿宋_GB2312"/>
                <w:color w:val="000000" w:themeColor="text1"/>
                <w:spacing w:val="-1"/>
                <w:sz w:val="21"/>
                <w:szCs w:val="21"/>
                <w14:textFill>
                  <w14:solidFill>
                    <w14:schemeClr w14:val="tx1"/>
                  </w14:solidFill>
                </w14:textFill>
              </w:rPr>
              <w:t>边单位、人员的，生产经营单位未将事故</w:t>
            </w:r>
            <w:r>
              <w:rPr>
                <w:rFonts w:hint="eastAsia" w:ascii="仿宋_GB2312" w:hAnsi="仿宋_GB2312" w:eastAsia="仿宋_GB2312" w:cs="仿宋_GB2312"/>
                <w:color w:val="000000" w:themeColor="text1"/>
                <w:spacing w:val="1"/>
                <w:sz w:val="21"/>
                <w:szCs w:val="21"/>
                <w14:textFill>
                  <w14:solidFill>
                    <w14:schemeClr w14:val="tx1"/>
                  </w14:solidFill>
                </w14:textFill>
              </w:rPr>
              <w:t>风险的性质、影响范围和应急防范措施告知周边单位和人员的</w:t>
            </w:r>
          </w:p>
        </w:tc>
        <w:tc>
          <w:tcPr>
            <w:tcW w:w="3194" w:type="dxa"/>
          </w:tcPr>
          <w:p>
            <w:pPr>
              <w:spacing w:line="249"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50"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238" w:lineRule="auto"/>
              <w:ind w:left="112" w:right="45"/>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一般行业生产经营单位，属于首次被发现并及时纠正，没有造成</w:t>
            </w:r>
            <w:r>
              <w:rPr>
                <w:rFonts w:hint="eastAsia" w:ascii="仿宋_GB2312" w:hAnsi="仿宋_GB2312" w:eastAsia="仿宋_GB2312" w:cs="仿宋_GB2312"/>
                <w:color w:val="000000" w:themeColor="text1"/>
                <w:spacing w:val="3"/>
                <w:sz w:val="21"/>
                <w:szCs w:val="21"/>
                <w14:textFill>
                  <w14:solidFill>
                    <w14:schemeClr w14:val="tx1"/>
                  </w14:solidFill>
                </w14:textFill>
              </w:rPr>
              <w:t>危害后果的</w:t>
            </w:r>
          </w:p>
        </w:tc>
        <w:tc>
          <w:tcPr>
            <w:tcW w:w="8560" w:type="dxa"/>
          </w:tcPr>
          <w:p>
            <w:pPr>
              <w:spacing w:line="35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234" w:lineRule="auto"/>
              <w:ind w:left="144" w:right="79" w:hanging="25"/>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4"/>
                <w:sz w:val="21"/>
                <w:szCs w:val="21"/>
                <w14:textFill>
                  <w14:solidFill>
                    <w14:schemeClr w14:val="tx1"/>
                  </w14:solidFill>
                </w14:textFill>
              </w:rPr>
              <w:t>《生产安全事故应急预案管理办法(2019版)》第四十五条</w:t>
            </w:r>
            <w:r>
              <w:rPr>
                <w:rFonts w:hint="eastAsia" w:ascii="仿宋_GB2312" w:hAnsi="仿宋_GB2312" w:eastAsia="仿宋_GB2312" w:cs="仿宋_GB2312"/>
                <w:color w:val="000000" w:themeColor="text1"/>
                <w:spacing w:val="3"/>
                <w:sz w:val="21"/>
                <w:szCs w:val="21"/>
                <w14:textFill>
                  <w14:solidFill>
                    <w14:schemeClr w14:val="tx1"/>
                  </w14:solidFill>
                </w14:textFill>
              </w:rPr>
              <w:t>：“生产经营单位有下列情形之</w:t>
            </w:r>
            <w:r>
              <w:rPr>
                <w:rFonts w:hint="eastAsia" w:ascii="仿宋_GB2312" w:hAnsi="仿宋_GB2312" w:eastAsia="仿宋_GB2312" w:cs="仿宋_GB2312"/>
                <w:color w:val="000000" w:themeColor="text1"/>
                <w:spacing w:val="4"/>
                <w:sz w:val="21"/>
                <w:szCs w:val="21"/>
                <w14:textFill>
                  <w14:solidFill>
                    <w14:schemeClr w14:val="tx1"/>
                  </w14:solidFill>
                </w14:textFill>
              </w:rPr>
              <w:t>一的，由县级以上人民政府应急管理部门责令限期改正，可以处1万元以上3万</w:t>
            </w:r>
            <w:r>
              <w:rPr>
                <w:rFonts w:hint="eastAsia" w:ascii="仿宋_GB2312" w:hAnsi="仿宋_GB2312" w:eastAsia="仿宋_GB2312" w:cs="仿宋_GB2312"/>
                <w:color w:val="000000" w:themeColor="text1"/>
                <w:spacing w:val="3"/>
                <w:sz w:val="21"/>
                <w:szCs w:val="21"/>
                <w14:textFill>
                  <w14:solidFill>
                    <w14:schemeClr w14:val="tx1"/>
                  </w14:solidFill>
                </w14:textFill>
              </w:rPr>
              <w:t>元以下的罚</w:t>
            </w:r>
            <w:r>
              <w:rPr>
                <w:rFonts w:hint="eastAsia" w:ascii="仿宋_GB2312" w:hAnsi="仿宋_GB2312" w:eastAsia="仿宋_GB2312" w:cs="仿宋_GB2312"/>
                <w:color w:val="000000" w:themeColor="text1"/>
                <w:spacing w:val="2"/>
                <w:sz w:val="21"/>
                <w:szCs w:val="21"/>
                <w14:textFill>
                  <w14:solidFill>
                    <w14:schemeClr w14:val="tx1"/>
                  </w14:solidFill>
                </w14:textFill>
              </w:rPr>
              <w:t>款……(三)事故风险可能影响周边单位、人员的，未将事故风险的</w:t>
            </w:r>
            <w:r>
              <w:rPr>
                <w:rFonts w:hint="eastAsia" w:ascii="仿宋_GB2312" w:hAnsi="仿宋_GB2312" w:eastAsia="仿宋_GB2312" w:cs="仿宋_GB2312"/>
                <w:color w:val="000000" w:themeColor="text1"/>
                <w:spacing w:val="1"/>
                <w:sz w:val="21"/>
                <w:szCs w:val="21"/>
                <w14:textFill>
                  <w14:solidFill>
                    <w14:schemeClr w14:val="tx1"/>
                  </w14:solidFill>
                </w14:textFill>
              </w:rPr>
              <w:t>性质、影响范围和应急</w:t>
            </w:r>
            <w:r>
              <w:rPr>
                <w:rFonts w:hint="eastAsia" w:ascii="仿宋_GB2312" w:hAnsi="仿宋_GB2312" w:eastAsia="仿宋_GB2312" w:cs="仿宋_GB2312"/>
                <w:color w:val="000000" w:themeColor="text1"/>
                <w:spacing w:val="12"/>
                <w:sz w:val="21"/>
                <w:szCs w:val="21"/>
                <w14:textFill>
                  <w14:solidFill>
                    <w14:schemeClr w14:val="tx1"/>
                  </w14:solidFill>
                </w14:textFill>
              </w:rPr>
              <w:t>防范措施告知周边单位和人员的。”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747" w:type="dxa"/>
          </w:tcPr>
          <w:p>
            <w:pPr>
              <w:spacing w:line="33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33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8" w:line="184" w:lineRule="auto"/>
              <w:ind w:left="255"/>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14:textFill>
                  <w14:solidFill>
                    <w14:schemeClr w14:val="tx1"/>
                  </w14:solidFill>
                </w14:textFill>
              </w:rPr>
              <w:t>1</w:t>
            </w: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7</w:t>
            </w:r>
          </w:p>
        </w:tc>
        <w:tc>
          <w:tcPr>
            <w:tcW w:w="2184" w:type="dxa"/>
            <w:gridSpan w:val="3"/>
          </w:tcPr>
          <w:p>
            <w:pPr>
              <w:spacing w:before="68" w:line="233" w:lineRule="auto"/>
              <w:ind w:right="130"/>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生产经营单位未按照</w:t>
            </w:r>
            <w:r>
              <w:rPr>
                <w:rFonts w:hint="eastAsia" w:ascii="仿宋_GB2312" w:hAnsi="仿宋_GB2312" w:eastAsia="仿宋_GB2312" w:cs="仿宋_GB2312"/>
                <w:color w:val="000000" w:themeColor="text1"/>
                <w:spacing w:val="3"/>
                <w:sz w:val="21"/>
                <w:szCs w:val="21"/>
                <w14:textFill>
                  <w14:solidFill>
                    <w14:schemeClr w14:val="tx1"/>
                  </w14:solidFill>
                </w14:textFill>
              </w:rPr>
              <w:t>规定开展应急预案评</w:t>
            </w:r>
            <w:r>
              <w:rPr>
                <w:rFonts w:hint="eastAsia" w:ascii="仿宋_GB2312" w:hAnsi="仿宋_GB2312" w:eastAsia="仿宋_GB2312" w:cs="仿宋_GB2312"/>
                <w:color w:val="000000" w:themeColor="text1"/>
                <w:spacing w:val="8"/>
                <w:sz w:val="21"/>
                <w:szCs w:val="21"/>
                <w14:textFill>
                  <w14:solidFill>
                    <w14:schemeClr w14:val="tx1"/>
                  </w14:solidFill>
                </w14:textFill>
              </w:rPr>
              <w:t>估的</w:t>
            </w:r>
          </w:p>
        </w:tc>
        <w:tc>
          <w:tcPr>
            <w:tcW w:w="3194" w:type="dxa"/>
          </w:tcPr>
          <w:p>
            <w:pPr>
              <w:spacing w:before="68" w:line="232" w:lineRule="auto"/>
              <w:ind w:right="45"/>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一般行业生产经营单位，属于首次被发现并及时纠正，没有造成</w:t>
            </w:r>
            <w:r>
              <w:rPr>
                <w:rFonts w:hint="eastAsia" w:ascii="仿宋_GB2312" w:hAnsi="仿宋_GB2312" w:eastAsia="仿宋_GB2312" w:cs="仿宋_GB2312"/>
                <w:color w:val="000000" w:themeColor="text1"/>
                <w:spacing w:val="3"/>
                <w:sz w:val="21"/>
                <w:szCs w:val="21"/>
                <w14:textFill>
                  <w14:solidFill>
                    <w14:schemeClr w14:val="tx1"/>
                  </w14:solidFill>
                </w14:textFill>
              </w:rPr>
              <w:t>危害后果的</w:t>
            </w:r>
          </w:p>
        </w:tc>
        <w:tc>
          <w:tcPr>
            <w:tcW w:w="8560" w:type="dxa"/>
          </w:tcPr>
          <w:p>
            <w:pPr>
              <w:spacing w:before="69" w:line="239" w:lineRule="auto"/>
              <w:ind w:right="79"/>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3"/>
                <w:sz w:val="21"/>
                <w:szCs w:val="21"/>
                <w14:textFill>
                  <w14:solidFill>
                    <w14:schemeClr w14:val="tx1"/>
                  </w14:solidFill>
                </w14:textFill>
              </w:rPr>
              <w:t>《生产安全事故应急预案管理办法(2019版)》第四十五条：“</w:t>
            </w:r>
            <w:r>
              <w:rPr>
                <w:rFonts w:hint="eastAsia" w:ascii="仿宋_GB2312" w:hAnsi="仿宋_GB2312" w:eastAsia="仿宋_GB2312" w:cs="仿宋_GB2312"/>
                <w:color w:val="000000" w:themeColor="text1"/>
                <w:spacing w:val="2"/>
                <w:sz w:val="21"/>
                <w:szCs w:val="21"/>
                <w14:textFill>
                  <w14:solidFill>
                    <w14:schemeClr w14:val="tx1"/>
                  </w14:solidFill>
                </w14:textFill>
              </w:rPr>
              <w:t>生产经营单位有下列情形之</w:t>
            </w:r>
            <w:r>
              <w:rPr>
                <w:rFonts w:hint="eastAsia" w:ascii="仿宋_GB2312" w:hAnsi="仿宋_GB2312" w:eastAsia="仿宋_GB2312" w:cs="仿宋_GB2312"/>
                <w:color w:val="000000" w:themeColor="text1"/>
                <w:spacing w:val="4"/>
                <w:sz w:val="21"/>
                <w:szCs w:val="21"/>
                <w14:textFill>
                  <w14:solidFill>
                    <w14:schemeClr w14:val="tx1"/>
                  </w14:solidFill>
                </w14:textFill>
              </w:rPr>
              <w:t>一的，由县级以上人民政府应急管理部门责令限期改正，可以处1万元以上3万</w:t>
            </w:r>
            <w:r>
              <w:rPr>
                <w:rFonts w:hint="eastAsia" w:ascii="仿宋_GB2312" w:hAnsi="仿宋_GB2312" w:eastAsia="仿宋_GB2312" w:cs="仿宋_GB2312"/>
                <w:color w:val="000000" w:themeColor="text1"/>
                <w:spacing w:val="3"/>
                <w:sz w:val="21"/>
                <w:szCs w:val="21"/>
                <w14:textFill>
                  <w14:solidFill>
                    <w14:schemeClr w14:val="tx1"/>
                  </w14:solidFill>
                </w14:textFill>
              </w:rPr>
              <w:t>元以下的罚</w:t>
            </w:r>
            <w:r>
              <w:rPr>
                <w:rFonts w:hint="eastAsia" w:ascii="仿宋_GB2312" w:hAnsi="仿宋_GB2312" w:eastAsia="仿宋_GB2312" w:cs="仿宋_GB2312"/>
                <w:color w:val="000000" w:themeColor="text1"/>
                <w:spacing w:val="-3"/>
                <w:sz w:val="21"/>
                <w:szCs w:val="21"/>
                <w14:textFill>
                  <w14:solidFill>
                    <w14:schemeClr w14:val="tx1"/>
                  </w14:solidFill>
                </w14:textFill>
              </w:rPr>
              <w:t>款：……(四)未按照规定开展应急预案评估的；……</w:t>
            </w:r>
            <w:r>
              <w:rPr>
                <w:rFonts w:hint="eastAsia" w:ascii="仿宋_GB2312" w:hAnsi="仿宋_GB2312" w:eastAsia="仿宋_GB2312" w:cs="仿宋_GB2312"/>
                <w:color w:val="000000" w:themeColor="text1"/>
                <w:spacing w:val="-4"/>
                <w:sz w:val="21"/>
                <w:szCs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747" w:type="dxa"/>
          </w:tcPr>
          <w:p>
            <w:pPr>
              <w:spacing w:line="427"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9" w:line="184" w:lineRule="auto"/>
              <w:ind w:left="255"/>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14:textFill>
                  <w14:solidFill>
                    <w14:schemeClr w14:val="tx1"/>
                  </w14:solidFill>
                </w14:textFill>
              </w:rPr>
              <w:t>1</w:t>
            </w: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8</w:t>
            </w:r>
          </w:p>
        </w:tc>
        <w:tc>
          <w:tcPr>
            <w:tcW w:w="2184" w:type="dxa"/>
            <w:gridSpan w:val="3"/>
          </w:tcPr>
          <w:p>
            <w:pPr>
              <w:spacing w:before="206" w:line="230" w:lineRule="auto"/>
              <w:ind w:left="90" w:right="130" w:firstLine="39"/>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生产经营单位未按照</w:t>
            </w:r>
            <w:r>
              <w:rPr>
                <w:rFonts w:hint="eastAsia" w:ascii="仿宋_GB2312" w:hAnsi="仿宋_GB2312" w:eastAsia="仿宋_GB2312" w:cs="仿宋_GB2312"/>
                <w:color w:val="000000" w:themeColor="text1"/>
                <w:spacing w:val="3"/>
                <w:sz w:val="21"/>
                <w:szCs w:val="21"/>
                <w14:textFill>
                  <w14:solidFill>
                    <w14:schemeClr w14:val="tx1"/>
                  </w14:solidFill>
                </w14:textFill>
              </w:rPr>
              <w:t>规定进行应急预案修</w:t>
            </w:r>
            <w:r>
              <w:rPr>
                <w:rFonts w:hint="eastAsia" w:ascii="仿宋_GB2312" w:hAnsi="仿宋_GB2312" w:eastAsia="仿宋_GB2312" w:cs="仿宋_GB2312"/>
                <w:color w:val="000000" w:themeColor="text1"/>
                <w:spacing w:val="8"/>
                <w:sz w:val="21"/>
                <w:szCs w:val="21"/>
                <w14:textFill>
                  <w14:solidFill>
                    <w14:schemeClr w14:val="tx1"/>
                  </w14:solidFill>
                </w14:textFill>
              </w:rPr>
              <w:t>订的</w:t>
            </w:r>
          </w:p>
        </w:tc>
        <w:tc>
          <w:tcPr>
            <w:tcW w:w="3194" w:type="dxa"/>
          </w:tcPr>
          <w:p>
            <w:pPr>
              <w:spacing w:before="184" w:line="232" w:lineRule="auto"/>
              <w:ind w:left="112" w:right="45"/>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一般行业生产经营单位，属于首次被发现并及时纠正，没有造成</w:t>
            </w:r>
            <w:r>
              <w:rPr>
                <w:rFonts w:hint="eastAsia" w:ascii="仿宋_GB2312" w:hAnsi="仿宋_GB2312" w:eastAsia="仿宋_GB2312" w:cs="仿宋_GB2312"/>
                <w:color w:val="000000" w:themeColor="text1"/>
                <w:spacing w:val="3"/>
                <w:sz w:val="21"/>
                <w:szCs w:val="21"/>
                <w14:textFill>
                  <w14:solidFill>
                    <w14:schemeClr w14:val="tx1"/>
                  </w14:solidFill>
                </w14:textFill>
              </w:rPr>
              <w:t>危害后果的</w:t>
            </w:r>
          </w:p>
        </w:tc>
        <w:tc>
          <w:tcPr>
            <w:tcW w:w="8560" w:type="dxa"/>
          </w:tcPr>
          <w:p>
            <w:pPr>
              <w:spacing w:before="186" w:line="237" w:lineRule="auto"/>
              <w:ind w:left="123" w:right="99" w:hanging="84"/>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4"/>
                <w:sz w:val="21"/>
                <w:szCs w:val="21"/>
                <w14:textFill>
                  <w14:solidFill>
                    <w14:schemeClr w14:val="tx1"/>
                  </w14:solidFill>
                </w14:textFill>
              </w:rPr>
              <w:t>《生产安全事故应急预案管理办法(2019版)》第四十五条</w:t>
            </w:r>
            <w:r>
              <w:rPr>
                <w:rFonts w:hint="eastAsia" w:ascii="仿宋_GB2312" w:hAnsi="仿宋_GB2312" w:eastAsia="仿宋_GB2312" w:cs="仿宋_GB2312"/>
                <w:color w:val="000000" w:themeColor="text1"/>
                <w:spacing w:val="3"/>
                <w:sz w:val="21"/>
                <w:szCs w:val="21"/>
                <w14:textFill>
                  <w14:solidFill>
                    <w14:schemeClr w14:val="tx1"/>
                  </w14:solidFill>
                </w14:textFill>
              </w:rPr>
              <w:t>：“生产经营单位有下列情形之</w:t>
            </w:r>
            <w:r>
              <w:rPr>
                <w:rFonts w:hint="eastAsia" w:ascii="仿宋_GB2312" w:hAnsi="仿宋_GB2312" w:eastAsia="仿宋_GB2312" w:cs="仿宋_GB2312"/>
                <w:color w:val="000000" w:themeColor="text1"/>
                <w:spacing w:val="4"/>
                <w:sz w:val="21"/>
                <w:szCs w:val="21"/>
                <w14:textFill>
                  <w14:solidFill>
                    <w14:schemeClr w14:val="tx1"/>
                  </w14:solidFill>
                </w14:textFill>
              </w:rPr>
              <w:t>一的，由县级以上人民政府应急管理部门责令限期改正，可以处1万元以上3万</w:t>
            </w:r>
            <w:r>
              <w:rPr>
                <w:rFonts w:hint="eastAsia" w:ascii="仿宋_GB2312" w:hAnsi="仿宋_GB2312" w:eastAsia="仿宋_GB2312" w:cs="仿宋_GB2312"/>
                <w:color w:val="000000" w:themeColor="text1"/>
                <w:spacing w:val="3"/>
                <w:sz w:val="21"/>
                <w:szCs w:val="21"/>
                <w14:textFill>
                  <w14:solidFill>
                    <w14:schemeClr w14:val="tx1"/>
                  </w14:solidFill>
                </w14:textFill>
              </w:rPr>
              <w:t>元以下的罚</w:t>
            </w:r>
            <w:r>
              <w:rPr>
                <w:rFonts w:hint="eastAsia" w:ascii="仿宋_GB2312" w:hAnsi="仿宋_GB2312" w:eastAsia="仿宋_GB2312" w:cs="仿宋_GB2312"/>
                <w:color w:val="000000" w:themeColor="text1"/>
                <w:spacing w:val="-2"/>
                <w:sz w:val="21"/>
                <w:szCs w:val="21"/>
                <w14:textFill>
                  <w14:solidFill>
                    <w14:schemeClr w14:val="tx1"/>
                  </w14:solidFill>
                </w14:textFill>
              </w:rPr>
              <w:t>款：……(五)未按照规定进行应急预案修订的；……”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5" w:hRule="atLeast"/>
        </w:trPr>
        <w:tc>
          <w:tcPr>
            <w:tcW w:w="749" w:type="dxa"/>
            <w:gridSpan w:val="2"/>
          </w:tcPr>
          <w:p>
            <w:pPr>
              <w:spacing w:line="272"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273"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5" w:line="184" w:lineRule="auto"/>
              <w:ind w:left="174"/>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pacing w:val="-6"/>
                <w:sz w:val="21"/>
                <w:szCs w:val="21"/>
                <w14:textFill>
                  <w14:solidFill>
                    <w14:schemeClr w14:val="tx1"/>
                  </w14:solidFill>
                </w14:textFill>
              </w:rPr>
              <w:t>1</w:t>
            </w:r>
            <w:r>
              <w:rPr>
                <w:rFonts w:hint="eastAsia" w:ascii="仿宋_GB2312" w:hAnsi="仿宋_GB2312" w:eastAsia="仿宋_GB2312" w:cs="仿宋_GB2312"/>
                <w:color w:val="000000" w:themeColor="text1"/>
                <w:spacing w:val="-6"/>
                <w:sz w:val="21"/>
                <w:szCs w:val="21"/>
                <w:lang w:val="en-US" w:eastAsia="zh-CN"/>
                <w14:textFill>
                  <w14:solidFill>
                    <w14:schemeClr w14:val="tx1"/>
                  </w14:solidFill>
                </w14:textFill>
              </w:rPr>
              <w:t>9</w:t>
            </w:r>
          </w:p>
        </w:tc>
        <w:tc>
          <w:tcPr>
            <w:tcW w:w="2182" w:type="dxa"/>
            <w:gridSpan w:val="2"/>
          </w:tcPr>
          <w:p>
            <w:pPr>
              <w:spacing w:before="242" w:line="249" w:lineRule="auto"/>
              <w:ind w:left="111" w:right="232"/>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2"/>
                <w:sz w:val="21"/>
                <w:szCs w:val="21"/>
                <w14:textFill>
                  <w14:solidFill>
                    <w14:schemeClr w14:val="tx1"/>
                  </w14:solidFill>
                </w14:textFill>
              </w:rPr>
              <w:t>生产经营单位未建立</w:t>
            </w:r>
            <w:r>
              <w:rPr>
                <w:rFonts w:hint="eastAsia" w:ascii="仿宋_GB2312" w:hAnsi="仿宋_GB2312" w:eastAsia="仿宋_GB2312" w:cs="仿宋_GB2312"/>
                <w:color w:val="000000" w:themeColor="text1"/>
                <w:spacing w:val="1"/>
                <w:sz w:val="21"/>
                <w:szCs w:val="21"/>
                <w14:textFill>
                  <w14:solidFill>
                    <w14:schemeClr w14:val="tx1"/>
                  </w14:solidFill>
                </w14:textFill>
              </w:rPr>
              <w:t>健全特种作业人员档</w:t>
            </w:r>
            <w:r>
              <w:rPr>
                <w:rFonts w:hint="eastAsia" w:ascii="仿宋_GB2312" w:hAnsi="仿宋_GB2312" w:eastAsia="仿宋_GB2312" w:cs="仿宋_GB2312"/>
                <w:color w:val="000000" w:themeColor="text1"/>
                <w:sz w:val="21"/>
                <w:szCs w:val="21"/>
                <w14:textFill>
                  <w14:solidFill>
                    <w14:schemeClr w14:val="tx1"/>
                  </w14:solidFill>
                </w14:textFill>
              </w:rPr>
              <w:t>案</w:t>
            </w:r>
          </w:p>
        </w:tc>
        <w:tc>
          <w:tcPr>
            <w:tcW w:w="3194" w:type="dxa"/>
          </w:tcPr>
          <w:p>
            <w:pPr>
              <w:spacing w:line="327"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5" w:line="253" w:lineRule="auto"/>
              <w:ind w:left="122" w:right="107"/>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6"/>
                <w:sz w:val="21"/>
                <w:szCs w:val="21"/>
                <w14:textFill>
                  <w14:solidFill>
                    <w14:schemeClr w14:val="tx1"/>
                  </w14:solidFill>
                </w14:textFill>
              </w:rPr>
              <w:t>首次被发现并及时纠正，没有造</w:t>
            </w:r>
            <w:r>
              <w:rPr>
                <w:rFonts w:hint="eastAsia" w:ascii="仿宋_GB2312" w:hAnsi="仿宋_GB2312" w:eastAsia="仿宋_GB2312" w:cs="仿宋_GB2312"/>
                <w:color w:val="000000" w:themeColor="text1"/>
                <w:spacing w:val="12"/>
                <w:sz w:val="21"/>
                <w:szCs w:val="21"/>
                <w14:textFill>
                  <w14:solidFill>
                    <w14:schemeClr w14:val="tx1"/>
                  </w14:solidFill>
                </w14:textFill>
              </w:rPr>
              <w:t>成危害后果的</w:t>
            </w:r>
          </w:p>
        </w:tc>
        <w:tc>
          <w:tcPr>
            <w:tcW w:w="8560" w:type="dxa"/>
          </w:tcPr>
          <w:p>
            <w:pPr>
              <w:spacing w:line="324"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5" w:line="238" w:lineRule="auto"/>
              <w:ind w:left="144" w:right="113"/>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8"/>
                <w:sz w:val="21"/>
                <w:szCs w:val="21"/>
                <w14:textFill>
                  <w14:solidFill>
                    <w14:schemeClr w14:val="tx1"/>
                  </w14:solidFill>
                </w14:textFill>
              </w:rPr>
              <w:t>《特种作业人员安全技术培训考核管理规定》</w:t>
            </w:r>
            <w:r>
              <w:rPr>
                <w:rFonts w:hint="eastAsia" w:ascii="仿宋_GB2312" w:hAnsi="仿宋_GB2312" w:eastAsia="仿宋_GB2312" w:cs="仿宋_GB2312"/>
                <w:color w:val="000000" w:themeColor="text1"/>
                <w:spacing w:val="7"/>
                <w:sz w:val="21"/>
                <w:szCs w:val="21"/>
                <w14:textFill>
                  <w14:solidFill>
                    <w14:schemeClr w14:val="tx1"/>
                  </w14:solidFill>
                </w14:textFill>
              </w:rPr>
              <w:t>第三十八条：“生产经营单位未建立健全特种</w:t>
            </w:r>
            <w:r>
              <w:rPr>
                <w:rFonts w:hint="eastAsia" w:ascii="仿宋_GB2312" w:hAnsi="仿宋_GB2312" w:eastAsia="仿宋_GB2312" w:cs="仿宋_GB2312"/>
                <w:color w:val="000000" w:themeColor="text1"/>
                <w:spacing w:val="17"/>
                <w:sz w:val="21"/>
                <w:szCs w:val="21"/>
                <w14:textFill>
                  <w14:solidFill>
                    <w14:schemeClr w14:val="tx1"/>
                  </w14:solidFill>
                </w14:textFill>
              </w:rPr>
              <w:t>作业人员档案的，给予警告，并处1万元以下的罚款。”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9" w:hRule="atLeast"/>
        </w:trPr>
        <w:tc>
          <w:tcPr>
            <w:tcW w:w="749" w:type="dxa"/>
            <w:gridSpan w:val="2"/>
          </w:tcPr>
          <w:p>
            <w:pPr>
              <w:spacing w:line="306"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307"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line="307"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5" w:line="184" w:lineRule="auto"/>
              <w:ind w:left="174"/>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20</w:t>
            </w:r>
          </w:p>
        </w:tc>
        <w:tc>
          <w:tcPr>
            <w:tcW w:w="2182" w:type="dxa"/>
            <w:gridSpan w:val="2"/>
          </w:tcPr>
          <w:p>
            <w:pPr>
              <w:spacing w:before="65" w:line="243" w:lineRule="auto"/>
              <w:ind w:right="230"/>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
                <w:sz w:val="21"/>
                <w:szCs w:val="21"/>
                <w14:textFill>
                  <w14:solidFill>
                    <w14:schemeClr w14:val="tx1"/>
                  </w14:solidFill>
                </w14:textFill>
              </w:rPr>
              <w:t>安全培训机构未按照统一的培训大纲组织</w:t>
            </w:r>
            <w:r>
              <w:rPr>
                <w:rFonts w:hint="eastAsia" w:ascii="仿宋_GB2312" w:hAnsi="仿宋_GB2312" w:eastAsia="仿宋_GB2312" w:cs="仿宋_GB2312"/>
                <w:color w:val="000000" w:themeColor="text1"/>
                <w:spacing w:val="-2"/>
                <w:sz w:val="21"/>
                <w:szCs w:val="21"/>
                <w14:textFill>
                  <w14:solidFill>
                    <w14:schemeClr w14:val="tx1"/>
                  </w14:solidFill>
                </w14:textFill>
              </w:rPr>
              <w:t>教学培训、未建立培</w:t>
            </w:r>
            <w:r>
              <w:rPr>
                <w:rFonts w:hint="eastAsia" w:ascii="仿宋_GB2312" w:hAnsi="仿宋_GB2312" w:eastAsia="仿宋_GB2312" w:cs="仿宋_GB2312"/>
                <w:color w:val="000000" w:themeColor="text1"/>
                <w:spacing w:val="1"/>
                <w:sz w:val="21"/>
                <w:szCs w:val="21"/>
                <w14:textFill>
                  <w14:solidFill>
                    <w14:schemeClr w14:val="tx1"/>
                  </w14:solidFill>
                </w14:textFill>
              </w:rPr>
              <w:t>训档案或者培训档案</w:t>
            </w:r>
            <w:r>
              <w:rPr>
                <w:rFonts w:hint="eastAsia" w:ascii="仿宋_GB2312" w:hAnsi="仿宋_GB2312" w:eastAsia="仿宋_GB2312" w:cs="仿宋_GB2312"/>
                <w:color w:val="000000" w:themeColor="text1"/>
                <w:spacing w:val="2"/>
                <w:sz w:val="21"/>
                <w:szCs w:val="21"/>
                <w14:textFill>
                  <w14:solidFill>
                    <w14:schemeClr w14:val="tx1"/>
                  </w14:solidFill>
                </w14:textFill>
              </w:rPr>
              <w:t>管理不规范</w:t>
            </w:r>
          </w:p>
        </w:tc>
        <w:tc>
          <w:tcPr>
            <w:tcW w:w="3194" w:type="dxa"/>
          </w:tcPr>
          <w:p>
            <w:pPr>
              <w:spacing w:line="355"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5" w:line="235" w:lineRule="auto"/>
              <w:ind w:right="107"/>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6"/>
                <w:sz w:val="21"/>
                <w:szCs w:val="21"/>
                <w14:textFill>
                  <w14:solidFill>
                    <w14:schemeClr w14:val="tx1"/>
                  </w14:solidFill>
                </w14:textFill>
              </w:rPr>
              <w:t>首次被发现并及时纠正，没有造</w:t>
            </w:r>
            <w:r>
              <w:rPr>
                <w:rFonts w:hint="eastAsia" w:ascii="仿宋_GB2312" w:hAnsi="仿宋_GB2312" w:eastAsia="仿宋_GB2312" w:cs="仿宋_GB2312"/>
                <w:color w:val="000000" w:themeColor="text1"/>
                <w:spacing w:val="9"/>
                <w:sz w:val="21"/>
                <w:szCs w:val="21"/>
                <w14:textFill>
                  <w14:solidFill>
                    <w14:schemeClr w14:val="tx1"/>
                  </w14:solidFill>
                </w14:textFill>
              </w:rPr>
              <w:t>成危害后果的</w:t>
            </w:r>
          </w:p>
        </w:tc>
        <w:tc>
          <w:tcPr>
            <w:tcW w:w="8560" w:type="dxa"/>
          </w:tcPr>
          <w:p>
            <w:pPr>
              <w:spacing w:line="291" w:lineRule="auto"/>
              <w:rPr>
                <w:rFonts w:hint="eastAsia" w:ascii="仿宋_GB2312" w:hAnsi="仿宋_GB2312" w:eastAsia="仿宋_GB2312" w:cs="仿宋_GB2312"/>
                <w:color w:val="000000" w:themeColor="text1"/>
                <w:sz w:val="21"/>
                <w:szCs w:val="21"/>
                <w14:textFill>
                  <w14:solidFill>
                    <w14:schemeClr w14:val="tx1"/>
                  </w14:solidFill>
                </w14:textFill>
              </w:rPr>
            </w:pPr>
          </w:p>
          <w:p>
            <w:pPr>
              <w:spacing w:before="61" w:line="255" w:lineRule="auto"/>
              <w:jc w:val="both"/>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pacing w:val="16"/>
                <w:sz w:val="21"/>
                <w:szCs w:val="21"/>
                <w14:textFill>
                  <w14:solidFill>
                    <w14:schemeClr w14:val="tx1"/>
                  </w14:solidFill>
                </w14:textFill>
              </w:rPr>
              <w:t>《安全生产培训管理办法》第三十四条；“安全培训机构有下</w:t>
            </w:r>
            <w:r>
              <w:rPr>
                <w:rFonts w:hint="eastAsia" w:ascii="仿宋_GB2312" w:hAnsi="仿宋_GB2312" w:eastAsia="仿宋_GB2312" w:cs="仿宋_GB2312"/>
                <w:color w:val="000000" w:themeColor="text1"/>
                <w:spacing w:val="15"/>
                <w:sz w:val="21"/>
                <w:szCs w:val="21"/>
                <w14:textFill>
                  <w14:solidFill>
                    <w14:schemeClr w14:val="tx1"/>
                  </w14:solidFill>
                </w14:textFill>
              </w:rPr>
              <w:t>列情形之一的，责令限期改正，处1万元以下的罚款；逾期未改正的，给予警告，处1万元以上3万元以下的罚款：……(二)未按照统一的培训大纲组织教学培训的；(三)未建立培训档案或者培训档案管理</w:t>
            </w:r>
            <w:r>
              <w:rPr>
                <w:rFonts w:hint="eastAsia" w:ascii="仿宋_GB2312" w:hAnsi="仿宋_GB2312" w:eastAsia="仿宋_GB2312" w:cs="仿宋_GB2312"/>
                <w:color w:val="000000" w:themeColor="text1"/>
                <w:spacing w:val="14"/>
                <w:sz w:val="21"/>
                <w:szCs w:val="21"/>
                <w14:textFill>
                  <w14:solidFill>
                    <w14:schemeClr w14:val="tx1"/>
                  </w14:solidFill>
                </w14:textFill>
              </w:rPr>
              <w:t>不规范的；”</w:t>
            </w:r>
          </w:p>
        </w:tc>
      </w:tr>
    </w:tbl>
    <w:p>
      <w:pPr>
        <w:keepNext w:val="0"/>
        <w:keepLines w:val="0"/>
        <w:pageBreakBefore w:val="0"/>
        <w:widowControl/>
        <w:kinsoku w:val="0"/>
        <w:wordWrap/>
        <w:overflowPunct/>
        <w:topLinePunct w:val="0"/>
        <w:autoSpaceDE w:val="0"/>
        <w:autoSpaceDN w:val="0"/>
        <w:bidi w:val="0"/>
        <w:adjustRightInd w:val="0"/>
        <w:snapToGrid w:val="0"/>
        <w:spacing w:line="276" w:lineRule="auto"/>
        <w:ind w:firstLine="210" w:firstLineChars="1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备注：</w:t>
      </w:r>
    </w:p>
    <w:p>
      <w:pPr>
        <w:keepNext w:val="0"/>
        <w:keepLines w:val="0"/>
        <w:pageBreakBefore w:val="0"/>
        <w:widowControl/>
        <w:kinsoku w:val="0"/>
        <w:wordWrap/>
        <w:overflowPunct/>
        <w:topLinePunct w:val="0"/>
        <w:autoSpaceDE w:val="0"/>
        <w:autoSpaceDN w:val="0"/>
        <w:bidi w:val="0"/>
        <w:adjustRightInd w:val="0"/>
        <w:snapToGrid w:val="0"/>
        <w:spacing w:line="276" w:lineRule="auto"/>
        <w:ind w:firstLine="210" w:firstLineChars="1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《清单》中所称“一般行业生产经营单位”是指除矿山、金属冶炼、建筑施工、道路运输单位和危险物品的生产、经营、储存单位以外的其他生产经营单位。</w:t>
      </w:r>
    </w:p>
    <w:p>
      <w:pPr>
        <w:keepNext w:val="0"/>
        <w:keepLines w:val="0"/>
        <w:pageBreakBefore w:val="0"/>
        <w:widowControl/>
        <w:kinsoku w:val="0"/>
        <w:wordWrap/>
        <w:overflowPunct/>
        <w:topLinePunct w:val="0"/>
        <w:autoSpaceDE w:val="0"/>
        <w:autoSpaceDN w:val="0"/>
        <w:bidi w:val="0"/>
        <w:adjustRightInd w:val="0"/>
        <w:snapToGrid w:val="0"/>
        <w:spacing w:line="276" w:lineRule="auto"/>
        <w:ind w:firstLine="210" w:firstLineChars="1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《清单》中所称“首次被发现”是指生产经营单位的该项违法行为自本清单正式施行之日起第一次被执法人发现。</w:t>
      </w:r>
    </w:p>
    <w:p>
      <w:pPr>
        <w:keepNext w:val="0"/>
        <w:keepLines w:val="0"/>
        <w:pageBreakBefore w:val="0"/>
        <w:widowControl/>
        <w:kinsoku w:val="0"/>
        <w:wordWrap/>
        <w:overflowPunct/>
        <w:topLinePunct w:val="0"/>
        <w:autoSpaceDE w:val="0"/>
        <w:autoSpaceDN w:val="0"/>
        <w:bidi w:val="0"/>
        <w:adjustRightInd w:val="0"/>
        <w:snapToGrid w:val="0"/>
        <w:spacing w:line="276" w:lineRule="auto"/>
        <w:ind w:firstLine="210" w:firstLineChars="1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《清单》中所称“及时纠正”是指生产经营单位按时限要求完成了违法行为整改，且经执法人员复查验收符合法律法规和有关标准的要求。</w:t>
      </w:r>
    </w:p>
    <w:p>
      <w:pPr>
        <w:keepNext w:val="0"/>
        <w:keepLines w:val="0"/>
        <w:pageBreakBefore w:val="0"/>
        <w:widowControl/>
        <w:kinsoku w:val="0"/>
        <w:wordWrap/>
        <w:overflowPunct/>
        <w:topLinePunct w:val="0"/>
        <w:autoSpaceDE w:val="0"/>
        <w:autoSpaceDN w:val="0"/>
        <w:bidi w:val="0"/>
        <w:adjustRightInd w:val="0"/>
        <w:snapToGrid w:val="0"/>
        <w:spacing w:line="276" w:lineRule="auto"/>
        <w:ind w:firstLine="210" w:firstLineChars="100"/>
        <w:jc w:val="both"/>
        <w:textAlignment w:val="baseline"/>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《清单》中所称“没有造成危害后果”是指没有给国家、集体和个人造成任何的财产损失或人员伤亡的后果。</w:t>
      </w:r>
    </w:p>
    <w:sectPr>
      <w:footerReference r:id="rId3" w:type="default"/>
      <w:pgSz w:w="16838" w:h="11906" w:orient="landscape"/>
      <w:pgMar w:top="1440" w:right="1058" w:bottom="1440" w:left="108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5919392"/>
      <w:docPartObj>
        <w:docPartGallery w:val="autotext"/>
      </w:docPartObj>
    </w:sdtPr>
    <w:sdtContent>
      <w:p>
        <w:pPr>
          <w:pStyle w:val="3"/>
          <w:jc w:val="right"/>
        </w:pPr>
        <w:r>
          <w:fldChar w:fldCharType="begin"/>
        </w:r>
        <w:r>
          <w:instrText xml:space="preserve">PAGE   \* MERGEFORMAT</w:instrText>
        </w:r>
        <w:r>
          <w:fldChar w:fldCharType="separate"/>
        </w:r>
        <w:r>
          <w:rPr>
            <w:lang w:val="zh-CN"/>
          </w:rPr>
          <w:t>-</w:t>
        </w:r>
        <w:r>
          <w:t xml:space="preserve"> 6 -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00905DF4"/>
    <w:rsid w:val="001F7DC8"/>
    <w:rsid w:val="00207675"/>
    <w:rsid w:val="00426D92"/>
    <w:rsid w:val="00454145"/>
    <w:rsid w:val="004C6345"/>
    <w:rsid w:val="005D15E3"/>
    <w:rsid w:val="0066129F"/>
    <w:rsid w:val="00685CB9"/>
    <w:rsid w:val="00756528"/>
    <w:rsid w:val="007C430F"/>
    <w:rsid w:val="007E40F5"/>
    <w:rsid w:val="008136A6"/>
    <w:rsid w:val="00813F79"/>
    <w:rsid w:val="00905DF4"/>
    <w:rsid w:val="00A52DAA"/>
    <w:rsid w:val="00BB4334"/>
    <w:rsid w:val="00C53BD4"/>
    <w:rsid w:val="00E36232"/>
    <w:rsid w:val="00E50442"/>
    <w:rsid w:val="00F34554"/>
    <w:rsid w:val="00FA7DD2"/>
    <w:rsid w:val="07155C37"/>
    <w:rsid w:val="08EB387E"/>
    <w:rsid w:val="0B0009AC"/>
    <w:rsid w:val="0D915AA8"/>
    <w:rsid w:val="0DF66688"/>
    <w:rsid w:val="105158ED"/>
    <w:rsid w:val="166A2B4B"/>
    <w:rsid w:val="1767664C"/>
    <w:rsid w:val="1B4850E7"/>
    <w:rsid w:val="1BF12377"/>
    <w:rsid w:val="1DDD1B07"/>
    <w:rsid w:val="2984294A"/>
    <w:rsid w:val="2D1C3D1F"/>
    <w:rsid w:val="2ECD27D0"/>
    <w:rsid w:val="2FF85585"/>
    <w:rsid w:val="3F37556C"/>
    <w:rsid w:val="52B0228D"/>
    <w:rsid w:val="5CE43405"/>
    <w:rsid w:val="5D5E1B46"/>
    <w:rsid w:val="623F6231"/>
    <w:rsid w:val="648A6492"/>
    <w:rsid w:val="64E7024F"/>
    <w:rsid w:val="6C9152E7"/>
    <w:rsid w:val="6D360727"/>
    <w:rsid w:val="739C6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kern w:val="0"/>
      <w:sz w:val="21"/>
      <w:szCs w:val="21"/>
      <w:lang w:val="en-US" w:eastAsia="zh-CN" w:bidi="ar-SA"/>
    </w:rPr>
  </w:style>
  <w:style w:type="character" w:default="1" w:styleId="7">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autoRedefine/>
    <w:semiHidden/>
    <w:unhideWhenUsed/>
    <w:qFormat/>
    <w:uiPriority w:val="99"/>
    <w:rPr>
      <w:sz w:val="18"/>
      <w:szCs w:val="18"/>
    </w:rPr>
  </w:style>
  <w:style w:type="paragraph" w:styleId="3">
    <w:name w:val="footer"/>
    <w:basedOn w:val="1"/>
    <w:link w:val="9"/>
    <w:autoRedefine/>
    <w:unhideWhenUsed/>
    <w:qFormat/>
    <w:uiPriority w:val="99"/>
    <w:pPr>
      <w:widowControl w:val="0"/>
      <w:tabs>
        <w:tab w:val="center" w:pos="4153"/>
        <w:tab w:val="right" w:pos="8306"/>
      </w:tabs>
      <w:kinsoku/>
      <w:autoSpaceDE/>
      <w:autoSpaceDN/>
      <w:adjustRightInd/>
      <w:textAlignment w:val="auto"/>
    </w:pPr>
    <w:rPr>
      <w:rFonts w:asciiTheme="minorHAnsi" w:hAnsiTheme="minorHAnsi" w:cstheme="minorBidi"/>
      <w:snapToGrid/>
      <w:color w:val="auto"/>
      <w:kern w:val="2"/>
      <w:sz w:val="18"/>
      <w:szCs w:val="18"/>
    </w:rPr>
  </w:style>
  <w:style w:type="paragraph" w:styleId="4">
    <w:name w:val="header"/>
    <w:basedOn w:val="1"/>
    <w:link w:val="8"/>
    <w:unhideWhenUsed/>
    <w:qFormat/>
    <w:uiPriority w:val="99"/>
    <w:pPr>
      <w:widowControl w:val="0"/>
      <w:pBdr>
        <w:bottom w:val="single" w:color="auto" w:sz="6" w:space="1"/>
      </w:pBdr>
      <w:tabs>
        <w:tab w:val="center" w:pos="4153"/>
        <w:tab w:val="right" w:pos="8306"/>
      </w:tabs>
      <w:kinsoku/>
      <w:autoSpaceDE/>
      <w:autoSpaceDN/>
      <w:adjustRightInd/>
      <w:jc w:val="center"/>
      <w:textAlignment w:val="auto"/>
    </w:pPr>
    <w:rPr>
      <w:rFonts w:asciiTheme="minorHAnsi" w:hAnsiTheme="minorHAnsi" w:cstheme="minorBidi"/>
      <w:snapToGrid/>
      <w:color w:val="auto"/>
      <w:kern w:val="2"/>
      <w:sz w:val="18"/>
      <w:szCs w:val="18"/>
    </w:rPr>
  </w:style>
  <w:style w:type="paragraph" w:styleId="5">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table" w:customStyle="1" w:styleId="10">
    <w:name w:val="Table Normal"/>
    <w:semiHidden/>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character" w:customStyle="1" w:styleId="11">
    <w:name w:val="批注框文本 Char"/>
    <w:basedOn w:val="7"/>
    <w:link w:val="2"/>
    <w:autoRedefine/>
    <w:semiHidden/>
    <w:qFormat/>
    <w:uiPriority w:val="99"/>
    <w:rPr>
      <w:rFonts w:ascii="Arial" w:hAnsi="Arial" w:cs="Arial"/>
      <w:snapToGrid w:val="0"/>
      <w:color w:val="000000"/>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C9539-F801-4A5A-9556-D097A287E0B5}">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6</Pages>
  <Words>5792</Words>
  <Characters>5914</Characters>
  <Lines>75</Lines>
  <Paragraphs>21</Paragraphs>
  <TotalTime>3</TotalTime>
  <ScaleCrop>false</ScaleCrop>
  <LinksUpToDate>false</LinksUpToDate>
  <CharactersWithSpaces>5915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2022-12-14T09:54:00Z</dcterms:created>
  <dc:creator>广泛广泛</dc:creator>
  <cp:lastModifiedBy>張雅華</cp:lastModifiedBy>
  <cp:lastPrinted>2023-05-05T11:21:00Z</cp:lastPrinted>
  <dcterms:modified xsi:type="dcterms:W3CDTF">2024-12-05T09:50:58Z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D6FDA9F6333C4699ADBC04F74898E79B_13</vt:lpwstr>
  </property>
</Properties>
</file>