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line="220" w:lineRule="auto"/>
        <w:rPr>
          <w:rFonts w:hint="eastAsia" w:ascii="黑体" w:hAnsi="黑体" w:eastAsia="黑体" w:cs="黑体"/>
          <w:spacing w:val="5"/>
          <w:sz w:val="32"/>
          <w:szCs w:val="32"/>
        </w:rPr>
      </w:pPr>
      <w:r>
        <w:rPr>
          <w:rFonts w:hint="eastAsia" w:ascii="黑体" w:hAnsi="黑体" w:eastAsia="黑体" w:cs="黑体"/>
          <w:spacing w:val="5"/>
          <w:sz w:val="32"/>
          <w:szCs w:val="32"/>
        </w:rPr>
        <w:t>附件：</w:t>
      </w:r>
    </w:p>
    <w:p>
      <w:pPr>
        <w:pStyle w:val="2"/>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突发事件应急预案管理办法</w:t>
      </w:r>
    </w:p>
    <w:p>
      <w:pPr>
        <w:pStyle w:val="2"/>
        <w:keepNext w:val="0"/>
        <w:keepLines w:val="0"/>
        <w:pageBreakBefore w:val="0"/>
        <w:wordWrap/>
        <w:overflowPunct/>
        <w:topLinePunct w:val="0"/>
        <w:autoSpaceDE w:val="0"/>
        <w:autoSpaceDN w:val="0"/>
        <w:bidi w:val="0"/>
        <w:adjustRightInd w:val="0"/>
        <w:snapToGrid w:val="0"/>
        <w:spacing w:line="540" w:lineRule="exact"/>
        <w:textAlignment w:val="baseline"/>
        <w:rPr>
          <w:rFonts w:hint="eastAsia"/>
          <w:spacing w:val="5"/>
          <w:sz w:val="31"/>
          <w:szCs w:val="31"/>
        </w:rPr>
      </w:pPr>
    </w:p>
    <w:p>
      <w:pPr>
        <w:pStyle w:val="2"/>
        <w:keepNext w:val="0"/>
        <w:keepLines w:val="0"/>
        <w:pageBreakBefore w:val="0"/>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第一章 总   则</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第一条  为加强突发事件应急预案(以下简称应急预案) 体系建设，规范应急预案管理，增强应急预案的针对性、实 用性和可操作性，依据《中</w:t>
      </w:r>
      <w:bookmarkStart w:id="0" w:name="_GoBack"/>
      <w:bookmarkEnd w:id="0"/>
      <w:r>
        <w:rPr>
          <w:rFonts w:hint="eastAsia" w:ascii="仿宋_GB2312" w:hAnsi="仿宋_GB2312" w:eastAsia="仿宋_GB2312" w:cs="仿宋_GB2312"/>
          <w:spacing w:val="5"/>
          <w:sz w:val="32"/>
          <w:szCs w:val="32"/>
        </w:rPr>
        <w:t>华人民共和国突发事件应对法》等法律、行政法规，制定本办法。</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第二条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本办法所称应急预案，是指各级人民政府及其部 门、基层组织、企事业单位和社会组织等为依法、迅速、科学、有序应对突发事件，最大程度减少突发事件及其造成的损害而预先制定的方案。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第三条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应急预案的规划、编制、审批、发布、备案、培训、宣传、演练、评估、修订等工作，适用本办法。</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第四条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应急预案管理遵循统一规划、综合协调、分类指导、分级负责、动态管理的原则。</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第五条  国务院统一领导全国应急预案体系建设和管理  工作，县级以上地方人民政府负责领导本行政区域内应急预案体系建设和管理工作。突发事件应对有关部门在各自职责范围内，负责本部门  (行业、领域)应急预案管理工作；县级以上人民政府应急 管理部门负责指导应急预案管理工作，综合协调应急预案衔接工作。</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第六条  国务院应急管理部门统筹协调各地区各部门应  急预案数据库管理，推动实现应急预案数据共享共用。各地区各部门负责本行政区域、本部门(行业、领域)应急预案数据管理。县级以上人民政府及其有关部门要注重运用信息化数字化智能化技术，推进应急预案管理理念、模式、手段方法等创新，充分发挥应急预案牵引应急准备、指导处置救援的作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第二章  分类与内容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第七条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按照制定主体划分，应急预案分为政府及其部门应急预案、单位和基层组织应急预案两大类。</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政府及其部门应急预案包括总体应急预案、专项应急预案、部门应急预案等。单位和基层组织应急预案包括企事业单位、村民委员会、居民委员会、社会组织等编制的应急预案。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第八条  总体应急预案是人民政府组织应对突发事件的总体制度安排。总体应急预案围绕突发事件事前、事中、事后全过程，主要明确应对工作的总体要求、事件分类分级、预案体系构成、 组织指挥体系与职责，以及风险防控、监测预警、处置救援、应急保障、恢复重建、预案管理等内容。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第九条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专项应急预案是人民政府为应对某一类型或某几种类型突发事件，或者针对重要目标保护、重大活动保障、应急保障等重要专项工作而预先制定的涉及多个部门职责的方案。部门应急预案是人民政府有关部门根据总体应急预案、专项应急预案和部门职责，为应对本部门(行业、领域)突发事件，或者针对重要目标保护、重大活动保障、应急保障等涉及部门工作而预先制定的方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第十条</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 xml:space="preserve"> 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国家层面专项和部门应急预案侧重明确突发事件的应对原则、组织指挥机制、预警分级和事件分级标准、响应分级、信息报告要求、应急保障措施等，重点规范国家层面应对行动，同时体现政策性和指导性。省级专项和部门应急预案侧重明确突发事件的组织指挥机制、监测预警、分级响应及响应行动、队伍物资保障及市县级人民政府职责等，重点规范省级层面应对行动，同时体现指导性和实用性。</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市县级专项和部门应急预案侧重明确突发事件的组织指 挥机制、风险管控、监测预警、信息报告、组织自救互救、 应急处置措施、现场管控、队伍物资保障等内容，重点规范 市(地)级和县级层面应对行动，落实相关任务，细化工作流程，体现应急处置的主体职责和针对性、可操作性。</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第十一条  为突发事件应对工作提供通信、交通运输、医学救援、物资装备、能源、资金以及新闻宣传、秩序维护、慈善捐赠、灾害救助等保障功能的专项和部门应急预案侧重 明确组织指挥机制、主要任务、资源布局、资源调用或应急响应程序、具体措施等内容。针对重要基础设施、生命线工程等重要目标保护的专项和 部门应急预案，侧重明确关键功能和部位、风险隐患及防范措施、监测预警、信息报告、应急处置和紧急恢复、应急联动等内容。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第十二条  重大活动主办或承办机构应当结合实际情况组织编制重大活动保障应急预案，侧重明确组织指挥体系、主要任务、安全风险及防范措施、应急联动、监测预警、信息报告、应急处置、人员疏散撤离组织和路线等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第十三条  相邻或相关地方人民政府及其有关部门可以联合制定应对区域性、流域性突发事件的联合应急预</w:t>
      </w:r>
      <w:r>
        <w:rPr>
          <w:rFonts w:hint="eastAsia" w:ascii="仿宋_GB2312" w:hAnsi="仿宋_GB2312" w:eastAsia="仿宋_GB2312" w:cs="仿宋_GB2312"/>
          <w:spacing w:val="5"/>
          <w:sz w:val="32"/>
          <w:szCs w:val="32"/>
          <w:lang w:val="en-US" w:eastAsia="zh-CN"/>
        </w:rPr>
        <w:t>案，</w:t>
      </w:r>
      <w:r>
        <w:rPr>
          <w:rFonts w:hint="eastAsia" w:ascii="仿宋_GB2312" w:hAnsi="仿宋_GB2312" w:eastAsia="仿宋_GB2312" w:cs="仿宋_GB2312"/>
          <w:spacing w:val="5"/>
          <w:sz w:val="32"/>
          <w:szCs w:val="32"/>
        </w:rPr>
        <w:t>侧重明确地方人民政府及其部门间信息通报、组织指挥体系对接、处置措施衔接、应急资源保障等内容。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第十四条  国家有关部门和超大特大城市人民政府可以结合行业(地区)风险评估实际，制定巨灾应急预案，统筹本部门(行业、领域)、本地区巨灾应对工作。</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第十五条  乡镇(街道)应急预案重点规范乡镇(街道) 层面应对行动，侧重明确突发事件的预警信息传播、任务分工、处置措施、信息收集报告、现场管理、人员疏散与安置等内容。村(社区)应急预案侧重明确风险点位、应急响应责任人、预警信息传播与响应、人员转移避险、应急处置措施、应急资源调用等内容。乡镇(街道)、村(社区)应急预案的形式、要素和内容等，可结合实际灵活确定，力求简明实用，突出人员转移避险，体现先期处置特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第十六条  单位应急预案侧重明确应急响应责任人、风险隐患监测、主要任务、信息报告、预警和应急响应、应急处置措施、人员疏散转移、应急资源调用等内容。大型企业集团可根据相关标准规范和实际工作需要，建立本集团应急预案体系。安全风险单一、危险性小的生产经营单位，可结合实际简化应急预案要素和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第十七条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应急预案涉及的有关部门、单位等可以结合实际编制应急工作手册，内容一般包括应急响应措施、处置工作程序、应急救援队伍、物资装备、联络人员和电话等。应急救援队伍、保障力量等应当结合实际情况，针对需要参与突发事件应对的具体任务编制行动方案，侧重明确应急响应、指挥协同、力量编成、行动设想、综合保障、其他有关措施等具体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仿宋_GB2312" w:hAnsi="仿宋_GB2312" w:eastAsia="仿宋_GB2312" w:cs="仿宋_GB2312"/>
          <w:spacing w:val="5"/>
          <w:sz w:val="32"/>
          <w:szCs w:val="32"/>
        </w:rPr>
      </w:pPr>
      <w:r>
        <w:rPr>
          <w:rFonts w:hint="eastAsia" w:ascii="黑体" w:hAnsi="黑体" w:eastAsia="黑体" w:cs="黑体"/>
          <w:spacing w:val="5"/>
          <w:sz w:val="32"/>
          <w:szCs w:val="32"/>
        </w:rPr>
        <w:t>第三章  规划与编制</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第十八条  国务院应急管理部门会同有关部门编制应急预案制修订工作计划，报国务院批准后实施。县级以上地方人民政府应急管理部门应当会同有关部门，针对本行政区域多发易发突发事件、主要风险等，编制本行政区域应急预案制修订工作计划，报本级人民政府批准后实施，并抄送上一级人民政府应急管理部门。县级以上人民政府有关部门可以结合实际制定本部门(行业、领域)应急预案编制计划，并抄送同级应急管理部门。县级以上地方人民政府有关部门应急预案编制计划同时抄送上一级相应部门。应急预案编制计划应当根据国民经济和社会发展规划、突发事件应对工作实际，适时予以调整。</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第十九条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县级以上人民政府总体应急预案由本级人民政府应急管理部门组织编制，专项应急预案由本级人民政府相关类别突发事件应对牵头部门组织编制。县级以上人民政府部门应急预案，乡级人民政府、单位和基层组织等应急预案由有关制定单位组织编制。</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第二十条  应急预案编制部门和单位根据需要组成应急预案编制工作小组，吸收有关部门和单位人员、有关专家及有应急处置工作经验的人员参加。编制工作小组组长由应急预案编制部门或单位有关负责人担任。</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第二十一条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编制应急预案应当依据有关法律、法规、规章和标准，紧密结合实际，在开展风险评估、资源调查、案例分析的基础上进行。风险评估主要是识别突发事件风险及其可能产生的后果和次生(衍生)灾害事件，评估可能造成的危害程度和影响范围等。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 提供应急资源的状况，为制定应急响应措施提供依据。必要时，也可根据突发事件应对需要，对本地区相关单位和居民所掌握的应急资源情况进行调查。案例分析主要是对典型突发事件的发生演化规律、造成的后果和处置救援等情况进行复盘研究，必要时构建突发事件情景，总结经验教训，明确应对流程、职责任务和应对措施，为制定应急预案提供参考借鉴。</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第二十二条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政府及其有关部门在应急预案编制过程中</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应当广泛听取意见，组织专家论证，做好与相关应急预案及国防动员实施预案的衔接。涉及其他单位职责的，应当书面征求意见。必要时，向社会公开征求意见。单位和基层组织在应急预案编制过程中，应根据法律法规要求或实际需要，征求相关公民、法人或其他组织的意见。</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第四章  审批、发布、备案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第二十三条  应急预案编制工作小组或牵头单位应当将应急预案送审稿、征求意见情况、编制说明等有关材料报送应急预案审批单位。因保密等原因需要发布应急预案简本的，应当将应急预案简本一并报送审批。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第二十四条  应急预案审核内容主要包括：</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(一)预案是否符合有关法律、法规、规章和标准等规定；</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(二)预案是否符合上位预案要求并与有关预案有效衔</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接；</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(三)框架结构是否清晰合理，主体内容是否完备；</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(四)组织指挥体系与责任分工是否合理明确，应急响应</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级别设计是否合理，应对措施是否具体简明、管用可行；</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(五)各方面意见是否一致；</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(六)其他需要审核的内容。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第二十五条  国家总体应急预案按程序报党中央、国务院审批，以党中央、国务院名义印发。专项应急预案由预案编制牵头部门送应急管理部衔接协调后，报国务院审批，以国务院办公厅或者有关应急指挥机构名义印发。部门应急预案由部门会议审议决定、以部门名义印发，涉及其他部门职责的可与有关部门联合印发；必要时，可以由国务院办公厅转发。地方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审批印发程序按照本级人民政府和上级有关部门的应急预案管理规定执行。重大活动保障应急预案、巨灾应急预案由本级人民政府或 其部门审批，跨行政区域联合应急预案审批由相关人民政府 或其授权的部门协商确定，并参照专项应急预案或部门应急预案管理。</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单位和基层组织应急预案须经本单位或基层组织主要负责人签发，以本单位或基层组织名义印发，审批方式根据所在地人民政府及有关行业管理部门规定和实际情况确定。</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第二十六条  应急预案审批单位应当在应急预案印发后的20个工作日内，将应急预案正式印发文本(含电子文本)及编制说明，依照下列规定向有关单位备案并抄送有关部门：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(一)县级以上地方人民政府总体应急预案报上一级人民 政府备案，径送上一级人民政府应急管理部门，同时抄送上一级人民政府有关部门；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(二)县级以上地方人民政府专项应急预案报上一级人民政府相应牵头部门备案，同时抄送上一级人民政府应急管理部门和有关部门；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(三)部门应急预案报本级人民政府备案，径送本级应急管理部门，同时抄送本级有关部门；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(四)联合应急预案按所涉及区域，依据专项应急预案或部门应急预案有关规定备案，同时抄送本地区上一级或共同上一级人民政府应急管理部门和有关部门；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(五)涉及需要与所在地人民政府联合应急处置的中央单位应急预案，应当报所在地县级人民政府备案，同时抄送本级应急管理部门和突发事件应对牵头部门；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(六)乡镇(街道)应急预案报上一级人民政府备案，径送上一级人民政府应急管理部门，同时抄送上一级人民政府有关部门。村(社区)应急预案报乡镇(街道)备案；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七)中央企业集团总体应急预案报应急管理部备案，抄送企业主管机构、行业主管部门、监管部门；有关专项应急预案向国家突发事件应对牵头部门备案，抄送应急管理部、企业主管机构、行业主管部门、监管部门等有关单位。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第二十七条  国务院履行应急预案备案管理职责的部门和省级人民政府应当建立应急预案备案管理制度。县级以上地方人民政府有关部门落实有关规定，指导、督促有关单位做好应急预案备案工作。</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第二十八条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政府及其部门应急预案应当在正式印发后20个工作日内向社会公开。单位和基层组织应急预案应当在正式印发后20个工作日内向本单位以及可能受影响的其他单位和地区公开。</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第五章  培训、宣传、演练</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第二十九条  应急预案发布后，其编制单位应做好组织实 施和解读工作，并跟踪应急预案落实情况，了解有关方面和社会公众的意见建议。</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第三十条  应急预案编制单位应当通过编发培训材料、举办培训班、开展工作研讨等方式，对与应急预案实施密切相关的管理人员、专业救援人员等进行培训。</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各级人民政府及其有关部门应将应急预案培训作为有关业务培训的重要内容，纳入领导干部、公务员等日常培训内容。</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第三十一条  对需要公众广泛参与的非涉密的应急预案，编制单位应当充分利用互联网、广播、电视、报刊等多种媒体广泛宣传，制作通俗易懂、好记管用的宣传普及材料，向公众免费发放。</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第三十二条  应急预案编制单位应当建立应急预案演练制度，通过采取形式多样的方式方法，对应急预案所涉及的 单位、人员、装备、设施等组织演练。通过演练发现问题、解决问题，进一步修改完善应急预案。专项应急预案、部门应急预案每3年至少进行一次演练。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第三十三条  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各地区各有关部门加强对本行政区域、本部门(行业、领 域)应急预案演练的评估指导。根据需要，应急管理部门会同有关部门组织对下级人民政府及其有关部门组织的应急预案演练情况进行评估指导。鼓励委托第三方专业机构进行应急预案演练评估。</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第六章  评估与修订</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第三十四条  应急预案编制单位应当建立应急预案定期评估制度，分析应急预案内容的针对性、实用性和可操作性等，实现应急预案的动态优化和科学规范管理。县级以上地方人民政府及其有关部门应急预案原则上每3年评估一次。应急预案的评估工作，可以委托第三方专业机构组织实施。</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第三十五条  有下列情形之一的，应当及时修订应急预案：</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(一)有关法律、法规、规章、标准、上位预案中的有关规定发生重大变化的；</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(二)应急指挥机构及其职责发生重大调整的；</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(三)面临的风险发生重大变化的；</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(四)重要应急资源发生重大变化的；</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(五)在突发事件实际应对和应急演练中发现问题需要作出重大调整的；</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(六)应急预案制定单位认为应当修订的其他情况。</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第三十六条  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第三十七条 各级人民政府及其部门、企事业单位、社会组织、公民等，可以向有关应急预案编制单位提出修订建议。</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第七章  保障措施</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第三十八条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各级人民政府及其有关部门、各有关单位要 指定专门机构和人员负责相关具体工作，将应急预案规划、 编制、审批、发布、备案、培训、宣传、演练、评估、修订等所需经费纳入预算统筹安排。</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第三十九条  国务院有关部门应加强对本部门(行业、领域)应急预案管理工作的指导和监督，并根据需要编写应急预案编制指南。县级以上地方人民政府及其有关部门应对本行政区域、本部门(行业、领域)应急预案管理工作加强指导和监督。</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spacing w:val="5"/>
          <w:sz w:val="32"/>
          <w:szCs w:val="32"/>
        </w:rPr>
      </w:pPr>
      <w:r>
        <w:rPr>
          <w:rFonts w:hint="eastAsia" w:ascii="黑体" w:hAnsi="黑体" w:eastAsia="黑体" w:cs="黑体"/>
          <w:spacing w:val="5"/>
          <w:sz w:val="32"/>
          <w:szCs w:val="32"/>
        </w:rPr>
        <w:t>第八章  附    则</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第四十条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国务院有关部门、地方各级人民政府及其有关部门、大型企业集团等可根据实际情况，制定相关应急预案管理实施办法。</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第四十一条  法律、法规、规章另有规定的从其规定，确需保密的应急预案按有关规定执行。</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第四十二条  本办法由国务院应急管理部门负责解释。</w:t>
      </w:r>
    </w:p>
    <w:p>
      <w:pPr>
        <w:pStyle w:val="2"/>
        <w:keepNext w:val="0"/>
        <w:keepLines w:val="0"/>
        <w:pageBreakBefore w:val="0"/>
        <w:widowControl w:val="0"/>
        <w:kinsoku/>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第四十三条  本办法自印发之日起施行。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2I3ZTUwOGUwMmVjODc0ZjM3ZTI5ODdlZjE1M2QifQ=="/>
  </w:docVars>
  <w:rsids>
    <w:rsidRoot w:val="47097B9F"/>
    <w:rsid w:val="4709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2024-04-29T07:19:00Z</dcterms:created>
  <dc:creator>♚ 我姓张</dc:creator>
  <cp:lastModifiedBy>♚ 我姓张</cp:lastModifiedBy>
  <dcterms:modified xsi:type="dcterms:W3CDTF">2024-04-29T07:20:29Z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A3F0BEFECE724AC68C410E8B2CDBD926_11</vt:lpwstr>
  </property>
</Properties>
</file>