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F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  <w:t>长子县2024年度农机补贴实施情况公告</w:t>
      </w:r>
    </w:p>
    <w:p w14:paraId="3819F5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ascii="仿宋_GB2312" w:hAnsi="Calibri" w:eastAsia="仿宋_GB2312" w:cs="仿宋_GB2312"/>
          <w:color w:val="000000"/>
          <w:sz w:val="31"/>
          <w:szCs w:val="31"/>
        </w:rPr>
        <w:t> </w:t>
      </w:r>
    </w:p>
    <w:p w14:paraId="6EDDC4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1"/>
          <w:szCs w:val="31"/>
        </w:rPr>
        <w:t>2024年长子县中央财政农机购置补贴资金为400万元,省级财政农机购置补贴资金为98万元,上年结转310元。共补贴农户1441户，补贴机具共1759台（套），其中：耕整地机械842台，使用资金83.718万元；种植施肥机械77台，使用资金8.825万元；田间管理机械 557台，使用资金46.788万元；收获机械99台，使用资金114.34 万元；田间监测及作业监控设备1台，使用资金0.47万元；饲料（草）收获加工运输设备40台，使用资金23.225万元；粮油糖初加工机械2台，使用资金6.95万元；动力机械140台，使用资金212.45万元。</w:t>
      </w:r>
    </w:p>
    <w:p w14:paraId="7A46C1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1"/>
          <w:szCs w:val="31"/>
        </w:rPr>
        <w:t>农业机械报废统计共14台，合计29.2万元（其中：中央农机购置补贴资金1.25万元，国债资金27.95万元）。</w:t>
      </w:r>
    </w:p>
    <w:p w14:paraId="17979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Calibri" w:eastAsia="仿宋_GB2312" w:cs="仿宋_GB2312"/>
          <w:color w:val="000000"/>
          <w:sz w:val="31"/>
          <w:szCs w:val="31"/>
        </w:rPr>
      </w:pPr>
      <w:r>
        <w:rPr>
          <w:rFonts w:hint="eastAsia" w:ascii="仿宋_GB2312" w:hAnsi="Calibri" w:eastAsia="仿宋_GB2312" w:cs="仿宋_GB2312"/>
          <w:color w:val="000000"/>
          <w:sz w:val="31"/>
          <w:szCs w:val="31"/>
        </w:rPr>
        <w:t>                     </w:t>
      </w:r>
    </w:p>
    <w:p w14:paraId="1B3EF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Calibri" w:eastAsia="仿宋_GB2312" w:cs="仿宋_GB2312"/>
          <w:color w:val="000000"/>
          <w:sz w:val="31"/>
          <w:szCs w:val="31"/>
        </w:rPr>
      </w:pPr>
      <w:bookmarkStart w:id="0" w:name="_GoBack"/>
      <w:bookmarkEnd w:id="0"/>
    </w:p>
    <w:p w14:paraId="3E150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Calibri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 长子县现代农业发展中心</w:t>
      </w:r>
    </w:p>
    <w:p w14:paraId="2D6C0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     2025年1月15日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1404"/>
    <w:rsid w:val="2AB62D19"/>
    <w:rsid w:val="3F21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345</Characters>
  <Lines>0</Lines>
  <Paragraphs>0</Paragraphs>
  <TotalTime>2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2025-03-31T08:42:00Z</dcterms:created>
  <dc:creator>c</dc:creator>
  <cp:lastModifiedBy>c</cp:lastModifiedBy>
  <dcterms:modified xsi:type="dcterms:W3CDTF">2025-03-31T08:52:09Z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eyJoZGlkIjoiNWYxY2RlZjExMWFiNWU5MzgzYWQ5Y2I4NjUwZDNkNWQifQ==</vt:lpwstr>
  </property>
  <property fmtid="{D5CDD505-2E9C-101B-9397-08002B2CF9AE}" pid="4" name="ICV">
    <vt:lpwstr>C03ECA0323424803BE82EA542719D9B6_12</vt:lpwstr>
  </property>
</Properties>
</file>