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FFBA3">
      <w:pPr>
        <w:keepNext w:val="0"/>
        <w:keepLines w:val="0"/>
        <w:pageBreakBefore w:val="0"/>
        <w:widowControl w:val="0"/>
        <w:kinsoku/>
        <w:wordWrap/>
        <w:overflowPunct/>
        <w:topLinePunct w:val="0"/>
        <w:autoSpaceDE/>
        <w:autoSpaceDN/>
        <w:bidi w:val="0"/>
        <w:adjustRightInd/>
        <w:snapToGrid w:val="0"/>
        <w:spacing w:line="480" w:lineRule="exact"/>
        <w:ind w:firstLine="5120" w:firstLineChars="1600"/>
        <w:textAlignment w:val="auto"/>
        <w:rPr>
          <w:rFonts w:hint="eastAsia" w:ascii="仿宋_GB2312" w:hAnsi="仿宋_GB2312" w:eastAsia="仿宋_GB2312" w:cs="仿宋_GB2312"/>
          <w:color w:val="auto"/>
          <w:sz w:val="32"/>
          <w:szCs w:val="32"/>
        </w:rPr>
      </w:pPr>
    </w:p>
    <w:tbl>
      <w:tblPr>
        <w:tblStyle w:val="11"/>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14:paraId="3707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14:paraId="40AF8F1E">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办理科室</w:t>
            </w:r>
          </w:p>
        </w:tc>
        <w:tc>
          <w:tcPr>
            <w:tcW w:w="1378" w:type="dxa"/>
          </w:tcPr>
          <w:p w14:paraId="77C6D0D1">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8" w:type="dxa"/>
          </w:tcPr>
          <w:p w14:paraId="48674F96">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经办人</w:t>
            </w:r>
          </w:p>
        </w:tc>
        <w:tc>
          <w:tcPr>
            <w:tcW w:w="1378" w:type="dxa"/>
          </w:tcPr>
          <w:p w14:paraId="2D520C6A">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9" w:type="dxa"/>
          </w:tcPr>
          <w:p w14:paraId="62FD6748">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打印份数</w:t>
            </w:r>
          </w:p>
        </w:tc>
        <w:tc>
          <w:tcPr>
            <w:tcW w:w="1379" w:type="dxa"/>
          </w:tcPr>
          <w:p w14:paraId="49E2596F">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r>
      <w:tr w14:paraId="7011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14:paraId="72C47BBF">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分管领导</w:t>
            </w:r>
          </w:p>
        </w:tc>
        <w:tc>
          <w:tcPr>
            <w:tcW w:w="1378" w:type="dxa"/>
          </w:tcPr>
          <w:p w14:paraId="7D7A75C5">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8" w:type="dxa"/>
          </w:tcPr>
          <w:p w14:paraId="3C121001">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审批领导</w:t>
            </w:r>
          </w:p>
        </w:tc>
        <w:tc>
          <w:tcPr>
            <w:tcW w:w="1378" w:type="dxa"/>
          </w:tcPr>
          <w:p w14:paraId="22311EE8">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9" w:type="dxa"/>
          </w:tcPr>
          <w:p w14:paraId="561F8F5E">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审批时间</w:t>
            </w:r>
          </w:p>
        </w:tc>
        <w:tc>
          <w:tcPr>
            <w:tcW w:w="1379" w:type="dxa"/>
          </w:tcPr>
          <w:p w14:paraId="73168E8D">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r>
    </w:tbl>
    <w:p w14:paraId="1A5DF0E5">
      <w:pPr>
        <w:keepNext w:val="0"/>
        <w:keepLines w:val="0"/>
        <w:pageBreakBefore w:val="0"/>
        <w:widowControl w:val="0"/>
        <w:kinsoku/>
        <w:wordWrap/>
        <w:overflowPunct/>
        <w:topLinePunct w:val="0"/>
        <w:autoSpaceDE/>
        <w:autoSpaceDN/>
        <w:bidi w:val="0"/>
        <w:adjustRightInd/>
        <w:snapToGrid w:val="0"/>
        <w:spacing w:line="47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长子环函</w:t>
      </w:r>
      <w:r>
        <w:rPr>
          <w:rFonts w:hint="eastAsia" w:ascii="仿宋_GB2312" w:hAnsi="仿宋_GB2312" w:eastAsia="仿宋_GB2312" w:cs="仿宋_GB2312"/>
          <w:sz w:val="32"/>
          <w:szCs w:val="32"/>
          <w:lang w:val="en-US" w:eastAsia="zh-CN"/>
        </w:rPr>
        <w:t>〔2026〕7</w:t>
      </w:r>
      <w:r>
        <w:rPr>
          <w:rFonts w:hint="eastAsia" w:ascii="仿宋_GB2312" w:hAnsi="仿宋_GB2312" w:eastAsia="仿宋_GB2312" w:cs="仿宋_GB2312"/>
          <w:sz w:val="32"/>
          <w:szCs w:val="32"/>
        </w:rPr>
        <w:t xml:space="preserve">号 </w:t>
      </w:r>
    </w:p>
    <w:p w14:paraId="45E0A9EF">
      <w:pPr>
        <w:jc w:val="center"/>
        <w:rPr>
          <w:rFonts w:hint="default" w:ascii="Times New Roman" w:hAnsi="Times New Roman" w:cs="Times New Roman"/>
          <w:color w:val="FF0000"/>
          <w:sz w:val="28"/>
          <w:szCs w:val="28"/>
          <w:lang w:val="en-US" w:eastAsia="zh-CN"/>
        </w:rPr>
      </w:pPr>
      <w:r>
        <w:rPr>
          <w:rFonts w:hint="eastAsia" w:ascii="仿宋_GB2312" w:hAnsi="仿宋_GB2312" w:eastAsia="仿宋_GB2312" w:cs="仿宋_GB2312"/>
          <w:sz w:val="32"/>
          <w:szCs w:val="32"/>
          <w:lang w:val="en-US" w:eastAsia="zh-CN"/>
        </w:rPr>
        <w:t xml:space="preserve">                      </w:t>
      </w:r>
    </w:p>
    <w:p w14:paraId="4AEFE45B">
      <w:pPr>
        <w:spacing w:line="600" w:lineRule="exact"/>
        <w:jc w:val="center"/>
        <w:rPr>
          <w:rFonts w:hint="eastAsia" w:ascii="方正小标宋_GBK" w:hAnsi="方正小标宋_GBK" w:eastAsia="方正小标宋_GBK" w:cs="方正小标宋_GBK"/>
          <w:bCs/>
          <w:color w:val="000000" w:themeColor="text1"/>
          <w:sz w:val="40"/>
          <w:szCs w:val="40"/>
          <w14:textFill>
            <w14:solidFill>
              <w14:schemeClr w14:val="tx1"/>
            </w14:solidFill>
          </w14:textFill>
        </w:rPr>
      </w:pPr>
      <w:r>
        <w:rPr>
          <w:rFonts w:hint="eastAsia" w:ascii="方正小标宋_GBK" w:hAnsi="方正小标宋_GBK" w:eastAsia="方正小标宋_GBK" w:cs="方正小标宋_GBK"/>
          <w:bCs/>
          <w:color w:val="000000" w:themeColor="text1"/>
          <w:sz w:val="40"/>
          <w:szCs w:val="40"/>
          <w14:textFill>
            <w14:solidFill>
              <w14:schemeClr w14:val="tx1"/>
            </w14:solidFill>
          </w14:textFill>
        </w:rPr>
        <w:t>长治市生态环境局长子分局</w:t>
      </w:r>
    </w:p>
    <w:p w14:paraId="67563266">
      <w:pPr>
        <w:spacing w:line="600" w:lineRule="exact"/>
        <w:jc w:val="center"/>
        <w:rPr>
          <w:rFonts w:hint="eastAsia" w:ascii="方正小标宋_GBK" w:hAnsi="方正小标宋_GBK" w:eastAsia="方正小标宋_GBK" w:cs="方正小标宋_GBK"/>
          <w:bCs/>
          <w:color w:val="000000" w:themeColor="text1"/>
          <w:sz w:val="40"/>
          <w:szCs w:val="40"/>
          <w14:textFill>
            <w14:solidFill>
              <w14:schemeClr w14:val="tx1"/>
            </w14:solidFill>
          </w14:textFill>
        </w:rPr>
      </w:pPr>
      <w:r>
        <w:rPr>
          <w:rFonts w:hint="eastAsia" w:ascii="方正小标宋_GBK" w:hAnsi="方正小标宋_GBK" w:eastAsia="方正小标宋_GBK" w:cs="方正小标宋_GBK"/>
          <w:bCs/>
          <w:color w:val="000000" w:themeColor="text1"/>
          <w:sz w:val="40"/>
          <w:szCs w:val="40"/>
          <w14:textFill>
            <w14:solidFill>
              <w14:schemeClr w14:val="tx1"/>
            </w14:solidFill>
          </w14:textFill>
        </w:rPr>
        <w:t>关于</w:t>
      </w:r>
      <w:r>
        <w:rPr>
          <w:rFonts w:hint="eastAsia" w:ascii="方正小标宋_GBK" w:hAnsi="方正小标宋_GBK" w:eastAsia="方正小标宋_GBK" w:cs="方正小标宋_GBK"/>
          <w:bCs/>
          <w:color w:val="000000" w:themeColor="text1"/>
          <w:sz w:val="40"/>
          <w:szCs w:val="40"/>
          <w:lang w:val="en-US" w:eastAsia="zh-CN"/>
          <w14:textFill>
            <w14:solidFill>
              <w14:schemeClr w14:val="tx1"/>
            </w14:solidFill>
          </w14:textFill>
        </w:rPr>
        <w:t>霍尔辛赫采空塌陷离层注浆控制地面降沉技术研究3805、3505工作面注浆工程建设</w:t>
      </w:r>
      <w:r>
        <w:rPr>
          <w:rFonts w:hint="eastAsia" w:ascii="方正小标宋_GBK" w:hAnsi="方正小标宋_GBK" w:eastAsia="方正小标宋_GBK" w:cs="方正小标宋_GBK"/>
          <w:bCs/>
          <w:color w:val="000000" w:themeColor="text1"/>
          <w:sz w:val="40"/>
          <w:szCs w:val="40"/>
          <w14:textFill>
            <w14:solidFill>
              <w14:schemeClr w14:val="tx1"/>
            </w14:solidFill>
          </w14:textFill>
        </w:rPr>
        <w:t>项目环境影响报告表的批复</w:t>
      </w:r>
    </w:p>
    <w:p w14:paraId="26CB6C3E">
      <w:pPr>
        <w:spacing w:line="600" w:lineRule="exact"/>
        <w:ind w:firstLine="800"/>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 </w:t>
      </w:r>
    </w:p>
    <w:p w14:paraId="06F86E26">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山西霍尔辛赫煤业有限公司</w:t>
      </w:r>
      <w:r>
        <w:rPr>
          <w:rFonts w:hint="eastAsia" w:ascii="仿宋_GB2312" w:hAnsi="仿宋_GB2312" w:eastAsia="仿宋_GB2312" w:cs="仿宋_GB2312"/>
          <w:color w:val="000000" w:themeColor="text1"/>
          <w:sz w:val="32"/>
          <w:szCs w:val="32"/>
          <w14:textFill>
            <w14:solidFill>
              <w14:schemeClr w14:val="tx1"/>
            </w14:solidFill>
          </w14:textFill>
        </w:rPr>
        <w:t>：</w:t>
      </w:r>
    </w:p>
    <w:p w14:paraId="533FB55D">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你单位报送的《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霍尔辛赫采空塌陷离层注浆控制地面降沉技术研究3805、3505工作面注浆工程建设</w:t>
      </w:r>
      <w:r>
        <w:rPr>
          <w:rFonts w:hint="eastAsia" w:ascii="仿宋_GB2312" w:hAnsi="仿宋_GB2312" w:eastAsia="仿宋_GB2312" w:cs="仿宋_GB2312"/>
          <w:color w:val="000000" w:themeColor="text1"/>
          <w:sz w:val="32"/>
          <w:szCs w:val="32"/>
          <w14:textFill>
            <w14:solidFill>
              <w14:schemeClr w14:val="tx1"/>
            </w14:solidFill>
          </w14:textFill>
        </w:rPr>
        <w:t>项目环境影响报告表》（以下简称《报告表》）及报批申请已收悉。经我局研究现批复如下：</w:t>
      </w:r>
    </w:p>
    <w:p w14:paraId="7DD015AD">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该项目（项目代码：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2601-140428-89-05-169531</w:t>
      </w:r>
      <w:r>
        <w:rPr>
          <w:rFonts w:hint="eastAsia" w:ascii="仿宋_GB2312" w:hAnsi="仿宋_GB2312" w:eastAsia="仿宋_GB2312" w:cs="仿宋_GB2312"/>
          <w:color w:val="000000" w:themeColor="text1"/>
          <w:sz w:val="32"/>
          <w:szCs w:val="32"/>
          <w14:textFill>
            <w14:solidFill>
              <w14:schemeClr w14:val="tx1"/>
            </w14:solidFill>
          </w14:textFill>
        </w:rPr>
        <w:t>）建设地点</w:t>
      </w:r>
      <w:r>
        <w:rPr>
          <w:rFonts w:hint="default" w:ascii="仿宋_GB2312" w:hAnsi="仿宋_GB2312" w:eastAsia="仿宋_GB2312" w:cs="仿宋_GB2312"/>
          <w:color w:val="000000" w:themeColor="text1"/>
          <w:sz w:val="32"/>
          <w:szCs w:val="32"/>
          <w14:textFill>
            <w14:solidFill>
              <w14:schemeClr w14:val="tx1"/>
            </w14:solidFill>
          </w14:textFill>
        </w:rPr>
        <w:t>位于长治市长子</w:t>
      </w:r>
      <w:r>
        <w:rPr>
          <w:rFonts w:hint="default"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丹朱镇南鲍村东北侧</w:t>
      </w:r>
      <w:r>
        <w:rPr>
          <w:rFonts w:hint="default"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占地面积35400m</w:t>
      </w:r>
      <w:r>
        <w:rPr>
          <w:rFonts w:hint="eastAsia" w:ascii="仿宋_GB2312" w:hAnsi="仿宋_GB2312" w:eastAsia="仿宋_GB2312" w:cs="仿宋_GB2312"/>
          <w:color w:val="000000" w:themeColor="text1"/>
          <w:sz w:val="32"/>
          <w:szCs w:val="32"/>
          <w:vertAlign w:val="superscript"/>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项目总投资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500</w:t>
      </w:r>
      <w:r>
        <w:rPr>
          <w:rFonts w:hint="eastAsia" w:ascii="仿宋_GB2312" w:hAnsi="仿宋_GB2312" w:eastAsia="仿宋_GB2312" w:cs="仿宋_GB2312"/>
          <w:color w:val="000000" w:themeColor="text1"/>
          <w:sz w:val="32"/>
          <w:szCs w:val="32"/>
          <w14:textFill>
            <w14:solidFill>
              <w14:schemeClr w14:val="tx1"/>
            </w14:solidFill>
          </w14:textFill>
        </w:rPr>
        <w:t>万元，其中环保投资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11.2</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工程建设内容主要包括：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浆体输送管线、一座缓冲池、两座筒仓以及配套的环保设施等</w:t>
      </w:r>
      <w:r>
        <w:rPr>
          <w:rFonts w:hint="eastAsia" w:ascii="仿宋_GB2312" w:hAnsi="仿宋_GB2312" w:eastAsia="仿宋_GB2312" w:cs="仿宋_GB2312"/>
          <w:color w:val="000000" w:themeColor="text1"/>
          <w:sz w:val="32"/>
          <w:szCs w:val="32"/>
          <w14:textFill>
            <w14:solidFill>
              <w14:schemeClr w14:val="tx1"/>
            </w14:solidFill>
          </w14:textFill>
        </w:rPr>
        <w:t>。</w:t>
      </w:r>
    </w:p>
    <w:p w14:paraId="4048B7A2">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该项目建设符合国家有关产业政策，在全面落实《报告表》提出的各项生态保护及污染防治措施后，环境不利影响能够得到缓解和控制。我分局原则同意你公司按照《报告表》中所列的建设项目性质、规模、地点和环境保护对策措施进行建设。</w:t>
      </w:r>
    </w:p>
    <w:p w14:paraId="74D37F1D">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二、项目建设及运行中应全面落实《报告表》提出的各项环境保护措施，降低对周边环境的影响，并做好以下几方面工作：</w:t>
      </w:r>
    </w:p>
    <w:p w14:paraId="6FF6BB11">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1、</w:t>
      </w:r>
      <w:r>
        <w:rPr>
          <w:rFonts w:hint="eastAsia" w:ascii="仿宋_GB2312" w:hAnsi="仿宋_GB2312" w:eastAsia="仿宋_GB2312" w:cs="仿宋_GB2312"/>
          <w:kern w:val="2"/>
          <w:sz w:val="32"/>
          <w:szCs w:val="32"/>
          <w:lang w:val="en-US" w:eastAsia="zh-CN" w:bidi="ar-SA"/>
        </w:rPr>
        <w:t>落实大气污染防治措施。施工过程中确保工地周边围挡；土方开挖湿法作业；产生的土石方用于厂区场地平整，临时堆置的回填土及多尘物料全苫盖；</w:t>
      </w:r>
      <w:r>
        <w:rPr>
          <w:rFonts w:hint="default" w:ascii="仿宋_GB2312" w:hAnsi="仿宋_GB2312" w:eastAsia="仿宋_GB2312" w:cs="仿宋_GB2312"/>
          <w:kern w:val="2"/>
          <w:sz w:val="32"/>
          <w:szCs w:val="32"/>
          <w:lang w:val="en-US" w:eastAsia="zh-CN" w:bidi="ar-SA"/>
        </w:rPr>
        <w:t>厂区</w:t>
      </w:r>
      <w:r>
        <w:rPr>
          <w:rFonts w:hint="eastAsia" w:ascii="仿宋_GB2312" w:hAnsi="仿宋_GB2312" w:eastAsia="仿宋_GB2312" w:cs="仿宋_GB2312"/>
          <w:kern w:val="2"/>
          <w:sz w:val="32"/>
          <w:szCs w:val="32"/>
          <w:lang w:val="en-US" w:eastAsia="zh-CN" w:bidi="ar-SA"/>
        </w:rPr>
        <w:t>内</w:t>
      </w:r>
      <w:r>
        <w:rPr>
          <w:rFonts w:hint="default" w:ascii="仿宋_GB2312" w:hAnsi="仿宋_GB2312" w:eastAsia="仿宋_GB2312" w:cs="仿宋_GB2312"/>
          <w:kern w:val="2"/>
          <w:sz w:val="32"/>
          <w:szCs w:val="32"/>
          <w:lang w:val="en-US" w:eastAsia="zh-CN" w:bidi="ar-SA"/>
        </w:rPr>
        <w:t>道路</w:t>
      </w:r>
      <w:r>
        <w:rPr>
          <w:rFonts w:hint="eastAsia" w:ascii="仿宋_GB2312" w:hAnsi="仿宋_GB2312" w:eastAsia="仿宋_GB2312" w:cs="仿宋_GB2312"/>
          <w:kern w:val="2"/>
          <w:sz w:val="32"/>
          <w:szCs w:val="32"/>
          <w:lang w:val="en-US" w:eastAsia="zh-CN" w:bidi="ar-SA"/>
        </w:rPr>
        <w:t>及厂区至主干公路</w:t>
      </w:r>
      <w:r>
        <w:rPr>
          <w:rFonts w:hint="default" w:ascii="仿宋_GB2312" w:hAnsi="仿宋_GB2312" w:eastAsia="仿宋_GB2312" w:cs="仿宋_GB2312"/>
          <w:kern w:val="2"/>
          <w:sz w:val="32"/>
          <w:szCs w:val="32"/>
          <w:lang w:val="en-US" w:eastAsia="zh-CN" w:bidi="ar-SA"/>
        </w:rPr>
        <w:t>进行硬化</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color w:val="auto"/>
          <w:sz w:val="32"/>
          <w:szCs w:val="32"/>
          <w:lang w:val="en-US" w:eastAsia="zh-CN"/>
        </w:rPr>
        <w:t>且定期清扫、洒水抑尘；</w:t>
      </w:r>
      <w:r>
        <w:rPr>
          <w:rFonts w:hint="default" w:ascii="仿宋_GB2312" w:hAnsi="仿宋_GB2312" w:eastAsia="仿宋_GB2312" w:cs="仿宋_GB2312"/>
          <w:kern w:val="2"/>
          <w:sz w:val="32"/>
          <w:szCs w:val="32"/>
          <w:lang w:val="en-US" w:eastAsia="zh-CN" w:bidi="ar-SA"/>
        </w:rPr>
        <w:t>采用</w:t>
      </w:r>
      <w:r>
        <w:rPr>
          <w:rFonts w:hint="eastAsia" w:ascii="仿宋_GB2312" w:hAnsi="仿宋_GB2312" w:eastAsia="仿宋_GB2312" w:cs="仿宋_GB2312"/>
          <w:color w:val="auto"/>
          <w:sz w:val="32"/>
          <w:szCs w:val="32"/>
          <w:lang w:val="en-US" w:eastAsia="zh-CN"/>
        </w:rPr>
        <w:t>密闭罐车运输，设置洗车平台，车辆进出厂时对车辆进行清洗</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物料均堆存于</w:t>
      </w:r>
      <w:r>
        <w:rPr>
          <w:rFonts w:hint="eastAsia" w:ascii="仿宋_GB2312" w:hAnsi="仿宋_GB2312" w:eastAsia="仿宋_GB2312" w:cs="仿宋_GB2312"/>
          <w:kern w:val="2"/>
          <w:sz w:val="32"/>
          <w:szCs w:val="32"/>
          <w:lang w:val="en-US" w:eastAsia="zh-CN" w:bidi="ar-SA"/>
        </w:rPr>
        <w:t>全封闭库储存。</w:t>
      </w:r>
    </w:p>
    <w:p w14:paraId="231CB854">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2、落</w:t>
      </w:r>
      <w:r>
        <w:rPr>
          <w:rFonts w:hint="eastAsia" w:ascii="仿宋_GB2312" w:hAnsi="仿宋_GB2312" w:eastAsia="仿宋_GB2312" w:cs="仿宋_GB2312"/>
          <w:sz w:val="32"/>
          <w:szCs w:val="32"/>
          <w:lang w:val="en-US" w:eastAsia="zh-CN"/>
        </w:rPr>
        <w:t>实水环境保护措施。煤矸石注浆站生活废水依托矿井工业场地生活污水处理站，不外排；生产车间废水输浆管线冲洗废水均经废水池集中收集后回用于制浆工序，不外排；生活污水排入旱厕，定期清掏，不外排。</w:t>
      </w:r>
    </w:p>
    <w:p w14:paraId="5A7F0E69">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3、落实噪声污染防治措施。选用低噪声设备，并采取基础减振、隔声消音及设置绿化带等措施，</w:t>
      </w:r>
      <w:r>
        <w:rPr>
          <w:rFonts w:hint="eastAsia" w:ascii="仿宋_GB2312" w:hAnsi="仿宋_GB2312" w:eastAsia="仿宋_GB2312" w:cs="仿宋_GB2312"/>
          <w:color w:val="auto"/>
          <w:sz w:val="32"/>
          <w:szCs w:val="32"/>
          <w:lang w:val="en-US" w:eastAsia="zh-CN"/>
        </w:rPr>
        <w:t>确保厂界噪声满足《工业企业厂界环境噪声排放标准》（GB12348-2008）中2类标准要求。</w:t>
      </w:r>
    </w:p>
    <w:p w14:paraId="4D63B387">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4、落实固废污染防治措施。建筑垃圾回收利用，不能回收的送往垃圾填埋场；生活垃圾</w:t>
      </w:r>
      <w:r>
        <w:rPr>
          <w:rFonts w:hint="default" w:ascii="仿宋_GB2312" w:hAnsi="仿宋_GB2312" w:eastAsia="仿宋_GB2312" w:cs="仿宋_GB2312"/>
          <w:sz w:val="32"/>
          <w:szCs w:val="32"/>
          <w:lang w:val="en-US" w:eastAsia="zh-CN"/>
        </w:rPr>
        <w:t>由环卫部门定期清理</w:t>
      </w:r>
      <w:r>
        <w:rPr>
          <w:rFonts w:hint="eastAsia" w:ascii="仿宋_GB2312" w:hAnsi="仿宋_GB2312" w:eastAsia="仿宋_GB2312" w:cs="仿宋_GB2312"/>
          <w:sz w:val="32"/>
          <w:szCs w:val="32"/>
          <w:lang w:val="en-US" w:eastAsia="zh-CN"/>
        </w:rPr>
        <w:t>；洗车池污泥及</w:t>
      </w:r>
      <w:r>
        <w:rPr>
          <w:rFonts w:hint="eastAsia" w:ascii="仿宋_GB2312" w:hAnsi="仿宋_GB2312" w:eastAsia="仿宋_GB2312" w:cs="仿宋_GB2312"/>
          <w:color w:val="auto"/>
          <w:sz w:val="32"/>
          <w:szCs w:val="32"/>
          <w:lang w:val="en-US" w:eastAsia="zh-CN"/>
        </w:rPr>
        <w:t>除尘灰收集后混入矸石粉中一起回用；废机油、废油桶等</w:t>
      </w:r>
      <w:r>
        <w:rPr>
          <w:rFonts w:hint="eastAsia" w:ascii="仿宋_GB2312" w:hAnsi="仿宋_GB2312" w:eastAsia="仿宋_GB2312" w:cs="仿宋_GB2312"/>
          <w:sz w:val="32"/>
          <w:szCs w:val="32"/>
          <w:lang w:val="en-US" w:eastAsia="zh-CN"/>
        </w:rPr>
        <w:t>暂存于赵庄煤业南苏风井场地现有危废暂存间，定期交由有资质单位进行处置。</w:t>
      </w:r>
    </w:p>
    <w:p w14:paraId="1B195C94">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三、按要求做好突发环境事件应急预案的编制和备案工作，根据应急状态启动应急响应程序，确保其合理有效控制和降低环境风险。</w:t>
      </w:r>
    </w:p>
    <w:p w14:paraId="5579FA2C">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工程建设必须严格执行配套的环境保护设施与主体工程同时设计、同时施工、同时投产使用的环境保护“三同时”制度。工程竣工后，必须按规定程序和技术规范进行竣工环境保护验收，经验收合格后，工程方可正式投入运行。</w:t>
      </w:r>
    </w:p>
    <w:p w14:paraId="52752459">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本项目《报告表》经批准后，建设项目的性质、规模、地点或采用的生产工艺、生态保护和污染防治对策措施发生重大变化的，或自批准之日起满5年后决定项目开工建设的，你公司须重新向我局报批《报告表》。</w:t>
      </w:r>
    </w:p>
    <w:p w14:paraId="31C0E5A7">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六、长子生态环境保护综合行政执法队负责本项目施工期和运营期的日常监督管理工作。</w:t>
      </w:r>
    </w:p>
    <w:p w14:paraId="54B7C1D3">
      <w:pPr>
        <w:keepNext w:val="0"/>
        <w:keepLines w:val="0"/>
        <w:pageBreakBefore w:val="0"/>
        <w:widowControl w:val="0"/>
        <w:kinsoku/>
        <w:wordWrap/>
        <w:overflowPunct/>
        <w:topLinePunct w:val="0"/>
        <w:autoSpaceDE/>
        <w:autoSpaceDN/>
        <w:bidi w:val="0"/>
        <w:adjustRightInd/>
        <w:snapToGrid w:val="0"/>
        <w:spacing w:line="590" w:lineRule="exact"/>
        <w:textAlignment w:val="auto"/>
        <w:rPr>
          <w:rFonts w:ascii="仿宋_GB2312" w:hAnsi="仿宋_GB2312" w:eastAsia="仿宋_GB2312" w:cs="仿宋_GB2312"/>
          <w:color w:val="auto"/>
          <w:sz w:val="32"/>
          <w:szCs w:val="32"/>
        </w:rPr>
      </w:pPr>
    </w:p>
    <w:p w14:paraId="579635F5">
      <w:pPr>
        <w:keepNext w:val="0"/>
        <w:keepLines w:val="0"/>
        <w:pageBreakBefore w:val="0"/>
        <w:widowControl w:val="0"/>
        <w:kinsoku/>
        <w:wordWrap/>
        <w:overflowPunct/>
        <w:topLinePunct w:val="0"/>
        <w:autoSpaceDE/>
        <w:autoSpaceDN/>
        <w:bidi w:val="0"/>
        <w:adjustRightInd/>
        <w:snapToGrid w:val="0"/>
        <w:spacing w:line="590" w:lineRule="exact"/>
        <w:textAlignment w:val="auto"/>
        <w:rPr>
          <w:rFonts w:ascii="仿宋_GB2312" w:hAnsi="仿宋_GB2312" w:eastAsia="仿宋_GB2312" w:cs="仿宋_GB2312"/>
          <w:color w:val="auto"/>
          <w:sz w:val="32"/>
          <w:szCs w:val="32"/>
        </w:rPr>
      </w:pPr>
    </w:p>
    <w:p w14:paraId="70629D3B">
      <w:pPr>
        <w:keepNext w:val="0"/>
        <w:keepLines w:val="0"/>
        <w:pageBreakBefore w:val="0"/>
        <w:widowControl w:val="0"/>
        <w:kinsoku/>
        <w:wordWrap/>
        <w:overflowPunct/>
        <w:topLinePunct w:val="0"/>
        <w:autoSpaceDE/>
        <w:autoSpaceDN/>
        <w:bidi w:val="0"/>
        <w:adjustRightInd/>
        <w:snapToGrid w:val="0"/>
        <w:spacing w:line="590" w:lineRule="exact"/>
        <w:ind w:firstLine="3840" w:firstLineChars="1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长治市生态环境局长子分局</w:t>
      </w:r>
    </w:p>
    <w:p w14:paraId="489E7169">
      <w:pPr>
        <w:pStyle w:val="8"/>
        <w:rPr>
          <w:rFonts w:hint="default"/>
          <w:lang w:val="en-US" w:eastAsia="zh-CN"/>
        </w:rPr>
      </w:pPr>
      <w:r>
        <w:rPr>
          <w:rFonts w:hint="eastAsia" w:ascii="仿宋_GB2312" w:hAnsi="仿宋_GB2312" w:eastAsia="仿宋_GB2312" w:cs="仿宋_GB2312"/>
          <w:color w:val="auto"/>
          <w:sz w:val="32"/>
          <w:szCs w:val="32"/>
          <w:lang w:val="en-US" w:eastAsia="zh-CN"/>
        </w:rPr>
        <w:t xml:space="preserve">                           2026年4月19</w:t>
      </w:r>
      <w:bookmarkStart w:id="0" w:name="_GoBack"/>
      <w:bookmarkEnd w:id="0"/>
      <w:r>
        <w:rPr>
          <w:rFonts w:hint="eastAsia" w:ascii="仿宋_GB2312" w:hAnsi="仿宋_GB2312" w:eastAsia="仿宋_GB2312" w:cs="仿宋_GB2312"/>
          <w:color w:val="auto"/>
          <w:sz w:val="32"/>
          <w:szCs w:val="32"/>
          <w:lang w:val="en-US" w:eastAsia="zh-CN"/>
        </w:rPr>
        <w:t>日</w:t>
      </w:r>
    </w:p>
    <w:p w14:paraId="63240692">
      <w:pPr>
        <w:pStyle w:val="8"/>
      </w:pPr>
    </w:p>
    <w:p w14:paraId="29B23BE1">
      <w:pPr>
        <w:keepNext w:val="0"/>
        <w:keepLines w:val="0"/>
        <w:pageBreakBefore w:val="0"/>
        <w:widowControl w:val="0"/>
        <w:kinsoku/>
        <w:wordWrap/>
        <w:overflowPunct/>
        <w:topLinePunct w:val="0"/>
        <w:autoSpaceDE/>
        <w:autoSpaceDN/>
        <w:bidi w:val="0"/>
        <w:adjustRightInd/>
        <w:snapToGrid w:val="0"/>
        <w:spacing w:line="590" w:lineRule="exact"/>
        <w:ind w:firstLine="4480" w:firstLineChars="1400"/>
        <w:textAlignment w:val="auto"/>
        <w:rPr>
          <w:rFonts w:hint="default" w:ascii="仿宋_GB2312" w:hAnsi="仿宋_GB2312" w:eastAsia="仿宋_GB2312" w:cs="仿宋_GB2312"/>
          <w:color w:val="FF0000"/>
          <w:sz w:val="32"/>
          <w:szCs w:val="32"/>
          <w:lang w:val="en-US" w:eastAsia="zh-CN"/>
        </w:rPr>
      </w:pP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CA779A"/>
    <w:multiLevelType w:val="multilevel"/>
    <w:tmpl w:val="7ECA779A"/>
    <w:lvl w:ilvl="0" w:tentative="0">
      <w:start w:val="1"/>
      <w:numFmt w:val="decimal"/>
      <w:pStyle w:val="3"/>
      <w:lvlText w:val="%1."/>
      <w:lvlJc w:val="left"/>
      <w:pPr>
        <w:ind w:left="5949" w:hanging="420"/>
      </w:pPr>
      <w:rPr>
        <w:rFonts w:hint="eastAsia"/>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decimal"/>
      <w:isLgl/>
      <w:suff w:val="nothing"/>
      <w:lvlText w:val="%1.%2  "/>
      <w:lvlJc w:val="left"/>
      <w:pPr>
        <w:ind w:left="567" w:firstLine="0"/>
      </w:pPr>
      <w:rPr>
        <w:rFonts w:hint="default" w:ascii="Times New Roman" w:hAnsi="Times New Roman" w:eastAsia="黑体" w:cs="Arial"/>
        <w:b/>
        <w:i w:val="0"/>
        <w:sz w:val="30"/>
        <w:szCs w:val="24"/>
      </w:rPr>
    </w:lvl>
    <w:lvl w:ilvl="2" w:tentative="0">
      <w:start w:val="1"/>
      <w:numFmt w:val="decimal"/>
      <w:isLgl/>
      <w:suff w:val="nothing"/>
      <w:lvlText w:val="%1.%2.%3  "/>
      <w:lvlJc w:val="left"/>
      <w:pPr>
        <w:ind w:left="2808" w:hanging="114"/>
      </w:pPr>
      <w:rPr>
        <w:rFonts w:ascii="Times New Roman" w:hAnsi="Times New Roman" w:cs="Arial"/>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3" w:tentative="0">
      <w:start w:val="1"/>
      <w:numFmt w:val="decimal"/>
      <w:isLgl/>
      <w:suff w:val="nothing"/>
      <w:lvlText w:val="%1.%2.%3.%4  "/>
      <w:lvlJc w:val="left"/>
      <w:pPr>
        <w:ind w:left="5585" w:hanging="340"/>
      </w:pPr>
      <w:rPr>
        <w:rFonts w:ascii="Times New Roman" w:hAnsi="Times New Roman" w:cs="Arial"/>
        <w:b w:val="0"/>
        <w:bCs w:val="0"/>
        <w:i w:val="0"/>
        <w:iCs w:val="0"/>
        <w:caps w:val="0"/>
        <w:smallCaps w:val="0"/>
        <w:strike w:val="0"/>
        <w:dstrike w:val="0"/>
        <w:outline w:val="0"/>
        <w:shadow w:val="0"/>
        <w:emboss w:val="0"/>
        <w:imprint w:val="0"/>
        <w:snapToGrid w:val="0"/>
        <w:vanish w:val="0"/>
        <w:color w:val="000000"/>
        <w:spacing w:val="0"/>
        <w:w w:val="0"/>
        <w:kern w:val="0"/>
        <w:position w:val="0"/>
        <w:sz w:val="28"/>
        <w:szCs w:val="28"/>
        <w:u w:val="none"/>
        <w:vertAlign w:val="baseline"/>
      </w:rPr>
    </w:lvl>
    <w:lvl w:ilvl="4" w:tentative="0">
      <w:start w:val="1"/>
      <w:numFmt w:val="decimal"/>
      <w:isLgl/>
      <w:suff w:val="nothing"/>
      <w:lvlText w:val="%1.%2.%3.%4.%5  "/>
      <w:lvlJc w:val="left"/>
      <w:pPr>
        <w:ind w:left="360" w:firstLine="0"/>
      </w:pPr>
      <w:rPr>
        <w:rFonts w:hint="default" w:ascii="Arial" w:hAnsi="Arial" w:eastAsia="黑体" w:cs="Times New Roman"/>
        <w:sz w:val="21"/>
        <w:szCs w:val="21"/>
      </w:rPr>
    </w:lvl>
    <w:lvl w:ilvl="5" w:tentative="0">
      <w:start w:val="1"/>
      <w:numFmt w:val="lowerLetter"/>
      <w:lvlText w:val="%6."/>
      <w:lvlJc w:val="left"/>
      <w:pPr>
        <w:tabs>
          <w:tab w:val="left" w:pos="2769"/>
        </w:tabs>
        <w:ind w:left="2769" w:hanging="425"/>
      </w:pPr>
      <w:rPr>
        <w:rFonts w:hint="eastAsia"/>
      </w:rPr>
    </w:lvl>
    <w:lvl w:ilvl="6" w:tentative="0">
      <w:start w:val="1"/>
      <w:numFmt w:val="lowerRoman"/>
      <w:lvlText w:val="%7."/>
      <w:lvlJc w:val="left"/>
      <w:pPr>
        <w:tabs>
          <w:tab w:val="left" w:pos="3195"/>
        </w:tabs>
        <w:ind w:left="3195" w:hanging="426"/>
      </w:pPr>
      <w:rPr>
        <w:rFonts w:hint="eastAsia"/>
      </w:rPr>
    </w:lvl>
    <w:lvl w:ilvl="7" w:tentative="0">
      <w:start w:val="1"/>
      <w:numFmt w:val="lowerLetter"/>
      <w:lvlText w:val="%8."/>
      <w:lvlJc w:val="left"/>
      <w:pPr>
        <w:tabs>
          <w:tab w:val="left" w:pos="3620"/>
        </w:tabs>
        <w:ind w:left="3620" w:hanging="425"/>
      </w:pPr>
      <w:rPr>
        <w:rFonts w:hint="eastAsia"/>
      </w:rPr>
    </w:lvl>
    <w:lvl w:ilvl="8" w:tentative="0">
      <w:start w:val="1"/>
      <w:numFmt w:val="lowerRoman"/>
      <w:lvlText w:val="%9."/>
      <w:lvlJc w:val="left"/>
      <w:pPr>
        <w:tabs>
          <w:tab w:val="left" w:pos="4045"/>
        </w:tabs>
        <w:ind w:left="404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Y2Q1NjY4MmViZWZlMjA5OGZiOGVjM2I1MjZkY2EifQ=="/>
  </w:docVars>
  <w:rsids>
    <w:rsidRoot w:val="172C5CC3"/>
    <w:rsid w:val="02551A35"/>
    <w:rsid w:val="02777BFD"/>
    <w:rsid w:val="063B12B3"/>
    <w:rsid w:val="07893F2F"/>
    <w:rsid w:val="087905C3"/>
    <w:rsid w:val="09A84B40"/>
    <w:rsid w:val="0CEA2E99"/>
    <w:rsid w:val="0D3D5526"/>
    <w:rsid w:val="0F941FF8"/>
    <w:rsid w:val="113B0990"/>
    <w:rsid w:val="11553800"/>
    <w:rsid w:val="14285CBE"/>
    <w:rsid w:val="162651EA"/>
    <w:rsid w:val="16C17F6E"/>
    <w:rsid w:val="16DE6045"/>
    <w:rsid w:val="172C5CC3"/>
    <w:rsid w:val="1A8B0292"/>
    <w:rsid w:val="1AE3458F"/>
    <w:rsid w:val="1C194AC5"/>
    <w:rsid w:val="1D113E86"/>
    <w:rsid w:val="26B94EA8"/>
    <w:rsid w:val="27225ADA"/>
    <w:rsid w:val="29A96F1B"/>
    <w:rsid w:val="2C2E4F21"/>
    <w:rsid w:val="2E750BE6"/>
    <w:rsid w:val="2F1C4A75"/>
    <w:rsid w:val="2F644178"/>
    <w:rsid w:val="2F7E7F6E"/>
    <w:rsid w:val="30C96FC7"/>
    <w:rsid w:val="32376AA3"/>
    <w:rsid w:val="335A2AA0"/>
    <w:rsid w:val="341744ED"/>
    <w:rsid w:val="342C7D4C"/>
    <w:rsid w:val="34F62354"/>
    <w:rsid w:val="37C4498C"/>
    <w:rsid w:val="38CC1D4A"/>
    <w:rsid w:val="41504B07"/>
    <w:rsid w:val="416E7E42"/>
    <w:rsid w:val="451F3201"/>
    <w:rsid w:val="45474254"/>
    <w:rsid w:val="4C19436A"/>
    <w:rsid w:val="51565AF9"/>
    <w:rsid w:val="520D0FB1"/>
    <w:rsid w:val="5253273C"/>
    <w:rsid w:val="52EF06B7"/>
    <w:rsid w:val="56E35BA8"/>
    <w:rsid w:val="576D24F2"/>
    <w:rsid w:val="58A81A34"/>
    <w:rsid w:val="58C148A4"/>
    <w:rsid w:val="596A0147"/>
    <w:rsid w:val="5A436A30"/>
    <w:rsid w:val="5C4C26D6"/>
    <w:rsid w:val="5C693288"/>
    <w:rsid w:val="5E4D0CF0"/>
    <w:rsid w:val="5F993E84"/>
    <w:rsid w:val="697F3550"/>
    <w:rsid w:val="6A8D0A8A"/>
    <w:rsid w:val="6C937EAD"/>
    <w:rsid w:val="710B2AD0"/>
    <w:rsid w:val="73BC34FE"/>
    <w:rsid w:val="73FC458A"/>
    <w:rsid w:val="75AD3D8E"/>
    <w:rsid w:val="75FD6934"/>
    <w:rsid w:val="783377D5"/>
    <w:rsid w:val="79815C5D"/>
    <w:rsid w:val="79C5002F"/>
    <w:rsid w:val="79E1494E"/>
    <w:rsid w:val="7A19404A"/>
    <w:rsid w:val="7BE03535"/>
    <w:rsid w:val="7D206DFD"/>
    <w:rsid w:val="7EB35CD8"/>
    <w:rsid w:val="7F16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5"/>
    <w:qFormat/>
    <w:uiPriority w:val="0"/>
    <w:pPr>
      <w:numPr>
        <w:ilvl w:val="0"/>
        <w:numId w:val="1"/>
      </w:numPr>
      <w:adjustRightInd w:val="0"/>
      <w:snapToGrid w:val="0"/>
      <w:spacing w:line="360" w:lineRule="auto"/>
      <w:ind w:left="0" w:firstLine="0"/>
      <w:jc w:val="left"/>
      <w:outlineLvl w:val="0"/>
    </w:pPr>
    <w:rPr>
      <w:rFonts w:ascii="Times New Roman" w:hAnsi="Times New Roman" w:eastAsia="仿宋"/>
      <w:b/>
      <w:sz w:val="36"/>
      <w:szCs w:val="32"/>
    </w:rPr>
  </w:style>
  <w:style w:type="paragraph" w:styleId="4">
    <w:name w:val="heading 3"/>
    <w:basedOn w:val="1"/>
    <w:next w:val="1"/>
    <w:link w:val="16"/>
    <w:semiHidden/>
    <w:unhideWhenUsed/>
    <w:qFormat/>
    <w:uiPriority w:val="0"/>
    <w:pPr>
      <w:keepNext/>
      <w:keepLines/>
      <w:adjustRightInd w:val="0"/>
      <w:snapToGrid w:val="0"/>
      <w:spacing w:line="360" w:lineRule="auto"/>
      <w:outlineLvl w:val="2"/>
    </w:pPr>
    <w:rPr>
      <w:rFonts w:ascii="Times New Roman" w:hAnsi="Times New Roman" w:eastAsia="仿宋"/>
      <w:b/>
      <w:bCs/>
      <w:sz w:val="30"/>
      <w:szCs w:val="32"/>
    </w:rPr>
  </w:style>
  <w:style w:type="paragraph" w:styleId="5">
    <w:name w:val="heading 4"/>
    <w:basedOn w:val="1"/>
    <w:next w:val="6"/>
    <w:link w:val="17"/>
    <w:semiHidden/>
    <w:unhideWhenUsed/>
    <w:qFormat/>
    <w:uiPriority w:val="0"/>
    <w:pPr>
      <w:keepNext/>
      <w:keepLines/>
      <w:spacing w:beforeLines="0" w:beforeAutospacing="0" w:afterLines="0" w:afterAutospacing="0" w:line="360" w:lineRule="auto"/>
      <w:ind w:firstLine="0" w:firstLineChars="0"/>
      <w:jc w:val="left"/>
      <w:outlineLvl w:val="3"/>
    </w:pPr>
    <w:rPr>
      <w:rFonts w:ascii="Times New Roman" w:hAnsi="Times New Roman" w:eastAsia="仿宋" w:cs="Times New Roman"/>
      <w:b/>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440" w:lineRule="exact"/>
      <w:ind w:firstLine="544"/>
    </w:pPr>
    <w:rPr>
      <w:szCs w:val="20"/>
    </w:rPr>
  </w:style>
  <w:style w:type="paragraph" w:styleId="6">
    <w:name w:val="Normal Indent"/>
    <w:basedOn w:val="1"/>
    <w:qFormat/>
    <w:uiPriority w:val="0"/>
    <w:pPr>
      <w:ind w:firstLine="420" w:firstLineChars="200"/>
    </w:pPr>
  </w:style>
  <w:style w:type="paragraph" w:styleId="7">
    <w:name w:val="Plain Text"/>
    <w:basedOn w:val="1"/>
    <w:next w:val="1"/>
    <w:qFormat/>
    <w:uiPriority w:val="0"/>
    <w:rPr>
      <w:rFonts w:ascii="宋体" w:hAnsi="Courier New"/>
      <w:szCs w:val="20"/>
    </w:rPr>
  </w:style>
  <w:style w:type="paragraph" w:styleId="8">
    <w:name w:val="Body Text Indent 2"/>
    <w:basedOn w:val="1"/>
    <w:next w:val="1"/>
    <w:qFormat/>
    <w:uiPriority w:val="0"/>
    <w:pPr>
      <w:keepNext w:val="0"/>
      <w:keepLines w:val="0"/>
      <w:widowControl w:val="0"/>
      <w:suppressLineNumbers w:val="0"/>
      <w:spacing w:after="120" w:afterLines="0" w:afterAutospacing="0" w:line="480" w:lineRule="auto"/>
      <w:ind w:left="420" w:leftChars="200"/>
      <w:jc w:val="both"/>
    </w:pPr>
    <w:rPr>
      <w:rFonts w:hint="default" w:ascii="Times New Roman" w:hAnsi="Times New Roman" w:cs="Times New Roman"/>
      <w:kern w:val="2"/>
      <w:sz w:val="21"/>
      <w:szCs w:val="21"/>
      <w:lang w:val="en-US" w:eastAsia="zh-CN" w:bidi="ar"/>
    </w:rPr>
  </w:style>
  <w:style w:type="paragraph" w:styleId="9">
    <w:name w:val="Normal (Web)"/>
    <w:basedOn w:val="1"/>
    <w:unhideWhenUsed/>
    <w:qFormat/>
    <w:uiPriority w:val="0"/>
    <w:pPr>
      <w:widowControl/>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basedOn w:val="14"/>
    <w:next w:val="7"/>
    <w:autoRedefine/>
    <w:qFormat/>
    <w:uiPriority w:val="0"/>
    <w:pPr>
      <w:autoSpaceDE w:val="0"/>
      <w:autoSpaceDN w:val="0"/>
      <w:adjustRightInd w:val="0"/>
    </w:pPr>
    <w:rPr>
      <w:rFonts w:ascii="宋体" w:cs="宋体"/>
      <w:sz w:val="24"/>
    </w:rPr>
  </w:style>
  <w:style w:type="paragraph" w:customStyle="1" w:styleId="14">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character" w:customStyle="1" w:styleId="15">
    <w:name w:val=" Char Char26"/>
    <w:link w:val="3"/>
    <w:qFormat/>
    <w:uiPriority w:val="9"/>
    <w:rPr>
      <w:rFonts w:ascii="Times New Roman" w:hAnsi="Times New Roman" w:eastAsia="仿宋"/>
      <w:b/>
      <w:kern w:val="2"/>
      <w:sz w:val="36"/>
      <w:szCs w:val="32"/>
    </w:rPr>
  </w:style>
  <w:style w:type="character" w:customStyle="1" w:styleId="16">
    <w:name w:val="标题 3 Char"/>
    <w:basedOn w:val="12"/>
    <w:link w:val="4"/>
    <w:qFormat/>
    <w:uiPriority w:val="0"/>
    <w:rPr>
      <w:rFonts w:ascii="Times New Roman" w:hAnsi="Times New Roman" w:eastAsia="仿宋"/>
      <w:b/>
      <w:bCs/>
      <w:kern w:val="2"/>
      <w:sz w:val="30"/>
      <w:szCs w:val="32"/>
      <w:lang w:val="en-US" w:eastAsia="zh-CN" w:bidi="ar-SA"/>
    </w:rPr>
  </w:style>
  <w:style w:type="character" w:customStyle="1" w:styleId="17">
    <w:name w:val="标题 4 Char"/>
    <w:link w:val="5"/>
    <w:qFormat/>
    <w:uiPriority w:val="0"/>
    <w:rPr>
      <w:rFonts w:ascii="Times New Roman" w:hAnsi="Times New Roman" w:eastAsia="仿宋" w:cs="Times New Roman"/>
      <w:b/>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1189</Words>
  <Characters>1253</Characters>
  <Lines>0</Lines>
  <Paragraphs>0</Paragraphs>
  <TotalTime>19</TotalTime>
  <ScaleCrop>false</ScaleCrop>
  <LinksUpToDate>false</LinksUpToDate>
  <CharactersWithSpaces>1308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2024-07-17T07:34:00Z</dcterms:created>
  <dc:creator>CKJ</dc:creator>
  <cp:lastModifiedBy>Me、嬌＇</cp:lastModifiedBy>
  <cp:lastPrinted>2025-05-29T08:17:00Z</cp:lastPrinted>
  <dcterms:modified xsi:type="dcterms:W3CDTF">2026-04-17T01:21:42Z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E84881EDFA4649CA9D643B3E516AAC80_13</vt:lpwstr>
  </property>
  <property fmtid="{D5CDD505-2E9C-101B-9397-08002B2CF9AE}" pid="4" name="KSOTemplateDocerSaveRecord">
    <vt:lpwstr>eyJoZGlkIjoiYTA3Y2Q1NjY4MmViZWZlMjA5OGZiOGVjM2I1MjZkY2EiLCJ1c2VySWQiOiI0MTY0NzcwNzcifQ==</vt:lpwstr>
  </property>
</Properties>
</file>