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63380">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0DCC7B47">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3FB58BCC">
      <w:pPr>
        <w:keepNext w:val="0"/>
        <w:keepLines w:val="0"/>
        <w:pageBreakBefore w:val="0"/>
        <w:widowControl w:val="0"/>
        <w:kinsoku/>
        <w:wordWrap/>
        <w:overflowPunct/>
        <w:topLinePunct w:val="0"/>
        <w:autoSpaceDE/>
        <w:autoSpaceDN/>
        <w:bidi w:val="0"/>
        <w:adjustRightInd/>
        <w:snapToGrid w:val="0"/>
        <w:spacing w:line="480" w:lineRule="exact"/>
        <w:ind w:firstLine="5120" w:firstLineChars="1600"/>
        <w:textAlignment w:val="auto"/>
        <w:rPr>
          <w:rFonts w:hint="default" w:ascii="Times New Roman" w:hAnsi="Times New Roman" w:eastAsia="仿宋_GB2312" w:cs="Times New Roman"/>
          <w:color w:val="FF0000"/>
          <w:sz w:val="32"/>
          <w:szCs w:val="32"/>
        </w:rPr>
      </w:pPr>
      <w:r>
        <w:rPr>
          <w:rFonts w:hint="eastAsia" w:ascii="仿宋_GB2312" w:hAnsi="仿宋_GB2312" w:eastAsia="仿宋_GB2312" w:cs="仿宋_GB2312"/>
          <w:color w:val="auto"/>
          <w:sz w:val="32"/>
          <w:szCs w:val="32"/>
        </w:rPr>
        <w:t>长子环函</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仿宋" w:hAnsi="仿宋" w:eastAsia="仿宋" w:cs="仿宋"/>
          <w:color w:val="auto"/>
          <w:sz w:val="32"/>
          <w:szCs w:val="32"/>
          <w:lang w:val="en-US" w:eastAsia="zh-CN"/>
        </w:rPr>
        <w:t>〕27</w:t>
      </w:r>
      <w:r>
        <w:rPr>
          <w:rFonts w:hint="eastAsia" w:ascii="仿宋_GB2312" w:hAnsi="仿宋_GB2312" w:eastAsia="仿宋_GB2312" w:cs="仿宋_GB2312"/>
          <w:color w:val="auto"/>
          <w:sz w:val="32"/>
          <w:szCs w:val="32"/>
        </w:rPr>
        <w:t>号</w:t>
      </w:r>
    </w:p>
    <w:p w14:paraId="45B799F1">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0E53F912">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长治市生态环境局长子分局</w:t>
      </w:r>
    </w:p>
    <w:p w14:paraId="08EFB613">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长子县亚鑫建材煤矸石新型烧结砖</w:t>
      </w:r>
    </w:p>
    <w:p w14:paraId="78585990">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扩建</w:t>
      </w:r>
      <w:r>
        <w:rPr>
          <w:rFonts w:hint="eastAsia" w:ascii="方正小标宋_GBK" w:hAnsi="方正小标宋_GBK" w:eastAsia="方正小标宋_GBK" w:cs="方正小标宋_GBK"/>
          <w:w w:val="96"/>
          <w:sz w:val="44"/>
          <w:szCs w:val="44"/>
          <w:lang w:eastAsia="zh-CN"/>
        </w:rPr>
        <w:t>项目</w:t>
      </w:r>
      <w:r>
        <w:rPr>
          <w:rFonts w:hint="eastAsia" w:ascii="方正小标宋_GBK" w:hAnsi="方正小标宋_GBK" w:eastAsia="方正小标宋_GBK" w:cs="方正小标宋_GBK"/>
          <w:w w:val="96"/>
          <w:sz w:val="44"/>
          <w:szCs w:val="44"/>
        </w:rPr>
        <w:t>环境影响报告表的</w:t>
      </w:r>
      <w:r>
        <w:rPr>
          <w:rFonts w:hint="eastAsia" w:ascii="方正小标宋_GBK" w:hAnsi="方正小标宋_GBK" w:eastAsia="方正小标宋_GBK" w:cs="方正小标宋_GBK"/>
          <w:sz w:val="44"/>
          <w:szCs w:val="44"/>
        </w:rPr>
        <w:t>批复</w:t>
      </w:r>
    </w:p>
    <w:p w14:paraId="3A72CECD">
      <w:pPr>
        <w:autoSpaceDE w:val="0"/>
        <w:autoSpaceDN w:val="0"/>
        <w:snapToGrid w:val="0"/>
        <w:spacing w:line="360" w:lineRule="auto"/>
        <w:rPr>
          <w:rFonts w:hint="eastAsia" w:ascii="仿宋_GB2312" w:hAnsi="仿宋_GB2312" w:eastAsia="仿宋_GB2312" w:cs="仿宋_GB2312"/>
          <w:sz w:val="32"/>
          <w:szCs w:val="32"/>
          <w:lang w:val="en-US" w:eastAsia="zh-CN"/>
        </w:rPr>
      </w:pPr>
    </w:p>
    <w:p w14:paraId="7A012C2F">
      <w:pPr>
        <w:autoSpaceDE w:val="0"/>
        <w:autoSpaceDN w:val="0"/>
        <w:snapToGrid w:val="0"/>
        <w:spacing w:line="360" w:lineRule="auto"/>
        <w:rPr>
          <w:rFonts w:hint="eastAsia" w:ascii="仿宋_GB2312" w:hAnsi="仿宋_GB2312" w:eastAsia="仿宋_GB2312" w:cs="仿宋_GB2312"/>
          <w:sz w:val="32"/>
          <w:szCs w:val="32"/>
          <w:lang w:val="en-US" w:eastAsia="zh-CN"/>
        </w:rPr>
      </w:pPr>
    </w:p>
    <w:p w14:paraId="19760C93">
      <w:pPr>
        <w:autoSpaceDE w:val="0"/>
        <w:autoSpaceDN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长子县亚鑫建材有限公司：</w:t>
      </w:r>
    </w:p>
    <w:p w14:paraId="01546E9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你单位报送的《长子县亚鑫建材煤矸石新型烧结砖扩建项目（扩建后年产1.2亿块）环境影响报告表》（以下简称《报告表》）及报批申请已收悉。经我局审批复如下：</w:t>
      </w:r>
    </w:p>
    <w:p w14:paraId="23734EE9">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一、该项目位于山西省长治市长子县南漳镇西南呈村，项目代码：2509-140428-89-05-617763。占地面积约32450.47m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,工程建设内容包括：主要对制砖生产线进行技术改造，通过现有原料库、陈化库，在现有1条147m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3.6m隧道窑基础上新建1条147m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3.6m隧道窑后年产规模达1.2亿块煤矸石砖。项目总投3800万元，环保投资50万元，占项目总投资的1.32%。</w:t>
      </w:r>
    </w:p>
    <w:p w14:paraId="5393FB2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61019C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三、项目建设及运行中应全面落实《报告表》提出的各项环境保护措施，降低对周边环境的影响，并做好以下几方面工作：</w:t>
      </w:r>
    </w:p>
    <w:p w14:paraId="574B1AB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7E34EE0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设置洗车平台，对出厂车辆进行冲洗，防止泥土粘带；对工地内裸露地面，应覆盖防尘布或防尘网。</w:t>
      </w:r>
    </w:p>
    <w:p w14:paraId="0EE124C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2、施工期间产生的废水经沉淀后用于场地洒水抑尘；生活污水经收集沉淀处理后用于施工场地洒水抑尘。</w:t>
      </w:r>
    </w:p>
    <w:p w14:paraId="65D3F83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58C99E03">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4、施工期间产生的危险废物定期交由有危废处理资质的单位进行处置，建筑垃圾、生活垃圾应做到垃圾分类处置，收集后及时清运至环卫部门指定地点处置，不得随地丢弃。</w:t>
      </w:r>
    </w:p>
    <w:p w14:paraId="4339904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093426C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进料采用全封闭运输，给料机、破碎机等设备设置顶吸式集尘罩，废气引入一台布袋除尘器后经1根15m高排气筒排放。隧道窑烟气经过除尘脱硫脱硝除氟后排放，焙烧产生的废气经收集后全部经过SNCR脱硝+石灰石、石灰-石膏法脱硫+湿式静电除尘处理后通过一根15m高（1个）排气筒排放。</w:t>
      </w:r>
    </w:p>
    <w:p w14:paraId="321B09AC">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水环境保护措施。厂区内车辆冲洗废水经沉淀处理后用于洗车工序不外排；生活废水经沉淀池收集后全部用于原料库内抑尘洒水，不外排；脱硫废水经沉淀后全部循环使用不外排；雨水收集池经沉淀处理后用于洒水抑尘，不外排。</w:t>
      </w:r>
    </w:p>
    <w:p w14:paraId="17933D7C">
      <w:pPr>
        <w:autoSpaceDE w:val="0"/>
        <w:autoSpaceDN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3、落实噪声污染防治措施。采取基础减振、隔音封闭和厂区绿化等措施，确保厂界噪声满足《工业企业厂界环境噪声排放标准》（GB12348-2008）中2类标准要求。</w:t>
      </w:r>
    </w:p>
    <w:p w14:paraId="516856A9">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4、做好固体废物的分类处置和综合利用。在厂区内设置危废暂存库，定期交由有资质的单位处置；生活垃圾交由环卫部门统一清运处理。</w:t>
      </w:r>
    </w:p>
    <w:p w14:paraId="6E85DB47">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四、按要求做好突发环境事件应急预案的编制和备案工作，根据应急状态启动应急响应程序，确保其合理有效控制和降低环境风险。</w:t>
      </w:r>
    </w:p>
    <w:p w14:paraId="0BBF2DF9">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3ECDAF4B">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项目《报告表》经批准后，建设项目的性质、规模、地点或采用的生产工艺、生态保护和污染防治对策措施发生重大变化的，或自批准之日起满5年后决定项目开工建设的，你公司须重新向我局报批《报告表》。</w:t>
      </w:r>
    </w:p>
    <w:p w14:paraId="20438B4E">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七、长子生态环境保护综合行政执法队负责本项目施工期和运营期的日常监督管理工作。</w:t>
      </w:r>
    </w:p>
    <w:p w14:paraId="11C8BEF4">
      <w:pPr>
        <w:pStyle w:val="7"/>
        <w:rPr>
          <w:rFonts w:hint="eastAsia" w:ascii="仿宋_GB2312" w:hAnsi="仿宋_GB2312" w:eastAsia="仿宋_GB2312" w:cs="仿宋_GB2312"/>
          <w:sz w:val="32"/>
          <w:szCs w:val="32"/>
          <w:lang w:val="en-US" w:eastAsia="zh-CN"/>
        </w:rPr>
      </w:pPr>
    </w:p>
    <w:p w14:paraId="472BEA36">
      <w:pPr>
        <w:pStyle w:val="7"/>
        <w:rPr>
          <w:rFonts w:hint="eastAsia" w:ascii="仿宋_GB2312" w:hAnsi="仿宋_GB2312" w:eastAsia="仿宋_GB2312" w:cs="仿宋_GB2312"/>
          <w:sz w:val="32"/>
          <w:szCs w:val="32"/>
          <w:lang w:val="en-US" w:eastAsia="zh-CN"/>
        </w:rPr>
      </w:pPr>
    </w:p>
    <w:p w14:paraId="77A76C7C">
      <w:pPr>
        <w:keepNext w:val="0"/>
        <w:keepLines w:val="0"/>
        <w:pageBreakBefore w:val="0"/>
        <w:widowControl w:val="0"/>
        <w:kinsoku/>
        <w:wordWrap/>
        <w:overflowPunct/>
        <w:topLinePunct w:val="0"/>
        <w:autoSpaceDE/>
        <w:autoSpaceDN/>
        <w:bidi w:val="0"/>
        <w:adjustRightInd/>
        <w:snapToGrid w:val="0"/>
        <w:spacing w:line="6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28D044C2">
      <w:pPr>
        <w:keepNext w:val="0"/>
        <w:keepLines w:val="0"/>
        <w:pageBreakBefore w:val="0"/>
        <w:widowControl w:val="0"/>
        <w:kinsoku/>
        <w:wordWrap/>
        <w:overflowPunct/>
        <w:topLinePunct w:val="0"/>
        <w:autoSpaceDE/>
        <w:autoSpaceDN/>
        <w:bidi w:val="0"/>
        <w:adjustRightInd/>
        <w:snapToGrid w:val="0"/>
        <w:spacing w:line="6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2025年12月26</w:t>
      </w:r>
      <w:bookmarkStart w:id="0" w:name="_GoBack"/>
      <w:bookmarkEnd w:id="0"/>
      <w:r>
        <w:rPr>
          <w:rFonts w:hint="eastAsia" w:ascii="仿宋_GB2312" w:hAnsi="仿宋_GB2312" w:eastAsia="仿宋_GB2312" w:cs="仿宋_GB2312"/>
          <w:sz w:val="32"/>
          <w:szCs w:val="32"/>
          <w:lang w:val="en-US" w:eastAsia="zh-CN"/>
        </w:rPr>
        <w:t>日</w:t>
      </w:r>
    </w:p>
    <w:p w14:paraId="369BC23A">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p w14:paraId="05DCE987">
      <w:pPr>
        <w:pStyle w:val="7"/>
      </w:pPr>
    </w:p>
    <w:p w14:paraId="594CF49D"/>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E4BA5"/>
    <w:rsid w:val="19485D04"/>
    <w:rsid w:val="3D7B2730"/>
    <w:rsid w:val="58414017"/>
    <w:rsid w:val="630D716E"/>
    <w:rsid w:val="747E4BA5"/>
    <w:rsid w:val="75614BB3"/>
    <w:rsid w:val="7C24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adjustRightInd w:val="0"/>
    </w:pPr>
    <w:rPr>
      <w:rFonts w:ascii="宋体" w:cs="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qFormat/>
    <w:uiPriority w:val="0"/>
    <w:rPr>
      <w:rFonts w:ascii="宋体" w:hAnsi="Courier New"/>
      <w:szCs w:val="20"/>
    </w:rPr>
  </w:style>
  <w:style w:type="paragraph" w:customStyle="1" w:styleId="7">
    <w:name w:val="【正文】"/>
    <w:basedOn w:val="1"/>
    <w:autoRedefine/>
    <w:qFormat/>
    <w:uiPriority w:val="0"/>
    <w:pPr>
      <w:spacing w:line="440" w:lineRule="exact"/>
      <w:ind w:firstLine="544"/>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1409</Words>
  <Characters>1497</Characters>
  <Lines>0</Lines>
  <Paragraphs>0</Paragraphs>
  <TotalTime>0</TotalTime>
  <ScaleCrop>false</ScaleCrop>
  <LinksUpToDate>false</LinksUpToDate>
  <CharactersWithSpaces>1498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2025-12-15T01:32:00Z</dcterms:created>
  <dc:creator>Me、嬌＇</dc:creator>
  <cp:lastModifiedBy>Me、嬌＇</cp:lastModifiedBy>
  <dcterms:modified xsi:type="dcterms:W3CDTF">2025-12-26T01:07:56Z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DC75AA51D9CD4D3FB4028041D84931BF_11</vt:lpwstr>
  </property>
  <property fmtid="{D5CDD505-2E9C-101B-9397-08002B2CF9AE}" pid="4" name="KSOTemplateDocerSaveRecord">
    <vt:lpwstr>eyJoZGlkIjoiYTA3Y2Q1NjY4MmViZWZlMjA5OGZiOGVjM2I1MjZkY2EiLCJ1c2VySWQiOiI0MTY0NzcwNzcifQ==</vt:lpwstr>
  </property>
</Properties>
</file>