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sz w:val="36"/>
          <w:szCs w:val="36"/>
        </w:rPr>
      </w:pPr>
      <w:bookmarkStart w:id="4" w:name="_GoBack"/>
      <w:r>
        <w:rPr>
          <w:rFonts w:hint="default" w:ascii="Times New Roman" w:hAnsi="Times New Roman" w:eastAsia="仿宋_GB2312" w:cs="Times New Roman"/>
          <w:sz w:val="36"/>
          <w:szCs w:val="36"/>
        </w:rPr>
        <w:drawing>
          <wp:anchor distT="0" distB="0" distL="114300" distR="114300" simplePos="0" relativeHeight="251677696" behindDoc="0" locked="0" layoutInCell="1" allowOverlap="1">
            <wp:simplePos x="0" y="0"/>
            <wp:positionH relativeFrom="column">
              <wp:posOffset>-2223770</wp:posOffset>
            </wp:positionH>
            <wp:positionV relativeFrom="page">
              <wp:posOffset>1625600</wp:posOffset>
            </wp:positionV>
            <wp:extent cx="10031730" cy="7198995"/>
            <wp:effectExtent l="0" t="0" r="1905" b="7620"/>
            <wp:wrapNone/>
            <wp:docPr id="613" name="图片 613" descr="46bd4c29e946440fee2c136c76d5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46bd4c29e946440fee2c136c76d55ff"/>
                    <pic:cNvPicPr>
                      <a:picLocks noChangeAspect="1"/>
                    </pic:cNvPicPr>
                  </pic:nvPicPr>
                  <pic:blipFill>
                    <a:blip r:embed="rId10"/>
                    <a:srcRect l="2436" t="3931" r="2402" b="5008"/>
                    <a:stretch>
                      <a:fillRect/>
                    </a:stretch>
                  </pic:blipFill>
                  <pic:spPr>
                    <a:xfrm rot="5400000">
                      <a:off x="0" y="0"/>
                      <a:ext cx="10031730" cy="7198995"/>
                    </a:xfrm>
                    <a:prstGeom prst="rect">
                      <a:avLst/>
                    </a:prstGeom>
                  </pic:spPr>
                </pic:pic>
              </a:graphicData>
            </a:graphic>
          </wp:anchor>
        </w:drawing>
      </w:r>
    </w:p>
    <w:p>
      <w:pPr>
        <w:rPr>
          <w:rFonts w:hint="default" w:ascii="Times New Roman" w:hAnsi="Times New Roman" w:eastAsia="仿宋_GB2312" w:cs="Times New Roman"/>
          <w:sz w:val="36"/>
          <w:szCs w:val="36"/>
        </w:rPr>
      </w:pPr>
      <w:r>
        <w:rPr>
          <w:rFonts w:hint="default" w:ascii="Times New Roman" w:hAnsi="Times New Roman" w:eastAsia="仿宋_GB2312" w:cs="Times New Roman"/>
          <w:sz w:val="36"/>
          <w:szCs w:val="36"/>
        </w:rPr>
        <w:br w:type="page"/>
      </w:r>
    </w:p>
    <w:p>
      <w:pPr>
        <w:rPr>
          <w:rFonts w:hint="eastAsia" w:ascii="Times New Roman" w:hAnsi="Times New Roman" w:eastAsia="仿宋_GB2312" w:cs="Times New Roman"/>
          <w:sz w:val="36"/>
          <w:szCs w:val="36"/>
          <w:lang w:eastAsia="zh-CN"/>
        </w:rPr>
      </w:pPr>
      <w:r>
        <w:rPr>
          <w:rFonts w:hint="eastAsia" w:ascii="Times New Roman" w:hAnsi="Times New Roman" w:eastAsia="仿宋_GB2312" w:cs="Times New Roman"/>
          <w:sz w:val="36"/>
          <w:szCs w:val="36"/>
          <w:lang w:eastAsia="zh-CN"/>
        </w:rPr>
        <w:drawing>
          <wp:anchor distT="0" distB="0" distL="114300" distR="114300" simplePos="0" relativeHeight="251676672" behindDoc="0" locked="0" layoutInCell="1" allowOverlap="1">
            <wp:simplePos x="0" y="0"/>
            <wp:positionH relativeFrom="column">
              <wp:posOffset>-704215</wp:posOffset>
            </wp:positionH>
            <wp:positionV relativeFrom="page">
              <wp:posOffset>342265</wp:posOffset>
            </wp:positionV>
            <wp:extent cx="7011035" cy="9857740"/>
            <wp:effectExtent l="0" t="0" r="18415" b="10160"/>
            <wp:wrapNone/>
            <wp:docPr id="607" name="图片 607" descr="35a4b7e1653d2a333232fb53122a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35a4b7e1653d2a333232fb53122a15b"/>
                    <pic:cNvPicPr>
                      <a:picLocks noChangeAspect="1"/>
                    </pic:cNvPicPr>
                  </pic:nvPicPr>
                  <pic:blipFill>
                    <a:blip r:embed="rId11">
                      <a:clrChange>
                        <a:clrFrom>
                          <a:srgbClr val="C2B8AF">
                            <a:alpha val="100000"/>
                          </a:srgbClr>
                        </a:clrFrom>
                        <a:clrTo>
                          <a:srgbClr val="C2B8AF">
                            <a:alpha val="100000"/>
                            <a:alpha val="0"/>
                          </a:srgbClr>
                        </a:clrTo>
                      </a:clrChange>
                    </a:blip>
                    <a:srcRect l="6715" t="639" r="1954" b="3068"/>
                    <a:stretch>
                      <a:fillRect/>
                    </a:stretch>
                  </pic:blipFill>
                  <pic:spPr>
                    <a:xfrm>
                      <a:off x="0" y="0"/>
                      <a:ext cx="7011035" cy="9857740"/>
                    </a:xfrm>
                    <a:prstGeom prst="rect">
                      <a:avLst/>
                    </a:prstGeom>
                  </pic:spPr>
                </pic:pic>
              </a:graphicData>
            </a:graphic>
          </wp:anchor>
        </w:drawing>
      </w:r>
    </w:p>
    <w:p>
      <w:pPr>
        <w:rPr>
          <w:rFonts w:hint="eastAsia" w:ascii="Times New Roman" w:hAnsi="Times New Roman" w:eastAsia="仿宋_GB2312" w:cs="Times New Roman"/>
          <w:sz w:val="36"/>
          <w:szCs w:val="36"/>
          <w:lang w:eastAsia="zh-CN"/>
        </w:rPr>
      </w:pPr>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pStyle w:val="8"/>
        <w:rPr>
          <w:rFonts w:hint="default"/>
        </w:rPr>
      </w:pPr>
    </w:p>
    <w:p>
      <w:pPr>
        <w:pStyle w:val="8"/>
        <w:rPr>
          <w:rFonts w:hint="default"/>
        </w:rPr>
      </w:pPr>
    </w:p>
    <w:p>
      <w:pPr>
        <w:pStyle w:val="8"/>
        <w:rPr>
          <w:rFonts w:hint="default"/>
        </w:rPr>
      </w:pPr>
    </w:p>
    <w:p>
      <w:pPr>
        <w:rPr>
          <w:rFonts w:hint="default" w:ascii="Times New Roman" w:hAnsi="Times New Roman" w:eastAsia="仿宋_GB2312" w:cs="Times New Roman"/>
          <w:sz w:val="36"/>
          <w:szCs w:val="36"/>
        </w:rPr>
      </w:pPr>
      <w:bookmarkStart w:id="0" w:name="_Hlk57884087"/>
      <w:r>
        <w:rPr>
          <w:rFonts w:hint="default" w:ascii="Times New Roman" w:hAnsi="Times New Roman" w:eastAsia="仿宋_GB2312" w:cs="Times New Roman"/>
          <w:sz w:val="36"/>
          <w:szCs w:val="36"/>
        </w:rPr>
        <w:br w:type="page"/>
      </w:r>
    </w:p>
    <w:bookmarkEnd w:id="0"/>
    <w:tbl>
      <w:tblPr>
        <w:tblStyle w:val="20"/>
        <w:tblW w:w="9060" w:type="dxa"/>
        <w:jc w:val="center"/>
        <w:tblLayout w:type="fixed"/>
        <w:tblCellMar>
          <w:top w:w="0" w:type="dxa"/>
          <w:left w:w="108" w:type="dxa"/>
          <w:bottom w:w="0" w:type="dxa"/>
          <w:right w:w="108" w:type="dxa"/>
        </w:tblCellMar>
      </w:tblPr>
      <w:tblGrid>
        <w:gridCol w:w="4530"/>
        <w:gridCol w:w="4530"/>
      </w:tblGrid>
      <w:tr>
        <w:tblPrEx>
          <w:tblCellMar>
            <w:top w:w="0" w:type="dxa"/>
            <w:left w:w="108" w:type="dxa"/>
            <w:bottom w:w="0" w:type="dxa"/>
            <w:right w:w="108" w:type="dxa"/>
          </w:tblCellMar>
        </w:tblPrEx>
        <w:trPr>
          <w:trHeight w:val="3195" w:hRule="atLeast"/>
          <w:jc w:val="center"/>
        </w:trPr>
        <w:tc>
          <w:tcPr>
            <w:tcW w:w="4530" w:type="dxa"/>
            <w:vAlign w:val="center"/>
          </w:tcPr>
          <w:p>
            <w:pPr>
              <w:rPr>
                <w:rFonts w:hint="default" w:ascii="Times New Roman" w:hAnsi="Times New Roman" w:eastAsia="宋体" w:cs="Times New Roman"/>
                <w:color w:val="FF0000"/>
                <w:lang w:eastAsia="zh-CN"/>
              </w:rPr>
            </w:pPr>
            <w:r>
              <w:rPr>
                <w:rFonts w:hint="default" w:ascii="Times New Roman" w:hAnsi="Times New Roman" w:eastAsia="宋体" w:cs="Times New Roman"/>
                <w:color w:val="FF0000"/>
                <w:lang w:eastAsia="zh-CN"/>
              </w:rPr>
              <w:drawing>
                <wp:inline distT="0" distB="0" distL="114300" distR="114300">
                  <wp:extent cx="2692400" cy="1514475"/>
                  <wp:effectExtent l="0" t="0" r="12700" b="9525"/>
                  <wp:docPr id="98" name="图片 98" descr="DJI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DJI_0018"/>
                          <pic:cNvPicPr>
                            <a:picLocks noChangeAspect="1"/>
                          </pic:cNvPicPr>
                        </pic:nvPicPr>
                        <pic:blipFill>
                          <a:blip r:embed="rId12"/>
                          <a:stretch>
                            <a:fillRect/>
                          </a:stretch>
                        </pic:blipFill>
                        <pic:spPr>
                          <a:xfrm>
                            <a:off x="0" y="0"/>
                            <a:ext cx="2692400" cy="1514475"/>
                          </a:xfrm>
                          <a:prstGeom prst="rect">
                            <a:avLst/>
                          </a:prstGeom>
                        </pic:spPr>
                      </pic:pic>
                    </a:graphicData>
                  </a:graphic>
                </wp:inline>
              </w:drawing>
            </w:r>
          </w:p>
        </w:tc>
        <w:tc>
          <w:tcPr>
            <w:tcW w:w="4530" w:type="dxa"/>
            <w:vAlign w:val="center"/>
          </w:tcPr>
          <w:p>
            <w:pPr>
              <w:jc w:val="center"/>
              <w:rPr>
                <w:rFonts w:hint="default" w:ascii="Times New Roman" w:hAnsi="Times New Roman" w:eastAsia="宋体" w:cs="Times New Roman"/>
                <w:color w:val="FF0000"/>
                <w:lang w:eastAsia="zh-CN"/>
              </w:rPr>
            </w:pPr>
            <w:r>
              <w:rPr>
                <w:rFonts w:hint="default" w:ascii="Times New Roman" w:hAnsi="Times New Roman" w:eastAsia="宋体" w:cs="Times New Roman"/>
                <w:color w:val="FF0000"/>
                <w:lang w:eastAsia="zh-CN"/>
              </w:rPr>
              <w:drawing>
                <wp:inline distT="0" distB="0" distL="114300" distR="114300">
                  <wp:extent cx="2692400" cy="1514475"/>
                  <wp:effectExtent l="0" t="0" r="12700" b="9525"/>
                  <wp:docPr id="103" name="图片 103" descr="DJI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JI_0014"/>
                          <pic:cNvPicPr>
                            <a:picLocks noChangeAspect="1"/>
                          </pic:cNvPicPr>
                        </pic:nvPicPr>
                        <pic:blipFill>
                          <a:blip r:embed="rId13"/>
                          <a:stretch>
                            <a:fillRect/>
                          </a:stretch>
                        </pic:blipFill>
                        <pic:spPr>
                          <a:xfrm>
                            <a:off x="0" y="0"/>
                            <a:ext cx="2692400" cy="1514475"/>
                          </a:xfrm>
                          <a:prstGeom prst="rect">
                            <a:avLst/>
                          </a:prstGeom>
                        </pic:spPr>
                      </pic:pic>
                    </a:graphicData>
                  </a:graphic>
                </wp:inline>
              </w:drawing>
            </w:r>
          </w:p>
        </w:tc>
      </w:tr>
      <w:tr>
        <w:tblPrEx>
          <w:tblCellMar>
            <w:top w:w="0" w:type="dxa"/>
            <w:left w:w="108" w:type="dxa"/>
            <w:bottom w:w="0" w:type="dxa"/>
            <w:right w:w="108" w:type="dxa"/>
          </w:tblCellMar>
        </w:tblPrEx>
        <w:trPr>
          <w:trHeight w:val="890" w:hRule="atLeast"/>
          <w:jc w:val="center"/>
        </w:trPr>
        <w:tc>
          <w:tcPr>
            <w:tcW w:w="4530"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项目东侧</w:t>
            </w:r>
          </w:p>
        </w:tc>
        <w:tc>
          <w:tcPr>
            <w:tcW w:w="4530"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项目南侧</w:t>
            </w:r>
          </w:p>
        </w:tc>
      </w:tr>
      <w:tr>
        <w:tblPrEx>
          <w:tblCellMar>
            <w:top w:w="0" w:type="dxa"/>
            <w:left w:w="108" w:type="dxa"/>
            <w:bottom w:w="0" w:type="dxa"/>
            <w:right w:w="108" w:type="dxa"/>
          </w:tblCellMar>
        </w:tblPrEx>
        <w:trPr>
          <w:trHeight w:val="3225" w:hRule="atLeast"/>
          <w:jc w:val="center"/>
        </w:trPr>
        <w:tc>
          <w:tcPr>
            <w:tcW w:w="4530" w:type="dxa"/>
            <w:vAlign w:val="center"/>
          </w:tcPr>
          <w:p>
            <w:pP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92400" cy="1514475"/>
                  <wp:effectExtent l="0" t="0" r="12700" b="9525"/>
                  <wp:docPr id="100" name="图片 100" descr="DJI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DJI_0020"/>
                          <pic:cNvPicPr>
                            <a:picLocks noChangeAspect="1"/>
                          </pic:cNvPicPr>
                        </pic:nvPicPr>
                        <pic:blipFill>
                          <a:blip r:embed="rId14"/>
                          <a:stretch>
                            <a:fillRect/>
                          </a:stretch>
                        </pic:blipFill>
                        <pic:spPr>
                          <a:xfrm>
                            <a:off x="0" y="0"/>
                            <a:ext cx="2692400" cy="1514475"/>
                          </a:xfrm>
                          <a:prstGeom prst="rect">
                            <a:avLst/>
                          </a:prstGeom>
                        </pic:spPr>
                      </pic:pic>
                    </a:graphicData>
                  </a:graphic>
                </wp:inline>
              </w:drawing>
            </w:r>
          </w:p>
        </w:tc>
        <w:tc>
          <w:tcPr>
            <w:tcW w:w="4530" w:type="dxa"/>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92400" cy="1514475"/>
                  <wp:effectExtent l="0" t="0" r="12700" b="9525"/>
                  <wp:docPr id="101" name="图片 101" descr="DJI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DJI_0011"/>
                          <pic:cNvPicPr>
                            <a:picLocks noChangeAspect="1"/>
                          </pic:cNvPicPr>
                        </pic:nvPicPr>
                        <pic:blipFill>
                          <a:blip r:embed="rId15"/>
                          <a:stretch>
                            <a:fillRect/>
                          </a:stretch>
                        </pic:blipFill>
                        <pic:spPr>
                          <a:xfrm>
                            <a:off x="0" y="0"/>
                            <a:ext cx="2692400" cy="1514475"/>
                          </a:xfrm>
                          <a:prstGeom prst="rect">
                            <a:avLst/>
                          </a:prstGeom>
                        </pic:spPr>
                      </pic:pic>
                    </a:graphicData>
                  </a:graphic>
                </wp:inline>
              </w:drawing>
            </w:r>
          </w:p>
        </w:tc>
      </w:tr>
      <w:tr>
        <w:tblPrEx>
          <w:tblCellMar>
            <w:top w:w="0" w:type="dxa"/>
            <w:left w:w="108" w:type="dxa"/>
            <w:bottom w:w="0" w:type="dxa"/>
            <w:right w:w="108" w:type="dxa"/>
          </w:tblCellMar>
        </w:tblPrEx>
        <w:trPr>
          <w:trHeight w:val="890" w:hRule="atLeast"/>
          <w:jc w:val="center"/>
        </w:trPr>
        <w:tc>
          <w:tcPr>
            <w:tcW w:w="4530"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项目</w:t>
            </w:r>
            <w:r>
              <w:rPr>
                <w:rFonts w:hint="eastAsia" w:ascii="Times New Roman" w:hAnsi="Times New Roman" w:cs="Times New Roman"/>
                <w:color w:val="auto"/>
                <w:lang w:val="en-US" w:eastAsia="zh-CN"/>
              </w:rPr>
              <w:t>西</w:t>
            </w:r>
            <w:r>
              <w:rPr>
                <w:rFonts w:hint="default" w:ascii="Times New Roman" w:hAnsi="Times New Roman" w:cs="Times New Roman"/>
                <w:color w:val="auto"/>
              </w:rPr>
              <w:t>侧</w:t>
            </w:r>
          </w:p>
        </w:tc>
        <w:tc>
          <w:tcPr>
            <w:tcW w:w="4530"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项目北侧</w:t>
            </w:r>
          </w:p>
        </w:tc>
      </w:tr>
      <w:tr>
        <w:tblPrEx>
          <w:tblCellMar>
            <w:top w:w="0" w:type="dxa"/>
            <w:left w:w="108" w:type="dxa"/>
            <w:bottom w:w="0" w:type="dxa"/>
            <w:right w:w="108" w:type="dxa"/>
          </w:tblCellMar>
        </w:tblPrEx>
        <w:trPr>
          <w:trHeight w:val="3345" w:hRule="atLeast"/>
          <w:jc w:val="center"/>
        </w:trPr>
        <w:tc>
          <w:tcPr>
            <w:tcW w:w="4530" w:type="dxa"/>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692400" cy="1514475"/>
                  <wp:effectExtent l="0" t="0" r="12700" b="9525"/>
                  <wp:docPr id="102" name="图片 102" descr="DJI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DJI_0007"/>
                          <pic:cNvPicPr>
                            <a:picLocks noChangeAspect="1"/>
                          </pic:cNvPicPr>
                        </pic:nvPicPr>
                        <pic:blipFill>
                          <a:blip r:embed="rId16"/>
                          <a:stretch>
                            <a:fillRect/>
                          </a:stretch>
                        </pic:blipFill>
                        <pic:spPr>
                          <a:xfrm>
                            <a:off x="0" y="0"/>
                            <a:ext cx="2692400" cy="1514475"/>
                          </a:xfrm>
                          <a:prstGeom prst="rect">
                            <a:avLst/>
                          </a:prstGeom>
                        </pic:spPr>
                      </pic:pic>
                    </a:graphicData>
                  </a:graphic>
                </wp:inline>
              </w:drawing>
            </w:r>
          </w:p>
        </w:tc>
        <w:tc>
          <w:tcPr>
            <w:tcW w:w="4530" w:type="dxa"/>
            <w:vAlign w:val="center"/>
          </w:tcPr>
          <w:p>
            <w:pPr>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FF0000"/>
                <w:lang w:eastAsia="zh-CN"/>
              </w:rPr>
              <w:drawing>
                <wp:inline distT="0" distB="0" distL="114300" distR="114300">
                  <wp:extent cx="2692400" cy="1514475"/>
                  <wp:effectExtent l="0" t="0" r="12700" b="9525"/>
                  <wp:docPr id="99" name="图片 99" descr="DJI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DJI_0019"/>
                          <pic:cNvPicPr>
                            <a:picLocks noChangeAspect="1"/>
                          </pic:cNvPicPr>
                        </pic:nvPicPr>
                        <pic:blipFill>
                          <a:blip r:embed="rId17"/>
                          <a:stretch>
                            <a:fillRect/>
                          </a:stretch>
                        </pic:blipFill>
                        <pic:spPr>
                          <a:xfrm>
                            <a:off x="0" y="0"/>
                            <a:ext cx="2692400" cy="1514475"/>
                          </a:xfrm>
                          <a:prstGeom prst="rect">
                            <a:avLst/>
                          </a:prstGeom>
                        </pic:spPr>
                      </pic:pic>
                    </a:graphicData>
                  </a:graphic>
                </wp:inline>
              </w:drawing>
            </w:r>
          </w:p>
        </w:tc>
      </w:tr>
      <w:tr>
        <w:tblPrEx>
          <w:tblCellMar>
            <w:top w:w="0" w:type="dxa"/>
            <w:left w:w="108" w:type="dxa"/>
            <w:bottom w:w="0" w:type="dxa"/>
            <w:right w:w="108" w:type="dxa"/>
          </w:tblCellMar>
        </w:tblPrEx>
        <w:trPr>
          <w:trHeight w:val="890" w:hRule="atLeast"/>
          <w:jc w:val="center"/>
        </w:trPr>
        <w:tc>
          <w:tcPr>
            <w:tcW w:w="4530"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本项目厂区内</w:t>
            </w:r>
          </w:p>
        </w:tc>
        <w:tc>
          <w:tcPr>
            <w:tcW w:w="4530"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本项目厂区内</w:t>
            </w:r>
          </w:p>
        </w:tc>
      </w:tr>
    </w:tbl>
    <w:p>
      <w:pPr>
        <w:adjustRightInd w:val="0"/>
        <w:snapToGrid w:val="0"/>
        <w:spacing w:line="288" w:lineRule="auto"/>
        <w:rPr>
          <w:rFonts w:hint="default" w:ascii="Times New Roman" w:hAnsi="Times New Roman" w:eastAsia="仿宋_GB2312" w:cs="Times New Roman"/>
          <w:sz w:val="36"/>
          <w:szCs w:val="36"/>
        </w:rPr>
      </w:pPr>
    </w:p>
    <w:p>
      <w:pPr>
        <w:adjustRightInd w:val="0"/>
        <w:snapToGrid w:val="0"/>
        <w:spacing w:line="288" w:lineRule="auto"/>
        <w:rPr>
          <w:rFonts w:hint="default" w:ascii="Times New Roman" w:hAnsi="Times New Roman" w:eastAsia="仿宋_GB2312" w:cs="Times New Roman"/>
          <w:sz w:val="36"/>
          <w:szCs w:val="36"/>
        </w:rPr>
      </w:pPr>
    </w:p>
    <w:p>
      <w:pPr>
        <w:pStyle w:val="8"/>
        <w:rPr>
          <w:rFonts w:hint="eastAsia" w:ascii="Times New Roman" w:hAnsi="Times New Roman" w:eastAsia="仿宋_GB2312" w:cs="Times New Roman"/>
          <w:sz w:val="36"/>
          <w:szCs w:val="36"/>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jc w:val="center"/>
        <w:rPr>
          <w:rFonts w:hint="eastAsia" w:eastAsiaTheme="minorEastAsia"/>
          <w:b/>
          <w:bCs/>
          <w:sz w:val="28"/>
          <w:szCs w:val="28"/>
          <w:vertAlign w:val="baseline"/>
          <w:lang w:val="en-US" w:eastAsia="zh-CN"/>
        </w:rPr>
      </w:pPr>
      <w:r>
        <w:rPr>
          <w:rFonts w:hint="eastAsia"/>
          <w:b/>
          <w:bCs/>
          <w:sz w:val="28"/>
          <w:szCs w:val="28"/>
          <w:lang w:val="en-US" w:eastAsia="zh-CN"/>
        </w:rPr>
        <w:drawing>
          <wp:anchor distT="0" distB="0" distL="114300" distR="114300" simplePos="0" relativeHeight="251672576" behindDoc="0" locked="0" layoutInCell="1" allowOverlap="1">
            <wp:simplePos x="0" y="0"/>
            <wp:positionH relativeFrom="column">
              <wp:posOffset>-306705</wp:posOffset>
            </wp:positionH>
            <wp:positionV relativeFrom="paragraph">
              <wp:posOffset>-343535</wp:posOffset>
            </wp:positionV>
            <wp:extent cx="7251065" cy="10255250"/>
            <wp:effectExtent l="0" t="0" r="6985" b="12700"/>
            <wp:wrapNone/>
            <wp:docPr id="16" name="图片 16" descr="2025041511261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0415112618_001"/>
                    <pic:cNvPicPr>
                      <a:picLocks noChangeAspect="1"/>
                    </pic:cNvPicPr>
                  </pic:nvPicPr>
                  <pic:blipFill>
                    <a:blip r:embed="rId18"/>
                    <a:stretch>
                      <a:fillRect/>
                    </a:stretch>
                  </pic:blipFill>
                  <pic:spPr>
                    <a:xfrm>
                      <a:off x="0" y="0"/>
                      <a:ext cx="7251065" cy="10255250"/>
                    </a:xfrm>
                    <a:prstGeom prst="rect">
                      <a:avLst/>
                    </a:prstGeom>
                  </pic:spPr>
                </pic:pic>
              </a:graphicData>
            </a:graphic>
          </wp:anchor>
        </w:drawing>
      </w:r>
      <w:r>
        <w:rPr>
          <w:rFonts w:hint="eastAsia"/>
          <w:b/>
          <w:bCs/>
          <w:sz w:val="28"/>
          <w:szCs w:val="28"/>
          <w:lang w:val="en-US" w:eastAsia="zh-CN"/>
        </w:rPr>
        <w:t>修改说明</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5503"/>
        <w:gridCol w:w="4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sz w:val="24"/>
                <w:szCs w:val="24"/>
                <w:vertAlign w:val="baseline"/>
                <w:lang w:val="en-US" w:eastAsia="zh-CN"/>
              </w:rPr>
              <w:t>序号</w:t>
            </w:r>
          </w:p>
        </w:tc>
        <w:tc>
          <w:tcPr>
            <w:tcW w:w="257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sz w:val="24"/>
                <w:szCs w:val="24"/>
                <w:vertAlign w:val="baseline"/>
                <w:lang w:val="en-US" w:eastAsia="zh-CN"/>
              </w:rPr>
              <w:t>审查意见</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sz w:val="24"/>
                <w:szCs w:val="24"/>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465"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c>
          <w:tcPr>
            <w:tcW w:w="2577"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本项目占地类型为教育用地，补充占地手续办理情况，明确项目占地原有使用功能及土地性质，补充是否存在遗留的环境问题，说明土地征收、划拨情况及土地污染状况调查情况，应补充土地管理相关部门确认资料；细化项目与长子县国土空间规划及补充与长子县发展规划的符合性分析及“三区三线”的符合性，明确是否属于开发利用范围内。</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附件已补充土地证手续，P40-41已补充</w:t>
            </w:r>
            <w:r>
              <w:rPr>
                <w:rFonts w:hint="default" w:ascii="Times New Roman" w:hAnsi="Times New Roman" w:cs="Times New Roman" w:eastAsiaTheme="minorEastAsia"/>
                <w:sz w:val="24"/>
                <w:szCs w:val="24"/>
                <w:vertAlign w:val="baseline"/>
                <w:lang w:val="en-US" w:eastAsia="zh-CN"/>
              </w:rPr>
              <w:t>目占地原有使用功能及土地性质</w:t>
            </w:r>
            <w:r>
              <w:rPr>
                <w:rFonts w:hint="eastAsia" w:cs="Times New Roman" w:eastAsiaTheme="minorEastAsia"/>
                <w:sz w:val="24"/>
                <w:szCs w:val="24"/>
                <w:vertAlign w:val="baseline"/>
                <w:lang w:val="en-US" w:eastAsia="zh-CN"/>
              </w:rPr>
              <w:t>，</w:t>
            </w:r>
            <w:r>
              <w:rPr>
                <w:rFonts w:hint="eastAsia" w:ascii="Times New Roman" w:hAnsi="Times New Roman" w:cs="Times New Roman" w:eastAsiaTheme="minorEastAsia"/>
                <w:sz w:val="24"/>
                <w:szCs w:val="24"/>
                <w:vertAlign w:val="baseline"/>
                <w:lang w:val="en-US" w:eastAsia="zh-CN"/>
              </w:rPr>
              <w:t>无</w:t>
            </w:r>
            <w:r>
              <w:rPr>
                <w:rFonts w:hint="default" w:ascii="Times New Roman" w:hAnsi="Times New Roman" w:cs="Times New Roman" w:eastAsiaTheme="minorEastAsia"/>
                <w:sz w:val="24"/>
                <w:szCs w:val="24"/>
                <w:vertAlign w:val="baseline"/>
                <w:lang w:val="en-US" w:eastAsia="zh-CN"/>
              </w:rPr>
              <w:t>存在遗留的环境问题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65"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2577"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P13-15已补充项</w:t>
            </w:r>
            <w:r>
              <w:rPr>
                <w:rFonts w:hint="default" w:ascii="Times New Roman" w:hAnsi="Times New Roman" w:cs="Times New Roman" w:eastAsiaTheme="minorEastAsia"/>
                <w:sz w:val="24"/>
                <w:szCs w:val="24"/>
                <w:vertAlign w:val="baseline"/>
                <w:lang w:val="en-US" w:eastAsia="zh-CN"/>
              </w:rPr>
              <w:t>目</w:t>
            </w:r>
            <w:r>
              <w:rPr>
                <w:rFonts w:hint="eastAsia" w:ascii="Times New Roman" w:hAnsi="Times New Roman" w:cs="Times New Roman" w:eastAsiaTheme="minorEastAsia"/>
                <w:sz w:val="24"/>
                <w:szCs w:val="24"/>
                <w:vertAlign w:val="baseline"/>
                <w:lang w:val="en-US" w:eastAsia="zh-CN"/>
              </w:rPr>
              <w:t>与</w:t>
            </w:r>
            <w:r>
              <w:rPr>
                <w:rFonts w:hint="default" w:ascii="Times New Roman" w:hAnsi="Times New Roman" w:cs="Times New Roman" w:eastAsiaTheme="minorEastAsia"/>
                <w:sz w:val="24"/>
                <w:szCs w:val="24"/>
                <w:vertAlign w:val="baseline"/>
                <w:lang w:val="en-US" w:eastAsia="zh-CN"/>
              </w:rPr>
              <w:t>长子县国土空间规划</w:t>
            </w:r>
            <w:r>
              <w:rPr>
                <w:rFonts w:hint="eastAsia" w:ascii="Times New Roman" w:hAnsi="Times New Roman" w:cs="Times New Roman" w:eastAsiaTheme="minorEastAsia"/>
                <w:sz w:val="24"/>
                <w:szCs w:val="24"/>
                <w:vertAlign w:val="baseli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465"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sz w:val="24"/>
                <w:szCs w:val="24"/>
                <w:vertAlign w:val="baseline"/>
                <w:lang w:val="en-US" w:eastAsia="zh-CN"/>
              </w:rPr>
              <w:t>2</w:t>
            </w:r>
          </w:p>
        </w:tc>
        <w:tc>
          <w:tcPr>
            <w:tcW w:w="2577"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补充项目与长治市、长子县教育发展规划的符合性分析内容。按《关于实施“三线一单”生态环境分区管控的意见》（长治市生态环境分区管控成果动态更新）分析项目与“三线一单”生态环境分区管控的符合性，核实项目所在区域的生态环境分区管控类型。删除山西省主体功能区划、生态功能区划及经济功能区划等。</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P16</w:t>
            </w:r>
            <w:r>
              <w:rPr>
                <w:rFonts w:hint="default" w:ascii="Times New Roman" w:hAnsi="Times New Roman" w:cs="Times New Roman" w:eastAsiaTheme="minorEastAsia"/>
                <w:sz w:val="24"/>
                <w:szCs w:val="24"/>
                <w:vertAlign w:val="baseline"/>
                <w:lang w:val="en-US" w:eastAsia="zh-CN"/>
              </w:rPr>
              <w:t>补充项目与长治市、长子县教育发展规划的符合性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465" w:type="pct"/>
            <w:vMerge w:val="continue"/>
            <w:vAlign w:val="center"/>
          </w:tcPr>
          <w:p>
            <w:pPr>
              <w:jc w:val="center"/>
            </w:pPr>
          </w:p>
        </w:tc>
        <w:tc>
          <w:tcPr>
            <w:tcW w:w="2577" w:type="pct"/>
            <w:vMerge w:val="continue"/>
            <w:vAlign w:val="center"/>
          </w:tcPr>
          <w:p>
            <w:pPr>
              <w:jc w:val="cente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P2-13已补充</w:t>
            </w:r>
            <w:r>
              <w:rPr>
                <w:rFonts w:hint="default" w:ascii="Times New Roman" w:hAnsi="Times New Roman" w:cs="Times New Roman" w:eastAsiaTheme="minorEastAsia"/>
                <w:sz w:val="24"/>
                <w:szCs w:val="24"/>
                <w:vertAlign w:val="baseline"/>
                <w:lang w:val="en-US" w:eastAsia="zh-CN"/>
              </w:rPr>
              <w:t>项目与“三线一单”生态环境分区管控的符合性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465"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2577"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补充拟建项目周围工业企业、居民区、村庄、拟建交通道路及地表水的分布情况，给出相对位置关系图，分析项目选址与山西省黄河(汾河)流域水污染治理攻坚方案、《山西省人民政府关于坚决打赢汾河流域治理攻坚战的决定》及《漳河流域生态环境保护条例》等相关规定的符合性分析；结合项目土地利用性质及周围企业分布及对本项目的影响，补充与分散式水源地关系及相关要求的符合性，完善项目选址的合理性。</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P40-41已补充</w:t>
            </w:r>
            <w:r>
              <w:rPr>
                <w:rFonts w:hint="default" w:ascii="Times New Roman" w:hAnsi="Times New Roman" w:cs="Times New Roman" w:eastAsiaTheme="minorEastAsia"/>
                <w:sz w:val="24"/>
                <w:szCs w:val="24"/>
                <w:vertAlign w:val="baseline"/>
                <w:lang w:val="en-US" w:eastAsia="zh-CN"/>
              </w:rPr>
              <w:t>居民区、村庄</w:t>
            </w:r>
            <w:r>
              <w:rPr>
                <w:rFonts w:hint="eastAsia" w:ascii="Times New Roman" w:hAnsi="Times New Roman" w:cs="Times New Roman" w:eastAsiaTheme="minorEastAsia"/>
                <w:sz w:val="24"/>
                <w:szCs w:val="24"/>
                <w:vertAlign w:val="baseline"/>
                <w:lang w:val="en-US" w:eastAsia="zh-CN"/>
              </w:rPr>
              <w:t>等分布情况，附图已给出相对位置。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465" w:type="pct"/>
            <w:vMerge w:val="continue"/>
            <w:vAlign w:val="center"/>
          </w:tcPr>
          <w:p>
            <w:pPr>
              <w:jc w:val="center"/>
            </w:pPr>
          </w:p>
        </w:tc>
        <w:tc>
          <w:tcPr>
            <w:tcW w:w="2577" w:type="pct"/>
            <w:vMerge w:val="continue"/>
            <w:vAlign w:val="center"/>
          </w:tcPr>
          <w:p>
            <w:pPr>
              <w:jc w:val="cente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不涉及</w:t>
            </w:r>
            <w:r>
              <w:rPr>
                <w:rFonts w:hint="default" w:ascii="Times New Roman" w:hAnsi="Times New Roman" w:cs="Times New Roman" w:eastAsiaTheme="minorEastAsia"/>
                <w:sz w:val="24"/>
                <w:szCs w:val="24"/>
                <w:vertAlign w:val="baseline"/>
                <w:lang w:val="en-US" w:eastAsia="zh-CN"/>
              </w:rPr>
              <w:t>山西省黄河(汾河)流域水污染治理攻坚方案、</w:t>
            </w:r>
            <w:r>
              <w:rPr>
                <w:rFonts w:hint="eastAsia" w:cs="Times New Roman" w:eastAsiaTheme="minorEastAsia"/>
                <w:sz w:val="24"/>
                <w:szCs w:val="24"/>
                <w:vertAlign w:val="baseline"/>
                <w:lang w:val="en-US" w:eastAsia="zh-CN"/>
              </w:rPr>
              <w:t>P16已补充</w:t>
            </w:r>
            <w:r>
              <w:rPr>
                <w:rFonts w:hint="default" w:ascii="Times New Roman" w:hAnsi="Times New Roman" w:cs="Times New Roman" w:eastAsiaTheme="minorEastAsia"/>
                <w:sz w:val="24"/>
                <w:szCs w:val="24"/>
                <w:vertAlign w:val="baseline"/>
                <w:lang w:val="en-US" w:eastAsia="zh-CN"/>
              </w:rPr>
              <w:t>《山西省人民政府关于坚决打赢汾河流域治理攻坚战的决定》符合性分析</w:t>
            </w:r>
            <w:r>
              <w:rPr>
                <w:rFonts w:hint="eastAsia" w:cs="Times New Roman" w:eastAsiaTheme="minorEastAsia"/>
                <w:sz w:val="24"/>
                <w:szCs w:val="24"/>
                <w:vertAlign w:val="baseline"/>
                <w:lang w:val="en-US" w:eastAsia="zh-CN"/>
              </w:rPr>
              <w:t>P17已补充</w:t>
            </w:r>
            <w:r>
              <w:rPr>
                <w:rFonts w:hint="default"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长治市</w:t>
            </w:r>
            <w:r>
              <w:rPr>
                <w:rFonts w:hint="default" w:ascii="Times New Roman" w:hAnsi="Times New Roman" w:cs="Times New Roman" w:eastAsiaTheme="minorEastAsia"/>
                <w:sz w:val="24"/>
                <w:szCs w:val="24"/>
                <w:vertAlign w:val="baseline"/>
                <w:lang w:val="en-US" w:eastAsia="zh-CN"/>
              </w:rPr>
              <w:t>漳河流域生态环境保护条例》</w:t>
            </w:r>
            <w:r>
              <w:rPr>
                <w:rFonts w:hint="eastAsia" w:cs="Times New Roman" w:eastAsiaTheme="minorEastAsia"/>
                <w:sz w:val="24"/>
                <w:szCs w:val="24"/>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65"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sz w:val="24"/>
                <w:szCs w:val="24"/>
                <w:vertAlign w:val="baseline"/>
                <w:lang w:val="en-US" w:eastAsia="zh-CN"/>
              </w:rPr>
              <w:t>4</w:t>
            </w:r>
          </w:p>
        </w:tc>
        <w:tc>
          <w:tcPr>
            <w:tcW w:w="2577"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完善工程建设内容表，进一步细化项目工程建设内容，细化实验楼7742m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，实训用房26660m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、食堂4540m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、活动中心3650m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vertAlign w:val="baseline"/>
                <w:lang w:val="en-US" w:eastAsia="zh-CN"/>
              </w:rPr>
              <w:t>及配套辅助设施（供水、供电、供气、供热）等工程内容，进一步细化各工程内容配套的环保设施，明确换热站、中央空调及热水供应等系统环保设施配套情况。补充校医室建设情况，明确主要功能、规模及原辅材料、药品种类及储存情况，分析医疗废物产生种类、产生量、收集及处置情况，说明拟建医疗废物贮存库的设置位置、面积确定的合理性。</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P19-20，P28-34，已细化</w:t>
            </w:r>
            <w:r>
              <w:rPr>
                <w:rFonts w:hint="default" w:ascii="Times New Roman" w:hAnsi="Times New Roman" w:cs="Times New Roman" w:eastAsiaTheme="minorEastAsia"/>
                <w:sz w:val="24"/>
                <w:szCs w:val="24"/>
                <w:vertAlign w:val="baseline"/>
                <w:lang w:val="en-US" w:eastAsia="zh-CN"/>
              </w:rPr>
              <w:t>配套辅助设施等工程内容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65" w:type="pct"/>
            <w:vMerge w:val="continue"/>
            <w:vAlign w:val="center"/>
          </w:tcPr>
          <w:p>
            <w:pPr>
              <w:jc w:val="center"/>
            </w:pPr>
          </w:p>
        </w:tc>
        <w:tc>
          <w:tcPr>
            <w:tcW w:w="2577" w:type="pct"/>
            <w:vMerge w:val="continue"/>
            <w:vAlign w:val="center"/>
          </w:tcPr>
          <w:p>
            <w:pPr>
              <w:jc w:val="cente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P32-34已补充</w:t>
            </w:r>
            <w:r>
              <w:rPr>
                <w:rFonts w:hint="default" w:ascii="Times New Roman" w:hAnsi="Times New Roman" w:cs="Times New Roman" w:eastAsiaTheme="minorEastAsia"/>
                <w:sz w:val="24"/>
                <w:szCs w:val="24"/>
                <w:vertAlign w:val="baseline"/>
                <w:lang w:val="en-US" w:eastAsia="zh-CN"/>
              </w:rPr>
              <w:t>换热站、中央空调及热水供应等系统环保设施配套情况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65"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2577"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P34已</w:t>
            </w:r>
            <w:r>
              <w:rPr>
                <w:rFonts w:hint="default" w:ascii="Times New Roman" w:hAnsi="Times New Roman" w:cs="Times New Roman" w:eastAsiaTheme="minorEastAsia"/>
                <w:sz w:val="24"/>
                <w:szCs w:val="24"/>
                <w:vertAlign w:val="baseline"/>
                <w:lang w:val="en-US" w:eastAsia="zh-CN"/>
              </w:rPr>
              <w:t>补充</w:t>
            </w:r>
            <w:r>
              <w:rPr>
                <w:rFonts w:hint="eastAsia" w:ascii="Times New Roman" w:hAnsi="Times New Roman" w:cs="Times New Roman" w:eastAsiaTheme="minorEastAsia"/>
                <w:sz w:val="24"/>
                <w:szCs w:val="24"/>
                <w:vertAlign w:val="baseline"/>
                <w:lang w:val="en-US" w:eastAsia="zh-CN"/>
              </w:rPr>
              <w:t>医务</w:t>
            </w:r>
            <w:r>
              <w:rPr>
                <w:rFonts w:hint="default" w:ascii="Times New Roman" w:hAnsi="Times New Roman" w:cs="Times New Roman" w:eastAsiaTheme="minorEastAsia"/>
                <w:sz w:val="24"/>
                <w:szCs w:val="24"/>
                <w:vertAlign w:val="baseline"/>
                <w:lang w:val="en-US" w:eastAsia="zh-CN"/>
              </w:rPr>
              <w:t>室建设情况，</w:t>
            </w:r>
            <w:r>
              <w:rPr>
                <w:rFonts w:hint="eastAsia" w:cs="Times New Roman" w:eastAsiaTheme="minorEastAsia"/>
                <w:sz w:val="24"/>
                <w:szCs w:val="24"/>
                <w:vertAlign w:val="baseline"/>
                <w:lang w:val="en-US" w:eastAsia="zh-CN"/>
              </w:rPr>
              <w:t>P28已</w:t>
            </w:r>
            <w:r>
              <w:rPr>
                <w:rFonts w:hint="default" w:ascii="Times New Roman" w:hAnsi="Times New Roman" w:cs="Times New Roman" w:eastAsiaTheme="minorEastAsia"/>
                <w:sz w:val="24"/>
                <w:szCs w:val="24"/>
                <w:vertAlign w:val="baseline"/>
                <w:lang w:val="en-US" w:eastAsia="zh-CN"/>
              </w:rPr>
              <w:t>补充</w:t>
            </w:r>
            <w:r>
              <w:rPr>
                <w:rFonts w:hint="eastAsia" w:ascii="Times New Roman" w:hAnsi="Times New Roman" w:cs="Times New Roman" w:eastAsiaTheme="minorEastAsia"/>
                <w:sz w:val="24"/>
                <w:szCs w:val="24"/>
                <w:vertAlign w:val="baseline"/>
                <w:lang w:val="en-US" w:eastAsia="zh-CN"/>
              </w:rPr>
              <w:t>医务</w:t>
            </w:r>
            <w:r>
              <w:rPr>
                <w:rFonts w:hint="default" w:ascii="Times New Roman" w:hAnsi="Times New Roman" w:cs="Times New Roman" w:eastAsiaTheme="minorEastAsia"/>
                <w:sz w:val="24"/>
                <w:szCs w:val="24"/>
                <w:vertAlign w:val="baseline"/>
                <w:lang w:val="en-US" w:eastAsia="zh-CN"/>
              </w:rPr>
              <w:t>室药品种类及储存情况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65"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2577"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76</w:t>
            </w:r>
            <w:r>
              <w:rPr>
                <w:rFonts w:hint="eastAsia" w:ascii="Times New Roman" w:hAnsi="Times New Roman" w:cs="Times New Roman" w:eastAsiaTheme="minorEastAsia"/>
                <w:sz w:val="24"/>
                <w:szCs w:val="24"/>
                <w:vertAlign w:val="baseline"/>
                <w:lang w:val="en-US" w:eastAsia="zh-CN"/>
              </w:rPr>
              <w:t>已完善</w:t>
            </w:r>
            <w:r>
              <w:rPr>
                <w:rFonts w:hint="default" w:ascii="Times New Roman" w:hAnsi="Times New Roman" w:cs="Times New Roman" w:eastAsiaTheme="minorEastAsia"/>
                <w:sz w:val="24"/>
                <w:szCs w:val="24"/>
                <w:vertAlign w:val="baseline"/>
                <w:lang w:val="en-US" w:eastAsia="zh-CN"/>
              </w:rPr>
              <w:t>医疗废物产生种类</w:t>
            </w:r>
            <w:r>
              <w:rPr>
                <w:rFonts w:hint="eastAsia" w:ascii="Times New Roman" w:hAnsi="Times New Roman" w:cs="Times New Roman" w:eastAsiaTheme="minorEastAsia"/>
                <w:sz w:val="24"/>
                <w:szCs w:val="24"/>
                <w:vertAlign w:val="baseline"/>
                <w:lang w:val="en-US" w:eastAsia="zh-CN"/>
              </w:rPr>
              <w:t>等</w:t>
            </w:r>
            <w:r>
              <w:rPr>
                <w:rFonts w:hint="default" w:ascii="Times New Roman" w:hAnsi="Times New Roman" w:cs="Times New Roman" w:eastAsiaTheme="minorEastAsia"/>
                <w:sz w:val="24"/>
                <w:szCs w:val="24"/>
                <w:vertAlign w:val="baseline"/>
                <w:lang w:val="en-US" w:eastAsia="zh-CN"/>
              </w:rPr>
              <w:t>情况</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P80-85已完善医务室</w:t>
            </w:r>
            <w:r>
              <w:rPr>
                <w:rFonts w:hint="default" w:ascii="Times New Roman" w:hAnsi="Times New Roman" w:cs="Times New Roman" w:eastAsiaTheme="minorEastAsia"/>
                <w:sz w:val="24"/>
                <w:szCs w:val="24"/>
                <w:vertAlign w:val="baseline"/>
                <w:lang w:val="en-US" w:eastAsia="zh-CN"/>
              </w:rPr>
              <w:t>贮存库</w:t>
            </w:r>
            <w:r>
              <w:rPr>
                <w:rFonts w:hint="eastAsia" w:ascii="Times New Roman" w:hAnsi="Times New Roman" w:cs="Times New Roman" w:eastAsiaTheme="minorEastAsia"/>
                <w:sz w:val="24"/>
                <w:szCs w:val="24"/>
                <w:vertAlign w:val="baseline"/>
                <w:lang w:val="en-US" w:eastAsia="zh-CN"/>
              </w:rPr>
              <w:t>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465" w:type="pct"/>
            <w:vMerge w:val="restart"/>
            <w:vAlign w:val="center"/>
          </w:tcPr>
          <w:p>
            <w:pPr>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w:t>
            </w:r>
          </w:p>
        </w:tc>
        <w:tc>
          <w:tcPr>
            <w:tcW w:w="2577"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补充教学实验室布局及酸碱、有机废气及实训用房焊接打磨、喷漆废气、食堂燃料及油烟废气收集、处理设施、排气筒设置具体位置、高度等情况介绍，结合其工程建设内容、配套设备、功能布局等进一步细化分析集气方式、集气面积等，明确废气量确定依据，补充实验室、实训、食堂等运行时间，核准废气污染物产生及排放情况。细化用、排废水情况，补充水平衡分析，细化废水产生量、排放量核算内容。明确教学实验室酸碱、有机废水的收集、预处理措施，细化食堂废水设置油水分离器的设置位置、具体尺寸等。</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P58-66已补充</w:t>
            </w:r>
            <w:r>
              <w:rPr>
                <w:rFonts w:hint="default" w:ascii="Times New Roman" w:hAnsi="Times New Roman" w:cs="Times New Roman" w:eastAsiaTheme="minorEastAsia"/>
                <w:sz w:val="24"/>
                <w:szCs w:val="24"/>
                <w:vertAlign w:val="baseline"/>
                <w:lang w:val="en-US" w:eastAsia="zh-CN"/>
              </w:rPr>
              <w:t>酸碱、有机废气及实训用房焊接打磨、喷漆废气</w:t>
            </w:r>
            <w:r>
              <w:rPr>
                <w:rFonts w:hint="eastAsia" w:ascii="Times New Roman" w:hAnsi="Times New Roman" w:cs="Times New Roman" w:eastAsiaTheme="minorEastAsia"/>
                <w:sz w:val="24"/>
                <w:szCs w:val="24"/>
                <w:vertAlign w:val="baseline"/>
                <w:lang w:val="en-US" w:eastAsia="zh-CN"/>
              </w:rPr>
              <w:t>等</w:t>
            </w:r>
            <w:r>
              <w:rPr>
                <w:rFonts w:hint="default" w:ascii="Times New Roman" w:hAnsi="Times New Roman" w:cs="Times New Roman" w:eastAsiaTheme="minorEastAsia"/>
                <w:sz w:val="24"/>
                <w:szCs w:val="24"/>
                <w:vertAlign w:val="baseline"/>
                <w:lang w:val="en-US" w:eastAsia="zh-CN"/>
              </w:rPr>
              <w:t>等情况</w:t>
            </w:r>
            <w:r>
              <w:rPr>
                <w:rFonts w:hint="eastAsia" w:ascii="Times New Roman" w:hAnsi="Times New Roman" w:cs="Times New Roman" w:eastAsiaTheme="minorEastAsia"/>
                <w:sz w:val="24"/>
                <w:szCs w:val="24"/>
                <w:vertAlign w:val="baseline"/>
                <w:lang w:val="en-US" w:eastAsia="zh-CN"/>
              </w:rPr>
              <w:t>，</w:t>
            </w:r>
            <w:r>
              <w:rPr>
                <w:rFonts w:hint="default" w:ascii="Times New Roman" w:hAnsi="Times New Roman" w:cs="Times New Roman" w:eastAsiaTheme="minorEastAsia"/>
                <w:sz w:val="24"/>
                <w:szCs w:val="24"/>
                <w:vertAlign w:val="baseline"/>
                <w:lang w:val="en-US" w:eastAsia="zh-CN"/>
              </w:rPr>
              <w:t>补充实验室、实训、食堂等运行时间，</w:t>
            </w:r>
            <w:r>
              <w:rPr>
                <w:rFonts w:hint="eastAsia" w:ascii="Times New Roman" w:hAnsi="Times New Roman" w:cs="Times New Roman" w:eastAsiaTheme="minorEastAsia"/>
                <w:sz w:val="24"/>
                <w:szCs w:val="24"/>
                <w:vertAlign w:val="baseline"/>
                <w:lang w:val="en-US" w:eastAsia="zh-CN"/>
              </w:rPr>
              <w:t>已补充</w:t>
            </w:r>
            <w:r>
              <w:rPr>
                <w:rFonts w:hint="default" w:ascii="Times New Roman" w:hAnsi="Times New Roman" w:cs="Times New Roman" w:eastAsiaTheme="minorEastAsia"/>
                <w:sz w:val="24"/>
                <w:szCs w:val="24"/>
                <w:vertAlign w:val="baseline"/>
                <w:lang w:val="en-US" w:eastAsia="zh-CN"/>
              </w:rPr>
              <w:t>废气污染物产生及排放情况。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465" w:type="pct"/>
            <w:vMerge w:val="continue"/>
            <w:vAlign w:val="center"/>
          </w:tcPr>
          <w:p>
            <w:pPr>
              <w:jc w:val="center"/>
            </w:pPr>
          </w:p>
        </w:tc>
        <w:tc>
          <w:tcPr>
            <w:tcW w:w="2577" w:type="pct"/>
            <w:vMerge w:val="continue"/>
            <w:vAlign w:val="center"/>
          </w:tcPr>
          <w:p>
            <w:pPr>
              <w:jc w:val="center"/>
            </w:pPr>
          </w:p>
        </w:tc>
        <w:tc>
          <w:tcPr>
            <w:tcW w:w="1957" w:type="pct"/>
            <w:vAlign w:val="center"/>
          </w:tcPr>
          <w:p>
            <w:pPr>
              <w:jc w:val="center"/>
              <w:rPr>
                <w:rFonts w:hint="default"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28</w:t>
            </w:r>
            <w:r>
              <w:rPr>
                <w:rFonts w:hint="eastAsia" w:ascii="Times New Roman" w:hAnsi="Times New Roman" w:cs="Times New Roman" w:eastAsiaTheme="minorEastAsia"/>
                <w:sz w:val="24"/>
                <w:szCs w:val="24"/>
                <w:vertAlign w:val="baseline"/>
                <w:lang w:val="en-US" w:eastAsia="zh-CN"/>
              </w:rPr>
              <w:t>-3</w:t>
            </w:r>
            <w:r>
              <w:rPr>
                <w:rFonts w:hint="eastAsia" w:cs="Times New Roman" w:eastAsiaTheme="minorEastAsia"/>
                <w:sz w:val="24"/>
                <w:szCs w:val="24"/>
                <w:vertAlign w:val="baseline"/>
                <w:lang w:val="en-US" w:eastAsia="zh-CN"/>
              </w:rPr>
              <w:t>2</w:t>
            </w:r>
            <w:r>
              <w:rPr>
                <w:rFonts w:hint="eastAsia" w:ascii="Times New Roman" w:hAnsi="Times New Roman" w:cs="Times New Roman" w:eastAsiaTheme="minorEastAsia"/>
                <w:sz w:val="24"/>
                <w:szCs w:val="24"/>
                <w:vertAlign w:val="baseline"/>
                <w:lang w:val="en-US" w:eastAsia="zh-CN"/>
              </w:rPr>
              <w:t>已</w:t>
            </w:r>
            <w:r>
              <w:rPr>
                <w:rFonts w:hint="default" w:ascii="Times New Roman" w:hAnsi="Times New Roman" w:cs="Times New Roman" w:eastAsiaTheme="minorEastAsia"/>
                <w:sz w:val="24"/>
                <w:szCs w:val="24"/>
                <w:vertAlign w:val="baseline"/>
                <w:lang w:val="en-US" w:eastAsia="zh-CN"/>
              </w:rPr>
              <w:t>补充水平衡分析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pct"/>
            <w:vMerge w:val="continue"/>
            <w:vAlign w:val="center"/>
          </w:tcPr>
          <w:p>
            <w:pPr>
              <w:jc w:val="center"/>
            </w:pPr>
          </w:p>
        </w:tc>
        <w:tc>
          <w:tcPr>
            <w:tcW w:w="2577" w:type="pct"/>
            <w:vMerge w:val="continue"/>
            <w:vAlign w:val="center"/>
          </w:tcPr>
          <w:p>
            <w:pPr>
              <w:jc w:val="center"/>
            </w:pPr>
          </w:p>
        </w:tc>
        <w:tc>
          <w:tcPr>
            <w:tcW w:w="1957" w:type="pct"/>
            <w:vAlign w:val="center"/>
          </w:tcPr>
          <w:p>
            <w:pPr>
              <w:jc w:val="center"/>
              <w:rPr>
                <w:rFonts w:hint="eastAsia"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67</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69</w:t>
            </w:r>
            <w:r>
              <w:rPr>
                <w:rFonts w:hint="eastAsia" w:ascii="Times New Roman" w:hAnsi="Times New Roman" w:cs="Times New Roman" w:eastAsiaTheme="minorEastAsia"/>
                <w:sz w:val="24"/>
                <w:szCs w:val="24"/>
                <w:vertAlign w:val="baseline"/>
                <w:lang w:val="en-US" w:eastAsia="zh-CN"/>
              </w:rPr>
              <w:t>已补充</w:t>
            </w:r>
            <w:r>
              <w:rPr>
                <w:rFonts w:hint="default" w:ascii="Times New Roman" w:hAnsi="Times New Roman" w:cs="Times New Roman" w:eastAsiaTheme="minorEastAsia"/>
                <w:sz w:val="24"/>
                <w:szCs w:val="24"/>
                <w:vertAlign w:val="baseline"/>
                <w:lang w:val="en-US" w:eastAsia="zh-CN"/>
              </w:rPr>
              <w:t>实验室</w:t>
            </w:r>
            <w:r>
              <w:rPr>
                <w:rFonts w:hint="eastAsia" w:ascii="Times New Roman" w:hAnsi="Times New Roman" w:cs="Times New Roman" w:eastAsiaTheme="minorEastAsia"/>
                <w:sz w:val="24"/>
                <w:szCs w:val="24"/>
                <w:vertAlign w:val="baseline"/>
                <w:lang w:val="en-US" w:eastAsia="zh-CN"/>
              </w:rPr>
              <w:t>废水</w:t>
            </w:r>
            <w:r>
              <w:rPr>
                <w:rFonts w:hint="default" w:ascii="Times New Roman" w:hAnsi="Times New Roman" w:cs="Times New Roman" w:eastAsiaTheme="minorEastAsia"/>
                <w:sz w:val="24"/>
                <w:szCs w:val="24"/>
                <w:vertAlign w:val="baseline"/>
                <w:lang w:val="en-US" w:eastAsia="zh-CN"/>
              </w:rPr>
              <w:t>处理措施</w:t>
            </w:r>
            <w:r>
              <w:rPr>
                <w:rFonts w:hint="eastAsia" w:cs="Times New Roman" w:eastAsiaTheme="minorEastAsia"/>
                <w:sz w:val="24"/>
                <w:szCs w:val="24"/>
                <w:vertAlign w:val="baseline"/>
                <w:lang w:val="en-US" w:eastAsia="zh-CN"/>
              </w:rPr>
              <w:t>及产生量、排放量</w:t>
            </w:r>
            <w:r>
              <w:rPr>
                <w:rFonts w:hint="default" w:ascii="Times New Roman" w:hAnsi="Times New Roman" w:cs="Times New Roman" w:eastAsiaTheme="minorEastAsia"/>
                <w:sz w:val="24"/>
                <w:szCs w:val="24"/>
                <w:vertAlign w:val="baseline"/>
                <w:lang w:val="en-US" w:eastAsia="zh-CN"/>
              </w:rPr>
              <w:t>，</w:t>
            </w: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68</w:t>
            </w:r>
            <w:r>
              <w:rPr>
                <w:rFonts w:hint="eastAsia" w:ascii="Times New Roman" w:hAnsi="Times New Roman" w:cs="Times New Roman" w:eastAsiaTheme="minorEastAsia"/>
                <w:sz w:val="24"/>
                <w:szCs w:val="24"/>
                <w:vertAlign w:val="baseline"/>
                <w:lang w:val="en-US" w:eastAsia="zh-CN"/>
              </w:rPr>
              <w:t>已</w:t>
            </w:r>
            <w:r>
              <w:rPr>
                <w:rFonts w:hint="default" w:ascii="Times New Roman" w:hAnsi="Times New Roman" w:cs="Times New Roman" w:eastAsiaTheme="minorEastAsia"/>
                <w:sz w:val="24"/>
                <w:szCs w:val="24"/>
                <w:vertAlign w:val="baseline"/>
                <w:lang w:val="en-US" w:eastAsia="zh-CN"/>
              </w:rPr>
              <w:t>细化食堂废水设置油水分离器</w:t>
            </w:r>
            <w:r>
              <w:rPr>
                <w:rFonts w:hint="eastAsia" w:ascii="Times New Roman" w:hAnsi="Times New Roman" w:cs="Times New Roman" w:eastAsiaTheme="minorEastAsia"/>
                <w:sz w:val="24"/>
                <w:szCs w:val="24"/>
                <w:vertAlign w:val="baseline"/>
                <w:lang w:val="en-US" w:eastAsia="zh-CN"/>
              </w:rPr>
              <w:t>的参数</w:t>
            </w:r>
            <w:r>
              <w:rPr>
                <w:rFonts w:hint="default" w:ascii="Times New Roman" w:hAnsi="Times New Roman" w:cs="Times New Roman" w:eastAsiaTheme="minorEastAsia"/>
                <w:sz w:val="24"/>
                <w:szCs w:val="24"/>
                <w:vertAlign w:val="baseli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pPr>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drawing>
                <wp:anchor distT="0" distB="0" distL="114300" distR="114300" simplePos="0" relativeHeight="251673600" behindDoc="0" locked="0" layoutInCell="1" allowOverlap="1">
                  <wp:simplePos x="0" y="0"/>
                  <wp:positionH relativeFrom="column">
                    <wp:posOffset>-314325</wp:posOffset>
                  </wp:positionH>
                  <wp:positionV relativeFrom="page">
                    <wp:posOffset>-227965</wp:posOffset>
                  </wp:positionV>
                  <wp:extent cx="7171055" cy="10279380"/>
                  <wp:effectExtent l="0" t="0" r="10795" b="7620"/>
                  <wp:wrapNone/>
                  <wp:docPr id="17" name="图片 17" descr="20250415112618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0415112618_002"/>
                          <pic:cNvPicPr>
                            <a:picLocks noChangeAspect="1"/>
                          </pic:cNvPicPr>
                        </pic:nvPicPr>
                        <pic:blipFill>
                          <a:blip r:embed="rId19"/>
                          <a:stretch>
                            <a:fillRect/>
                          </a:stretch>
                        </pic:blipFill>
                        <pic:spPr>
                          <a:xfrm>
                            <a:off x="0" y="0"/>
                            <a:ext cx="7171055" cy="10279380"/>
                          </a:xfrm>
                          <a:prstGeom prst="rect">
                            <a:avLst/>
                          </a:prstGeom>
                        </pic:spPr>
                      </pic:pic>
                    </a:graphicData>
                  </a:graphic>
                </wp:anchor>
              </w:drawing>
            </w:r>
            <w:r>
              <w:rPr>
                <w:rFonts w:hint="eastAsia" w:ascii="Times New Roman" w:hAnsi="Times New Roman" w:cs="Times New Roman"/>
                <w:sz w:val="24"/>
                <w:szCs w:val="24"/>
                <w:vertAlign w:val="baseline"/>
                <w:lang w:val="en-US" w:eastAsia="zh-CN"/>
              </w:rPr>
              <w:t>6</w:t>
            </w:r>
          </w:p>
        </w:tc>
        <w:tc>
          <w:tcPr>
            <w:tcW w:w="257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补充各配套供热、供冷系统，如换热站、中央空调、通风及天然气供应等系统建设工程内容及分布情况，给出相应的设计能力、工程布局及配套的环保设施，明确换热站制水系统、中央空调冷却系统及配套，分析废水产生、排放去向。</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P3</w:t>
            </w:r>
            <w:r>
              <w:rPr>
                <w:rFonts w:hint="eastAsia" w:cs="Times New Roman" w:eastAsiaTheme="minorEastAsia"/>
                <w:sz w:val="24"/>
                <w:szCs w:val="24"/>
                <w:vertAlign w:val="baseline"/>
                <w:lang w:val="en-US" w:eastAsia="zh-CN"/>
              </w:rPr>
              <w:t>1</w:t>
            </w:r>
            <w:r>
              <w:rPr>
                <w:rFonts w:hint="eastAsia" w:ascii="Times New Roman" w:hAnsi="Times New Roman" w:cs="Times New Roman" w:eastAsiaTheme="minorEastAsia"/>
                <w:sz w:val="24"/>
                <w:szCs w:val="24"/>
                <w:vertAlign w:val="baseline"/>
                <w:lang w:val="en-US" w:eastAsia="zh-CN"/>
              </w:rPr>
              <w:t>-3</w:t>
            </w:r>
            <w:r>
              <w:rPr>
                <w:rFonts w:hint="eastAsia" w:cs="Times New Roman" w:eastAsiaTheme="minorEastAsia"/>
                <w:sz w:val="24"/>
                <w:szCs w:val="24"/>
                <w:vertAlign w:val="baseline"/>
                <w:lang w:val="en-US" w:eastAsia="zh-CN"/>
              </w:rPr>
              <w:t>4</w:t>
            </w:r>
            <w:r>
              <w:rPr>
                <w:rFonts w:hint="eastAsia" w:ascii="Times New Roman" w:hAnsi="Times New Roman" w:cs="Times New Roman" w:eastAsiaTheme="minorEastAsia"/>
                <w:sz w:val="24"/>
                <w:szCs w:val="24"/>
                <w:vertAlign w:val="baseline"/>
                <w:lang w:val="en-US" w:eastAsia="zh-CN"/>
              </w:rPr>
              <w:t>已补充</w:t>
            </w:r>
            <w:r>
              <w:rPr>
                <w:rFonts w:hint="default" w:ascii="Times New Roman" w:hAnsi="Times New Roman" w:cs="Times New Roman" w:eastAsiaTheme="minorEastAsia"/>
                <w:sz w:val="24"/>
                <w:szCs w:val="24"/>
                <w:vertAlign w:val="baseline"/>
                <w:lang w:val="en-US" w:eastAsia="zh-CN"/>
              </w:rPr>
              <w:t>供热、供冷系统等系统建设工程内容及分布情况</w:t>
            </w:r>
            <w:r>
              <w:rPr>
                <w:rFonts w:hint="eastAsia" w:ascii="Times New Roman" w:hAnsi="Times New Roman" w:cs="Times New Roman" w:eastAsiaTheme="minorEastAsia"/>
                <w:sz w:val="24"/>
                <w:szCs w:val="24"/>
                <w:vertAlign w:val="baseline"/>
                <w:lang w:val="en-US" w:eastAsia="zh-CN"/>
              </w:rPr>
              <w:t>，已明确</w:t>
            </w:r>
            <w:r>
              <w:rPr>
                <w:rFonts w:hint="default" w:ascii="Times New Roman" w:hAnsi="Times New Roman" w:cs="Times New Roman" w:eastAsiaTheme="minorEastAsia"/>
                <w:sz w:val="24"/>
                <w:szCs w:val="24"/>
                <w:vertAlign w:val="baseline"/>
                <w:lang w:val="en-US" w:eastAsia="zh-CN"/>
              </w:rPr>
              <w:t>换热站制水系统产生、排放去向</w:t>
            </w:r>
            <w:r>
              <w:rPr>
                <w:rFonts w:hint="eastAsia" w:ascii="Times New Roman" w:hAnsi="Times New Roman" w:cs="Times New Roman" w:eastAsiaTheme="minor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pPr>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7</w:t>
            </w:r>
          </w:p>
        </w:tc>
        <w:tc>
          <w:tcPr>
            <w:tcW w:w="257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细化噪声源调查，补充各类水泵、风机等噪声源调查，进一步完善噪声源情况表，明确噪声源布局及噪声措施（对距村庄93米），进一步完善噪声预测内容及结果。补充外环境（如拟建省道等）对本项目的影响分析，提出控制措施。</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P7</w:t>
            </w:r>
            <w:r>
              <w:rPr>
                <w:rFonts w:hint="eastAsia" w:cs="Times New Roman" w:eastAsiaTheme="minorEastAsia"/>
                <w:sz w:val="24"/>
                <w:szCs w:val="24"/>
                <w:vertAlign w:val="baseline"/>
                <w:lang w:val="en-US" w:eastAsia="zh-CN"/>
              </w:rPr>
              <w:t>0</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75</w:t>
            </w:r>
            <w:r>
              <w:rPr>
                <w:rFonts w:hint="eastAsia" w:ascii="Times New Roman" w:hAnsi="Times New Roman" w:cs="Times New Roman" w:eastAsiaTheme="minorEastAsia"/>
                <w:sz w:val="24"/>
                <w:szCs w:val="24"/>
                <w:vertAlign w:val="baseline"/>
                <w:lang w:val="en-US" w:eastAsia="zh-CN"/>
              </w:rPr>
              <w:t>已细化噪声源调查等情况，已</w:t>
            </w:r>
            <w:r>
              <w:rPr>
                <w:rFonts w:hint="default" w:ascii="Times New Roman" w:hAnsi="Times New Roman" w:cs="Times New Roman" w:eastAsiaTheme="minorEastAsia"/>
                <w:sz w:val="24"/>
                <w:szCs w:val="24"/>
                <w:vertAlign w:val="baseline"/>
                <w:lang w:val="en-US" w:eastAsia="zh-CN"/>
              </w:rPr>
              <w:t>完善噪声预测内容及结果</w:t>
            </w:r>
            <w:r>
              <w:rPr>
                <w:rFonts w:hint="eastAsia" w:ascii="Times New Roman" w:hAnsi="Times New Roman" w:cs="Times New Roman" w:eastAsiaTheme="minorEastAsia"/>
                <w:sz w:val="24"/>
                <w:szCs w:val="24"/>
                <w:vertAlign w:val="baseline"/>
                <w:lang w:val="en-US" w:eastAsia="zh-CN"/>
              </w:rPr>
              <w:t>。已补充</w:t>
            </w:r>
            <w:r>
              <w:rPr>
                <w:rFonts w:hint="default" w:ascii="Times New Roman" w:hAnsi="Times New Roman" w:cs="Times New Roman" w:eastAsiaTheme="minorEastAsia"/>
                <w:sz w:val="24"/>
                <w:szCs w:val="24"/>
                <w:vertAlign w:val="baseline"/>
                <w:lang w:val="en-US" w:eastAsia="zh-CN"/>
              </w:rPr>
              <w:t>外环境对本项目的影响分析</w:t>
            </w:r>
            <w:r>
              <w:rPr>
                <w:rFonts w:hint="eastAsia" w:ascii="Times New Roman" w:hAnsi="Times New Roman" w:cs="Times New Roman" w:eastAsiaTheme="minorEastAsia"/>
                <w:sz w:val="24"/>
                <w:szCs w:val="24"/>
                <w:vertAlign w:val="baseline"/>
                <w:lang w:val="en-US" w:eastAsia="zh-CN"/>
              </w:rPr>
              <w:t>及控制措施。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pPr>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8</w:t>
            </w:r>
          </w:p>
        </w:tc>
        <w:tc>
          <w:tcPr>
            <w:tcW w:w="257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完善固体废物产生情况，明确实验楼、实训用房、食堂、活动中心等产生的固体废物种类，进一步明确实验室废液、废酸碱及有机废液，实训用房的油漆渣、废活性炭，食堂废油、餐厨垃圾等固体废物收集、处理措施，明确分类收集情况及处置去向。</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76</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79</w:t>
            </w:r>
            <w:r>
              <w:rPr>
                <w:rFonts w:hint="eastAsia" w:ascii="Times New Roman" w:hAnsi="Times New Roman" w:cs="Times New Roman" w:eastAsiaTheme="minorEastAsia"/>
                <w:sz w:val="24"/>
                <w:szCs w:val="24"/>
                <w:vertAlign w:val="baseline"/>
                <w:lang w:val="en-US" w:eastAsia="zh-CN"/>
              </w:rPr>
              <w:t>已补充</w:t>
            </w:r>
            <w:r>
              <w:rPr>
                <w:rFonts w:hint="default" w:ascii="Times New Roman" w:hAnsi="Times New Roman" w:cs="Times New Roman" w:eastAsiaTheme="minorEastAsia"/>
                <w:sz w:val="24"/>
                <w:szCs w:val="24"/>
                <w:vertAlign w:val="baseline"/>
                <w:lang w:val="en-US" w:eastAsia="zh-CN"/>
              </w:rPr>
              <w:t>固体废物产生</w:t>
            </w:r>
            <w:r>
              <w:rPr>
                <w:rFonts w:hint="eastAsia" w:ascii="Times New Roman" w:hAnsi="Times New Roman" w:cs="Times New Roman" w:eastAsiaTheme="minorEastAsia"/>
                <w:sz w:val="24"/>
                <w:szCs w:val="24"/>
                <w:vertAlign w:val="baseline"/>
                <w:lang w:val="en-US" w:eastAsia="zh-CN"/>
              </w:rPr>
              <w:t>情况等及处置情况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pPr>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9</w:t>
            </w:r>
          </w:p>
        </w:tc>
        <w:tc>
          <w:tcPr>
            <w:tcW w:w="257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明确各类废水收集预处理设施处理前、后水质情况，核实各类废水产生量及进入市政废水管网的设置、接入口位置及进入长子县污水处理厂具体方式及处理的保证性。补充软化水、纯水制备装置的生产规模、生产工艺及浓盐水产生量，明确废水去向（雨水系统）？补充清洗剂主要成分及清洗废水污染物种类，明确废水污染物浓度，核实水平衡分析。</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68</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69</w:t>
            </w:r>
            <w:r>
              <w:rPr>
                <w:rFonts w:hint="eastAsia" w:ascii="Times New Roman" w:hAnsi="Times New Roman" w:cs="Times New Roman" w:eastAsiaTheme="minorEastAsia"/>
                <w:sz w:val="24"/>
                <w:szCs w:val="24"/>
                <w:vertAlign w:val="baseline"/>
                <w:lang w:val="en-US" w:eastAsia="zh-CN"/>
              </w:rPr>
              <w:t>已补充各类废水</w:t>
            </w:r>
            <w:r>
              <w:rPr>
                <w:rFonts w:hint="default" w:ascii="Times New Roman" w:hAnsi="Times New Roman" w:cs="Times New Roman" w:eastAsiaTheme="minorEastAsia"/>
                <w:sz w:val="24"/>
                <w:szCs w:val="24"/>
                <w:vertAlign w:val="baseline"/>
                <w:lang w:val="en-US" w:eastAsia="zh-CN"/>
              </w:rPr>
              <w:t>收集预处理设施处理前、后水质情况</w:t>
            </w:r>
            <w:r>
              <w:rPr>
                <w:rFonts w:hint="eastAsia" w:ascii="Times New Roman" w:hAnsi="Times New Roman" w:cs="Times New Roman" w:eastAsiaTheme="minorEastAsia"/>
                <w:sz w:val="24"/>
                <w:szCs w:val="24"/>
                <w:vertAlign w:val="baseline"/>
                <w:lang w:val="en-US" w:eastAsia="zh-CN"/>
              </w:rPr>
              <w:t>等，已</w:t>
            </w:r>
            <w:r>
              <w:rPr>
                <w:rFonts w:hint="default" w:ascii="Times New Roman" w:hAnsi="Times New Roman" w:cs="Times New Roman" w:eastAsiaTheme="minorEastAsia"/>
                <w:sz w:val="24"/>
                <w:szCs w:val="24"/>
                <w:vertAlign w:val="baseline"/>
                <w:lang w:val="en-US" w:eastAsia="zh-CN"/>
              </w:rPr>
              <w:t>补充软化水</w:t>
            </w:r>
            <w:r>
              <w:rPr>
                <w:rFonts w:hint="eastAsia" w:ascii="Times New Roman" w:hAnsi="Times New Roman" w:cs="Times New Roman" w:eastAsiaTheme="minorEastAsia"/>
                <w:sz w:val="24"/>
                <w:szCs w:val="24"/>
                <w:vertAlign w:val="baseline"/>
                <w:lang w:val="en-US" w:eastAsia="zh-CN"/>
              </w:rPr>
              <w:t>情况，纯水来自外购，项目不涉及清洗剂</w:t>
            </w:r>
            <w:r>
              <w:rPr>
                <w:rFonts w:hint="eastAsia" w:cs="Times New Roman" w:eastAsiaTheme="minorEastAsia"/>
                <w:sz w:val="24"/>
                <w:szCs w:val="24"/>
                <w:vertAlign w:val="baseline"/>
                <w:lang w:val="en-US" w:eastAsia="zh-CN"/>
              </w:rPr>
              <w:t>，已核实水平衡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pPr>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10</w:t>
            </w:r>
          </w:p>
        </w:tc>
        <w:tc>
          <w:tcPr>
            <w:tcW w:w="257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细化分析固体废物的产生环节、工序、种类及产生量，明确固体废物的特性，进一步识别危险废物种类、产生量，完善危险废物贮存间的设置要求，明确各类危险废物的暂存及处置去向。进一步明确各类防渗区范围及防渗要求，给出清晰的防渗区范围图。</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76</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87</w:t>
            </w:r>
            <w:r>
              <w:rPr>
                <w:rFonts w:hint="eastAsia" w:ascii="Times New Roman" w:hAnsi="Times New Roman" w:cs="Times New Roman" w:eastAsiaTheme="minorEastAsia"/>
                <w:sz w:val="24"/>
                <w:szCs w:val="24"/>
                <w:vertAlign w:val="baseline"/>
                <w:lang w:val="en-US" w:eastAsia="zh-CN"/>
              </w:rPr>
              <w:t>已细化</w:t>
            </w:r>
            <w:r>
              <w:rPr>
                <w:rFonts w:hint="default" w:ascii="Times New Roman" w:hAnsi="Times New Roman" w:cs="Times New Roman" w:eastAsiaTheme="minorEastAsia"/>
                <w:sz w:val="24"/>
                <w:szCs w:val="24"/>
                <w:vertAlign w:val="baseline"/>
                <w:lang w:val="en-US" w:eastAsia="zh-CN"/>
              </w:rPr>
              <w:t>固体废物的产生环节、工序、种类及产生量</w:t>
            </w:r>
            <w:r>
              <w:rPr>
                <w:rFonts w:hint="eastAsia" w:ascii="Times New Roman" w:hAnsi="Times New Roman" w:cs="Times New Roman" w:eastAsiaTheme="minorEastAsia"/>
                <w:sz w:val="24"/>
                <w:szCs w:val="24"/>
                <w:vertAlign w:val="baseline"/>
                <w:lang w:val="en-US" w:eastAsia="zh-CN"/>
              </w:rPr>
              <w:t>，</w:t>
            </w:r>
            <w:r>
              <w:rPr>
                <w:rFonts w:hint="default" w:ascii="Times New Roman" w:hAnsi="Times New Roman" w:cs="Times New Roman" w:eastAsiaTheme="minorEastAsia"/>
                <w:sz w:val="24"/>
                <w:szCs w:val="24"/>
                <w:vertAlign w:val="baseline"/>
                <w:lang w:val="en-US" w:eastAsia="zh-CN"/>
              </w:rPr>
              <w:t>完善危险废物贮存间</w:t>
            </w:r>
            <w:r>
              <w:rPr>
                <w:rFonts w:hint="eastAsia" w:ascii="Times New Roman" w:hAnsi="Times New Roman" w:cs="Times New Roman" w:eastAsiaTheme="minorEastAsia"/>
                <w:sz w:val="24"/>
                <w:szCs w:val="24"/>
                <w:vertAlign w:val="baseline"/>
                <w:lang w:val="en-US" w:eastAsia="zh-CN"/>
              </w:rPr>
              <w:t>，</w:t>
            </w:r>
            <w:r>
              <w:rPr>
                <w:rFonts w:hint="default" w:ascii="Times New Roman" w:hAnsi="Times New Roman" w:cs="Times New Roman" w:eastAsiaTheme="minorEastAsia"/>
                <w:sz w:val="24"/>
                <w:szCs w:val="24"/>
                <w:vertAlign w:val="baseline"/>
                <w:lang w:val="en-US" w:eastAsia="zh-CN"/>
              </w:rPr>
              <w:t>进一步</w:t>
            </w:r>
            <w:r>
              <w:rPr>
                <w:rFonts w:hint="eastAsia" w:ascii="Times New Roman" w:hAnsi="Times New Roman" w:cs="Times New Roman" w:eastAsiaTheme="minorEastAsia"/>
                <w:sz w:val="24"/>
                <w:szCs w:val="24"/>
                <w:vertAlign w:val="baseline"/>
                <w:lang w:val="en-US" w:eastAsia="zh-CN"/>
              </w:rPr>
              <w:t>已补充</w:t>
            </w:r>
            <w:r>
              <w:rPr>
                <w:rFonts w:hint="default" w:ascii="Times New Roman" w:hAnsi="Times New Roman" w:cs="Times New Roman" w:eastAsiaTheme="minorEastAsia"/>
                <w:sz w:val="24"/>
                <w:szCs w:val="24"/>
                <w:vertAlign w:val="baseline"/>
                <w:lang w:val="en-US" w:eastAsia="zh-CN"/>
              </w:rPr>
              <w:t>各类防渗区范围及防渗要求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pPr>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11</w:t>
            </w:r>
          </w:p>
        </w:tc>
        <w:tc>
          <w:tcPr>
            <w:tcW w:w="257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完善施工期工程内容、分布情况及影响分析，提出相应的控制措施，明确是否涉及取弃土，如涉及应补充相关内容。</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47</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57</w:t>
            </w:r>
            <w:r>
              <w:rPr>
                <w:rFonts w:hint="eastAsia" w:ascii="Times New Roman" w:hAnsi="Times New Roman" w:cs="Times New Roman" w:eastAsiaTheme="minorEastAsia"/>
                <w:sz w:val="24"/>
                <w:szCs w:val="24"/>
                <w:vertAlign w:val="baseline"/>
                <w:lang w:val="en-US" w:eastAsia="zh-CN"/>
              </w:rPr>
              <w:t>已</w:t>
            </w:r>
            <w:r>
              <w:rPr>
                <w:rFonts w:hint="default" w:ascii="Times New Roman" w:hAnsi="Times New Roman" w:cs="Times New Roman" w:eastAsiaTheme="minorEastAsia"/>
                <w:sz w:val="24"/>
                <w:szCs w:val="24"/>
                <w:vertAlign w:val="baseline"/>
                <w:lang w:val="en-US" w:eastAsia="zh-CN"/>
              </w:rPr>
              <w:t>完善施工期工程内容、分布情况及影响分析</w:t>
            </w:r>
            <w:r>
              <w:rPr>
                <w:rFonts w:hint="eastAsia" w:ascii="Times New Roman" w:hAnsi="Times New Roman" w:cs="Times New Roman" w:eastAsiaTheme="minorEastAsia"/>
                <w:sz w:val="24"/>
                <w:szCs w:val="24"/>
                <w:vertAlign w:val="baseline"/>
                <w:lang w:val="en-US" w:eastAsia="zh-CN"/>
              </w:rPr>
              <w:t>、</w:t>
            </w:r>
            <w:r>
              <w:rPr>
                <w:rFonts w:hint="default" w:ascii="Times New Roman" w:hAnsi="Times New Roman" w:cs="Times New Roman" w:eastAsiaTheme="minorEastAsia"/>
                <w:sz w:val="24"/>
                <w:szCs w:val="24"/>
                <w:vertAlign w:val="baseline"/>
                <w:lang w:val="en-US" w:eastAsia="zh-CN"/>
              </w:rPr>
              <w:t>控制措施</w:t>
            </w:r>
            <w:r>
              <w:rPr>
                <w:rFonts w:hint="eastAsia" w:ascii="Times New Roman" w:hAnsi="Times New Roman" w:cs="Times New Roman" w:eastAsiaTheme="minorEastAsia"/>
                <w:sz w:val="24"/>
                <w:szCs w:val="24"/>
                <w:vertAlign w:val="baseline"/>
                <w:lang w:val="en-US" w:eastAsia="zh-CN"/>
              </w:rPr>
              <w:t>，施工中产生弃土，需定期运至指定合法弃土场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465" w:type="pct"/>
            <w:vMerge w:val="restart"/>
            <w:vAlign w:val="center"/>
          </w:tcPr>
          <w:p>
            <w:pPr>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12</w:t>
            </w:r>
          </w:p>
        </w:tc>
        <w:tc>
          <w:tcPr>
            <w:tcW w:w="2577" w:type="pct"/>
            <w:vMerge w:val="restart"/>
            <w:vAlign w:val="center"/>
          </w:tcPr>
          <w:p>
            <w:pPr>
              <w:jc w:val="center"/>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细化项目平面布置、实验楼、实训用房、食堂、活动中心等可能产生污染物的建构物平面布置图，标出排气筒、污水、雨水排口设置位置；结合修改内容完善环保设施、投资及调整完善污染物排放汇总表、建设项目监督检查表。完善监测计划。</w:t>
            </w: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附图已补充对应的平面布置图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465" w:type="pct"/>
            <w:vMerge w:val="continue"/>
            <w:vAlign w:val="center"/>
          </w:tcPr>
          <w:p>
            <w:pPr>
              <w:jc w:val="center"/>
            </w:pPr>
          </w:p>
        </w:tc>
        <w:tc>
          <w:tcPr>
            <w:tcW w:w="2577" w:type="pct"/>
            <w:vMerge w:val="continue"/>
            <w:vAlign w:val="center"/>
          </w:tcPr>
          <w:p>
            <w:pPr>
              <w:jc w:val="cente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ascii="Times New Roman" w:hAnsi="Times New Roman" w:cs="Times New Roman" w:eastAsiaTheme="minorEastAsia"/>
                <w:sz w:val="24"/>
                <w:szCs w:val="24"/>
                <w:vertAlign w:val="baseline"/>
                <w:lang w:val="en-US" w:eastAsia="zh-CN"/>
              </w:rPr>
              <w:t>P</w:t>
            </w:r>
            <w:r>
              <w:rPr>
                <w:rFonts w:hint="eastAsia" w:cs="Times New Roman" w:eastAsiaTheme="minorEastAsia"/>
                <w:sz w:val="24"/>
                <w:szCs w:val="24"/>
                <w:vertAlign w:val="baseline"/>
                <w:lang w:val="en-US" w:eastAsia="zh-CN"/>
              </w:rPr>
              <w:t>88</w:t>
            </w:r>
            <w:r>
              <w:rPr>
                <w:rFonts w:hint="eastAsia" w:ascii="Times New Roman" w:hAnsi="Times New Roman" w:cs="Times New Roman" w:eastAsiaTheme="minorEastAsia"/>
                <w:sz w:val="24"/>
                <w:szCs w:val="24"/>
                <w:vertAlign w:val="baseline"/>
                <w:lang w:val="en-US" w:eastAsia="zh-CN"/>
              </w:rPr>
              <w:t>-9</w:t>
            </w:r>
            <w:r>
              <w:rPr>
                <w:rFonts w:hint="eastAsia" w:cs="Times New Roman" w:eastAsiaTheme="minorEastAsia"/>
                <w:sz w:val="24"/>
                <w:szCs w:val="24"/>
                <w:vertAlign w:val="baseline"/>
                <w:lang w:val="en-US" w:eastAsia="zh-CN"/>
              </w:rPr>
              <w:t>0</w:t>
            </w:r>
            <w:r>
              <w:rPr>
                <w:rFonts w:hint="eastAsia" w:ascii="Times New Roman" w:hAnsi="Times New Roman" w:cs="Times New Roman" w:eastAsiaTheme="minorEastAsia"/>
                <w:sz w:val="24"/>
                <w:szCs w:val="24"/>
                <w:vertAlign w:val="baseline"/>
                <w:lang w:val="en-US" w:eastAsia="zh-CN"/>
              </w:rPr>
              <w:t>已补充</w:t>
            </w:r>
            <w:r>
              <w:rPr>
                <w:rFonts w:hint="default" w:ascii="Times New Roman" w:hAnsi="Times New Roman" w:cs="Times New Roman" w:eastAsiaTheme="minorEastAsia"/>
                <w:sz w:val="24"/>
                <w:szCs w:val="24"/>
                <w:vertAlign w:val="baseline"/>
                <w:lang w:val="en-US" w:eastAsia="zh-CN"/>
              </w:rPr>
              <w:t>环保设施、投资</w:t>
            </w:r>
            <w:r>
              <w:rPr>
                <w:rFonts w:hint="eastAsia" w:ascii="Times New Roman" w:hAnsi="Times New Roman" w:cs="Times New Roman" w:eastAsiaTheme="minorEastAsia"/>
                <w:sz w:val="24"/>
                <w:szCs w:val="24"/>
                <w:vertAlign w:val="baseline"/>
                <w:lang w:val="en-US" w:eastAsia="zh-CN"/>
              </w:rPr>
              <w:t>情况，P</w:t>
            </w:r>
            <w:r>
              <w:rPr>
                <w:rFonts w:hint="eastAsia" w:cs="Times New Roman" w:eastAsiaTheme="minorEastAsia"/>
                <w:sz w:val="24"/>
                <w:szCs w:val="24"/>
                <w:vertAlign w:val="baseline"/>
                <w:lang w:val="en-US" w:eastAsia="zh-CN"/>
              </w:rPr>
              <w:t>98</w:t>
            </w:r>
            <w:r>
              <w:rPr>
                <w:rFonts w:hint="eastAsia" w:ascii="Times New Roman" w:hAnsi="Times New Roman" w:cs="Times New Roman" w:eastAsiaTheme="minorEastAsia"/>
                <w:sz w:val="24"/>
                <w:szCs w:val="24"/>
                <w:vertAlign w:val="baseline"/>
                <w:lang w:val="en-US" w:eastAsia="zh-CN"/>
              </w:rPr>
              <w:t>-</w:t>
            </w:r>
            <w:r>
              <w:rPr>
                <w:rFonts w:hint="eastAsia" w:cs="Times New Roman" w:eastAsiaTheme="minorEastAsia"/>
                <w:sz w:val="24"/>
                <w:szCs w:val="24"/>
                <w:vertAlign w:val="baseline"/>
                <w:lang w:val="en-US" w:eastAsia="zh-CN"/>
              </w:rPr>
              <w:t>99</w:t>
            </w:r>
            <w:r>
              <w:rPr>
                <w:rFonts w:hint="eastAsia" w:ascii="Times New Roman" w:hAnsi="Times New Roman" w:cs="Times New Roman" w:eastAsiaTheme="minorEastAsia"/>
                <w:sz w:val="24"/>
                <w:szCs w:val="24"/>
                <w:vertAlign w:val="baseline"/>
                <w:lang w:val="en-US" w:eastAsia="zh-CN"/>
              </w:rPr>
              <w:t>已完善</w:t>
            </w:r>
            <w:r>
              <w:rPr>
                <w:rFonts w:hint="default" w:ascii="Times New Roman" w:hAnsi="Times New Roman" w:cs="Times New Roman" w:eastAsiaTheme="minorEastAsia"/>
                <w:sz w:val="24"/>
                <w:szCs w:val="24"/>
                <w:vertAlign w:val="baseline"/>
                <w:lang w:val="en-US" w:eastAsia="zh-CN"/>
              </w:rPr>
              <w:t>污染物排放汇总表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465"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2577" w:type="pct"/>
            <w:vMerge w:val="continue"/>
            <w:vAlign w:val="center"/>
          </w:tcPr>
          <w:p>
            <w:pPr>
              <w:jc w:val="center"/>
              <w:rPr>
                <w:rFonts w:hint="default" w:ascii="Times New Roman" w:hAnsi="Times New Roman" w:cs="Times New Roman" w:eastAsiaTheme="minorEastAsia"/>
                <w:sz w:val="24"/>
                <w:szCs w:val="24"/>
                <w:vertAlign w:val="baseline"/>
                <w:lang w:val="en-US" w:eastAsia="zh-CN"/>
              </w:rPr>
            </w:pPr>
          </w:p>
        </w:tc>
        <w:tc>
          <w:tcPr>
            <w:tcW w:w="1957" w:type="pct"/>
            <w:vAlign w:val="center"/>
          </w:tcPr>
          <w:p>
            <w:pPr>
              <w:jc w:val="center"/>
              <w:rPr>
                <w:rFonts w:hint="default" w:ascii="Times New Roman" w:hAnsi="Times New Roman" w:cs="Times New Roman" w:eastAsiaTheme="minorEastAsia"/>
                <w:sz w:val="24"/>
                <w:szCs w:val="24"/>
                <w:vertAlign w:val="baseline"/>
                <w:lang w:val="en-US" w:eastAsia="zh-CN"/>
              </w:rPr>
            </w:pPr>
            <w:r>
              <w:rPr>
                <w:rFonts w:hint="eastAsia" w:cs="Times New Roman" w:eastAsiaTheme="minorEastAsia"/>
                <w:sz w:val="24"/>
                <w:szCs w:val="24"/>
                <w:vertAlign w:val="baseline"/>
                <w:lang w:val="en-US" w:eastAsia="zh-CN"/>
              </w:rPr>
              <w:t>P65-66、P69-70、P75已</w:t>
            </w:r>
            <w:r>
              <w:rPr>
                <w:rFonts w:hint="default" w:ascii="Times New Roman" w:hAnsi="Times New Roman" w:cs="Times New Roman" w:eastAsiaTheme="minorEastAsia"/>
                <w:sz w:val="24"/>
                <w:szCs w:val="24"/>
                <w:vertAlign w:val="baseline"/>
                <w:lang w:val="en-US" w:eastAsia="zh-CN"/>
              </w:rPr>
              <w:t>完善监测计划</w:t>
            </w:r>
          </w:p>
        </w:tc>
      </w:tr>
    </w:tbl>
    <w:p>
      <w:pPr>
        <w:rPr>
          <w:rFonts w:hint="default" w:ascii="Times New Roman" w:hAnsi="Times New Roman" w:eastAsia="黑体" w:cs="Times New Roman"/>
          <w:snapToGrid w:val="0"/>
          <w:sz w:val="30"/>
          <w:szCs w:val="30"/>
        </w:rPr>
        <w:sectPr>
          <w:footerReference r:id="rId5" w:type="default"/>
          <w:pgSz w:w="11906" w:h="16838"/>
          <w:pgMar w:top="720" w:right="720" w:bottom="720" w:left="72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5"/>
        <w:ind w:firstLine="600" w:firstLineChars="20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2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建设项目名称</w:t>
            </w:r>
          </w:p>
        </w:tc>
        <w:tc>
          <w:tcPr>
            <w:tcW w:w="6488" w:type="dxa"/>
            <w:gridSpan w:val="3"/>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lang w:val="en-US" w:eastAsia="zh-CN"/>
              </w:rPr>
              <w:t>长子县新建职业技术学校建设项目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项目代码</w:t>
            </w:r>
          </w:p>
        </w:tc>
        <w:tc>
          <w:tcPr>
            <w:tcW w:w="6488" w:type="dxa"/>
            <w:gridSpan w:val="3"/>
            <w:vAlign w:val="center"/>
          </w:tcPr>
          <w:p>
            <w:pPr>
              <w:adjustRightInd w:val="0"/>
              <w:snapToGrid w:val="0"/>
              <w:jc w:val="cente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2310-140428-89-01-593804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建设单位联系人</w:t>
            </w:r>
          </w:p>
        </w:tc>
        <w:tc>
          <w:tcPr>
            <w:tcW w:w="1637" w:type="dxa"/>
            <w:vAlign w:val="center"/>
          </w:tcPr>
          <w:p>
            <w:pPr>
              <w:adjustRightInd w:val="0"/>
              <w:snapToGrid w:val="0"/>
              <w:jc w:val="cente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和晓峰</w:t>
            </w:r>
          </w:p>
        </w:tc>
        <w:tc>
          <w:tcPr>
            <w:tcW w:w="2212"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联系方式</w:t>
            </w:r>
          </w:p>
        </w:tc>
        <w:tc>
          <w:tcPr>
            <w:tcW w:w="2639" w:type="dxa"/>
            <w:vAlign w:val="center"/>
          </w:tcPr>
          <w:p>
            <w:pPr>
              <w:adjustRightInd w:val="0"/>
              <w:snapToGrid w:val="0"/>
              <w:jc w:val="cente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13191038670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建设地点</w:t>
            </w:r>
          </w:p>
        </w:tc>
        <w:tc>
          <w:tcPr>
            <w:tcW w:w="6488" w:type="dxa"/>
            <w:gridSpan w:val="3"/>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山西</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省</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长治</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市</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长子</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县</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丹朱</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lang w:val="en-US" w:eastAsia="zh-CN"/>
              </w:rPr>
              <w:t>镇</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泊里村东、689县道北</w:t>
            </w:r>
            <w:r>
              <w:rPr>
                <w:rFonts w:hint="default" w:ascii="Times New Roman" w:hAnsi="Times New Roman" w:cs="Times New Roman"/>
                <w:sz w:val="28"/>
                <w:szCs w:val="28"/>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地理坐标</w:t>
            </w:r>
          </w:p>
        </w:tc>
        <w:tc>
          <w:tcPr>
            <w:tcW w:w="6488" w:type="dxa"/>
            <w:gridSpan w:val="3"/>
            <w:vAlign w:val="center"/>
          </w:tcPr>
          <w:p>
            <w:pPr>
              <w:jc w:val="center"/>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112</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度</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54</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分</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29.525</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秒，</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36</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度</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7</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分</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u w:val="single"/>
                <w:lang w:val="en-US" w:eastAsia="zh-CN"/>
              </w:rPr>
              <w:t>32.665</w:t>
            </w:r>
            <w:r>
              <w:rPr>
                <w:rFonts w:hint="default" w:ascii="Times New Roman" w:hAnsi="Times New Roman" w:cs="Times New Roman"/>
                <w:sz w:val="28"/>
                <w:szCs w:val="28"/>
                <w:u w:val="single"/>
              </w:rPr>
              <w:t xml:space="preserve">  </w:t>
            </w:r>
            <w:r>
              <w:rPr>
                <w:rFonts w:hint="default" w:ascii="Times New Roman" w:hAnsi="Times New Roman" w:cs="Times New Roman"/>
                <w:sz w:val="28"/>
                <w:szCs w:val="28"/>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ind w:firstLine="560" w:firstLineChars="200"/>
              <w:jc w:val="center"/>
              <w:rPr>
                <w:rFonts w:hint="default" w:ascii="Times New Roman" w:hAnsi="Times New Roman" w:cs="Times New Roman"/>
                <w:sz w:val="28"/>
                <w:szCs w:val="28"/>
              </w:rPr>
            </w:pPr>
            <w:r>
              <w:rPr>
                <w:rFonts w:hint="default" w:ascii="Times New Roman" w:hAnsi="Times New Roman" w:cs="Times New Roman"/>
                <w:sz w:val="28"/>
                <w:szCs w:val="28"/>
              </w:rPr>
              <w:t>国民经济</w:t>
            </w:r>
          </w:p>
          <w:p>
            <w:pPr>
              <w:adjustRightInd w:val="0"/>
              <w:snapToGrid w:val="0"/>
              <w:ind w:firstLine="560" w:firstLineChars="200"/>
              <w:jc w:val="center"/>
              <w:rPr>
                <w:rFonts w:hint="default" w:ascii="Times New Roman" w:hAnsi="Times New Roman" w:cs="Times New Roman"/>
                <w:sz w:val="28"/>
                <w:szCs w:val="28"/>
              </w:rPr>
            </w:pPr>
            <w:r>
              <w:rPr>
                <w:rFonts w:hint="default" w:ascii="Times New Roman" w:hAnsi="Times New Roman" w:cs="Times New Roman"/>
                <w:sz w:val="28"/>
                <w:szCs w:val="28"/>
              </w:rPr>
              <w:t>行业类别</w:t>
            </w:r>
          </w:p>
        </w:tc>
        <w:tc>
          <w:tcPr>
            <w:tcW w:w="1637"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lang w:val="en-US" w:eastAsia="zh-CN"/>
              </w:rPr>
              <w:t>P</w:t>
            </w:r>
            <w:r>
              <w:rPr>
                <w:rFonts w:hint="default" w:ascii="Times New Roman" w:hAnsi="Times New Roman" w:cs="Times New Roman"/>
                <w:sz w:val="28"/>
                <w:szCs w:val="28"/>
              </w:rPr>
              <w:t>8336 中等职业学校教育</w:t>
            </w:r>
          </w:p>
        </w:tc>
        <w:tc>
          <w:tcPr>
            <w:tcW w:w="2212" w:type="dxa"/>
            <w:vAlign w:val="center"/>
          </w:tcPr>
          <w:p>
            <w:pPr>
              <w:adjustRightInd w:val="0"/>
              <w:snapToGrid w:val="0"/>
              <w:ind w:firstLine="560" w:firstLineChars="200"/>
              <w:jc w:val="both"/>
              <w:rPr>
                <w:rFonts w:hint="default" w:ascii="Times New Roman" w:hAnsi="Times New Roman" w:cs="Times New Roman"/>
                <w:sz w:val="28"/>
                <w:szCs w:val="28"/>
              </w:rPr>
            </w:pPr>
            <w:bookmarkStart w:id="1" w:name="_Hlk49843745"/>
            <w:r>
              <w:rPr>
                <w:rFonts w:hint="default" w:ascii="Times New Roman" w:hAnsi="Times New Roman" w:cs="Times New Roman"/>
                <w:sz w:val="28"/>
                <w:szCs w:val="28"/>
              </w:rPr>
              <w:t>建设项目</w:t>
            </w:r>
          </w:p>
          <w:p>
            <w:pPr>
              <w:adjustRightInd w:val="0"/>
              <w:snapToGrid w:val="0"/>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行业类别</w:t>
            </w:r>
            <w:bookmarkEnd w:id="1"/>
          </w:p>
        </w:tc>
        <w:tc>
          <w:tcPr>
            <w:tcW w:w="2639" w:type="dxa"/>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五十、社会事业与服务业</w:t>
            </w:r>
          </w:p>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110学校、福利院、养老院（建筑面积5000平方米及以上的）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建设性质</w:t>
            </w:r>
          </w:p>
        </w:tc>
        <w:tc>
          <w:tcPr>
            <w:tcW w:w="1637" w:type="dxa"/>
            <w:vAlign w:val="center"/>
          </w:tcPr>
          <w:p>
            <w:pPr>
              <w:jc w:val="left"/>
              <w:rPr>
                <w:rFonts w:hint="default" w:ascii="Times New Roman" w:hAnsi="Times New Roman" w:cs="Times New Roman"/>
                <w:sz w:val="28"/>
                <w:szCs w:val="28"/>
              </w:rPr>
            </w:pPr>
            <w:r>
              <w:rPr>
                <w:rFonts w:hint="default" w:ascii="Times New Roman" w:hAnsi="Times New Roman" w:cs="Times New Roman"/>
                <w:sz w:val="28"/>
                <w:szCs w:val="28"/>
                <w:lang w:eastAsia="zh-CN"/>
              </w:rPr>
              <w:t>☑</w:t>
            </w:r>
            <w:r>
              <w:rPr>
                <w:rFonts w:hint="default" w:ascii="Times New Roman" w:hAnsi="Times New Roman" w:cs="Times New Roman"/>
                <w:sz w:val="28"/>
                <w:szCs w:val="28"/>
              </w:rPr>
              <w:t>新建（迁建）</w:t>
            </w:r>
          </w:p>
          <w:p>
            <w:pPr>
              <w:jc w:val="left"/>
              <w:rPr>
                <w:rFonts w:hint="default" w:ascii="Times New Roman" w:hAnsi="Times New Roman" w:cs="Times New Roman"/>
                <w:sz w:val="28"/>
                <w:szCs w:val="28"/>
              </w:rPr>
            </w:pPr>
            <w:r>
              <w:rPr>
                <w:rFonts w:hint="default" w:ascii="Times New Roman" w:hAnsi="Times New Roman" w:cs="Times New Roman"/>
                <w:sz w:val="28"/>
                <w:szCs w:val="28"/>
              </w:rPr>
              <w:t>□改建</w:t>
            </w:r>
          </w:p>
          <w:p>
            <w:pPr>
              <w:jc w:val="left"/>
              <w:rPr>
                <w:rFonts w:hint="default" w:ascii="Times New Roman" w:hAnsi="Times New Roman" w:cs="Times New Roman"/>
                <w:sz w:val="28"/>
                <w:szCs w:val="28"/>
              </w:rPr>
            </w:pPr>
            <w:r>
              <w:rPr>
                <w:rFonts w:hint="default" w:ascii="Times New Roman" w:hAnsi="Times New Roman" w:cs="Times New Roman"/>
                <w:sz w:val="28"/>
                <w:szCs w:val="28"/>
              </w:rPr>
              <w:t>□扩建</w:t>
            </w:r>
          </w:p>
          <w:p>
            <w:pPr>
              <w:jc w:val="left"/>
              <w:rPr>
                <w:rFonts w:hint="default" w:ascii="Times New Roman" w:hAnsi="Times New Roman" w:cs="Times New Roman"/>
                <w:sz w:val="28"/>
                <w:szCs w:val="28"/>
              </w:rPr>
            </w:pPr>
            <w:r>
              <w:rPr>
                <w:rFonts w:hint="default" w:ascii="Times New Roman" w:hAnsi="Times New Roman" w:cs="Times New Roman"/>
                <w:sz w:val="28"/>
                <w:szCs w:val="28"/>
              </w:rPr>
              <w:t>□技术改造</w:t>
            </w:r>
          </w:p>
        </w:tc>
        <w:tc>
          <w:tcPr>
            <w:tcW w:w="2212" w:type="dxa"/>
            <w:vAlign w:val="center"/>
          </w:tcPr>
          <w:p>
            <w:pPr>
              <w:adjustRightInd w:val="0"/>
              <w:snapToGrid w:val="0"/>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建设项目</w:t>
            </w:r>
          </w:p>
          <w:p>
            <w:pPr>
              <w:adjustRightInd w:val="0"/>
              <w:snapToGrid w:val="0"/>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申报情形</w:t>
            </w:r>
          </w:p>
        </w:tc>
        <w:tc>
          <w:tcPr>
            <w:tcW w:w="2639" w:type="dxa"/>
            <w:vAlign w:val="center"/>
          </w:tcPr>
          <w:p>
            <w:pPr>
              <w:jc w:val="left"/>
              <w:rPr>
                <w:rFonts w:hint="default" w:ascii="Times New Roman" w:hAnsi="Times New Roman" w:cs="Times New Roman"/>
                <w:sz w:val="28"/>
                <w:szCs w:val="28"/>
              </w:rPr>
            </w:pPr>
            <w:r>
              <w:rPr>
                <w:rFonts w:hint="default" w:ascii="Times New Roman" w:hAnsi="Times New Roman" w:cs="Times New Roman"/>
                <w:sz w:val="28"/>
                <w:szCs w:val="28"/>
              </w:rPr>
              <w:sym w:font="Wingdings 2" w:char="0052"/>
            </w:r>
            <w:r>
              <w:rPr>
                <w:rFonts w:hint="default" w:ascii="Times New Roman" w:hAnsi="Times New Roman" w:cs="Times New Roman"/>
                <w:sz w:val="28"/>
                <w:szCs w:val="28"/>
              </w:rPr>
              <w:t xml:space="preserve">首次申报项目             </w:t>
            </w:r>
          </w:p>
          <w:p>
            <w:pPr>
              <w:jc w:val="left"/>
              <w:rPr>
                <w:rFonts w:hint="default" w:ascii="Times New Roman" w:hAnsi="Times New Roman" w:cs="Times New Roman"/>
                <w:sz w:val="28"/>
                <w:szCs w:val="28"/>
              </w:rPr>
            </w:pPr>
            <w:r>
              <w:rPr>
                <w:rFonts w:hint="default" w:ascii="Times New Roman" w:hAnsi="Times New Roman" w:cs="Times New Roman"/>
                <w:sz w:val="28"/>
                <w:szCs w:val="28"/>
              </w:rPr>
              <w:t>□不予批准后再次申报项目</w:t>
            </w:r>
          </w:p>
          <w:p>
            <w:pPr>
              <w:jc w:val="left"/>
              <w:rPr>
                <w:rFonts w:hint="default" w:ascii="Times New Roman" w:hAnsi="Times New Roman" w:cs="Times New Roman"/>
                <w:sz w:val="28"/>
                <w:szCs w:val="28"/>
              </w:rPr>
            </w:pPr>
            <w:r>
              <w:rPr>
                <w:rFonts w:hint="default" w:ascii="Times New Roman" w:hAnsi="Times New Roman" w:cs="Times New Roman"/>
                <w:sz w:val="28"/>
                <w:szCs w:val="28"/>
              </w:rPr>
              <w:t xml:space="preserve">□超五年重新审核项目     </w:t>
            </w:r>
          </w:p>
          <w:p>
            <w:pPr>
              <w:jc w:val="left"/>
              <w:rPr>
                <w:rFonts w:hint="default" w:ascii="Times New Roman" w:hAnsi="Times New Roman" w:cs="Times New Roman"/>
                <w:sz w:val="28"/>
                <w:szCs w:val="28"/>
              </w:rPr>
            </w:pPr>
            <w:r>
              <w:rPr>
                <w:rFonts w:hint="default" w:ascii="Times New Roman" w:hAnsi="Times New Roman" w:cs="Times New Roman"/>
                <w:sz w:val="28"/>
                <w:szCs w:val="28"/>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both"/>
              <w:rPr>
                <w:rFonts w:hint="default" w:ascii="Times New Roman" w:hAnsi="Times New Roman" w:cs="Times New Roman"/>
                <w:sz w:val="28"/>
                <w:szCs w:val="28"/>
              </w:rPr>
            </w:pPr>
            <w:r>
              <w:rPr>
                <w:rFonts w:hint="default" w:ascii="Times New Roman" w:hAnsi="Times New Roman" w:cs="Times New Roman"/>
                <w:sz w:val="28"/>
                <w:szCs w:val="28"/>
              </w:rPr>
              <w:t>项目审批（核准/</w:t>
            </w:r>
          </w:p>
          <w:p>
            <w:pPr>
              <w:adjustRightInd w:val="0"/>
              <w:snapToGrid w:val="0"/>
              <w:jc w:val="both"/>
              <w:rPr>
                <w:rFonts w:hint="default" w:ascii="Times New Roman" w:hAnsi="Times New Roman" w:cs="Times New Roman"/>
                <w:sz w:val="28"/>
                <w:szCs w:val="28"/>
              </w:rPr>
            </w:pPr>
            <w:r>
              <w:rPr>
                <w:rFonts w:hint="default" w:ascii="Times New Roman" w:hAnsi="Times New Roman" w:cs="Times New Roman"/>
                <w:sz w:val="28"/>
                <w:szCs w:val="28"/>
              </w:rPr>
              <w:t>备案）部门（选填）</w:t>
            </w:r>
          </w:p>
        </w:tc>
        <w:tc>
          <w:tcPr>
            <w:tcW w:w="1637" w:type="dxa"/>
            <w:vAlign w:val="center"/>
          </w:tcPr>
          <w:p>
            <w:pPr>
              <w:adjustRightInd w:val="0"/>
              <w:snapToGrid w:val="0"/>
              <w:jc w:val="cente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长子县发展改革和科学技术局</w:t>
            </w:r>
          </w:p>
        </w:tc>
        <w:tc>
          <w:tcPr>
            <w:tcW w:w="2212" w:type="dxa"/>
            <w:vAlign w:val="center"/>
          </w:tcPr>
          <w:p>
            <w:pPr>
              <w:adjustRightInd w:val="0"/>
              <w:snapToGrid w:val="0"/>
              <w:jc w:val="both"/>
              <w:rPr>
                <w:rFonts w:hint="default" w:ascii="Times New Roman" w:hAnsi="Times New Roman" w:cs="Times New Roman"/>
                <w:sz w:val="28"/>
                <w:szCs w:val="28"/>
              </w:rPr>
            </w:pPr>
            <w:r>
              <w:rPr>
                <w:rFonts w:hint="default" w:ascii="Times New Roman" w:hAnsi="Times New Roman" w:cs="Times New Roman"/>
                <w:sz w:val="28"/>
                <w:szCs w:val="28"/>
              </w:rPr>
              <w:t>项目审批（核准/</w:t>
            </w:r>
          </w:p>
          <w:p>
            <w:pPr>
              <w:adjustRightInd w:val="0"/>
              <w:snapToGrid w:val="0"/>
              <w:jc w:val="both"/>
              <w:rPr>
                <w:rFonts w:hint="default" w:ascii="Times New Roman" w:hAnsi="Times New Roman" w:cs="Times New Roman"/>
                <w:sz w:val="28"/>
                <w:szCs w:val="28"/>
              </w:rPr>
            </w:pPr>
            <w:r>
              <w:rPr>
                <w:rFonts w:hint="default" w:ascii="Times New Roman" w:hAnsi="Times New Roman" w:cs="Times New Roman"/>
                <w:sz w:val="28"/>
                <w:szCs w:val="28"/>
              </w:rPr>
              <w:t>备案）文号（选填）</w:t>
            </w:r>
          </w:p>
        </w:tc>
        <w:tc>
          <w:tcPr>
            <w:tcW w:w="2639" w:type="dxa"/>
            <w:vAlign w:val="center"/>
          </w:tcPr>
          <w:p>
            <w:pPr>
              <w:adjustRightInd w:val="0"/>
              <w:snapToGrid w:val="0"/>
              <w:jc w:val="cente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长子发改审字【2023】44号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总投资（万元）</w:t>
            </w:r>
          </w:p>
        </w:tc>
        <w:tc>
          <w:tcPr>
            <w:tcW w:w="1637" w:type="dxa"/>
            <w:vAlign w:val="center"/>
          </w:tcPr>
          <w:p>
            <w:pPr>
              <w:adjustRightInd w:val="0"/>
              <w:snapToGrid w:val="0"/>
              <w:jc w:val="center"/>
              <w:rPr>
                <w:rFonts w:hint="default" w:ascii="Times New Roman" w:hAnsi="Times New Roman" w:eastAsia="宋体" w:cs="Times New Roman"/>
                <w:sz w:val="28"/>
                <w:szCs w:val="28"/>
                <w:highlight w:val="none"/>
                <w:lang w:val="en-US" w:eastAsia="zh-CN"/>
              </w:rPr>
            </w:pPr>
            <w:r>
              <w:rPr>
                <w:rFonts w:hint="default" w:ascii="Times New Roman" w:hAnsi="Times New Roman" w:cs="Times New Roman"/>
                <w:sz w:val="28"/>
                <w:szCs w:val="28"/>
                <w:highlight w:val="none"/>
                <w:lang w:val="en-US" w:eastAsia="zh-CN"/>
              </w:rPr>
              <w:t>61470.1</w:t>
            </w:r>
          </w:p>
        </w:tc>
        <w:tc>
          <w:tcPr>
            <w:tcW w:w="221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环保投资（万元）</w:t>
            </w:r>
          </w:p>
        </w:tc>
        <w:tc>
          <w:tcPr>
            <w:tcW w:w="2639" w:type="dxa"/>
            <w:vAlign w:val="center"/>
          </w:tcPr>
          <w:p>
            <w:pPr>
              <w:adjustRightInd w:val="0"/>
              <w:snapToGrid w:val="0"/>
              <w:jc w:val="center"/>
              <w:rPr>
                <w:rFonts w:hint="default" w:ascii="Times New Roman" w:hAnsi="Times New Roman" w:eastAsia="宋体" w:cs="Times New Roman"/>
                <w:sz w:val="28"/>
                <w:szCs w:val="28"/>
                <w:highlight w:val="none"/>
                <w:lang w:val="en-US" w:eastAsia="zh-CN"/>
              </w:rPr>
            </w:pPr>
            <w:r>
              <w:rPr>
                <w:rFonts w:hint="eastAsia" w:cs="Times New Roman"/>
                <w:sz w:val="28"/>
                <w:szCs w:val="28"/>
                <w:highlight w:val="none"/>
                <w:lang w:val="en-US" w:eastAsia="zh-CN"/>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环保投资占比（%）</w:t>
            </w:r>
          </w:p>
        </w:tc>
        <w:tc>
          <w:tcPr>
            <w:tcW w:w="1637" w:type="dxa"/>
            <w:vAlign w:val="center"/>
          </w:tcPr>
          <w:p>
            <w:pPr>
              <w:adjustRightInd w:val="0"/>
              <w:snapToGrid w:val="0"/>
              <w:jc w:val="center"/>
              <w:rPr>
                <w:rFonts w:hint="default" w:ascii="Times New Roman" w:hAnsi="Times New Roman" w:eastAsia="宋体" w:cs="Times New Roman"/>
                <w:sz w:val="28"/>
                <w:szCs w:val="28"/>
                <w:highlight w:val="none"/>
                <w:lang w:val="en-US" w:eastAsia="zh-CN"/>
              </w:rPr>
            </w:pPr>
            <w:r>
              <w:rPr>
                <w:rFonts w:hint="eastAsia" w:cs="Times New Roman"/>
                <w:color w:val="auto"/>
                <w:kern w:val="2"/>
                <w:sz w:val="28"/>
                <w:szCs w:val="28"/>
                <w:lang w:val="en-US" w:eastAsia="zh-CN" w:bidi="ar-SA"/>
              </w:rPr>
              <w:t>0.15</w:t>
            </w:r>
          </w:p>
        </w:tc>
        <w:tc>
          <w:tcPr>
            <w:tcW w:w="221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施工工期</w:t>
            </w:r>
          </w:p>
        </w:tc>
        <w:tc>
          <w:tcPr>
            <w:tcW w:w="2639" w:type="dxa"/>
            <w:vAlign w:val="center"/>
          </w:tcPr>
          <w:p>
            <w:pPr>
              <w:adjustRightInd w:val="0"/>
              <w:snapToGrid w:val="0"/>
              <w:jc w:val="center"/>
              <w:rPr>
                <w:rFonts w:hint="default" w:ascii="Times New Roman" w:hAnsi="Times New Roman" w:eastAsia="宋体" w:cs="Times New Roman"/>
                <w:sz w:val="28"/>
                <w:szCs w:val="28"/>
                <w:highlight w:val="none"/>
                <w:lang w:val="en-US" w:eastAsia="zh-CN"/>
              </w:rPr>
            </w:pPr>
            <w:r>
              <w:rPr>
                <w:rFonts w:hint="default" w:ascii="Times New Roman" w:hAnsi="Times New Roman" w:cs="Times New Roman"/>
                <w:sz w:val="28"/>
                <w:szCs w:val="28"/>
                <w:highlight w:val="none"/>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是否开工建设</w:t>
            </w:r>
          </w:p>
        </w:tc>
        <w:tc>
          <w:tcPr>
            <w:tcW w:w="1637" w:type="dxa"/>
            <w:vAlign w:val="center"/>
          </w:tcPr>
          <w:p>
            <w:pPr>
              <w:adjustRightInd w:val="0"/>
              <w:snapToGrid w:val="0"/>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sym w:font="Wingdings 2" w:char="0052"/>
            </w:r>
            <w:r>
              <w:rPr>
                <w:rFonts w:hint="default" w:ascii="Times New Roman" w:hAnsi="Times New Roman" w:cs="Times New Roman"/>
                <w:sz w:val="28"/>
                <w:szCs w:val="28"/>
              </w:rPr>
              <w:t>否</w:t>
            </w:r>
          </w:p>
          <w:p>
            <w:pPr>
              <w:adjustRightInd w:val="0"/>
              <w:snapToGrid w:val="0"/>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sym w:font="Wingdings 2" w:char="00A3"/>
            </w:r>
            <w:r>
              <w:rPr>
                <w:rFonts w:hint="default" w:ascii="Times New Roman" w:hAnsi="Times New Roman" w:cs="Times New Roman"/>
                <w:sz w:val="28"/>
                <w:szCs w:val="28"/>
              </w:rPr>
              <w:t>是：</w:t>
            </w:r>
            <w:r>
              <w:rPr>
                <w:rFonts w:hint="default" w:ascii="Times New Roman" w:hAnsi="Times New Roman" w:cs="Times New Roman"/>
                <w:sz w:val="28"/>
                <w:szCs w:val="28"/>
                <w:u w:val="single"/>
              </w:rPr>
              <w:t xml:space="preserve">             </w:t>
            </w:r>
          </w:p>
        </w:tc>
        <w:tc>
          <w:tcPr>
            <w:tcW w:w="2212" w:type="dxa"/>
            <w:tcMar>
              <w:top w:w="16" w:type="dxa"/>
              <w:left w:w="16" w:type="dxa"/>
              <w:right w:w="16" w:type="dxa"/>
            </w:tcMar>
            <w:vAlign w:val="center"/>
          </w:tcPr>
          <w:p>
            <w:pPr>
              <w:adjustRightInd w:val="0"/>
              <w:snapToGrid w:val="0"/>
              <w:ind w:firstLine="536" w:firstLineChars="200"/>
              <w:jc w:val="center"/>
              <w:rPr>
                <w:rFonts w:hint="default" w:ascii="Times New Roman" w:hAnsi="Times New Roman" w:cs="Times New Roman"/>
                <w:spacing w:val="-6"/>
                <w:sz w:val="28"/>
                <w:szCs w:val="28"/>
              </w:rPr>
            </w:pPr>
            <w:r>
              <w:rPr>
                <w:rFonts w:hint="default" w:ascii="Times New Roman" w:hAnsi="Times New Roman" w:cs="Times New Roman"/>
                <w:spacing w:val="-6"/>
                <w:sz w:val="28"/>
                <w:szCs w:val="28"/>
              </w:rPr>
              <w:t>用地（用海）</w:t>
            </w:r>
          </w:p>
          <w:p>
            <w:pPr>
              <w:adjustRightInd w:val="0"/>
              <w:snapToGrid w:val="0"/>
              <w:ind w:firstLine="536" w:firstLineChars="200"/>
              <w:jc w:val="center"/>
              <w:rPr>
                <w:rFonts w:hint="default" w:ascii="Times New Roman" w:hAnsi="Times New Roman" w:cs="Times New Roman"/>
                <w:sz w:val="28"/>
                <w:szCs w:val="28"/>
              </w:rPr>
            </w:pPr>
            <w:r>
              <w:rPr>
                <w:rFonts w:hint="default" w:ascii="Times New Roman" w:hAnsi="Times New Roman" w:cs="Times New Roman"/>
                <w:spacing w:val="-6"/>
                <w:sz w:val="28"/>
                <w:szCs w:val="28"/>
              </w:rPr>
              <w:t>面积（m</w:t>
            </w:r>
            <w:r>
              <w:rPr>
                <w:rFonts w:hint="default" w:ascii="Times New Roman" w:hAnsi="Times New Roman" w:cs="Times New Roman"/>
                <w:spacing w:val="-6"/>
                <w:sz w:val="28"/>
                <w:szCs w:val="28"/>
                <w:vertAlign w:val="superscript"/>
              </w:rPr>
              <w:t>2</w:t>
            </w:r>
            <w:r>
              <w:rPr>
                <w:rFonts w:hint="default" w:ascii="Times New Roman" w:hAnsi="Times New Roman" w:cs="Times New Roman"/>
                <w:spacing w:val="-6"/>
                <w:sz w:val="28"/>
                <w:szCs w:val="28"/>
              </w:rPr>
              <w:t>）</w:t>
            </w:r>
          </w:p>
        </w:tc>
        <w:tc>
          <w:tcPr>
            <w:tcW w:w="2639"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lang w:val="en-US" w:eastAsia="zh-CN"/>
              </w:rPr>
              <w:t>120079.74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专项评价设置情况</w:t>
            </w:r>
          </w:p>
        </w:tc>
        <w:tc>
          <w:tcPr>
            <w:tcW w:w="6488" w:type="dxa"/>
            <w:gridSpan w:val="3"/>
            <w:vAlign w:val="center"/>
          </w:tcPr>
          <w:p>
            <w:pPr>
              <w:autoSpaceDE w:val="0"/>
              <w:autoSpaceDN w:val="0"/>
              <w:adjustRightInd w:val="0"/>
              <w:snapToGrid w:val="0"/>
              <w:jc w:val="center"/>
              <w:rPr>
                <w:rFonts w:hint="default" w:ascii="Times New Roman" w:hAnsi="Times New Roman" w:eastAsia="宋体" w:cs="Times New Roman"/>
                <w:kern w:val="0"/>
                <w:sz w:val="28"/>
                <w:szCs w:val="28"/>
                <w:lang w:val="en-US" w:eastAsia="zh-CN"/>
              </w:rPr>
            </w:pPr>
            <w:r>
              <w:rPr>
                <w:rFonts w:hint="default" w:ascii="Times New Roman" w:hAnsi="Times New Roman" w:cs="Times New Roman"/>
                <w:kern w:val="0"/>
                <w:sz w:val="28"/>
                <w:szCs w:val="28"/>
                <w:lang w:val="en-US" w:eastAsia="zh-CN"/>
              </w:rPr>
              <w:t>无需设置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kern w:val="0"/>
                <w:sz w:val="28"/>
                <w:szCs w:val="28"/>
              </w:rPr>
            </w:pPr>
            <w:r>
              <w:rPr>
                <w:rFonts w:hint="default" w:ascii="Times New Roman" w:hAnsi="Times New Roman" w:cs="Times New Roman"/>
                <w:sz w:val="28"/>
                <w:szCs w:val="28"/>
              </w:rPr>
              <w:t>规划情况</w:t>
            </w:r>
          </w:p>
        </w:tc>
        <w:tc>
          <w:tcPr>
            <w:tcW w:w="6488" w:type="dxa"/>
            <w:gridSpan w:val="3"/>
            <w:vAlign w:val="center"/>
          </w:tcPr>
          <w:p>
            <w:pPr>
              <w:autoSpaceDE w:val="0"/>
              <w:autoSpaceDN w:val="0"/>
              <w:adjustRightInd w:val="0"/>
              <w:snapToGrid w:val="0"/>
              <w:jc w:val="center"/>
              <w:rPr>
                <w:rFonts w:hint="default" w:ascii="Times New Roman" w:hAnsi="Times New Roman" w:eastAsia="宋体" w:cs="Times New Roman"/>
                <w:kern w:val="0"/>
                <w:sz w:val="28"/>
                <w:szCs w:val="28"/>
                <w:lang w:val="en-US" w:eastAsia="zh-CN"/>
              </w:rPr>
            </w:pPr>
            <w:r>
              <w:rPr>
                <w:rFonts w:hint="default" w:ascii="Times New Roman" w:hAnsi="Times New Roman" w:cs="Times New Roman"/>
                <w:kern w:val="0"/>
                <w:sz w:val="28"/>
                <w:szCs w:val="28"/>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规划环境影响</w:t>
            </w:r>
          </w:p>
          <w:p>
            <w:pPr>
              <w:adjustRightInd w:val="0"/>
              <w:snapToGrid w:val="0"/>
              <w:jc w:val="center"/>
              <w:rPr>
                <w:rFonts w:hint="default" w:ascii="Times New Roman" w:hAnsi="Times New Roman" w:cs="Times New Roman"/>
                <w:kern w:val="0"/>
                <w:sz w:val="28"/>
                <w:szCs w:val="28"/>
              </w:rPr>
            </w:pPr>
            <w:r>
              <w:rPr>
                <w:rFonts w:hint="default" w:ascii="Times New Roman" w:hAnsi="Times New Roman" w:cs="Times New Roman"/>
                <w:sz w:val="28"/>
                <w:szCs w:val="28"/>
              </w:rPr>
              <w:t>评价情况</w:t>
            </w:r>
          </w:p>
        </w:tc>
        <w:tc>
          <w:tcPr>
            <w:tcW w:w="6488" w:type="dxa"/>
            <w:gridSpan w:val="3"/>
            <w:vAlign w:val="center"/>
          </w:tcPr>
          <w:p>
            <w:pPr>
              <w:autoSpaceDE w:val="0"/>
              <w:autoSpaceDN w:val="0"/>
              <w:adjustRightInd w:val="0"/>
              <w:snapToGrid w:val="0"/>
              <w:jc w:val="center"/>
              <w:rPr>
                <w:rFonts w:hint="default" w:ascii="Times New Roman" w:hAnsi="Times New Roman" w:eastAsia="宋体" w:cs="Times New Roman"/>
                <w:kern w:val="0"/>
                <w:sz w:val="28"/>
                <w:szCs w:val="28"/>
                <w:lang w:val="en-US" w:eastAsia="zh-CN"/>
              </w:rPr>
            </w:pPr>
            <w:r>
              <w:rPr>
                <w:rFonts w:hint="default" w:ascii="Times New Roman" w:hAnsi="Times New Roman" w:cs="Times New Roman"/>
                <w:kern w:val="0"/>
                <w:sz w:val="28"/>
                <w:szCs w:val="28"/>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规划及规划环境影响评价符合性分析</w:t>
            </w:r>
          </w:p>
        </w:tc>
        <w:tc>
          <w:tcPr>
            <w:tcW w:w="6488" w:type="dxa"/>
            <w:gridSpan w:val="3"/>
            <w:vAlign w:val="center"/>
          </w:tcPr>
          <w:p>
            <w:pPr>
              <w:autoSpaceDE w:val="0"/>
              <w:autoSpaceDN w:val="0"/>
              <w:adjustRightInd w:val="0"/>
              <w:snapToGrid w:val="0"/>
              <w:jc w:val="center"/>
              <w:rPr>
                <w:rFonts w:hint="default" w:ascii="Times New Roman" w:hAnsi="Times New Roman" w:eastAsia="宋体" w:cs="Times New Roman"/>
                <w:kern w:val="0"/>
                <w:sz w:val="28"/>
                <w:szCs w:val="28"/>
                <w:lang w:val="en-US" w:eastAsia="zh-CN"/>
              </w:rPr>
            </w:pPr>
            <w:r>
              <w:rPr>
                <w:rFonts w:hint="default" w:ascii="Times New Roman" w:hAnsi="Times New Roman" w:cs="Times New Roman"/>
                <w:kern w:val="0"/>
                <w:sz w:val="28"/>
                <w:szCs w:val="28"/>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其他符合性分析</w:t>
            </w:r>
          </w:p>
        </w:tc>
        <w:tc>
          <w:tcPr>
            <w:tcW w:w="6488" w:type="dxa"/>
            <w:gridSpan w:val="3"/>
            <w:vAlign w:val="center"/>
          </w:tcPr>
          <w:p>
            <w:pPr>
              <w:autoSpaceDE w:val="0"/>
              <w:autoSpaceDN w:val="0"/>
              <w:adjustRightInd w:val="0"/>
              <w:snapToGrid w:val="0"/>
              <w:spacing w:line="360" w:lineRule="auto"/>
              <w:ind w:firstLine="562" w:firstLineChars="200"/>
              <w:rPr>
                <w:rFonts w:hint="default" w:ascii="Times New Roman" w:hAnsi="Times New Roman" w:cs="Times New Roman"/>
                <w:b/>
                <w:bCs/>
                <w:color w:val="000000"/>
                <w:sz w:val="28"/>
                <w:szCs w:val="28"/>
                <w:lang w:val="en-US" w:eastAsia="zh-CN"/>
              </w:rPr>
            </w:pPr>
            <w:r>
              <w:rPr>
                <w:rFonts w:hint="default" w:ascii="Times New Roman" w:hAnsi="Times New Roman" w:cs="Times New Roman"/>
                <w:b/>
                <w:bCs/>
                <w:color w:val="000000"/>
                <w:sz w:val="28"/>
                <w:szCs w:val="28"/>
                <w:lang w:val="en-US" w:eastAsia="zh-CN"/>
              </w:rPr>
              <w:t>一、产业政策符合</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本工程为</w:t>
            </w:r>
            <w:r>
              <w:rPr>
                <w:rFonts w:hint="default" w:ascii="Times New Roman" w:hAnsi="Times New Roman" w:cs="Times New Roman"/>
                <w:sz w:val="28"/>
                <w:szCs w:val="28"/>
                <w:lang w:val="en-US" w:eastAsia="zh-CN"/>
              </w:rPr>
              <w:t>长子县新建职业技术学校建设项目</w:t>
            </w:r>
            <w:r>
              <w:rPr>
                <w:rFonts w:hint="default" w:ascii="Times New Roman" w:hAnsi="Times New Roman" w:cs="Times New Roman"/>
                <w:color w:val="000000"/>
                <w:sz w:val="28"/>
                <w:szCs w:val="28"/>
                <w:lang w:val="en-US" w:eastAsia="zh-CN"/>
              </w:rPr>
              <w:t>，根据《产业结构调整指导目录（2024 年本）》，本工程属于其中鼓励类的</w:t>
            </w:r>
            <w:r>
              <w:rPr>
                <w:rFonts w:hint="eastAsia" w:cs="Times New Roman"/>
                <w:color w:val="000000"/>
                <w:sz w:val="28"/>
                <w:szCs w:val="28"/>
                <w:lang w:val="en-US" w:eastAsia="zh-CN"/>
              </w:rPr>
              <w:t>“三十六 教育 3、职业教育</w:t>
            </w:r>
            <w:r>
              <w:rPr>
                <w:rFonts w:hint="default" w:ascii="Times New Roman" w:hAnsi="Times New Roman" w:cs="Times New Roman"/>
                <w:color w:val="000000"/>
                <w:sz w:val="28"/>
                <w:szCs w:val="28"/>
                <w:lang w:val="en-US" w:eastAsia="zh-CN"/>
              </w:rPr>
              <w:t xml:space="preserve"> </w:t>
            </w:r>
            <w:r>
              <w:rPr>
                <w:rFonts w:hint="eastAsia" w:cs="Times New Roman"/>
                <w:color w:val="000000"/>
                <w:sz w:val="28"/>
                <w:szCs w:val="28"/>
                <w:lang w:val="en-US" w:eastAsia="zh-CN"/>
              </w:rPr>
              <w:t>”。</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因此项目符合产业政策要求。</w:t>
            </w:r>
          </w:p>
          <w:p>
            <w:pPr>
              <w:autoSpaceDE w:val="0"/>
              <w:autoSpaceDN w:val="0"/>
              <w:adjustRightInd w:val="0"/>
              <w:snapToGrid w:val="0"/>
              <w:spacing w:line="360" w:lineRule="auto"/>
              <w:ind w:firstLine="562" w:firstLineChars="200"/>
              <w:rPr>
                <w:rFonts w:hint="default" w:ascii="Times New Roman" w:hAnsi="Times New Roman" w:cs="Times New Roman"/>
                <w:color w:val="000000"/>
                <w:sz w:val="28"/>
                <w:szCs w:val="28"/>
              </w:rPr>
            </w:pPr>
            <w:r>
              <w:rPr>
                <w:rFonts w:hint="eastAsia" w:cs="Times New Roman"/>
                <w:b/>
                <w:bCs/>
                <w:color w:val="000000"/>
                <w:sz w:val="28"/>
                <w:szCs w:val="28"/>
                <w:lang w:val="en-US" w:eastAsia="zh-CN"/>
              </w:rPr>
              <w:t>二</w:t>
            </w:r>
            <w:r>
              <w:rPr>
                <w:rFonts w:hint="default" w:ascii="Times New Roman" w:hAnsi="Times New Roman" w:cs="Times New Roman"/>
                <w:b/>
                <w:bCs/>
                <w:color w:val="000000"/>
                <w:sz w:val="28"/>
                <w:szCs w:val="28"/>
                <w:lang w:val="en-US" w:eastAsia="zh-CN"/>
              </w:rPr>
              <w:t>、 “三线一单”符合性分析</w:t>
            </w:r>
            <w:r>
              <w:rPr>
                <w:rFonts w:hint="default" w:ascii="Times New Roman" w:hAnsi="Times New Roman" w:cs="Times New Roman"/>
                <w:color w:val="000000"/>
                <w:sz w:val="28"/>
                <w:szCs w:val="28"/>
                <w:lang w:val="en-US" w:eastAsia="zh-CN"/>
              </w:rPr>
              <w:t xml:space="preserve"> </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根据生态环境部颁布的《关于以改善环境质量为核心加强环境影响评价管理的通知》要求，全面加强环境影响评价管理，落实</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生态保护红线、环境质量底线、资源利用上线和环境准入负面清单</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约束。本工程与</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三线一单</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的符合性如下：</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三线一单</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即生态保护红线、环境质量底线、资源利用上限、环境准入负面清单。落实</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三线一单</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根本目的在于协调好发展与底线关系，确保发展不超载、底线不突破，具体如下：</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（1） 生态保护红线符合性分析</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本项目位于长治市长子县丹朱镇，不在自然保护区、风景名胜区、饮用水水源保护区、森林公园、地质公园等重要生态功能区、不在具有重要水源涵养、生物多样性维护、水土保持、防风固沙、海岸生态稳定等功能的生态功能重要区域以及水土流失、土地沙化、石漠化、盐渍化等生态环境脆弱区域内，不涉及《生态保护红线划定技术指南》中规定的生态保护目标。</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（2）环境质量底线符合性分析</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环境空气：根据</w:t>
            </w:r>
            <w:r>
              <w:rPr>
                <w:rFonts w:hint="eastAsia" w:cs="Times New Roman"/>
                <w:color w:val="000000"/>
                <w:sz w:val="28"/>
                <w:szCs w:val="28"/>
                <w:lang w:val="en-US" w:eastAsia="zh-CN"/>
              </w:rPr>
              <w:t>长治</w:t>
            </w:r>
            <w:r>
              <w:rPr>
                <w:rFonts w:hint="default" w:ascii="Times New Roman" w:hAnsi="Times New Roman" w:cs="Times New Roman"/>
                <w:color w:val="000000"/>
                <w:sz w:val="28"/>
                <w:szCs w:val="28"/>
                <w:lang w:val="en-US" w:eastAsia="zh-CN"/>
              </w:rPr>
              <w:t>市长子县2023年环境空气质量例行监测数据，根据年均浓度监测结果可知：长子县2023年SO</w:t>
            </w:r>
            <w:r>
              <w:rPr>
                <w:rFonts w:hint="default" w:ascii="Times New Roman" w:hAnsi="Times New Roman" w:cs="Times New Roman"/>
                <w:color w:val="000000"/>
                <w:sz w:val="28"/>
                <w:szCs w:val="28"/>
                <w:vertAlign w:val="subscript"/>
                <w:lang w:val="en-US" w:eastAsia="zh-CN"/>
              </w:rPr>
              <w:t>2</w:t>
            </w:r>
            <w:r>
              <w:rPr>
                <w:rFonts w:hint="default" w:ascii="Times New Roman" w:hAnsi="Times New Roman" w:cs="Times New Roman"/>
                <w:color w:val="000000"/>
                <w:sz w:val="28"/>
                <w:szCs w:val="28"/>
                <w:lang w:val="en-US" w:eastAsia="zh-CN"/>
              </w:rPr>
              <w:t>全年平均浓度值为11μg/m</w:t>
            </w:r>
            <w:r>
              <w:rPr>
                <w:rFonts w:hint="default" w:ascii="Times New Roman" w:hAnsi="Times New Roman" w:cs="Times New Roman"/>
                <w:color w:val="000000"/>
                <w:sz w:val="28"/>
                <w:szCs w:val="28"/>
                <w:vertAlign w:val="superscript"/>
                <w:lang w:val="en-US" w:eastAsia="zh-CN"/>
              </w:rPr>
              <w:t>3</w:t>
            </w:r>
            <w:r>
              <w:rPr>
                <w:rFonts w:hint="default" w:ascii="Times New Roman" w:hAnsi="Times New Roman" w:cs="Times New Roman"/>
                <w:color w:val="000000"/>
                <w:sz w:val="28"/>
                <w:szCs w:val="28"/>
                <w:lang w:val="en-US" w:eastAsia="zh-CN"/>
              </w:rPr>
              <w:t>，NO</w:t>
            </w:r>
            <w:r>
              <w:rPr>
                <w:rFonts w:hint="default" w:ascii="Times New Roman" w:hAnsi="Times New Roman" w:cs="Times New Roman"/>
                <w:color w:val="000000"/>
                <w:sz w:val="28"/>
                <w:szCs w:val="28"/>
                <w:vertAlign w:val="subscript"/>
                <w:lang w:val="en-US" w:eastAsia="zh-CN"/>
              </w:rPr>
              <w:t>2</w:t>
            </w:r>
            <w:r>
              <w:rPr>
                <w:rFonts w:hint="default" w:ascii="Times New Roman" w:hAnsi="Times New Roman" w:cs="Times New Roman"/>
                <w:color w:val="000000"/>
                <w:sz w:val="28"/>
                <w:szCs w:val="28"/>
                <w:lang w:val="en-US" w:eastAsia="zh-CN"/>
              </w:rPr>
              <w:t>全年平均浓度值为21μg/m</w:t>
            </w:r>
            <w:r>
              <w:rPr>
                <w:rFonts w:hint="default" w:ascii="Times New Roman" w:hAnsi="Times New Roman" w:cs="Times New Roman"/>
                <w:color w:val="000000"/>
                <w:sz w:val="28"/>
                <w:szCs w:val="28"/>
                <w:vertAlign w:val="superscript"/>
                <w:lang w:val="en-US" w:eastAsia="zh-CN"/>
              </w:rPr>
              <w:t>3</w:t>
            </w:r>
            <w:r>
              <w:rPr>
                <w:rFonts w:hint="default" w:ascii="Times New Roman" w:hAnsi="Times New Roman" w:cs="Times New Roman"/>
                <w:color w:val="000000"/>
                <w:sz w:val="28"/>
                <w:szCs w:val="28"/>
                <w:lang w:val="en-US" w:eastAsia="zh-CN"/>
              </w:rPr>
              <w:t>，PM</w:t>
            </w:r>
            <w:r>
              <w:rPr>
                <w:rFonts w:hint="default" w:ascii="Times New Roman" w:hAnsi="Times New Roman" w:cs="Times New Roman"/>
                <w:color w:val="000000"/>
                <w:sz w:val="28"/>
                <w:szCs w:val="28"/>
                <w:vertAlign w:val="subscript"/>
                <w:lang w:val="en-US" w:eastAsia="zh-CN"/>
              </w:rPr>
              <w:t>10</w:t>
            </w:r>
            <w:r>
              <w:rPr>
                <w:rFonts w:hint="default" w:ascii="Times New Roman" w:hAnsi="Times New Roman" w:cs="Times New Roman"/>
                <w:color w:val="000000"/>
                <w:sz w:val="28"/>
                <w:szCs w:val="28"/>
                <w:lang w:val="en-US" w:eastAsia="zh-CN"/>
              </w:rPr>
              <w:t>全年平均浓度值为55μg/m</w:t>
            </w:r>
            <w:r>
              <w:rPr>
                <w:rFonts w:hint="default" w:ascii="Times New Roman" w:hAnsi="Times New Roman" w:cs="Times New Roman"/>
                <w:color w:val="000000"/>
                <w:sz w:val="28"/>
                <w:szCs w:val="28"/>
                <w:vertAlign w:val="superscript"/>
                <w:lang w:val="en-US" w:eastAsia="zh-CN"/>
              </w:rPr>
              <w:t>3</w:t>
            </w:r>
            <w:r>
              <w:rPr>
                <w:rFonts w:hint="default" w:ascii="Times New Roman" w:hAnsi="Times New Roman" w:cs="Times New Roman"/>
                <w:color w:val="000000"/>
                <w:sz w:val="28"/>
                <w:szCs w:val="28"/>
                <w:lang w:val="en-US" w:eastAsia="zh-CN"/>
              </w:rPr>
              <w:t>，PM</w:t>
            </w:r>
            <w:r>
              <w:rPr>
                <w:rFonts w:hint="default" w:ascii="Times New Roman" w:hAnsi="Times New Roman" w:cs="Times New Roman"/>
                <w:color w:val="000000"/>
                <w:sz w:val="28"/>
                <w:szCs w:val="28"/>
                <w:vertAlign w:val="subscript"/>
                <w:lang w:val="en-US" w:eastAsia="zh-CN"/>
              </w:rPr>
              <w:t>2.5</w:t>
            </w:r>
            <w:r>
              <w:rPr>
                <w:rFonts w:hint="default" w:ascii="Times New Roman" w:hAnsi="Times New Roman" w:cs="Times New Roman"/>
                <w:color w:val="000000"/>
                <w:sz w:val="28"/>
                <w:szCs w:val="28"/>
                <w:lang w:val="en-US" w:eastAsia="zh-CN"/>
              </w:rPr>
              <w:t>全年平均浓度值为30μg/m</w:t>
            </w:r>
            <w:r>
              <w:rPr>
                <w:rFonts w:hint="default" w:ascii="Times New Roman" w:hAnsi="Times New Roman" w:cs="Times New Roman"/>
                <w:color w:val="000000"/>
                <w:sz w:val="28"/>
                <w:szCs w:val="28"/>
                <w:vertAlign w:val="superscript"/>
                <w:lang w:val="en-US" w:eastAsia="zh-CN"/>
              </w:rPr>
              <w:t>3</w:t>
            </w:r>
            <w:r>
              <w:rPr>
                <w:rFonts w:hint="default" w:ascii="Times New Roman" w:hAnsi="Times New Roman" w:cs="Times New Roman"/>
                <w:color w:val="000000"/>
                <w:sz w:val="28"/>
                <w:szCs w:val="28"/>
                <w:lang w:val="en-US" w:eastAsia="zh-CN"/>
              </w:rPr>
              <w:t>，CO第95百分位数浓度1.2mg/m</w:t>
            </w:r>
            <w:r>
              <w:rPr>
                <w:rFonts w:hint="default" w:ascii="Times New Roman" w:hAnsi="Times New Roman" w:cs="Times New Roman"/>
                <w:color w:val="000000"/>
                <w:sz w:val="28"/>
                <w:szCs w:val="28"/>
                <w:vertAlign w:val="superscript"/>
                <w:lang w:val="en-US" w:eastAsia="zh-CN"/>
              </w:rPr>
              <w:t>3</w:t>
            </w:r>
            <w:r>
              <w:rPr>
                <w:rFonts w:hint="default" w:ascii="Times New Roman" w:hAnsi="Times New Roman" w:cs="Times New Roman"/>
                <w:color w:val="000000"/>
                <w:sz w:val="28"/>
                <w:szCs w:val="28"/>
                <w:lang w:val="en-US" w:eastAsia="zh-CN"/>
              </w:rPr>
              <w:t>，O</w:t>
            </w:r>
            <w:r>
              <w:rPr>
                <w:rFonts w:hint="default" w:ascii="Times New Roman" w:hAnsi="Times New Roman" w:cs="Times New Roman"/>
                <w:color w:val="000000"/>
                <w:sz w:val="28"/>
                <w:szCs w:val="28"/>
                <w:vertAlign w:val="subscript"/>
                <w:lang w:val="en-US" w:eastAsia="zh-CN"/>
              </w:rPr>
              <w:t xml:space="preserve">3 </w:t>
            </w:r>
            <w:r>
              <w:rPr>
                <w:rFonts w:hint="default" w:ascii="Times New Roman" w:hAnsi="Times New Roman" w:cs="Times New Roman"/>
                <w:color w:val="000000"/>
                <w:sz w:val="28"/>
                <w:szCs w:val="28"/>
                <w:lang w:val="en-US" w:eastAsia="zh-CN"/>
              </w:rPr>
              <w:t>8小时第90百分位数浓度163μg/m</w:t>
            </w:r>
            <w:r>
              <w:rPr>
                <w:rFonts w:hint="default" w:ascii="Times New Roman" w:hAnsi="Times New Roman" w:cs="Times New Roman"/>
                <w:color w:val="000000"/>
                <w:sz w:val="28"/>
                <w:szCs w:val="28"/>
                <w:vertAlign w:val="superscript"/>
                <w:lang w:val="en-US" w:eastAsia="zh-CN"/>
              </w:rPr>
              <w:t>3</w:t>
            </w:r>
            <w:r>
              <w:rPr>
                <w:rFonts w:hint="default" w:ascii="Times New Roman" w:hAnsi="Times New Roman" w:cs="Times New Roman"/>
                <w:color w:val="000000"/>
                <w:sz w:val="28"/>
                <w:szCs w:val="28"/>
                <w:lang w:val="en-US" w:eastAsia="zh-CN"/>
              </w:rPr>
              <w:t>。除O</w:t>
            </w:r>
            <w:r>
              <w:rPr>
                <w:rFonts w:hint="default" w:ascii="Times New Roman" w:hAnsi="Times New Roman" w:cs="Times New Roman"/>
                <w:color w:val="000000"/>
                <w:sz w:val="28"/>
                <w:szCs w:val="28"/>
                <w:vertAlign w:val="subscript"/>
                <w:lang w:val="en-US" w:eastAsia="zh-CN"/>
              </w:rPr>
              <w:t>3</w:t>
            </w:r>
            <w:r>
              <w:rPr>
                <w:rFonts w:hint="default" w:ascii="Times New Roman" w:hAnsi="Times New Roman" w:cs="Times New Roman"/>
                <w:color w:val="000000"/>
                <w:sz w:val="28"/>
                <w:szCs w:val="28"/>
                <w:lang w:val="en-US" w:eastAsia="zh-CN"/>
              </w:rPr>
              <w:t>相应百分位日均浓度均超过了《环境空气质量标准》（GB3095-2012）中二级浓度限值的要求外，其余SO</w:t>
            </w:r>
            <w:r>
              <w:rPr>
                <w:rFonts w:hint="default" w:ascii="Times New Roman" w:hAnsi="Times New Roman" w:cs="Times New Roman"/>
                <w:color w:val="000000"/>
                <w:sz w:val="28"/>
                <w:szCs w:val="28"/>
                <w:vertAlign w:val="subscript"/>
                <w:lang w:val="en-US" w:eastAsia="zh-CN"/>
              </w:rPr>
              <w:t>2</w:t>
            </w:r>
            <w:r>
              <w:rPr>
                <w:rFonts w:hint="default" w:ascii="Times New Roman" w:hAnsi="Times New Roman" w:cs="Times New Roman"/>
                <w:color w:val="000000"/>
                <w:sz w:val="28"/>
                <w:szCs w:val="28"/>
                <w:lang w:val="en-US" w:eastAsia="zh-CN"/>
              </w:rPr>
              <w:t>、NO</w:t>
            </w:r>
            <w:r>
              <w:rPr>
                <w:rFonts w:hint="default" w:ascii="Times New Roman" w:hAnsi="Times New Roman" w:cs="Times New Roman"/>
                <w:color w:val="000000"/>
                <w:sz w:val="28"/>
                <w:szCs w:val="28"/>
                <w:vertAlign w:val="subscript"/>
                <w:lang w:val="en-US" w:eastAsia="zh-CN"/>
              </w:rPr>
              <w:t>2</w:t>
            </w:r>
            <w:r>
              <w:rPr>
                <w:rFonts w:hint="default" w:ascii="Times New Roman" w:hAnsi="Times New Roman" w:cs="Times New Roman"/>
                <w:color w:val="000000"/>
                <w:sz w:val="28"/>
                <w:szCs w:val="28"/>
                <w:lang w:val="en-US" w:eastAsia="zh-CN"/>
              </w:rPr>
              <w:t>、PM</w:t>
            </w:r>
            <w:r>
              <w:rPr>
                <w:rFonts w:hint="default" w:ascii="Times New Roman" w:hAnsi="Times New Roman" w:cs="Times New Roman"/>
                <w:color w:val="000000"/>
                <w:sz w:val="28"/>
                <w:szCs w:val="28"/>
                <w:vertAlign w:val="subscript"/>
                <w:lang w:val="en-US" w:eastAsia="zh-CN"/>
              </w:rPr>
              <w:t>10</w:t>
            </w:r>
            <w:r>
              <w:rPr>
                <w:rFonts w:hint="default" w:ascii="Times New Roman" w:hAnsi="Times New Roman" w:cs="Times New Roman"/>
                <w:color w:val="000000"/>
                <w:sz w:val="28"/>
                <w:szCs w:val="28"/>
                <w:lang w:val="en-US" w:eastAsia="zh-CN"/>
              </w:rPr>
              <w:t>、PM</w:t>
            </w:r>
            <w:r>
              <w:rPr>
                <w:rFonts w:hint="default" w:ascii="Times New Roman" w:hAnsi="Times New Roman" w:cs="Times New Roman"/>
                <w:color w:val="000000"/>
                <w:sz w:val="28"/>
                <w:szCs w:val="28"/>
                <w:vertAlign w:val="subscript"/>
                <w:lang w:val="en-US" w:eastAsia="zh-CN"/>
              </w:rPr>
              <w:t>2.5</w:t>
            </w:r>
            <w:r>
              <w:rPr>
                <w:rFonts w:hint="default" w:ascii="Times New Roman" w:hAnsi="Times New Roman" w:cs="Times New Roman"/>
                <w:color w:val="000000"/>
                <w:sz w:val="28"/>
                <w:szCs w:val="28"/>
                <w:lang w:val="en-US" w:eastAsia="zh-CN"/>
              </w:rPr>
              <w:t>年平均浓度、CO相应百分位日均浓度等均达到了《环境空气质量标准》（GB3095-2012）中二级浓度限值的要求。</w:t>
            </w:r>
          </w:p>
          <w:p>
            <w:pPr>
              <w:adjustRightInd w:val="0"/>
              <w:snapToGrid w:val="0"/>
              <w:spacing w:line="360" w:lineRule="auto"/>
              <w:ind w:firstLine="560" w:firstLineChars="200"/>
              <w:jc w:val="left"/>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项目所在区域最终受纳水</w:t>
            </w:r>
            <w:r>
              <w:rPr>
                <w:rFonts w:hint="default" w:ascii="Times New Roman" w:hAnsi="Times New Roman" w:eastAsia="宋体" w:cs="Times New Roman"/>
                <w:color w:val="auto"/>
                <w:kern w:val="0"/>
                <w:sz w:val="28"/>
                <w:szCs w:val="28"/>
                <w:highlight w:val="none"/>
              </w:rPr>
              <w:t>体为</w:t>
            </w:r>
            <w:r>
              <w:rPr>
                <w:rFonts w:hint="default" w:ascii="Times New Roman" w:hAnsi="Times New Roman" w:eastAsia="宋体" w:cs="Times New Roman"/>
                <w:color w:val="auto"/>
                <w:kern w:val="0"/>
                <w:sz w:val="28"/>
                <w:szCs w:val="28"/>
                <w:highlight w:val="none"/>
                <w:lang w:val="en-US" w:eastAsia="zh-CN"/>
              </w:rPr>
              <w:t>浊漳南源</w:t>
            </w:r>
            <w:r>
              <w:rPr>
                <w:rFonts w:hint="default" w:ascii="Times New Roman" w:hAnsi="Times New Roman" w:eastAsia="宋体" w:cs="Times New Roman"/>
                <w:color w:val="auto"/>
                <w:kern w:val="0"/>
                <w:sz w:val="28"/>
                <w:szCs w:val="28"/>
                <w:highlight w:val="none"/>
              </w:rPr>
              <w:t>。</w:t>
            </w:r>
            <w:r>
              <w:rPr>
                <w:rFonts w:hint="default" w:ascii="Times New Roman" w:hAnsi="Times New Roman" w:eastAsia="宋体" w:cs="Times New Roman"/>
                <w:color w:val="auto"/>
                <w:kern w:val="0"/>
                <w:sz w:val="28"/>
                <w:szCs w:val="28"/>
                <w:highlight w:val="none"/>
                <w:lang w:val="en-US" w:eastAsia="zh-CN"/>
              </w:rPr>
              <w:t>根</w:t>
            </w:r>
            <w:r>
              <w:rPr>
                <w:rFonts w:hint="default" w:ascii="Times New Roman" w:hAnsi="Times New Roman" w:eastAsia="宋体" w:cs="Times New Roman"/>
                <w:color w:val="auto"/>
                <w:kern w:val="0"/>
                <w:sz w:val="28"/>
                <w:szCs w:val="28"/>
                <w:lang w:val="en-US" w:eastAsia="zh-CN"/>
              </w:rPr>
              <w:t>据《山西省地表水环境功能区划》（DB14/67-2019），浊漳南源浊漳河支流-东大关执行V类水质标准。</w:t>
            </w:r>
          </w:p>
          <w:p>
            <w:pPr>
              <w:autoSpaceDE w:val="0"/>
              <w:autoSpaceDN w:val="0"/>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eastAsia="宋体" w:cs="Times New Roman"/>
                <w:color w:val="auto"/>
                <w:kern w:val="0"/>
                <w:sz w:val="28"/>
                <w:szCs w:val="28"/>
                <w:lang w:val="en-US" w:eastAsia="zh-CN"/>
              </w:rPr>
              <w:t>本次评价引用《长治市2024年1~12月地表水环境质量状况》，</w:t>
            </w:r>
            <w:r>
              <w:rPr>
                <w:rFonts w:hint="eastAsia" w:ascii="Times New Roman" w:hAnsi="Times New Roman" w:eastAsia="宋体" w:cs="Times New Roman"/>
                <w:color w:val="auto"/>
                <w:kern w:val="0"/>
                <w:sz w:val="28"/>
                <w:szCs w:val="28"/>
                <w:lang w:val="en-US" w:eastAsia="zh-CN"/>
              </w:rPr>
              <w:t>本项目距东大关</w:t>
            </w:r>
            <w:r>
              <w:rPr>
                <w:rFonts w:hint="default" w:ascii="Times New Roman" w:hAnsi="Times New Roman" w:eastAsia="宋体" w:cs="Times New Roman"/>
                <w:color w:val="auto"/>
                <w:kern w:val="0"/>
                <w:sz w:val="28"/>
                <w:szCs w:val="28"/>
                <w:lang w:val="en-US" w:eastAsia="zh-CN"/>
              </w:rPr>
              <w:t>断面</w:t>
            </w:r>
            <w:r>
              <w:rPr>
                <w:rFonts w:hint="eastAsia" w:ascii="Times New Roman" w:hAnsi="Times New Roman" w:eastAsia="宋体" w:cs="Times New Roman"/>
                <w:color w:val="auto"/>
                <w:kern w:val="0"/>
                <w:sz w:val="28"/>
                <w:szCs w:val="28"/>
                <w:lang w:val="en-US" w:eastAsia="zh-CN"/>
              </w:rPr>
              <w:t>1.2km，</w:t>
            </w:r>
            <w:r>
              <w:rPr>
                <w:rFonts w:hint="default" w:ascii="Times New Roman" w:hAnsi="Times New Roman" w:eastAsia="宋体" w:cs="Times New Roman"/>
                <w:color w:val="auto"/>
                <w:kern w:val="0"/>
                <w:sz w:val="28"/>
                <w:szCs w:val="28"/>
                <w:lang w:val="en-US" w:eastAsia="zh-CN"/>
              </w:rPr>
              <w:t>根据监测结果可知，</w:t>
            </w:r>
            <w:r>
              <w:rPr>
                <w:rFonts w:hint="eastAsia" w:ascii="Times New Roman" w:hAnsi="Times New Roman" w:eastAsia="宋体" w:cs="Times New Roman"/>
                <w:color w:val="auto"/>
                <w:kern w:val="0"/>
                <w:sz w:val="28"/>
                <w:szCs w:val="28"/>
                <w:lang w:val="en-US" w:eastAsia="zh-CN"/>
              </w:rPr>
              <w:t>东大关</w:t>
            </w:r>
            <w:r>
              <w:rPr>
                <w:rFonts w:hint="default" w:ascii="Times New Roman" w:hAnsi="Times New Roman" w:eastAsia="宋体" w:cs="Times New Roman"/>
                <w:color w:val="auto"/>
                <w:kern w:val="0"/>
                <w:sz w:val="28"/>
                <w:szCs w:val="28"/>
                <w:lang w:val="en-US" w:eastAsia="zh-CN"/>
              </w:rPr>
              <w:t>断面各项监测水质指标均达到《地表水环境质量标准》（GB3838-2002）Ⅴ类水标准</w:t>
            </w:r>
            <w:r>
              <w:rPr>
                <w:rFonts w:hint="eastAsia" w:cs="Times New Roman"/>
                <w:color w:val="auto"/>
                <w:kern w:val="0"/>
                <w:sz w:val="28"/>
                <w:szCs w:val="28"/>
                <w:lang w:val="en-US" w:eastAsia="zh-CN"/>
              </w:rPr>
              <w:t>，</w:t>
            </w:r>
            <w:r>
              <w:rPr>
                <w:rFonts w:hint="default" w:ascii="Times New Roman" w:hAnsi="Times New Roman" w:cs="Times New Roman"/>
                <w:color w:val="auto"/>
                <w:sz w:val="28"/>
                <w:szCs w:val="28"/>
                <w:lang w:val="en-US" w:eastAsia="zh-CN"/>
              </w:rPr>
              <w:t>地表水环境现状良好。</w:t>
            </w:r>
          </w:p>
          <w:p>
            <w:pPr>
              <w:autoSpaceDE w:val="0"/>
              <w:autoSpaceDN w:val="0"/>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color w:val="auto"/>
                <w:sz w:val="28"/>
                <w:szCs w:val="28"/>
                <w:lang w:val="en-US" w:eastAsia="zh-CN"/>
              </w:rPr>
              <w:t>项目采</w:t>
            </w:r>
            <w:r>
              <w:rPr>
                <w:rFonts w:hint="default" w:ascii="Times New Roman" w:hAnsi="Times New Roman" w:eastAsia="宋体" w:cs="Times New Roman"/>
                <w:color w:val="auto"/>
                <w:kern w:val="2"/>
                <w:sz w:val="28"/>
                <w:szCs w:val="28"/>
                <w:lang w:val="en-US" w:eastAsia="zh-CN" w:bidi="ar-SA"/>
              </w:rPr>
              <w:t>取本报告规定的环保措施后，废气污染物均能做到达标排放，区域环境空气质量不恶化；实训废水经</w:t>
            </w:r>
            <w:r>
              <w:rPr>
                <w:rFonts w:hint="default" w:ascii="Times New Roman" w:hAnsi="Times New Roman" w:cs="Times New Roman"/>
                <w:color w:val="auto"/>
                <w:kern w:val="2"/>
                <w:sz w:val="28"/>
                <w:szCs w:val="28"/>
                <w:lang w:val="en-US" w:eastAsia="zh-CN" w:bidi="ar-SA"/>
              </w:rPr>
              <w:t>隔油池处理</w:t>
            </w:r>
            <w:r>
              <w:rPr>
                <w:rFonts w:hint="default" w:ascii="Times New Roman" w:hAnsi="Times New Roman" w:eastAsia="宋体" w:cs="Times New Roman"/>
                <w:color w:val="auto"/>
                <w:kern w:val="2"/>
                <w:sz w:val="28"/>
                <w:szCs w:val="28"/>
                <w:lang w:val="en-US" w:eastAsia="zh-CN" w:bidi="ar-SA"/>
              </w:rPr>
              <w:t>后</w:t>
            </w:r>
            <w:r>
              <w:rPr>
                <w:rFonts w:hint="default" w:ascii="Times New Roman" w:hAnsi="Times New Roman"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食堂废水</w:t>
            </w:r>
            <w:r>
              <w:rPr>
                <w:rFonts w:hint="default" w:ascii="Times New Roman" w:hAnsi="Times New Roman" w:eastAsia="宋体" w:cs="Times New Roman"/>
                <w:color w:val="000000"/>
                <w:kern w:val="2"/>
                <w:sz w:val="28"/>
                <w:szCs w:val="28"/>
                <w:lang w:val="en-US" w:eastAsia="zh-CN" w:bidi="ar-SA"/>
              </w:rPr>
              <w:t>经隔油池处理后与公寓等学校生活污水经化粪池处理后排入市政管网；固体废物均得到合理处置，噪声贡献值可做到达标排放，不会突破项目所在地的环境质量底线，因此项目的建设符合环境质量底线要求</w:t>
            </w:r>
            <w:r>
              <w:rPr>
                <w:rFonts w:hint="default" w:ascii="Times New Roman" w:hAnsi="Times New Roman" w:cs="Times New Roman"/>
                <w:color w:val="000000"/>
                <w:kern w:val="2"/>
                <w:sz w:val="28"/>
                <w:szCs w:val="28"/>
                <w:lang w:val="en-US" w:eastAsia="zh-CN" w:bidi="ar-SA"/>
              </w:rPr>
              <w:t>。</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（3）资源利用上线符合性分析</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本项目为中等职业学校教育，消耗能源主要为电、水，当地电、水供应充足，运营过程尽可能做到合理利用和节约能耗，最大限度地减少物耗、能耗。项目建设不违背资源利用上线要求。</w:t>
            </w:r>
          </w:p>
          <w:p>
            <w:pPr>
              <w:numPr>
                <w:ilvl w:val="0"/>
                <w:numId w:val="2"/>
              </w:num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环境准入负面清单符合性分析</w:t>
            </w:r>
          </w:p>
          <w:p>
            <w:pPr>
              <w:numPr>
                <w:ilvl w:val="0"/>
                <w:numId w:val="0"/>
              </w:num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 xml:space="preserve">根据《山西省“两高”工程管理目录（2024 </w:t>
            </w:r>
            <w:r>
              <w:rPr>
                <w:rFonts w:hint="eastAsia" w:cs="Times New Roman"/>
                <w:color w:val="000000"/>
                <w:sz w:val="28"/>
                <w:szCs w:val="28"/>
                <w:lang w:val="en-US" w:eastAsia="zh-CN"/>
              </w:rPr>
              <w:t>年</w:t>
            </w:r>
            <w:r>
              <w:rPr>
                <w:rFonts w:hint="default" w:ascii="Times New Roman" w:hAnsi="Times New Roman" w:cs="Times New Roman"/>
                <w:color w:val="000000"/>
                <w:sz w:val="28"/>
                <w:szCs w:val="28"/>
                <w:lang w:val="en-US" w:eastAsia="zh-CN"/>
              </w:rPr>
              <w:t>版）》（晋发改资环发〔2024〕219 号），本期工程为中等职业学校教育，不属于两高工程。</w:t>
            </w:r>
          </w:p>
          <w:p>
            <w:pPr>
              <w:numPr>
                <w:ilvl w:val="0"/>
                <w:numId w:val="0"/>
              </w:numPr>
              <w:autoSpaceDE w:val="0"/>
              <w:autoSpaceDN w:val="0"/>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根据《山西省人民政府关于实施“三线一单”生态环境分区管控的意见》（晋政发〔2020〕26 号），生态环境管控单元主要包含优先保护单元、重点管控单元和一般管控单元。根据山西省生态环境厅 2023 年度生态环境分区管控动态更新成果公告，经在山西省“三线一单”数据管理及应用平台的查询结果显示，工程位于</w:t>
            </w:r>
            <w:r>
              <w:rPr>
                <w:rFonts w:hint="eastAsia" w:cs="Times New Roman"/>
                <w:color w:val="auto"/>
                <w:sz w:val="28"/>
                <w:szCs w:val="28"/>
                <w:lang w:val="en-US" w:eastAsia="zh-CN"/>
              </w:rPr>
              <w:t>长子县浊漳南源城区段控制单元水环境城镇生活污染重点管控单元和长子县大气环境弱扩散重点管控单元，</w:t>
            </w:r>
            <w:r>
              <w:rPr>
                <w:rFonts w:hint="default" w:ascii="Times New Roman" w:hAnsi="Times New Roman" w:cs="Times New Roman"/>
                <w:color w:val="auto"/>
                <w:sz w:val="28"/>
                <w:szCs w:val="28"/>
                <w:lang w:val="en-US" w:eastAsia="zh-CN"/>
              </w:rPr>
              <w:t>单元编码</w:t>
            </w:r>
            <w:r>
              <w:rPr>
                <w:rFonts w:hint="eastAsia" w:cs="Times New Roman"/>
                <w:color w:val="auto"/>
                <w:sz w:val="28"/>
                <w:szCs w:val="28"/>
                <w:lang w:val="en-US" w:eastAsia="zh-CN"/>
              </w:rPr>
              <w:t>为</w:t>
            </w:r>
            <w:r>
              <w:rPr>
                <w:rFonts w:hint="default" w:ascii="Times New Roman" w:hAnsi="Times New Roman" w:cs="Times New Roman"/>
                <w:color w:val="auto"/>
                <w:sz w:val="28"/>
                <w:szCs w:val="28"/>
                <w:lang w:val="en-US" w:eastAsia="zh-CN"/>
              </w:rPr>
              <w:t>ZH14042820001</w:t>
            </w:r>
            <w:r>
              <w:rPr>
                <w:rFonts w:hint="eastAsia" w:cs="Times New Roman"/>
                <w:color w:val="auto"/>
                <w:sz w:val="28"/>
                <w:szCs w:val="28"/>
                <w:lang w:val="en-US" w:eastAsia="zh-CN"/>
              </w:rPr>
              <w:t>和ZH14042820007</w:t>
            </w:r>
            <w:r>
              <w:rPr>
                <w:rFonts w:hint="default" w:ascii="Times New Roman" w:hAnsi="Times New Roman" w:cs="Times New Roman"/>
                <w:color w:val="auto"/>
                <w:sz w:val="28"/>
                <w:szCs w:val="28"/>
                <w:lang w:val="en-US" w:eastAsia="zh-CN"/>
              </w:rPr>
              <w:t>。本期工程在山西省三线一单数据管理及应用平台查询结果见附</w:t>
            </w:r>
            <w:r>
              <w:rPr>
                <w:rFonts w:hint="eastAsia" w:cs="Times New Roman"/>
                <w:color w:val="auto"/>
                <w:sz w:val="28"/>
                <w:szCs w:val="28"/>
                <w:lang w:val="en-US" w:eastAsia="zh-CN"/>
              </w:rPr>
              <w:t>件4</w:t>
            </w:r>
            <w:r>
              <w:rPr>
                <w:rFonts w:hint="default" w:ascii="Times New Roman" w:hAnsi="Times New Roman" w:cs="Times New Roman"/>
                <w:color w:val="auto"/>
                <w:sz w:val="28"/>
                <w:szCs w:val="28"/>
                <w:lang w:val="en-US" w:eastAsia="zh-CN"/>
              </w:rPr>
              <w:t>。</w:t>
            </w:r>
          </w:p>
          <w:p>
            <w:pPr>
              <w:numPr>
                <w:ilvl w:val="0"/>
                <w:numId w:val="0"/>
              </w:numPr>
              <w:autoSpaceDE w:val="0"/>
              <w:autoSpaceDN w:val="0"/>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根据《长治市“三线一单”生态环境分区管控实施方案的通知》</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长政发〔2021〕21 号</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及202</w:t>
            </w:r>
            <w:r>
              <w:rPr>
                <w:rFonts w:hint="eastAsia" w:cs="Times New Roman"/>
                <w:color w:val="auto"/>
                <w:sz w:val="28"/>
                <w:szCs w:val="28"/>
                <w:lang w:val="en-US" w:eastAsia="zh-CN"/>
              </w:rPr>
              <w:t>4</w:t>
            </w:r>
            <w:r>
              <w:rPr>
                <w:rFonts w:hint="default" w:ascii="Times New Roman" w:hAnsi="Times New Roman" w:cs="Times New Roman"/>
                <w:color w:val="auto"/>
                <w:sz w:val="28"/>
                <w:szCs w:val="28"/>
                <w:lang w:val="en-US" w:eastAsia="zh-CN"/>
              </w:rPr>
              <w:t>年12月</w:t>
            </w:r>
            <w:r>
              <w:rPr>
                <w:rFonts w:hint="eastAsia" w:cs="Times New Roman"/>
                <w:color w:val="auto"/>
                <w:sz w:val="28"/>
                <w:szCs w:val="28"/>
                <w:lang w:val="en-US" w:eastAsia="zh-CN"/>
              </w:rPr>
              <w:t>23</w:t>
            </w:r>
            <w:r>
              <w:rPr>
                <w:rFonts w:hint="default" w:ascii="Times New Roman" w:hAnsi="Times New Roman" w:cs="Times New Roman"/>
                <w:color w:val="auto"/>
                <w:sz w:val="28"/>
                <w:szCs w:val="28"/>
                <w:lang w:val="en-US" w:eastAsia="zh-CN"/>
              </w:rPr>
              <w:t>日长治市生态环境局发布的《</w:t>
            </w:r>
            <w:r>
              <w:rPr>
                <w:rFonts w:hint="eastAsia" w:cs="Times New Roman"/>
                <w:color w:val="auto"/>
                <w:sz w:val="28"/>
                <w:szCs w:val="28"/>
                <w:lang w:val="en-US" w:eastAsia="zh-CN"/>
              </w:rPr>
              <w:t>长治市2023年度生态环境分区管控动态更新成果公告</w:t>
            </w:r>
            <w:r>
              <w:rPr>
                <w:rFonts w:hint="default" w:ascii="Times New Roman" w:hAnsi="Times New Roman" w:cs="Times New Roman"/>
                <w:color w:val="auto"/>
                <w:sz w:val="28"/>
                <w:szCs w:val="28"/>
                <w:lang w:val="en-US" w:eastAsia="zh-CN"/>
              </w:rPr>
              <w:t>》，工程厂址所在地属于涉及水、大气、土壤、自然资源等资源环境要素的重点管控区域内，详见附图</w:t>
            </w:r>
            <w:r>
              <w:rPr>
                <w:rFonts w:hint="eastAsia" w:cs="Times New Roman"/>
                <w:color w:val="auto"/>
                <w:sz w:val="28"/>
                <w:szCs w:val="28"/>
                <w:lang w:val="en-US" w:eastAsia="zh-CN"/>
              </w:rPr>
              <w:t>8</w:t>
            </w:r>
            <w:r>
              <w:rPr>
                <w:rFonts w:hint="default" w:ascii="Times New Roman" w:hAnsi="Times New Roman" w:cs="Times New Roman"/>
                <w:color w:val="auto"/>
                <w:sz w:val="28"/>
                <w:szCs w:val="28"/>
                <w:lang w:val="en-US" w:eastAsia="zh-CN"/>
              </w:rPr>
              <w:t>－项目与</w:t>
            </w:r>
            <w:r>
              <w:rPr>
                <w:rFonts w:hint="eastAsia" w:cs="Times New Roman"/>
                <w:color w:val="auto"/>
                <w:sz w:val="28"/>
                <w:szCs w:val="28"/>
                <w:lang w:val="en-US" w:eastAsia="zh-CN"/>
              </w:rPr>
              <w:t>长治</w:t>
            </w:r>
            <w:r>
              <w:rPr>
                <w:rFonts w:hint="default" w:ascii="Times New Roman" w:hAnsi="Times New Roman" w:cs="Times New Roman"/>
                <w:color w:val="auto"/>
                <w:sz w:val="28"/>
                <w:szCs w:val="28"/>
                <w:lang w:val="en-US" w:eastAsia="zh-CN"/>
              </w:rPr>
              <w:t>市三线一单相对位置关系图。</w:t>
            </w:r>
          </w:p>
          <w:p>
            <w:pPr>
              <w:autoSpaceDE w:val="0"/>
              <w:autoSpaceDN w:val="0"/>
              <w:adjustRightInd w:val="0"/>
              <w:snapToGrid w:val="0"/>
              <w:spacing w:line="360" w:lineRule="auto"/>
              <w:ind w:firstLine="560" w:firstLineChars="200"/>
              <w:rPr>
                <w:rFonts w:hint="default" w:ascii="Times New Roman" w:hAnsi="Times New Roman" w:cs="Times New Roman"/>
                <w:color w:val="000000"/>
                <w:sz w:val="28"/>
                <w:szCs w:val="28"/>
                <w:lang w:val="en-US" w:eastAsia="zh-CN"/>
              </w:rPr>
            </w:pPr>
            <w:r>
              <w:rPr>
                <w:rFonts w:hint="eastAsia" w:cs="Times New Roman"/>
                <w:color w:val="auto"/>
                <w:sz w:val="28"/>
                <w:szCs w:val="28"/>
                <w:lang w:val="en-US" w:eastAsia="zh-CN"/>
              </w:rPr>
              <w:t>长治</w:t>
            </w:r>
            <w:r>
              <w:rPr>
                <w:rFonts w:hint="default" w:ascii="Times New Roman" w:hAnsi="Times New Roman" w:cs="Times New Roman"/>
                <w:color w:val="auto"/>
                <w:sz w:val="28"/>
                <w:szCs w:val="28"/>
                <w:lang w:val="en-US" w:eastAsia="zh-CN"/>
              </w:rPr>
              <w:t>市重点管控单元管控要求：以</w:t>
            </w:r>
            <w:r>
              <w:rPr>
                <w:rFonts w:hint="default" w:ascii="Times New Roman" w:hAnsi="Times New Roman" w:cs="Times New Roman"/>
                <w:color w:val="000000"/>
                <w:sz w:val="28"/>
                <w:szCs w:val="28"/>
                <w:lang w:val="en-US" w:eastAsia="zh-CN"/>
              </w:rPr>
              <w:t>生态修复和环境污染治理为主，进一步优化空间布局，加强污染物排放控制和环境风险防控，不断提升资源能源利用效率，解决生态环境质量不达标、生态环境风险高等问题，实现减污降碳协同效应。加快调整优化产业结构、能源结构，严禁新增钢铁、焦化、铸造、水泥、平板玻璃等产能，加快实施城市规划区“两高”企业搬迁，完善能源消费双控制度。鼓励焦化、化工等传统产业实施“飞地经济”。实施企业绩效分级分类管控，强化联防联控，持续推进清洁取暖散煤治理，严防“散乱污”企业反弹，积极应对重污染天气。</w:t>
            </w:r>
          </w:p>
          <w:p>
            <w:pPr>
              <w:numPr>
                <w:ilvl w:val="0"/>
                <w:numId w:val="0"/>
              </w:numPr>
              <w:autoSpaceDE w:val="0"/>
              <w:autoSpaceDN w:val="0"/>
              <w:adjustRightInd w:val="0"/>
              <w:snapToGrid w:val="0"/>
              <w:spacing w:line="360" w:lineRule="auto"/>
              <w:ind w:firstLine="560" w:firstLineChars="200"/>
              <w:rPr>
                <w:rFonts w:hint="default"/>
                <w:lang w:val="en-US" w:eastAsia="zh-CN"/>
              </w:rPr>
            </w:pPr>
            <w:r>
              <w:rPr>
                <w:rFonts w:hint="default" w:ascii="Times New Roman" w:hAnsi="Times New Roman" w:cs="Times New Roman"/>
                <w:color w:val="000000"/>
                <w:sz w:val="28"/>
                <w:szCs w:val="28"/>
                <w:lang w:val="en-US" w:eastAsia="zh-CN"/>
              </w:rPr>
              <w:t>本期工程与</w:t>
            </w:r>
            <w:r>
              <w:rPr>
                <w:rFonts w:hint="eastAsia" w:cs="Times New Roman"/>
                <w:color w:val="000000"/>
                <w:sz w:val="28"/>
                <w:szCs w:val="28"/>
                <w:lang w:val="en-US" w:eastAsia="zh-CN"/>
              </w:rPr>
              <w:t>长治</w:t>
            </w:r>
            <w:r>
              <w:rPr>
                <w:rFonts w:hint="default" w:ascii="Times New Roman" w:hAnsi="Times New Roman" w:cs="Times New Roman"/>
                <w:color w:val="000000"/>
                <w:sz w:val="28"/>
                <w:szCs w:val="28"/>
                <w:lang w:val="en-US" w:eastAsia="zh-CN"/>
              </w:rPr>
              <w:t>市生态环境准入总体清单的符合性分析见表1-1。</w:t>
            </w:r>
          </w:p>
          <w:p>
            <w:pPr>
              <w:numPr>
                <w:ilvl w:val="0"/>
                <w:numId w:val="0"/>
              </w:numPr>
              <w:autoSpaceDE w:val="0"/>
              <w:autoSpaceDN w:val="0"/>
              <w:adjustRightInd w:val="0"/>
              <w:snapToGrid w:val="0"/>
              <w:spacing w:line="360" w:lineRule="auto"/>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表1-1 与长治市生态环境准入总体要求符合性分析</w:t>
            </w:r>
          </w:p>
          <w:tbl>
            <w:tblPr>
              <w:tblStyle w:val="20"/>
              <w:tblW w:w="6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436"/>
              <w:gridCol w:w="3239"/>
              <w:gridCol w:w="1451"/>
              <w:gridCol w:w="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trPr>
              <w:tc>
                <w:tcPr>
                  <w:tcW w:w="70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管控类别</w:t>
                  </w:r>
                </w:p>
              </w:tc>
              <w:tc>
                <w:tcPr>
                  <w:tcW w:w="3667"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管控要求</w:t>
                  </w:r>
                </w:p>
              </w:tc>
              <w:tc>
                <w:tcPr>
                  <w:tcW w:w="147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具体情况</w:t>
                  </w:r>
                </w:p>
              </w:tc>
              <w:tc>
                <w:tcPr>
                  <w:tcW w:w="414"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0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空间布局约束</w:t>
                  </w:r>
                </w:p>
              </w:tc>
              <w:tc>
                <w:tcPr>
                  <w:tcW w:w="3667" w:type="dxa"/>
                  <w:gridSpan w:val="2"/>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新建、改建、扩建“两高”项目须符合生态环境保护法律法规和相关法定规划要求。满足重点污染物排放总量控制、碳排放达峰目标，生态环境准入清单、相关规划环评和相应行业建设项目环境准入条件、环评文件审批原则要求。</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新建“两高”项目应按照《关于加强重点行业建设项目区域消减措施监督管理的通知》（环环评[2021]45号）要求，依据区域环境质量改善目标，制定配套区域污染物消减方案，采取有效的污染物区域消减措施，腾出足够的环境容量。</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3、新建、扩建“两高”项目应采用先进适用的工艺技术和装备，单位产品物耗、能耗、水耗等达到清洁生产先进水平，依法制定并严格落实防治土壤与地下水污染措施。</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4、对纳入生态保护红线的区域，原则上按照禁止开发区进行管理，严格禁止开发性、生产性建设活动，在符合现行法律法规前提下，除国家重大战略项目外，仅允许对生态功能不造成破坏的有限人为活动。</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5、在禁养区内禁止新建规模化畜禽养殖项目。</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7、禁止在居民区和学校、医院、疗养院、养老院、幼儿园等单位周边新建、改建、扩建可能造成土壤污染的建设项目。</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8、禁止新增钢铁、焦化、铸造、水泥、平板玻璃等产能；确有必要新建的，应当严格执行产能置换，符合区域、行业规划环评规定。</w:t>
                  </w:r>
                </w:p>
              </w:tc>
              <w:tc>
                <w:tcPr>
                  <w:tcW w:w="1473"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本项目为</w:t>
                  </w:r>
                  <w:r>
                    <w:rPr>
                      <w:rFonts w:hint="default" w:ascii="Times New Roman" w:hAnsi="Times New Roman" w:cs="Times New Roman"/>
                      <w:sz w:val="22"/>
                      <w:szCs w:val="22"/>
                      <w:lang w:val="en-US" w:eastAsia="zh-CN"/>
                    </w:rPr>
                    <w:t>长子县新建职业技术学校建设项目</w:t>
                  </w:r>
                  <w:r>
                    <w:rPr>
                      <w:rFonts w:hint="default" w:ascii="Times New Roman" w:hAnsi="Times New Roman" w:eastAsia="宋体" w:cs="Times New Roman"/>
                      <w:i w:val="0"/>
                      <w:iCs w:val="0"/>
                      <w:color w:val="000000"/>
                      <w:kern w:val="0"/>
                      <w:sz w:val="22"/>
                      <w:szCs w:val="22"/>
                      <w:u w:val="none"/>
                      <w:lang w:val="en-US" w:eastAsia="zh-CN" w:bidi="ar"/>
                    </w:rPr>
                    <w:t>，不属于“两高”项目，不在生态保护红线区域内，不属于规模化畜禽养殖项目，不属于高排放、高污染项目，不属于易产生恶臭气体的生产项目或者从事其他产生恶臭气体的生产经营活动，也不属于可能造成土壤污染的建设项目和和钢铁、焦化、铸造、水泥、平板玻璃等项目。</w:t>
                  </w:r>
                </w:p>
              </w:tc>
              <w:tc>
                <w:tcPr>
                  <w:tcW w:w="414"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0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污染物排放管控</w:t>
                  </w:r>
                </w:p>
              </w:tc>
              <w:tc>
                <w:tcPr>
                  <w:tcW w:w="3667" w:type="dxa"/>
                  <w:gridSpan w:val="2"/>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1、污染物排放总量严格落实“十四五”相关目标指标。</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工业企业废水及生活污水（含浓盐水等清净下水）处理设施出水水质达到《污水综合排放》（DB14/1928-2019）要求，其他指标达行业特别排放限值，将废污水排入城镇排水设施的所有工业、医疗机构执行排水许可证要求。</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3、火电、炼钢行业执行超低排放标准。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4、焦化、水泥行业按要求完成超低排放改造，污染物排放执行超低排放标准。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5、加强建筑施工扬尘动态监管，严格落实“六个百分之百”防治措施。</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6、贮存煤炭、煤矸石、煤渣、煤灰、水泥、石灰、石膏、砂土等易产生扬尘的物料应当密闭，并采取有效抑尘措施。</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7、运输煤炭、垃圾、渣土、砂石、土方、灰浆等散装、流体物料的车辆应当采取密闭或者其他措施防止物料遗撒造成扬尘污染，并按照规定路线行驶。</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8、从事有色金属矿采选、有色金属</w:t>
                  </w:r>
                  <w:r>
                    <w:rPr>
                      <w:rFonts w:hint="eastAsia" w:cs="Times New Roman"/>
                      <w:i w:val="0"/>
                      <w:iCs w:val="0"/>
                      <w:color w:val="000000"/>
                      <w:kern w:val="0"/>
                      <w:sz w:val="22"/>
                      <w:szCs w:val="22"/>
                      <w:u w:val="none"/>
                      <w:lang w:val="en-US" w:eastAsia="zh-CN" w:bidi="ar"/>
                    </w:rPr>
                    <w:t>冶炼</w:t>
                  </w:r>
                  <w:r>
                    <w:rPr>
                      <w:rFonts w:hint="default" w:ascii="Times New Roman" w:hAnsi="Times New Roman" w:eastAsia="宋体" w:cs="Times New Roman"/>
                      <w:i w:val="0"/>
                      <w:iCs w:val="0"/>
                      <w:color w:val="000000"/>
                      <w:kern w:val="0"/>
                      <w:sz w:val="22"/>
                      <w:szCs w:val="22"/>
                      <w:u w:val="none"/>
                      <w:lang w:val="en-US" w:eastAsia="zh-CN" w:bidi="ar"/>
                    </w:rPr>
                    <w:t>、铅蓄电池制造、皮革及其制品制造、化学原料以及化学制品制造、电镀等的单位，应当执行重金属污染物排放总量控制制度。</w:t>
                  </w:r>
                </w:p>
              </w:tc>
              <w:tc>
                <w:tcPr>
                  <w:tcW w:w="1473"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本项目实现废水零排放，要求工程在建筑施工过程中执行扬尘动态监管，严格执行六个百分之百防治措施，运输车辆采取密闭或用篷布苫盖，防止物料遗撒造成扬尘污染，并按照规定路线行驶。</w:t>
                  </w:r>
                </w:p>
              </w:tc>
              <w:tc>
                <w:tcPr>
                  <w:tcW w:w="414"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trPr>
              <w:tc>
                <w:tcPr>
                  <w:tcW w:w="70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环境风险防控</w:t>
                  </w:r>
                </w:p>
              </w:tc>
              <w:tc>
                <w:tcPr>
                  <w:tcW w:w="3667" w:type="dxa"/>
                  <w:gridSpan w:val="2"/>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1、企事业单位和其他生产经营者按照相关规定编制突发环境事件应急预案并向所在地县（区）生态环境部门报备。</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2、煤矸石、粉煤灰、电石渣等一般工业固体废物贮存、利用、处置要符合相关规范要求</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3、所有危险废物一律规范收集、贮存、转运、利用、处置。</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4、严格控制农用地的农药使用量，禁止使用高毒、高残留农药。</w:t>
                  </w:r>
                </w:p>
              </w:tc>
              <w:tc>
                <w:tcPr>
                  <w:tcW w:w="1473"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本项目危险废物、一般工业固废均要求按照规范执行，并要求企业后期编制编制突发环境事件应急预案并向生态环境部门报备</w:t>
                  </w:r>
                </w:p>
              </w:tc>
              <w:tc>
                <w:tcPr>
                  <w:tcW w:w="414"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8" w:hRule="atLeast"/>
              </w:trPr>
              <w:tc>
                <w:tcPr>
                  <w:tcW w:w="703"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资源利用效率</w:t>
                  </w:r>
                </w:p>
              </w:tc>
              <w:tc>
                <w:tcPr>
                  <w:tcW w:w="396"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水资源利用</w:t>
                  </w:r>
                </w:p>
              </w:tc>
              <w:tc>
                <w:tcPr>
                  <w:tcW w:w="3271"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1、水资源利用上线严格落实“十四五”相关目标指标。</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2、加快推进辛安泉饮用水水源地保护区和泉域重点保护区的保护和生态修复工作。</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3、大力推进工业节水改造，鼓励支持企业开展节水技术改造和再生水回用。</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4、严格实行水资源管理制度，坚持以水定城、以水定地、以水定人、以水定产，提高水资源集约安全利用水平。</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5、新建、改建、扩建项目涉及开发利用辛安泉域水资源的必须符合《山西省泉域水资源保护条例》相关规定。</w:t>
                  </w:r>
                </w:p>
              </w:tc>
              <w:tc>
                <w:tcPr>
                  <w:tcW w:w="1473"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本项目供水由市政管网供给，</w:t>
                  </w:r>
                  <w:r>
                    <w:rPr>
                      <w:rFonts w:hint="default" w:ascii="Times New Roman" w:hAnsi="Times New Roman" w:cs="Times New Roman"/>
                      <w:bCs/>
                      <w:kern w:val="2"/>
                      <w:sz w:val="22"/>
                      <w:szCs w:val="22"/>
                      <w:lang w:val="en-US" w:eastAsia="zh-CN" w:bidi="ar-SA"/>
                    </w:rPr>
                    <w:t>雨水经过场地雨水井等设备排入市政雨水管网；场地内污水经化粪池沉淀处理后，排入市政污水管网</w:t>
                  </w:r>
                  <w:r>
                    <w:rPr>
                      <w:rFonts w:hint="default" w:ascii="Times New Roman" w:hAnsi="Times New Roman" w:eastAsia="宋体" w:cs="Times New Roman"/>
                      <w:i w:val="0"/>
                      <w:iCs w:val="0"/>
                      <w:color w:val="000000"/>
                      <w:kern w:val="0"/>
                      <w:sz w:val="22"/>
                      <w:szCs w:val="22"/>
                      <w:u w:val="none"/>
                      <w:lang w:val="en-US" w:eastAsia="zh-CN" w:bidi="ar"/>
                    </w:rPr>
                    <w:t>。不涉及开发利用辛安泉域水资源。</w:t>
                  </w:r>
                </w:p>
              </w:tc>
              <w:tc>
                <w:tcPr>
                  <w:tcW w:w="414"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703" w:type="dxa"/>
                  <w:vMerge w:val="continue"/>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p>
              </w:tc>
              <w:tc>
                <w:tcPr>
                  <w:tcW w:w="396"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能源利用</w:t>
                  </w:r>
                </w:p>
              </w:tc>
              <w:tc>
                <w:tcPr>
                  <w:tcW w:w="3271"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1、能源利用上线严格落实“十四五”相关目标指标以及碳达峰、碳中和相关要求。</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2、以煤炭、火电、冶金、建材、化工、焦化等高碳排放行业为重点，推广应用先进工艺和低碳技术，提高能效，有效控制工业领域温室气体排放。</w:t>
                  </w:r>
                </w:p>
              </w:tc>
              <w:tc>
                <w:tcPr>
                  <w:tcW w:w="1473"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本项目为</w:t>
                  </w:r>
                  <w:r>
                    <w:rPr>
                      <w:rFonts w:hint="default" w:ascii="Times New Roman" w:hAnsi="Times New Roman" w:cs="Times New Roman"/>
                      <w:sz w:val="22"/>
                      <w:szCs w:val="22"/>
                      <w:lang w:val="en-US" w:eastAsia="zh-CN"/>
                    </w:rPr>
                    <w:t>长子县新建职业技术学校建设项目</w:t>
                  </w:r>
                  <w:r>
                    <w:rPr>
                      <w:rFonts w:hint="default" w:ascii="Times New Roman" w:hAnsi="Times New Roman" w:eastAsia="宋体" w:cs="Times New Roman"/>
                      <w:i w:val="0"/>
                      <w:iCs w:val="0"/>
                      <w:color w:val="000000"/>
                      <w:kern w:val="0"/>
                      <w:sz w:val="22"/>
                      <w:szCs w:val="22"/>
                      <w:u w:val="none"/>
                      <w:lang w:val="en-US" w:eastAsia="zh-CN" w:bidi="ar"/>
                    </w:rPr>
                    <w:t>，不属于高碳排放行业。</w:t>
                  </w:r>
                </w:p>
              </w:tc>
              <w:tc>
                <w:tcPr>
                  <w:tcW w:w="414"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03" w:type="dxa"/>
                  <w:vMerge w:val="continue"/>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p>
              </w:tc>
              <w:tc>
                <w:tcPr>
                  <w:tcW w:w="396"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土地资源利用</w:t>
                  </w:r>
                </w:p>
              </w:tc>
              <w:tc>
                <w:tcPr>
                  <w:tcW w:w="3271"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1、土地资源利用上线严格落实“十四五”相关目标指标。</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2、严格耕地和城镇建设用地总量控制，确保耕地占补平衡，严格建设用地规模控制，落实“增存挂钩”制度，持续加大批而未供和闲置土地处置力度，推进盘活存量建设用地，进一步提高土地利用效率。</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3、提高矿产资源开发保护水平，落实资源价格形成机制，加快发展固废综合利用产业，提高资源综合利用效率。深入开展生活垃圾分类，加快构建废旧物资循环利用体系，推进“无废城市”建设。</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4、(疑似)污染地块再开发利用，必须开展土壤环境调查评估：未开展土壤环境调查评估或经评估对人体健康有严重影响的，未经治理修复或治理修复后仍不符合相应规划用地土壤环境要求的，不得纳入用地程序。</w:t>
                  </w:r>
                </w:p>
              </w:tc>
              <w:tc>
                <w:tcPr>
                  <w:tcW w:w="1473"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本项目在</w:t>
                  </w:r>
                  <w:r>
                    <w:rPr>
                      <w:rFonts w:hint="default" w:ascii="Times New Roman" w:hAnsi="Times New Roman" w:cs="Times New Roman"/>
                      <w:sz w:val="22"/>
                      <w:szCs w:val="22"/>
                      <w:lang w:val="en-US" w:eastAsia="zh-CN"/>
                    </w:rPr>
                    <w:t>长子县新建职业技术学校新校区</w:t>
                  </w:r>
                  <w:r>
                    <w:rPr>
                      <w:rFonts w:hint="default" w:ascii="Times New Roman" w:hAnsi="Times New Roman" w:eastAsia="宋体" w:cs="Times New Roman"/>
                      <w:i w:val="0"/>
                      <w:iCs w:val="0"/>
                      <w:color w:val="000000"/>
                      <w:kern w:val="0"/>
                      <w:sz w:val="22"/>
                      <w:szCs w:val="22"/>
                      <w:u w:val="none"/>
                      <w:lang w:val="en-US" w:eastAsia="zh-CN" w:bidi="ar"/>
                    </w:rPr>
                    <w:t>内建设，地类用途为教育用地，耕地，应深入开展生活垃圾分类，推进“无废城市”建设。</w:t>
                  </w:r>
                </w:p>
              </w:tc>
              <w:tc>
                <w:tcPr>
                  <w:tcW w:w="414"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表1-2与长治市浊漳河流域生态环境准入要求符合性分析</w:t>
            </w:r>
          </w:p>
          <w:tbl>
            <w:tblPr>
              <w:tblStyle w:val="20"/>
              <w:tblW w:w="6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853"/>
              <w:gridCol w:w="202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管控类别</w:t>
                  </w:r>
                </w:p>
              </w:tc>
              <w:tc>
                <w:tcPr>
                  <w:tcW w:w="28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管控要求</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w:t>
                  </w:r>
                </w:p>
              </w:tc>
              <w:tc>
                <w:tcPr>
                  <w:tcW w:w="6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空间布局约束</w:t>
                  </w:r>
                </w:p>
              </w:tc>
              <w:tc>
                <w:tcPr>
                  <w:tcW w:w="2853" w:type="dxa"/>
                  <w:tcBorders>
                    <w:tl2br w:val="nil"/>
                    <w:tr2bl w:val="nil"/>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1.浊漳河干流及主要支流沿岸禁止新建焦化、化工、农药、有色冶炼、造纸、电镀等高风险项目和危险化学品仓储设施。</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2.漳泽湖生态保护与修复区域，严禁新改扩建焦化、钢铁、化工、有色金属冶炼、水泥等污染较重项目，以及危险化学品贮存、处理处置等高风险项目。</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不涉及</w:t>
                  </w:r>
                </w:p>
              </w:tc>
              <w:tc>
                <w:tcPr>
                  <w:tcW w:w="6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污染物排放管控</w:t>
                  </w:r>
                </w:p>
              </w:tc>
              <w:tc>
                <w:tcPr>
                  <w:tcW w:w="2853" w:type="dxa"/>
                  <w:tcBorders>
                    <w:tl2br w:val="nil"/>
                    <w:tr2bl w:val="nil"/>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1.污染物排放总量严格落实“十四五”相关目标指标。</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2.浊漳河流域内所有县界城镇入河排污口水质应当达到地表水环境质量Ⅴ类及以上标准。禁止在浊漳河源头区域内倾倒垃圾。</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3.加强水功能区限制纳污红线管理，严格控制入河湖排污总量。</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不涉及</w:t>
                  </w:r>
                </w:p>
              </w:tc>
              <w:tc>
                <w:tcPr>
                  <w:tcW w:w="6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环境风险防控</w:t>
                  </w:r>
                </w:p>
              </w:tc>
              <w:tc>
                <w:tcPr>
                  <w:tcW w:w="2853" w:type="dxa"/>
                  <w:tcBorders>
                    <w:tl2br w:val="nil"/>
                    <w:tr2bl w:val="nil"/>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加强浊漳河流域水环境风险防控工作，确定重点水环境风险源清单，建立应急物资储备库及保障机制。</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建设单位严格落实环评提出的环境风险防控措施，制定污染事故应急方案，落实预警、预防机制和保障措施，加强管理。</w:t>
                  </w:r>
                </w:p>
              </w:tc>
              <w:tc>
                <w:tcPr>
                  <w:tcW w:w="6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资源利用效率</w:t>
                  </w:r>
                </w:p>
              </w:tc>
              <w:tc>
                <w:tcPr>
                  <w:tcW w:w="2853" w:type="dxa"/>
                  <w:tcBorders>
                    <w:tl2br w:val="nil"/>
                    <w:tr2bl w:val="nil"/>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1.水资源利用上线严格落实“十四五”相关目标指标。</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2.实施农业节水增效、工业节水减排、城镇节水降级，推进海绵城市建设，加强中水资源利用。</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3.加强用水效率控制红线管理，全面推进节水型社会建设，通过节水改造、价格调节等措施，促进城乡节约用水。</w:t>
                  </w:r>
                </w:p>
              </w:tc>
              <w:tc>
                <w:tcPr>
                  <w:tcW w:w="2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本项目采取透水铺装、下沉式绿地、雨水调蓄池等措施推进海绵城市建设。</w:t>
                  </w:r>
                </w:p>
              </w:tc>
              <w:tc>
                <w:tcPr>
                  <w:tcW w:w="6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表1-3 长治市辛安泉域生态环境准入要求</w:t>
            </w:r>
          </w:p>
          <w:tbl>
            <w:tblPr>
              <w:tblStyle w:val="20"/>
              <w:tblW w:w="6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455"/>
              <w:gridCol w:w="1424"/>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管控类别</w:t>
                  </w:r>
                </w:p>
              </w:tc>
              <w:tc>
                <w:tcPr>
                  <w:tcW w:w="34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管控要求</w:t>
                  </w:r>
                </w:p>
              </w:tc>
              <w:tc>
                <w:tcPr>
                  <w:tcW w:w="14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符合性分析</w:t>
                  </w:r>
                </w:p>
              </w:tc>
              <w:tc>
                <w:tcPr>
                  <w:tcW w:w="67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02"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空间布局约束</w:t>
                  </w:r>
                </w:p>
              </w:tc>
              <w:tc>
                <w:tcPr>
                  <w:tcW w:w="3455" w:type="dxa"/>
                  <w:vAlign w:val="top"/>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泉域的重点保护区内禁止在泉水出露带进行采煤、开矿、开山采石和兴建地下工程，新建、改建、扩建与供水设施和保护水源无关的建设项目；重点保护区以外的泉域范围内严格控制兴建耗水量大或对水资源有污染的建设项目。</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2.辛安泉饮用水水源地一级保护区内禁止新建、改建、扩建与供水设施、防洪设施和保护水源无关的建设项目。</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辛安泉饮用水水源地二级保护区内禁止新建、改建、扩建炼焦、化工、炼油、冶炼、电镀、皮革、造纸、制浆、印染、染料、放射性以及其他排放污染物的建设项目；禁止建设畜禽养殖场、养殖小区；禁止建设工业固体废物、粪便和易溶、有毒有害废弃物集中贮存、处置的设施、场所和生活垃圾填埋场、转运站。</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4辛安泉饮用水水源地准保护区范围内禁止新建、扩建对水体污染严重的建设项目。</w:t>
                  </w:r>
                </w:p>
              </w:tc>
              <w:tc>
                <w:tcPr>
                  <w:tcW w:w="1424"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本项目位于辛安泉域范围内，但不在重点保护区内，距离重点保护区最近距离约</w:t>
                  </w:r>
                  <w:r>
                    <w:rPr>
                      <w:rFonts w:hint="default" w:ascii="Times New Roman" w:hAnsi="Times New Roman" w:cs="Times New Roman"/>
                      <w:i w:val="0"/>
                      <w:iCs w:val="0"/>
                      <w:color w:val="000000"/>
                      <w:kern w:val="0"/>
                      <w:sz w:val="22"/>
                      <w:szCs w:val="22"/>
                      <w:highlight w:val="none"/>
                      <w:u w:val="none"/>
                      <w:lang w:val="en-US" w:eastAsia="zh-CN" w:bidi="ar"/>
                    </w:rPr>
                    <w:t>30</w:t>
                  </w:r>
                  <w:r>
                    <w:rPr>
                      <w:rFonts w:hint="default" w:ascii="Times New Roman" w:hAnsi="Times New Roman" w:eastAsia="宋体" w:cs="Times New Roman"/>
                      <w:i w:val="0"/>
                      <w:iCs w:val="0"/>
                      <w:color w:val="000000"/>
                      <w:kern w:val="0"/>
                      <w:sz w:val="22"/>
                      <w:szCs w:val="22"/>
                      <w:highlight w:val="none"/>
                      <w:u w:val="none"/>
                      <w:lang w:val="en-US" w:eastAsia="zh-CN" w:bidi="ar"/>
                    </w:rPr>
                    <w:t>km，</w:t>
                  </w:r>
                  <w:r>
                    <w:rPr>
                      <w:rFonts w:hint="default" w:ascii="Times New Roman" w:hAnsi="Times New Roman" w:eastAsia="宋体" w:cs="Times New Roman"/>
                      <w:i w:val="0"/>
                      <w:iCs w:val="0"/>
                      <w:color w:val="000000"/>
                      <w:kern w:val="0"/>
                      <w:sz w:val="22"/>
                      <w:szCs w:val="22"/>
                      <w:u w:val="none"/>
                      <w:lang w:val="en-US" w:eastAsia="zh-CN" w:bidi="ar"/>
                    </w:rPr>
                    <w:t>也不在辛安泉饮用水水源地一级、二级及准保护区范围内，满足空间布局要求。</w:t>
                  </w:r>
                </w:p>
              </w:tc>
              <w:tc>
                <w:tcPr>
                  <w:tcW w:w="676"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污染物排放管控</w:t>
                  </w:r>
                </w:p>
              </w:tc>
              <w:tc>
                <w:tcPr>
                  <w:tcW w:w="3455" w:type="dxa"/>
                  <w:vAlign w:val="top"/>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泉域的重点保护区内禁止将已污染含水层与未污染含水层的地下水混合开采，禁止倾倒、排放工业废渣和城市生活垃圾、污水及其他废弃物；重点保护区以外的泉域范围内不得利用渗坑、渗井、溶洞、废弃钻孔等排放工业废水、城市生活污水，倾倒污物、废渣和城市生活垃圾。</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2.辛安泉饮用水水源地一级保护区内禁止倾倒、堆放工业废渣、废液、垃圾、粪便、油类和其他有害废弃物；禁止从事网箱养殖、旅游、游泳、垂钓、水上训练或者其他可能污染饮用水水体的活动。</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3.辛安泉饮用水水源地二级保护区内禁止使用农药，丢弃农药、农药包装物或者清洗施药器械；禁止利用未经净化的污水灌溉农田。</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辛安泉饮用水水源地准保护区范围内禁止直接或者间接向水域排放不符合国家以及地方规定排放标准的废水；禁止使用不符合《农田灌溉水质标准》的污水灌溉农田；禁止利用渗井、废弃矿井、废弃井孔隙排放工业废水、生活污水和矿坑水。</w:t>
                  </w:r>
                </w:p>
              </w:tc>
              <w:tc>
                <w:tcPr>
                  <w:tcW w:w="1424"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本项目位于辛安泉域范围内，但不在重点保护区内，距离重点保护区最近距离约</w:t>
                  </w:r>
                  <w:r>
                    <w:rPr>
                      <w:rFonts w:hint="default" w:ascii="Times New Roman" w:hAnsi="Times New Roman" w:cs="Times New Roman"/>
                      <w:i w:val="0"/>
                      <w:iCs w:val="0"/>
                      <w:color w:val="000000"/>
                      <w:kern w:val="0"/>
                      <w:sz w:val="22"/>
                      <w:szCs w:val="22"/>
                      <w:highlight w:val="none"/>
                      <w:u w:val="none"/>
                      <w:lang w:val="en-US" w:eastAsia="zh-CN" w:bidi="ar"/>
                    </w:rPr>
                    <w:t>30</w:t>
                  </w:r>
                  <w:r>
                    <w:rPr>
                      <w:rFonts w:hint="default" w:ascii="Times New Roman" w:hAnsi="Times New Roman" w:eastAsia="宋体" w:cs="Times New Roman"/>
                      <w:i w:val="0"/>
                      <w:iCs w:val="0"/>
                      <w:color w:val="000000"/>
                      <w:kern w:val="0"/>
                      <w:sz w:val="22"/>
                      <w:szCs w:val="22"/>
                      <w:highlight w:val="none"/>
                      <w:u w:val="none"/>
                      <w:lang w:val="en-US" w:eastAsia="zh-CN" w:bidi="ar"/>
                    </w:rPr>
                    <w:t>km，</w:t>
                  </w:r>
                  <w:r>
                    <w:rPr>
                      <w:rFonts w:hint="default" w:ascii="Times New Roman" w:hAnsi="Times New Roman" w:eastAsia="宋体" w:cs="Times New Roman"/>
                      <w:i w:val="0"/>
                      <w:iCs w:val="0"/>
                      <w:color w:val="000000"/>
                      <w:kern w:val="0"/>
                      <w:sz w:val="22"/>
                      <w:szCs w:val="22"/>
                      <w:u w:val="none"/>
                      <w:lang w:val="en-US" w:eastAsia="zh-CN" w:bidi="ar"/>
                    </w:rPr>
                    <w:t>也不在辛安泉饮用水水源地一级、二级及准保护区范围内不会向泉域范围内排放污水，满足污染物排放管控要求。</w:t>
                  </w:r>
                </w:p>
              </w:tc>
              <w:tc>
                <w:tcPr>
                  <w:tcW w:w="676"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环境风险防控</w:t>
                  </w:r>
                </w:p>
              </w:tc>
              <w:tc>
                <w:tcPr>
                  <w:tcW w:w="3455"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泉域范围内，石化生产、存贮、销售企业以及工业园区、矿山开采区、矿山渣场、垃圾</w:t>
                  </w:r>
                  <w:r>
                    <w:rPr>
                      <w:rFonts w:hint="default" w:ascii="Times New Roman" w:hAnsi="Times New Roman" w:eastAsia="宋体" w:cs="Times New Roman"/>
                      <w:i w:val="0"/>
                      <w:iCs w:val="0"/>
                      <w:color w:val="000000"/>
                      <w:kern w:val="0"/>
                      <w:sz w:val="22"/>
                      <w:szCs w:val="22"/>
                      <w:u w:val="none"/>
                      <w:lang w:val="en-US" w:eastAsia="zh-CN" w:bidi="ar"/>
                    </w:rPr>
                    <w:cr/>
                  </w:r>
                  <w:r>
                    <w:rPr>
                      <w:rFonts w:hint="default" w:ascii="Times New Roman" w:hAnsi="Times New Roman" w:eastAsia="宋体" w:cs="Times New Roman"/>
                      <w:i w:val="0"/>
                      <w:iCs w:val="0"/>
                      <w:color w:val="000000"/>
                      <w:kern w:val="0"/>
                      <w:sz w:val="22"/>
                      <w:szCs w:val="22"/>
                      <w:u w:val="none"/>
                      <w:lang w:val="en-US" w:eastAsia="zh-CN" w:bidi="ar"/>
                    </w:rPr>
                    <w:t>埋场以及危险废物堆放场等的运营、管理单位应当进行必要的防渗处理。报废矿井、钻井以及取水井应当实施封井回填。</w:t>
                  </w:r>
                </w:p>
              </w:tc>
              <w:tc>
                <w:tcPr>
                  <w:tcW w:w="14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不涉及</w:t>
                  </w:r>
                </w:p>
              </w:tc>
              <w:tc>
                <w:tcPr>
                  <w:tcW w:w="676"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资源利用效率</w:t>
                  </w:r>
                </w:p>
              </w:tc>
              <w:tc>
                <w:tcPr>
                  <w:tcW w:w="3455"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1.泉域的重点保护区内禁止擅自打井、挖泉、截流、引水；重点保护区以外的泉城范围内应控制岩溶地下水开采。合理开发孔隙裂隙地下水。</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泉域范围内，任何单位或者个人取用岩溶地下水，应当依法办理取水许可手续。严禁未经批准擅自取水；经批准取用辛安泉岩溶地下水的单位或者个人，应当依照取水许可规定的条件取水，不得超出核定的取水量，不得转供水，未经批准不得擅自改变取水用途，确需改变的，需经原批准机关审查同意；严格控制辛安泉岩溶地下水开采。实行区域限制许可制度，制定各县(区)岩溶水开采控制指标。对岩溶水取水量已达到或者超过控制指标的县(区)，暂停新增岩溶水取水许可；对岩溶水取水量接近控制指标的县(区)，限制新增岩溶水取水许可。</w:t>
                  </w:r>
                </w:p>
              </w:tc>
              <w:tc>
                <w:tcPr>
                  <w:tcW w:w="1424"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本项目供水由市政管网供给。</w:t>
                  </w:r>
                </w:p>
              </w:tc>
              <w:tc>
                <w:tcPr>
                  <w:tcW w:w="676"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cs="Times New Roman"/>
                <w:b/>
                <w:bCs/>
                <w:color w:val="000000"/>
                <w:sz w:val="28"/>
                <w:szCs w:val="28"/>
                <w:lang w:val="en-US"/>
              </w:rPr>
            </w:pPr>
            <w:r>
              <w:rPr>
                <w:rFonts w:hint="default" w:ascii="Times New Roman" w:hAnsi="Times New Roman" w:eastAsia="宋体" w:cs="Times New Roman"/>
                <w:b/>
                <w:bCs/>
                <w:color w:val="000000"/>
                <w:sz w:val="24"/>
                <w:szCs w:val="24"/>
                <w:lang w:val="en-US" w:eastAsia="zh-CN"/>
              </w:rPr>
              <w:t>表1-4 长治市开发区(工业园区)生态环境准入要求</w:t>
            </w:r>
          </w:p>
          <w:tbl>
            <w:tblPr>
              <w:tblStyle w:val="20"/>
              <w:tblW w:w="62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8"/>
              <w:gridCol w:w="3346"/>
              <w:gridCol w:w="1124"/>
              <w:gridCol w:w="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管控类别</w:t>
                  </w:r>
                </w:p>
              </w:tc>
              <w:tc>
                <w:tcPr>
                  <w:tcW w:w="3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管控要求</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符合性分析</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空间布局约束</w:t>
                  </w:r>
                </w:p>
              </w:tc>
              <w:tc>
                <w:tcPr>
                  <w:tcW w:w="3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  1.根据开发区(工业园区)的功能定位，建立分区差别化的产业准入条件，优化完善区域产业布局，合理规划布局工业项目。</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2.严格落实规划环评及其审查意见的要求。</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3.钢铁、焦化、水泥、平板玻璃、化工等重污染行业项目原则上布局在园区。</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4.新建涉工业炉窑的建设项目，原则上要入园区，配套建设高效环保治理设施。</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不涉及</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污染物</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排放管控</w:t>
                  </w:r>
                </w:p>
              </w:tc>
              <w:tc>
                <w:tcPr>
                  <w:tcW w:w="3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1.污染物排放总量严格落实“十四五”相关目标指标</w:t>
                  </w:r>
                  <w:r>
                    <w:rPr>
                      <w:rFonts w:hint="default" w:ascii="Times New Roman" w:hAnsi="Times New Roman" w:cs="Times New Roman"/>
                      <w:i w:val="0"/>
                      <w:iCs w:val="0"/>
                      <w:color w:val="000000"/>
                      <w:kern w:val="0"/>
                      <w:sz w:val="22"/>
                      <w:szCs w:val="22"/>
                      <w:u w:val="none"/>
                      <w:lang w:val="en-US" w:eastAsia="zh-CN" w:bidi="ar"/>
                    </w:rPr>
                    <w:t>。</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2.严格实施污染物总量控制制度。加快落实污水处理厂建设及提升改造项目。加强土壤和地下水污染防治与修复。</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加强开发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不涉及</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环境风险防控</w:t>
                  </w:r>
                </w:p>
              </w:tc>
              <w:tc>
                <w:tcPr>
                  <w:tcW w:w="3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重点单位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不涉及</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资源利用效率</w:t>
                  </w:r>
                </w:p>
              </w:tc>
              <w:tc>
                <w:tcPr>
                  <w:tcW w:w="3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推进节水型企业、节水型开发区(工业园区)建设，落实煤炭消费减量替代要求，提高资源能源利用效率。</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不涉及</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bl>
          <w:p>
            <w:pPr>
              <w:autoSpaceDE w:val="0"/>
              <w:autoSpaceDN w:val="0"/>
              <w:adjustRightInd w:val="0"/>
              <w:snapToGrid w:val="0"/>
              <w:spacing w:line="360" w:lineRule="auto"/>
              <w:ind w:firstLine="560" w:firstLineChars="200"/>
              <w:rPr>
                <w:rFonts w:hint="eastAsia" w:ascii="Times New Roman" w:hAnsi="Times New Roman" w:cs="Times New Roman"/>
                <w:color w:val="000000"/>
                <w:sz w:val="28"/>
                <w:szCs w:val="28"/>
                <w:lang w:val="en-US" w:eastAsia="zh-CN"/>
              </w:rPr>
            </w:pPr>
            <w:r>
              <w:rPr>
                <w:rFonts w:hint="eastAsia" w:cs="Times New Roman"/>
                <w:color w:val="000000"/>
                <w:sz w:val="28"/>
                <w:szCs w:val="28"/>
                <w:lang w:val="en-US" w:eastAsia="zh-CN"/>
              </w:rPr>
              <w:t>综</w:t>
            </w:r>
            <w:r>
              <w:rPr>
                <w:rFonts w:hint="eastAsia" w:ascii="Times New Roman" w:hAnsi="Times New Roman" w:cs="Times New Roman"/>
                <w:color w:val="000000"/>
                <w:sz w:val="28"/>
                <w:szCs w:val="28"/>
                <w:lang w:val="en-US" w:eastAsia="zh-CN"/>
              </w:rPr>
              <w:t>合以上分析得出，</w:t>
            </w:r>
          </w:p>
          <w:p>
            <w:pPr>
              <w:autoSpaceDE w:val="0"/>
              <w:autoSpaceDN w:val="0"/>
              <w:adjustRightInd w:val="0"/>
              <w:snapToGrid w:val="0"/>
              <w:spacing w:line="360" w:lineRule="auto"/>
              <w:ind w:firstLine="560" w:firstLineChars="200"/>
              <w:rPr>
                <w:rFonts w:hint="default" w:ascii="Times New Roman" w:hAnsi="Times New Roman" w:eastAsia="宋体" w:cs="Times New Roman"/>
                <w:b/>
                <w:bCs/>
                <w:color w:val="000000"/>
                <w:sz w:val="28"/>
                <w:szCs w:val="28"/>
                <w:highlight w:val="none"/>
                <w:lang w:val="en-US" w:eastAsia="zh-CN"/>
              </w:rPr>
            </w:pPr>
            <w:r>
              <w:rPr>
                <w:rFonts w:hint="default" w:ascii="Times New Roman" w:hAnsi="Times New Roman" w:cs="Times New Roman"/>
                <w:color w:val="000000"/>
                <w:sz w:val="28"/>
                <w:szCs w:val="28"/>
                <w:lang w:val="en-US" w:eastAsia="zh-CN"/>
              </w:rPr>
              <w:t>本项目不在生态保护红线范围内，不属于高耗能高污染两高工程，项目属于基础设施建设项目</w:t>
            </w:r>
            <w:r>
              <w:rPr>
                <w:rFonts w:hint="eastAsia" w:cs="Times New Roman"/>
                <w:color w:val="000000"/>
                <w:sz w:val="28"/>
                <w:szCs w:val="28"/>
                <w:lang w:val="en-US" w:eastAsia="zh-CN"/>
              </w:rPr>
              <w:t>，</w:t>
            </w:r>
            <w:r>
              <w:rPr>
                <w:rFonts w:hint="default" w:ascii="Times New Roman" w:hAnsi="Times New Roman" w:cs="Times New Roman"/>
                <w:color w:val="000000"/>
                <w:sz w:val="28"/>
                <w:szCs w:val="28"/>
                <w:lang w:val="en-US" w:eastAsia="zh-CN"/>
              </w:rPr>
              <w:t>不突破资源利用上限，未列入环境准入负面清单，在采取环评规定的环保措施后，能实现污染物达标排放，对周边环境影响较小。所以，本期工程项目满足“三线一单”的相关规定。</w:t>
            </w:r>
          </w:p>
          <w:p>
            <w:pPr>
              <w:numPr>
                <w:ilvl w:val="0"/>
                <w:numId w:val="0"/>
              </w:numPr>
              <w:autoSpaceDE w:val="0"/>
              <w:autoSpaceDN w:val="0"/>
              <w:adjustRightInd w:val="0"/>
              <w:snapToGrid w:val="0"/>
              <w:spacing w:line="360" w:lineRule="auto"/>
              <w:ind w:leftChars="200"/>
              <w:rPr>
                <w:rFonts w:hint="default" w:ascii="Times New Roman" w:hAnsi="Times New Roman" w:cs="Times New Roman"/>
                <w:color w:val="auto"/>
                <w:sz w:val="28"/>
                <w:szCs w:val="28"/>
                <w:lang w:val="en-US" w:eastAsia="zh-CN"/>
              </w:rPr>
            </w:pPr>
            <w:r>
              <w:rPr>
                <w:rFonts w:hint="eastAsia" w:cs="Times New Roman"/>
                <w:b/>
                <w:bCs/>
                <w:color w:val="auto"/>
                <w:sz w:val="28"/>
                <w:szCs w:val="28"/>
                <w:highlight w:val="none"/>
                <w:lang w:val="en-US" w:eastAsia="zh-CN"/>
              </w:rPr>
              <w:t>三、</w:t>
            </w:r>
            <w:r>
              <w:rPr>
                <w:rFonts w:hint="default" w:ascii="Times New Roman" w:hAnsi="Times New Roman" w:eastAsia="宋体" w:cs="Times New Roman"/>
                <w:b/>
                <w:bCs/>
                <w:color w:val="auto"/>
                <w:sz w:val="28"/>
                <w:szCs w:val="28"/>
                <w:lang w:val="en-US" w:eastAsia="zh-CN"/>
              </w:rPr>
              <w:t>《长子县国土空间规划（202</w:t>
            </w:r>
            <w:r>
              <w:rPr>
                <w:rFonts w:hint="eastAsia" w:cs="Times New Roman"/>
                <w:b/>
                <w:bCs/>
                <w:color w:val="auto"/>
                <w:sz w:val="28"/>
                <w:szCs w:val="28"/>
                <w:lang w:val="en-US" w:eastAsia="zh-CN"/>
              </w:rPr>
              <w:t>1</w:t>
            </w:r>
            <w:r>
              <w:rPr>
                <w:rFonts w:hint="default" w:ascii="Times New Roman" w:hAnsi="Times New Roman" w:eastAsia="宋体" w:cs="Times New Roman"/>
                <w:b/>
                <w:bCs/>
                <w:color w:val="auto"/>
                <w:sz w:val="28"/>
                <w:szCs w:val="28"/>
                <w:lang w:val="en-US" w:eastAsia="zh-CN"/>
              </w:rPr>
              <w:t>-2035）》</w:t>
            </w:r>
          </w:p>
          <w:p>
            <w:pPr>
              <w:autoSpaceDE w:val="0"/>
              <w:autoSpaceDN w:val="0"/>
              <w:adjustRightInd w:val="0"/>
              <w:snapToGrid w:val="0"/>
              <w:spacing w:line="360" w:lineRule="auto"/>
              <w:ind w:firstLine="480" w:firstLineChars="200"/>
              <w:rPr>
                <w:rFonts w:hint="default" w:ascii="Times New Roman" w:hAnsi="Times New Roman" w:cs="Times New Roman"/>
                <w:color w:val="auto"/>
                <w:sz w:val="28"/>
                <w:szCs w:val="28"/>
                <w:lang w:val="en-US" w:eastAsia="zh-CN"/>
              </w:rPr>
            </w:pP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cs="Times New Roman"/>
                <w:color w:val="auto"/>
                <w:sz w:val="28"/>
                <w:szCs w:val="28"/>
                <w:lang w:val="en-US" w:eastAsia="zh-CN"/>
              </w:rPr>
              <w:t xml:space="preserve">、规划范围 </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规划范围为长子县行政辖区，全域国土空间总面积1029</w:t>
            </w:r>
            <w:r>
              <w:rPr>
                <w:rFonts w:hint="eastAsia" w:cs="Times New Roman"/>
                <w:color w:val="auto"/>
                <w:sz w:val="28"/>
                <w:szCs w:val="28"/>
                <w:lang w:val="en-US" w:eastAsia="zh-CN"/>
              </w:rPr>
              <w:t>km</w:t>
            </w:r>
            <w:r>
              <w:rPr>
                <w:rFonts w:hint="eastAsia" w:cs="Times New Roman"/>
                <w:color w:val="auto"/>
                <w:sz w:val="28"/>
                <w:szCs w:val="28"/>
                <w:vertAlign w:val="superscript"/>
                <w:lang w:val="en-US" w:eastAsia="zh-CN"/>
              </w:rPr>
              <w:t>2</w:t>
            </w:r>
            <w:r>
              <w:rPr>
                <w:rFonts w:hint="eastAsia" w:ascii="Times New Roman" w:hAnsi="Times New Roman" w:cs="Times New Roman"/>
                <w:color w:val="auto"/>
                <w:sz w:val="28"/>
                <w:szCs w:val="28"/>
                <w:lang w:val="en-US" w:eastAsia="zh-CN"/>
              </w:rPr>
              <w:t>。</w:t>
            </w:r>
          </w:p>
          <w:p>
            <w:pPr>
              <w:numPr>
                <w:ilvl w:val="0"/>
                <w:numId w:val="3"/>
              </w:num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规划期限：为</w:t>
            </w:r>
            <w:r>
              <w:rPr>
                <w:rFonts w:hint="default" w:ascii="Times New Roman" w:hAnsi="Times New Roman" w:cs="Times New Roman"/>
                <w:color w:val="auto"/>
                <w:sz w:val="28"/>
                <w:szCs w:val="28"/>
                <w:lang w:val="en-US" w:eastAsia="zh-CN"/>
              </w:rPr>
              <w:t>2021年至2035年</w:t>
            </w:r>
            <w:r>
              <w:rPr>
                <w:rFonts w:hint="eastAsia" w:ascii="Times New Roman" w:hAnsi="Times New Roman" w:cs="Times New Roman"/>
                <w:color w:val="auto"/>
                <w:sz w:val="28"/>
                <w:szCs w:val="28"/>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规划基期年为2020年，近期为2025年，远期为2035年，远景展望至2050年。</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国土空间总体格局</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“一心两廊、一屏一网、三区”</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一心两廊</w:t>
            </w:r>
            <w:r>
              <w:rPr>
                <w:rFonts w:hint="eastAsia" w:cs="Times New Roman"/>
                <w:color w:val="auto"/>
                <w:sz w:val="28"/>
                <w:szCs w:val="28"/>
                <w:lang w:val="en-US" w:eastAsia="zh-CN"/>
              </w:rPr>
              <w:t>：即县城综合服务中心和以省道S326和S228为依托构建的十字型城乡发展走廊。</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ascii="Times New Roman" w:hAnsi="Times New Roman" w:cs="Times New Roman"/>
                <w:color w:val="auto"/>
                <w:sz w:val="28"/>
                <w:szCs w:val="28"/>
                <w:lang w:val="en-US" w:eastAsia="zh-CN"/>
              </w:rPr>
              <w:t>一屏一网</w:t>
            </w:r>
            <w:r>
              <w:rPr>
                <w:rFonts w:hint="eastAsia" w:cs="Times New Roman"/>
                <w:color w:val="auto"/>
                <w:sz w:val="28"/>
                <w:szCs w:val="28"/>
                <w:lang w:val="en-US" w:eastAsia="zh-CN"/>
              </w:rPr>
              <w:t>：即发鸠山生态屏障和全域生态水网。</w:t>
            </w:r>
          </w:p>
          <w:p>
            <w:pPr>
              <w:autoSpaceDE w:val="0"/>
              <w:autoSpaceDN w:val="0"/>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三区</w:t>
            </w:r>
            <w:r>
              <w:rPr>
                <w:rFonts w:hint="eastAsia" w:cs="Times New Roman"/>
                <w:color w:val="auto"/>
                <w:sz w:val="28"/>
                <w:szCs w:val="28"/>
                <w:lang w:val="en-US" w:eastAsia="zh-CN"/>
              </w:rPr>
              <w:t>：即西部（浅山和半山区）特色农产品发展区、中部粮食规模化发展区、城郊都市农业发展区。</w:t>
            </w:r>
            <w:r>
              <w:rPr>
                <w:rFonts w:hint="eastAsia" w:ascii="Times New Roman" w:hAnsi="Times New Roman" w:cs="Times New Roman"/>
                <w:color w:val="auto"/>
                <w:sz w:val="28"/>
                <w:szCs w:val="28"/>
                <w:lang w:val="en-US" w:eastAsia="zh-CN"/>
              </w:rPr>
              <w:t xml:space="preserve"> </w:t>
            </w:r>
          </w:p>
          <w:p>
            <w:pPr>
              <w:autoSpaceDE w:val="0"/>
              <w:autoSpaceDN w:val="0"/>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lang w:val="en-US" w:eastAsia="zh-CN"/>
              </w:rPr>
              <w:t xml:space="preserve">、规划分区与管控 </w:t>
            </w:r>
          </w:p>
          <w:p>
            <w:pPr>
              <w:autoSpaceDE w:val="0"/>
              <w:autoSpaceDN w:val="0"/>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划定三条控制线</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 xml:space="preserve">永久基本农田保护红线、生态保护红线、城镇开发边界。 </w:t>
            </w:r>
          </w:p>
          <w:p>
            <w:pPr>
              <w:autoSpaceDE w:val="0"/>
              <w:autoSpaceDN w:val="0"/>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（1）</w:t>
            </w:r>
            <w:r>
              <w:rPr>
                <w:rFonts w:hint="eastAsia" w:ascii="Times New Roman" w:hAnsi="Times New Roman" w:cs="Times New Roman"/>
                <w:color w:val="auto"/>
                <w:sz w:val="28"/>
                <w:szCs w:val="28"/>
                <w:lang w:val="en-US" w:eastAsia="zh-CN"/>
              </w:rPr>
              <w:t xml:space="preserve">永久基本农田保护红线 </w:t>
            </w:r>
          </w:p>
          <w:p>
            <w:pPr>
              <w:autoSpaceDE w:val="0"/>
              <w:autoSpaceDN w:val="0"/>
              <w:adjustRightInd w:val="0"/>
              <w:snapToGrid w:val="0"/>
              <w:spacing w:line="360" w:lineRule="auto"/>
              <w:ind w:firstLine="560" w:firstLineChars="200"/>
              <w:rPr>
                <w:rFonts w:hint="eastAsia" w:ascii="Times New Roman" w:hAnsi="Times New Roman" w:cs="Times New Roman"/>
                <w:color w:val="00B0F0"/>
                <w:sz w:val="28"/>
                <w:szCs w:val="28"/>
                <w:lang w:val="en-US" w:eastAsia="zh-CN"/>
              </w:rPr>
            </w:pPr>
            <w:r>
              <w:rPr>
                <w:rFonts w:hint="eastAsia" w:ascii="Times New Roman" w:hAnsi="Times New Roman" w:cs="Times New Roman"/>
                <w:color w:val="auto"/>
                <w:sz w:val="28"/>
                <w:szCs w:val="28"/>
                <w:lang w:val="en-US" w:eastAsia="zh-CN"/>
              </w:rPr>
              <w:t>西部（浅山和半山区）</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特色农产品发展区以皇贡米、小杂粮、中草药、林果等为特色。</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中部</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粮食规模化发展区整理现有耕地资源，优化农业品种品质，应用现代农业理念，促进农业规模化建设。</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城郊</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都市农业发展区以设施农业为主，提高鲜活农副产品的本地供给能力。</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到2035年，全县永久基本农田保护面积不少于410.22平方千米。</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（2）构建“一屏一网多点”的生态保护格局</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“一屏”发鸠山生态屏障：将以国家级公益林为主的连片林地，划定为西部生态屏障，是县域最重要的生态涵养区域。</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w:t>
            </w:r>
            <w:r>
              <w:rPr>
                <w:rFonts w:hint="default" w:cs="Times New Roman"/>
                <w:color w:val="auto"/>
                <w:sz w:val="28"/>
                <w:szCs w:val="28"/>
                <w:lang w:val="en-US" w:eastAsia="zh-CN"/>
              </w:rPr>
              <w:t>一网</w:t>
            </w:r>
            <w:r>
              <w:rPr>
                <w:rFonts w:hint="eastAsia" w:cs="Times New Roman"/>
                <w:color w:val="auto"/>
                <w:sz w:val="28"/>
                <w:szCs w:val="28"/>
                <w:lang w:val="en-US" w:eastAsia="zh-CN"/>
              </w:rPr>
              <w:t>”</w:t>
            </w:r>
            <w:r>
              <w:rPr>
                <w:rFonts w:hint="default" w:cs="Times New Roman"/>
                <w:color w:val="auto"/>
                <w:sz w:val="28"/>
                <w:szCs w:val="28"/>
                <w:lang w:val="en-US" w:eastAsia="zh-CN"/>
              </w:rPr>
              <w:t>全域生态水网</w:t>
            </w:r>
            <w:r>
              <w:rPr>
                <w:rFonts w:hint="eastAsia" w:cs="Times New Roman"/>
                <w:color w:val="auto"/>
                <w:sz w:val="28"/>
                <w:szCs w:val="28"/>
                <w:lang w:val="en-US" w:eastAsia="zh-CN"/>
              </w:rPr>
              <w:t>：以岚水河、雍河、浊漳河沿线上下游水系为基础，整合周边防护绿地、林地保护区等，串联各重要生态节点，构建区域生态网络。</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到2035年，全县生态保护红线控制区面积不少于520.36公顷。</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（3）构建“一心两廊”的城乡发展格局</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“一心”县城综合服务中心：带动6个重点建设镇和4个产业园区联动发展，逐步发展为功能互补、产业同步、市场同体、信息共享、旅游同线的城镇集群。</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default" w:cs="Times New Roman"/>
                <w:color w:val="auto"/>
                <w:sz w:val="28"/>
                <w:szCs w:val="28"/>
                <w:lang w:val="en-US" w:eastAsia="zh-CN"/>
              </w:rPr>
              <w:t>“两廊”两条优化走廊</w:t>
            </w:r>
            <w:r>
              <w:rPr>
                <w:rFonts w:hint="eastAsia" w:cs="Times New Roman"/>
                <w:color w:val="auto"/>
                <w:sz w:val="28"/>
                <w:szCs w:val="28"/>
                <w:lang w:val="en-US" w:eastAsia="zh-CN"/>
              </w:rPr>
              <w:t>：S326及发鸠山道路、S228形成两条优化走廊。既是各城镇的交通支撑，也是贯穿全域的景观绿廊。</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构筑“一核两轴三片一环”的产业发展格局</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一核：以长子县城为重点，建设创新研发、科研教育的综合产业服务核。</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两轴：产业发展轴，联动产业重点镇与产业园区。</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三片：围绕宋村镇、慈林镇及大堡头镇打造工业产业片区，串联南漳镇、鲍店镇、南陈镇、色头镇等8个镇形成农业产业片区，根据西部石哲镇资源特点，打造生态旅游先行示范片区。</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一环：串联全域的文化休闲旅游环。</w:t>
            </w:r>
          </w:p>
          <w:p>
            <w:pPr>
              <w:autoSpaceDE w:val="0"/>
              <w:autoSpaceDN w:val="0"/>
              <w:adjustRightInd w:val="0"/>
              <w:snapToGrid w:val="0"/>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到2035年，全县城镇开发边界面积为2093.93公顷。</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综上所述，本工程的建设不违背</w:t>
            </w:r>
            <w:r>
              <w:rPr>
                <w:rFonts w:hint="eastAsia" w:cs="Times New Roman"/>
                <w:color w:val="auto"/>
                <w:sz w:val="28"/>
                <w:szCs w:val="28"/>
                <w:lang w:val="en-US" w:eastAsia="zh-CN"/>
              </w:rPr>
              <w:t>长子县</w:t>
            </w:r>
            <w:r>
              <w:rPr>
                <w:rFonts w:hint="eastAsia" w:ascii="Times New Roman" w:hAnsi="Times New Roman" w:cs="Times New Roman"/>
                <w:color w:val="auto"/>
                <w:sz w:val="28"/>
                <w:szCs w:val="28"/>
                <w:lang w:val="en-US" w:eastAsia="zh-CN"/>
              </w:rPr>
              <w:t>国土空间规划，本工程项目与</w:t>
            </w:r>
            <w:r>
              <w:rPr>
                <w:rFonts w:hint="eastAsia" w:cs="Times New Roman"/>
                <w:color w:val="auto"/>
                <w:sz w:val="28"/>
                <w:szCs w:val="28"/>
                <w:lang w:val="en-US" w:eastAsia="zh-CN"/>
              </w:rPr>
              <w:t>长子县</w:t>
            </w:r>
            <w:r>
              <w:rPr>
                <w:rFonts w:hint="eastAsia" w:ascii="Times New Roman" w:hAnsi="Times New Roman" w:cs="Times New Roman"/>
                <w:color w:val="auto"/>
                <w:sz w:val="28"/>
                <w:szCs w:val="28"/>
                <w:lang w:val="en-US" w:eastAsia="zh-CN"/>
              </w:rPr>
              <w:t>国土空间规划相对位置关系见附图</w:t>
            </w:r>
            <w:r>
              <w:rPr>
                <w:rFonts w:hint="eastAsia" w:cs="Times New Roman"/>
                <w:color w:val="auto"/>
                <w:sz w:val="28"/>
                <w:szCs w:val="28"/>
                <w:lang w:val="en-US" w:eastAsia="zh-CN"/>
              </w:rPr>
              <w:t>11</w:t>
            </w:r>
            <w:r>
              <w:rPr>
                <w:rFonts w:hint="eastAsia" w:ascii="Times New Roman" w:hAnsi="Times New Roman" w:cs="Times New Roman"/>
                <w:color w:val="auto"/>
                <w:sz w:val="28"/>
                <w:szCs w:val="28"/>
                <w:lang w:val="en-US" w:eastAsia="zh-CN"/>
              </w:rPr>
              <w:t>。</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 xml:space="preserve">四、水源地 </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长子县大京水源地位于丹朱镇大京村东南，距县城西北9km，该水源地开采类型为岩溶裂隙承压水，根据国家《饮用水水源保护区划分技术规范》（HJ/T338-2007）要求，该水源地划定一、二级保护区，一级保护区面积为0.291km</w:t>
            </w:r>
            <w:r>
              <w:rPr>
                <w:rFonts w:hint="eastAsia" w:ascii="Times New Roman" w:hAnsi="Times New Roman" w:cs="Times New Roman"/>
                <w:color w:val="auto"/>
                <w:sz w:val="28"/>
                <w:szCs w:val="28"/>
                <w:vertAlign w:val="superscript"/>
                <w:lang w:val="en-US" w:eastAsia="zh-CN"/>
              </w:rPr>
              <w:t>2</w:t>
            </w:r>
            <w:r>
              <w:rPr>
                <w:rFonts w:hint="eastAsia" w:ascii="Times New Roman" w:hAnsi="Times New Roman" w:cs="Times New Roman"/>
                <w:color w:val="auto"/>
                <w:sz w:val="28"/>
                <w:szCs w:val="28"/>
                <w:lang w:val="en-US" w:eastAsia="zh-CN"/>
              </w:rPr>
              <w:t>，二级保护区面积为4.49 km</w:t>
            </w:r>
            <w:r>
              <w:rPr>
                <w:rFonts w:hint="eastAsia" w:ascii="Times New Roman" w:hAnsi="Times New Roman" w:cs="Times New Roman"/>
                <w:color w:val="auto"/>
                <w:sz w:val="28"/>
                <w:szCs w:val="28"/>
                <w:vertAlign w:val="superscript"/>
                <w:lang w:val="en-US" w:eastAsia="zh-CN"/>
              </w:rPr>
              <w:t>2</w:t>
            </w:r>
            <w:r>
              <w:rPr>
                <w:rFonts w:hint="eastAsia" w:ascii="Times New Roman" w:hAnsi="Times New Roman" w:cs="Times New Roman"/>
                <w:color w:val="auto"/>
                <w:sz w:val="28"/>
                <w:szCs w:val="28"/>
                <w:lang w:val="en-US" w:eastAsia="zh-CN"/>
              </w:rPr>
              <w:t>。</w:t>
            </w:r>
          </w:p>
          <w:p>
            <w:pPr>
              <w:autoSpaceDE w:val="0"/>
              <w:autoSpaceDN w:val="0"/>
              <w:adjustRightInd w:val="0"/>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本工程项目</w:t>
            </w:r>
            <w:r>
              <w:rPr>
                <w:rFonts w:hint="eastAsia" w:cs="Times New Roman"/>
                <w:color w:val="auto"/>
                <w:sz w:val="28"/>
                <w:szCs w:val="28"/>
                <w:lang w:val="en-US" w:eastAsia="zh-CN"/>
              </w:rPr>
              <w:t>位于水源地南侧4.2km</w:t>
            </w:r>
            <w:r>
              <w:rPr>
                <w:rFonts w:hint="eastAsia" w:ascii="Times New Roman" w:hAnsi="Times New Roman" w:cs="Times New Roman"/>
                <w:color w:val="auto"/>
                <w:sz w:val="28"/>
                <w:szCs w:val="28"/>
                <w:lang w:val="en-US" w:eastAsia="zh-CN"/>
              </w:rPr>
              <w:t>，不涉及城镇水源地。</w:t>
            </w:r>
          </w:p>
          <w:p>
            <w:pPr>
              <w:autoSpaceDE w:val="0"/>
              <w:autoSpaceDN w:val="0"/>
              <w:adjustRightInd w:val="0"/>
              <w:snapToGrid w:val="0"/>
              <w:spacing w:line="360" w:lineRule="auto"/>
              <w:ind w:firstLine="562" w:firstLineChars="200"/>
              <w:rPr>
                <w:rFonts w:hint="default" w:ascii="Times New Roman" w:hAnsi="Times New Roman" w:eastAsia="宋体" w:cs="Times New Roman"/>
                <w:color w:val="auto"/>
                <w:sz w:val="22"/>
                <w:szCs w:val="22"/>
                <w:lang w:val="en-US" w:eastAsia="zh-CN"/>
              </w:rPr>
            </w:pPr>
            <w:r>
              <w:rPr>
                <w:rFonts w:hint="eastAsia" w:cs="Times New Roman"/>
                <w:b/>
                <w:bCs/>
                <w:color w:val="auto"/>
                <w:sz w:val="28"/>
                <w:szCs w:val="28"/>
                <w:lang w:val="en-US" w:eastAsia="zh-CN"/>
              </w:rPr>
              <w:t>五、</w:t>
            </w:r>
            <w:r>
              <w:rPr>
                <w:rFonts w:hint="default" w:ascii="Times New Roman" w:hAnsi="Times New Roman" w:eastAsia="宋体" w:cs="Times New Roman"/>
                <w:b/>
                <w:bCs/>
                <w:color w:val="auto"/>
                <w:sz w:val="28"/>
                <w:szCs w:val="28"/>
                <w:lang w:val="en-US" w:eastAsia="zh-CN"/>
              </w:rPr>
              <w:t>与长治市、长子县教育发展规划的符合性分析内容</w:t>
            </w:r>
          </w:p>
          <w:p>
            <w:pPr>
              <w:autoSpaceDE w:val="0"/>
              <w:autoSpaceDN w:val="0"/>
              <w:adjustRightInd w:val="0"/>
              <w:snapToGrid w:val="0"/>
              <w:spacing w:line="360" w:lineRule="auto"/>
              <w:jc w:val="center"/>
              <w:rPr>
                <w:rFonts w:hint="default" w:ascii="Times New Roman" w:hAnsi="Times New Roman" w:cs="Times New Roman"/>
                <w:b/>
                <w:bCs/>
                <w:color w:val="auto"/>
                <w:sz w:val="32"/>
                <w:szCs w:val="32"/>
                <w:lang w:val="en-US"/>
              </w:rPr>
            </w:pPr>
            <w:r>
              <w:rPr>
                <w:rFonts w:hint="default"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与长治市</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长子县教育发展规划的符合性分析</w:t>
            </w:r>
          </w:p>
          <w:tbl>
            <w:tblPr>
              <w:tblStyle w:val="20"/>
              <w:tblW w:w="62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8"/>
              <w:gridCol w:w="2252"/>
              <w:gridCol w:w="2218"/>
              <w:gridCol w:w="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5"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管控</w:t>
                  </w:r>
                </w:p>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类别</w:t>
                  </w:r>
                </w:p>
              </w:tc>
              <w:tc>
                <w:tcPr>
                  <w:tcW w:w="2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规划要求</w:t>
                  </w:r>
                </w:p>
              </w:tc>
              <w:tc>
                <w:tcPr>
                  <w:tcW w:w="221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符合性分析</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3"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战略定位</w:t>
                  </w:r>
                </w:p>
              </w:tc>
              <w:tc>
                <w:tcPr>
                  <w:tcW w:w="2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 长治市提出“深化职业教育改革”，推动职业教育与普通教育协同发展，打造产教融合示范区</w:t>
                  </w:r>
                </w:p>
              </w:tc>
              <w:tc>
                <w:tcPr>
                  <w:tcW w:w="221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学校作为长子县唯一公办职校，重点建设汽修等专业，服务县域物流、制造业升级需求，与市级产教融合战略定位一致。 </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3"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办学条件</w:t>
                  </w:r>
                </w:p>
              </w:tc>
              <w:tc>
                <w:tcPr>
                  <w:tcW w:w="2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实施职业教育提质工程，要求中职学校生均占地面积≥33㎡，推进职教园区建设 </w:t>
                  </w:r>
                </w:p>
              </w:tc>
              <w:tc>
                <w:tcPr>
                  <w:tcW w:w="221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当前</w:t>
                  </w:r>
                  <w:r>
                    <w:rPr>
                      <w:rFonts w:hint="eastAsia" w:cs="Times New Roman"/>
                      <w:i w:val="0"/>
                      <w:iCs w:val="0"/>
                      <w:color w:val="auto"/>
                      <w:kern w:val="0"/>
                      <w:sz w:val="22"/>
                      <w:szCs w:val="22"/>
                      <w:u w:val="none"/>
                      <w:lang w:val="en-US" w:eastAsia="zh-CN" w:bidi="ar"/>
                    </w:rPr>
                    <w:t>108.12</w:t>
                  </w:r>
                  <w:r>
                    <w:rPr>
                      <w:rFonts w:hint="default" w:ascii="Times New Roman" w:hAnsi="Times New Roman" w:eastAsia="宋体" w:cs="Times New Roman"/>
                      <w:i w:val="0"/>
                      <w:iCs w:val="0"/>
                      <w:color w:val="auto"/>
                      <w:kern w:val="0"/>
                      <w:sz w:val="22"/>
                      <w:szCs w:val="22"/>
                      <w:u w:val="none"/>
                      <w:lang w:val="en-US" w:eastAsia="zh-CN" w:bidi="ar"/>
                    </w:rPr>
                    <w:t>亩</w:t>
                  </w:r>
                  <w:r>
                    <w:rPr>
                      <w:rFonts w:hint="eastAsia"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成为标准职教园区</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3"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职业技能培训</w:t>
                  </w:r>
                </w:p>
              </w:tc>
              <w:tc>
                <w:tcPr>
                  <w:tcW w:w="2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健全终身职业技能培训制度，开展农民工、退伍军人等群体技能培训</w:t>
                  </w:r>
                </w:p>
              </w:tc>
              <w:tc>
                <w:tcPr>
                  <w:tcW w:w="221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主要面向农民工、下岗工人、退伍军人和社会青年进行短期技能培训，考取职业资格，实现就业创业</w:t>
                  </w:r>
                  <w:r>
                    <w:rPr>
                      <w:rFonts w:hint="eastAsia" w:cs="Times New Roman"/>
                      <w:i w:val="0"/>
                      <w:iCs w:val="0"/>
                      <w:color w:val="auto"/>
                      <w:kern w:val="0"/>
                      <w:sz w:val="22"/>
                      <w:szCs w:val="22"/>
                      <w:u w:val="none"/>
                      <w:lang w:val="en-US" w:eastAsia="zh-CN" w:bidi="ar"/>
                    </w:rPr>
                    <w:t>，年提供9000人的社会培训</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3"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专业</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设置</w:t>
                  </w:r>
                </w:p>
              </w:tc>
              <w:tc>
                <w:tcPr>
                  <w:tcW w:w="2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重点对接物流、智能制造、现代农业等区域产业需求，优化专业布局</w:t>
                  </w:r>
                </w:p>
              </w:tc>
              <w:tc>
                <w:tcPr>
                  <w:tcW w:w="221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开设智能制造类、</w:t>
                  </w:r>
                  <w:r>
                    <w:rPr>
                      <w:rFonts w:hint="eastAsia" w:cs="Times New Roman"/>
                      <w:i w:val="0"/>
                      <w:iCs w:val="0"/>
                      <w:color w:val="auto"/>
                      <w:kern w:val="0"/>
                      <w:sz w:val="22"/>
                      <w:szCs w:val="22"/>
                      <w:u w:val="none"/>
                      <w:lang w:val="en-US" w:eastAsia="zh-CN" w:bidi="ar"/>
                    </w:rPr>
                    <w:t>汽修类</w:t>
                  </w:r>
                  <w:r>
                    <w:rPr>
                      <w:rFonts w:hint="default" w:ascii="Times New Roman" w:hAnsi="Times New Roman" w:eastAsia="宋体" w:cs="Times New Roman"/>
                      <w:i w:val="0"/>
                      <w:iCs w:val="0"/>
                      <w:color w:val="auto"/>
                      <w:kern w:val="0"/>
                      <w:sz w:val="22"/>
                      <w:szCs w:val="22"/>
                      <w:u w:val="none"/>
                      <w:lang w:val="en-US" w:eastAsia="zh-CN" w:bidi="ar"/>
                    </w:rPr>
                    <w:t>专业</w:t>
                  </w:r>
                  <w:r>
                    <w:rPr>
                      <w:rFonts w:hint="eastAsia" w:cs="Times New Roman"/>
                      <w:i w:val="0"/>
                      <w:iCs w:val="0"/>
                      <w:color w:val="auto"/>
                      <w:kern w:val="0"/>
                      <w:sz w:val="22"/>
                      <w:szCs w:val="22"/>
                      <w:u w:val="none"/>
                      <w:lang w:val="en-US" w:eastAsia="zh-CN" w:bidi="ar"/>
                    </w:rPr>
                    <w:t>类</w:t>
                  </w:r>
                  <w:r>
                    <w:rPr>
                      <w:rFonts w:hint="default" w:ascii="Times New Roman" w:hAnsi="Times New Roman" w:eastAsia="宋体" w:cs="Times New Roman"/>
                      <w:i w:val="0"/>
                      <w:iCs w:val="0"/>
                      <w:color w:val="auto"/>
                      <w:kern w:val="0"/>
                      <w:sz w:val="22"/>
                      <w:szCs w:val="22"/>
                      <w:u w:val="none"/>
                      <w:lang w:val="en-US" w:eastAsia="zh-CN" w:bidi="ar"/>
                    </w:rPr>
                    <w:t>，覆盖工业机器人等新兴产业</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3" w:hRule="atLeast"/>
                <w:jc w:val="center"/>
              </w:trPr>
              <w:tc>
                <w:tcPr>
                  <w:tcW w:w="9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发展</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规划</w:t>
                  </w:r>
                </w:p>
              </w:tc>
              <w:tc>
                <w:tcPr>
                  <w:tcW w:w="2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推进职业教育“扩容、提质、强服务”，支持中职学校向“省级高水平职业院校”升级</w:t>
                  </w:r>
                </w:p>
              </w:tc>
              <w:tc>
                <w:tcPr>
                  <w:tcW w:w="221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学校已纳入省级高水平中职学校建设序列，并制定“十四五”规划，重点建设产教融合实训基地、提升师资水平</w:t>
                  </w:r>
                </w:p>
              </w:tc>
              <w:tc>
                <w:tcPr>
                  <w:tcW w:w="8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w:t>
                  </w:r>
                </w:p>
              </w:tc>
            </w:tr>
          </w:tbl>
          <w:p>
            <w:pPr>
              <w:autoSpaceDE w:val="0"/>
              <w:autoSpaceDN w:val="0"/>
              <w:adjustRightInd w:val="0"/>
              <w:snapToGrid w:val="0"/>
              <w:spacing w:line="360" w:lineRule="auto"/>
              <w:rPr>
                <w:rFonts w:hint="default" w:ascii="Times New Roman" w:hAnsi="Times New Roman" w:cs="Times New Roman"/>
                <w:b/>
                <w:bCs/>
                <w:color w:val="auto"/>
                <w:sz w:val="28"/>
                <w:szCs w:val="28"/>
                <w:lang w:val="en-US" w:eastAsia="zh-CN"/>
              </w:rPr>
            </w:pPr>
            <w:r>
              <w:rPr>
                <w:rFonts w:hint="eastAsia" w:cs="Times New Roman"/>
                <w:b/>
                <w:bCs/>
                <w:color w:val="auto"/>
                <w:sz w:val="28"/>
                <w:szCs w:val="28"/>
                <w:lang w:val="en-US" w:eastAsia="zh-CN"/>
              </w:rPr>
              <w:t>六、</w:t>
            </w:r>
            <w:r>
              <w:rPr>
                <w:rFonts w:hint="default" w:ascii="Times New Roman" w:hAnsi="Times New Roman" w:cs="Times New Roman"/>
                <w:b/>
                <w:bCs/>
                <w:color w:val="auto"/>
                <w:sz w:val="28"/>
                <w:szCs w:val="28"/>
                <w:lang w:val="en-US" w:eastAsia="zh-CN"/>
              </w:rPr>
              <w:t>与《山西省人民政府关于坚决打赢汾河流域治理攻坚战的决定》</w:t>
            </w:r>
            <w:r>
              <w:rPr>
                <w:rFonts w:hint="eastAsia" w:ascii="Times New Roman" w:hAnsi="Times New Roman" w:cs="Times New Roman"/>
                <w:b/>
                <w:bCs/>
                <w:color w:val="auto"/>
                <w:sz w:val="28"/>
                <w:szCs w:val="28"/>
                <w:lang w:val="en-US" w:eastAsia="zh-CN"/>
              </w:rPr>
              <w:t>符合性分析</w:t>
            </w:r>
          </w:p>
          <w:p>
            <w:pPr>
              <w:autoSpaceDE w:val="0"/>
              <w:autoSpaceDN w:val="0"/>
              <w:adjustRightInd w:val="0"/>
              <w:snapToGrid w:val="0"/>
              <w:spacing w:line="360" w:lineRule="auto"/>
              <w:jc w:val="center"/>
              <w:rPr>
                <w:rFonts w:hint="default" w:ascii="Times New Roman" w:hAnsi="Times New Roman" w:cs="Times New Roman"/>
                <w:b/>
                <w:bCs/>
                <w:color w:val="auto"/>
                <w:spacing w:val="0"/>
                <w:sz w:val="32"/>
                <w:szCs w:val="32"/>
                <w:lang w:val="en-US"/>
              </w:rPr>
            </w:pPr>
            <w:r>
              <w:rPr>
                <w:rFonts w:hint="default" w:ascii="Times New Roman" w:hAnsi="Times New Roman" w:eastAsia="宋体" w:cs="Times New Roman"/>
                <w:b/>
                <w:bCs/>
                <w:color w:val="auto"/>
                <w:spacing w:val="0"/>
                <w:sz w:val="24"/>
                <w:szCs w:val="24"/>
                <w:lang w:val="en-US" w:eastAsia="zh-CN"/>
              </w:rPr>
              <w:t>表1-</w:t>
            </w:r>
            <w:r>
              <w:rPr>
                <w:rFonts w:hint="eastAsia" w:cs="Times New Roman"/>
                <w:b/>
                <w:bCs/>
                <w:color w:val="auto"/>
                <w:spacing w:val="0"/>
                <w:sz w:val="24"/>
                <w:szCs w:val="24"/>
                <w:lang w:val="en-US" w:eastAsia="zh-CN"/>
              </w:rPr>
              <w:t>6</w:t>
            </w:r>
            <w:r>
              <w:rPr>
                <w:rFonts w:hint="default" w:ascii="Times New Roman" w:hAnsi="Times New Roman" w:eastAsia="宋体" w:cs="Times New Roman"/>
                <w:b/>
                <w:bCs/>
                <w:color w:val="auto"/>
                <w:spacing w:val="0"/>
                <w:sz w:val="24"/>
                <w:szCs w:val="24"/>
                <w:lang w:val="en-US" w:eastAsia="zh-CN"/>
              </w:rPr>
              <w:t xml:space="preserve"> 与《山西省人民政府关于坚决打赢汾河流域治理攻坚战的决定》符合性分析</w:t>
            </w:r>
          </w:p>
          <w:tbl>
            <w:tblPr>
              <w:tblStyle w:val="20"/>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08"/>
              <w:gridCol w:w="2732"/>
              <w:gridCol w:w="1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核心要求</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符合性分析</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2019年底前，城镇污水处理厂需达到地表水Ⅴ类以上排放标准；现有污水处理厂需完成提效改造。</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学校污水计划接入市政管网</w:t>
                  </w:r>
                  <w:r>
                    <w:rPr>
                      <w:rFonts w:hint="eastAsia" w:cs="Times New Roman"/>
                      <w:i w:val="0"/>
                      <w:iCs w:val="0"/>
                      <w:color w:val="auto"/>
                      <w:kern w:val="0"/>
                      <w:sz w:val="22"/>
                      <w:szCs w:val="22"/>
                      <w:u w:val="none"/>
                      <w:lang w:val="en-US" w:eastAsia="zh-CN" w:bidi="ar"/>
                    </w:rPr>
                    <w:t>进入长子县污水处理厂</w:t>
                  </w:r>
                  <w:r>
                    <w:rPr>
                      <w:rFonts w:hint="eastAsia" w:ascii="Times New Roman" w:hAnsi="Times New Roman" w:eastAsia="宋体" w:cs="Times New Roman"/>
                      <w:i w:val="0"/>
                      <w:iCs w:val="0"/>
                      <w:color w:val="auto"/>
                      <w:kern w:val="0"/>
                      <w:sz w:val="22"/>
                      <w:szCs w:val="22"/>
                      <w:u w:val="none"/>
                      <w:lang w:val="en-US" w:eastAsia="zh-CN" w:bidi="ar"/>
                    </w:rPr>
                    <w:t>，</w:t>
                  </w:r>
                  <w:r>
                    <w:rPr>
                      <w:rFonts w:hint="eastAsia" w:cs="Times New Roman"/>
                      <w:i w:val="0"/>
                      <w:iCs w:val="0"/>
                      <w:color w:val="auto"/>
                      <w:kern w:val="0"/>
                      <w:sz w:val="22"/>
                      <w:szCs w:val="22"/>
                      <w:u w:val="none"/>
                      <w:lang w:val="en-US" w:eastAsia="zh-CN" w:bidi="ar"/>
                    </w:rPr>
                    <w:t>长子县污水处理厂出水水质达</w:t>
                  </w:r>
                  <w:r>
                    <w:rPr>
                      <w:rFonts w:hint="eastAsia" w:ascii="Times New Roman" w:hAnsi="Times New Roman" w:eastAsia="宋体" w:cs="Times New Roman"/>
                      <w:i w:val="0"/>
                      <w:iCs w:val="0"/>
                      <w:color w:val="auto"/>
                      <w:kern w:val="0"/>
                      <w:sz w:val="22"/>
                      <w:szCs w:val="22"/>
                      <w:u w:val="none"/>
                      <w:lang w:val="en-US" w:eastAsia="zh-CN" w:bidi="ar"/>
                    </w:rPr>
                    <w:t>《地表水环境质</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量标准》（GB3838-2002）中 IV 类标准限值要求</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城镇生活污水收集率需达90%以上。</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学校污水纳入市政管网</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工业企业需建立废水处理设施，排放达地表水Ⅴ类标准。</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该校实验室化学废水</w:t>
                  </w:r>
                  <w:r>
                    <w:rPr>
                      <w:rFonts w:hint="eastAsia" w:cs="Times New Roman"/>
                      <w:i w:val="0"/>
                      <w:iCs w:val="0"/>
                      <w:color w:val="auto"/>
                      <w:kern w:val="0"/>
                      <w:sz w:val="22"/>
                      <w:szCs w:val="22"/>
                      <w:u w:val="none"/>
                      <w:lang w:val="en-US" w:eastAsia="zh-CN" w:bidi="ar"/>
                    </w:rPr>
                    <w:t>，由有资质单位处置</w:t>
                  </w:r>
                  <w:r>
                    <w:rPr>
                      <w:rFonts w:hint="eastAsia" w:ascii="Times New Roman" w:hAnsi="Times New Roman" w:eastAsia="宋体" w:cs="Times New Roman"/>
                      <w:i w:val="0"/>
                      <w:iCs w:val="0"/>
                      <w:color w:val="auto"/>
                      <w:kern w:val="0"/>
                      <w:sz w:val="22"/>
                      <w:szCs w:val="22"/>
                      <w:u w:val="none"/>
                      <w:lang w:val="en-US" w:eastAsia="zh-CN" w:bidi="ar"/>
                    </w:rPr>
                    <w:t>。</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符合</w:t>
                  </w:r>
                </w:p>
              </w:tc>
            </w:tr>
          </w:tbl>
          <w:p>
            <w:pPr>
              <w:numPr>
                <w:ilvl w:val="0"/>
                <w:numId w:val="0"/>
              </w:numPr>
              <w:autoSpaceDE w:val="0"/>
              <w:autoSpaceDN w:val="0"/>
              <w:adjustRightInd w:val="0"/>
              <w:snapToGrid w:val="0"/>
              <w:spacing w:line="360" w:lineRule="auto"/>
              <w:rPr>
                <w:rFonts w:hint="eastAsia" w:ascii="Times New Roman" w:hAnsi="Times New Roman" w:cs="Times New Roman"/>
                <w:b/>
                <w:bCs/>
                <w:color w:val="auto"/>
                <w:sz w:val="28"/>
                <w:szCs w:val="28"/>
                <w:lang w:val="en-US" w:eastAsia="zh-CN"/>
              </w:rPr>
            </w:pPr>
            <w:r>
              <w:rPr>
                <w:rFonts w:hint="eastAsia" w:cs="Times New Roman"/>
                <w:b/>
                <w:bCs/>
                <w:color w:val="auto"/>
                <w:sz w:val="28"/>
                <w:szCs w:val="28"/>
                <w:lang w:val="en-US" w:eastAsia="zh-CN"/>
              </w:rPr>
              <w:t>七、</w:t>
            </w:r>
            <w:r>
              <w:rPr>
                <w:rFonts w:hint="default" w:ascii="Times New Roman" w:hAnsi="Times New Roman" w:cs="Times New Roman"/>
                <w:b/>
                <w:bCs/>
                <w:color w:val="auto"/>
                <w:sz w:val="28"/>
                <w:szCs w:val="28"/>
                <w:lang w:val="en-US" w:eastAsia="zh-CN"/>
              </w:rPr>
              <w:t>与《长治市漳河流域生态修复与保护条例》</w:t>
            </w:r>
            <w:r>
              <w:rPr>
                <w:rFonts w:hint="eastAsia" w:ascii="Times New Roman" w:hAnsi="Times New Roman" w:cs="Times New Roman"/>
                <w:b/>
                <w:bCs/>
                <w:color w:val="auto"/>
                <w:sz w:val="28"/>
                <w:szCs w:val="28"/>
                <w:lang w:val="en-US" w:eastAsia="zh-CN"/>
              </w:rPr>
              <w:t>符合性分析</w:t>
            </w:r>
          </w:p>
          <w:p>
            <w:pPr>
              <w:autoSpaceDE w:val="0"/>
              <w:autoSpaceDN w:val="0"/>
              <w:adjustRightInd w:val="0"/>
              <w:snapToGrid w:val="0"/>
              <w:spacing w:line="360" w:lineRule="auto"/>
              <w:jc w:val="center"/>
              <w:rPr>
                <w:rFonts w:hint="default" w:ascii="Times New Roman" w:hAnsi="Times New Roman" w:cs="Times New Roman"/>
                <w:b/>
                <w:bCs/>
                <w:color w:val="auto"/>
                <w:spacing w:val="-11"/>
                <w:sz w:val="32"/>
                <w:szCs w:val="32"/>
                <w:lang w:val="en-US"/>
              </w:rPr>
            </w:pPr>
            <w:r>
              <w:rPr>
                <w:rFonts w:hint="default" w:ascii="Times New Roman" w:hAnsi="Times New Roman" w:eastAsia="宋体" w:cs="Times New Roman"/>
                <w:b/>
                <w:bCs/>
                <w:color w:val="auto"/>
                <w:spacing w:val="-11"/>
                <w:sz w:val="24"/>
                <w:szCs w:val="24"/>
                <w:lang w:val="en-US" w:eastAsia="zh-CN"/>
              </w:rPr>
              <w:t>表1-</w:t>
            </w:r>
            <w:r>
              <w:rPr>
                <w:rFonts w:hint="eastAsia" w:cs="Times New Roman"/>
                <w:b/>
                <w:bCs/>
                <w:color w:val="auto"/>
                <w:spacing w:val="-11"/>
                <w:sz w:val="24"/>
                <w:szCs w:val="24"/>
                <w:lang w:val="en-US" w:eastAsia="zh-CN"/>
              </w:rPr>
              <w:t>7</w:t>
            </w:r>
            <w:r>
              <w:rPr>
                <w:rFonts w:hint="default" w:ascii="Times New Roman" w:hAnsi="Times New Roman" w:eastAsia="宋体" w:cs="Times New Roman"/>
                <w:b/>
                <w:bCs/>
                <w:color w:val="auto"/>
                <w:spacing w:val="-11"/>
                <w:sz w:val="24"/>
                <w:szCs w:val="24"/>
                <w:lang w:val="en-US" w:eastAsia="zh-CN"/>
              </w:rPr>
              <w:t xml:space="preserve"> 与《长治市漳河流域生态修复与保护条例》符合性分析</w:t>
            </w:r>
          </w:p>
          <w:tbl>
            <w:tblPr>
              <w:tblStyle w:val="20"/>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08"/>
              <w:gridCol w:w="2732"/>
              <w:gridCol w:w="1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核心要求</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符合性分析</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符合性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长子县人民政府应当依法提出浊漳南源源头保护区划定方案</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学校位于长子县丹朱镇</w:t>
                  </w:r>
                  <w:r>
                    <w:rPr>
                      <w:rFonts w:hint="eastAsia" w:cs="Times New Roman"/>
                      <w:i w:val="0"/>
                      <w:iCs w:val="0"/>
                      <w:color w:val="auto"/>
                      <w:kern w:val="0"/>
                      <w:sz w:val="22"/>
                      <w:szCs w:val="22"/>
                      <w:u w:val="none"/>
                      <w:lang w:val="en-US" w:eastAsia="zh-CN" w:bidi="ar"/>
                    </w:rPr>
                    <w:t>，属于浊漳河南源，在</w:t>
                  </w:r>
                  <w:r>
                    <w:rPr>
                      <w:rFonts w:hint="eastAsia" w:ascii="Times New Roman" w:hAnsi="Times New Roman" w:eastAsia="宋体" w:cs="Times New Roman"/>
                      <w:i w:val="0"/>
                      <w:iCs w:val="0"/>
                      <w:color w:val="auto"/>
                      <w:kern w:val="0"/>
                      <w:sz w:val="22"/>
                      <w:szCs w:val="22"/>
                      <w:u w:val="none"/>
                      <w:lang w:val="en-US" w:eastAsia="zh-CN" w:bidi="ar"/>
                    </w:rPr>
                    <w:t>源头保护区</w:t>
                  </w:r>
                  <w:r>
                    <w:rPr>
                      <w:rFonts w:hint="eastAsia" w:cs="Times New Roman"/>
                      <w:i w:val="0"/>
                      <w:iCs w:val="0"/>
                      <w:color w:val="auto"/>
                      <w:kern w:val="0"/>
                      <w:sz w:val="22"/>
                      <w:szCs w:val="22"/>
                      <w:u w:val="none"/>
                      <w:lang w:val="en-US" w:eastAsia="zh-CN" w:bidi="ar"/>
                    </w:rPr>
                    <w:t>保护区外</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实现污水集中处理和达标排放</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学校污水纳入市政管网</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176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国土空间用途管制</w:t>
                  </w:r>
                </w:p>
              </w:tc>
              <w:tc>
                <w:tcPr>
                  <w:tcW w:w="2178"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项目的建设不违背长子县国土空间规划（2020-2035）</w:t>
                  </w:r>
                </w:p>
              </w:tc>
              <w:tc>
                <w:tcPr>
                  <w:tcW w:w="106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符合</w:t>
                  </w:r>
                </w:p>
              </w:tc>
            </w:tr>
          </w:tbl>
          <w:p>
            <w:pPr>
              <w:pStyle w:val="18"/>
              <w:ind w:left="240" w:leftChars="0" w:firstLine="281" w:firstLineChars="100"/>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八、项目选址合理性分析</w:t>
            </w:r>
          </w:p>
          <w:p>
            <w:pPr>
              <w:spacing w:line="360" w:lineRule="auto"/>
              <w:ind w:firstLine="480" w:firstLineChars="200"/>
              <w:rPr>
                <w:rFonts w:hint="eastAsia"/>
                <w:sz w:val="24"/>
                <w:szCs w:val="24"/>
              </w:rPr>
            </w:pPr>
            <w:r>
              <w:rPr>
                <w:rFonts w:hint="eastAsia"/>
                <w:color w:val="auto"/>
                <w:sz w:val="24"/>
                <w:szCs w:val="24"/>
              </w:rPr>
              <w:t>本项目</w:t>
            </w:r>
            <w:r>
              <w:rPr>
                <w:rFonts w:hint="eastAsia"/>
                <w:color w:val="auto"/>
                <w:sz w:val="24"/>
                <w:szCs w:val="24"/>
                <w:lang w:val="en-US" w:eastAsia="zh-CN"/>
              </w:rPr>
              <w:t>位于</w:t>
            </w:r>
            <w:r>
              <w:rPr>
                <w:rFonts w:hint="eastAsia"/>
                <w:color w:val="auto"/>
                <w:sz w:val="24"/>
                <w:szCs w:val="24"/>
              </w:rPr>
              <w:t>山西省长子县丹朱镇泊里村东，689县道北</w:t>
            </w:r>
            <w:r>
              <w:rPr>
                <w:rFonts w:hint="eastAsia"/>
                <w:color w:val="auto"/>
                <w:sz w:val="24"/>
                <w:szCs w:val="24"/>
                <w:lang w:eastAsia="zh-CN"/>
              </w:rPr>
              <w:t>，</w:t>
            </w:r>
            <w:r>
              <w:rPr>
                <w:rFonts w:hint="eastAsia"/>
                <w:color w:val="auto"/>
                <w:sz w:val="24"/>
                <w:szCs w:val="24"/>
                <w:lang w:val="en-US" w:eastAsia="zh-CN"/>
              </w:rPr>
              <w:t>已有相应土地证手续，本项目为新建项目，项目运行期间，在落实环保提出的各类措施后，</w:t>
            </w:r>
            <w:r>
              <w:rPr>
                <w:rFonts w:hint="eastAsia"/>
                <w:color w:val="auto"/>
                <w:sz w:val="24"/>
                <w:szCs w:val="24"/>
              </w:rPr>
              <w:t>对厂区周边环境影响不大。</w:t>
            </w:r>
          </w:p>
          <w:p>
            <w:pPr>
              <w:numPr>
                <w:ilvl w:val="0"/>
                <w:numId w:val="0"/>
              </w:numPr>
              <w:autoSpaceDE w:val="0"/>
              <w:autoSpaceDN w:val="0"/>
              <w:adjustRightInd w:val="0"/>
              <w:snapToGrid w:val="0"/>
              <w:spacing w:line="360" w:lineRule="auto"/>
              <w:rPr>
                <w:rFonts w:hint="default" w:ascii="Times New Roman" w:hAnsi="Times New Roman" w:cs="Times New Roman"/>
                <w:b/>
                <w:bCs/>
                <w:color w:val="000000"/>
                <w:sz w:val="28"/>
                <w:szCs w:val="28"/>
                <w:lang w:val="en-US" w:eastAsia="zh-CN"/>
              </w:rPr>
            </w:pPr>
          </w:p>
          <w:p>
            <w:pPr>
              <w:pStyle w:val="16"/>
              <w:rPr>
                <w:rFonts w:hint="default" w:ascii="Times New Roman" w:hAnsi="Times New Roman" w:cs="Times New Roman"/>
                <w:sz w:val="28"/>
                <w:szCs w:val="28"/>
                <w:lang w:val="en-US" w:eastAsia="zh-CN"/>
              </w:rPr>
            </w:pPr>
          </w:p>
          <w:p>
            <w:pPr>
              <w:pStyle w:val="16"/>
              <w:rPr>
                <w:rFonts w:hint="default" w:ascii="Times New Roman" w:hAnsi="Times New Roman" w:cs="Times New Roman"/>
                <w:sz w:val="28"/>
                <w:szCs w:val="28"/>
                <w:lang w:val="en-US" w:eastAsia="zh-CN"/>
              </w:rPr>
            </w:pPr>
          </w:p>
          <w:p>
            <w:pPr>
              <w:pStyle w:val="16"/>
              <w:rPr>
                <w:rFonts w:hint="default" w:ascii="Times New Roman" w:hAnsi="Times New Roman" w:cs="Times New Roman"/>
                <w:sz w:val="28"/>
                <w:szCs w:val="28"/>
                <w:lang w:val="en-US" w:eastAsia="zh-CN"/>
              </w:rPr>
            </w:pPr>
          </w:p>
          <w:p>
            <w:pPr>
              <w:pStyle w:val="16"/>
              <w:rPr>
                <w:rFonts w:hint="default" w:ascii="Times New Roman" w:hAnsi="Times New Roman" w:cs="Times New Roman"/>
                <w:sz w:val="28"/>
                <w:szCs w:val="28"/>
                <w:lang w:val="en-US" w:eastAsia="zh-CN"/>
              </w:rPr>
            </w:pPr>
          </w:p>
          <w:p>
            <w:pPr>
              <w:pStyle w:val="16"/>
              <w:rPr>
                <w:rFonts w:hint="eastAsia" w:ascii="Times New Roman" w:hAnsi="Times New Roman" w:cs="Times New Roman"/>
                <w:sz w:val="28"/>
                <w:szCs w:val="28"/>
                <w:lang w:val="en-US" w:eastAsia="zh-CN"/>
              </w:rPr>
            </w:pPr>
          </w:p>
          <w:p>
            <w:pPr>
              <w:rPr>
                <w:rFonts w:hint="eastAsia"/>
                <w:lang w:val="en-US" w:eastAsia="zh-CN"/>
              </w:rPr>
            </w:pPr>
          </w:p>
          <w:p>
            <w:pPr>
              <w:rPr>
                <w:rFonts w:hint="default"/>
                <w:lang w:val="en-US" w:eastAsia="zh-CN"/>
              </w:rPr>
            </w:pPr>
          </w:p>
          <w:p>
            <w:pPr>
              <w:rPr>
                <w:rFonts w:hint="default"/>
                <w:lang w:val="en-US" w:eastAsia="zh-CN"/>
              </w:rPr>
            </w:pPr>
          </w:p>
        </w:tc>
      </w:tr>
    </w:tbl>
    <w:p>
      <w:pPr>
        <w:spacing w:line="360" w:lineRule="auto"/>
        <w:outlineLvl w:val="0"/>
        <w:rPr>
          <w:rFonts w:hint="default" w:ascii="Times New Roman" w:hAnsi="Times New Roman" w:eastAsia="黑体" w:cs="Times New Roman"/>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5"/>
        <w:ind w:firstLine="600" w:firstLineChars="20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二、建设项目工程分析</w:t>
      </w:r>
    </w:p>
    <w:tbl>
      <w:tblPr>
        <w:tblStyle w:val="20"/>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dxa"/>
            <w:vAlign w:val="center"/>
          </w:tcPr>
          <w:p>
            <w:pPr>
              <w:pStyle w:val="15"/>
              <w:adjustRightInd w:val="0"/>
              <w:snapToGrid w:val="0"/>
              <w:spacing w:before="0" w:beforeAutospacing="0" w:after="0" w:afterAutospacing="0"/>
              <w:jc w:val="center"/>
              <w:rPr>
                <w:rFonts w:hint="default" w:ascii="Times New Roman" w:hAnsi="Times New Roman" w:cs="Times New Roman"/>
                <w:sz w:val="28"/>
                <w:szCs w:val="28"/>
              </w:rPr>
            </w:pPr>
            <w:r>
              <w:rPr>
                <w:rFonts w:hint="default" w:ascii="Times New Roman" w:hAnsi="Times New Roman" w:cs="Times New Roman"/>
                <w:sz w:val="28"/>
                <w:szCs w:val="28"/>
              </w:rPr>
              <w:t>建设内容</w:t>
            </w:r>
          </w:p>
        </w:tc>
        <w:tc>
          <w:tcPr>
            <w:tcW w:w="8565" w:type="dxa"/>
            <w:vAlign w:val="top"/>
          </w:tcPr>
          <w:p>
            <w:pPr>
              <w:adjustRightInd w:val="0"/>
              <w:snapToGrid w:val="0"/>
              <w:spacing w:line="360" w:lineRule="auto"/>
              <w:ind w:firstLine="562" w:firstLineChars="200"/>
              <w:jc w:val="both"/>
              <w:rPr>
                <w:rFonts w:hint="default" w:ascii="Times New Roman" w:hAnsi="Times New Roman" w:cs="Times New Roman"/>
                <w:b/>
                <w:bCs w:val="0"/>
                <w:color w:val="auto"/>
                <w:sz w:val="28"/>
                <w:szCs w:val="28"/>
              </w:rPr>
            </w:pPr>
            <w:r>
              <w:rPr>
                <w:rFonts w:hint="default" w:ascii="Times New Roman" w:hAnsi="Times New Roman" w:cs="Times New Roman"/>
                <w:b/>
                <w:bCs w:val="0"/>
                <w:color w:val="auto"/>
                <w:sz w:val="28"/>
                <w:szCs w:val="28"/>
              </w:rPr>
              <w:t>（1）项目基本情况</w:t>
            </w:r>
          </w:p>
          <w:p>
            <w:pPr>
              <w:adjustRightInd w:val="0"/>
              <w:snapToGrid w:val="0"/>
              <w:spacing w:line="360" w:lineRule="auto"/>
              <w:ind w:firstLine="560" w:firstLineChars="200"/>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1、项目名称：</w:t>
            </w:r>
            <w:r>
              <w:rPr>
                <w:rFonts w:hint="default" w:ascii="Times New Roman" w:hAnsi="Times New Roman" w:cs="Times New Roman"/>
                <w:bCs/>
                <w:color w:val="auto"/>
                <w:sz w:val="28"/>
                <w:szCs w:val="28"/>
                <w:lang w:val="en-US" w:eastAsia="zh-CN"/>
              </w:rPr>
              <w:t>长子县新建职业技术学校建设项目</w:t>
            </w:r>
          </w:p>
          <w:p>
            <w:pPr>
              <w:adjustRightInd w:val="0"/>
              <w:snapToGrid w:val="0"/>
              <w:spacing w:line="360" w:lineRule="auto"/>
              <w:ind w:firstLine="560" w:firstLineChars="200"/>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2、建设单位：</w:t>
            </w:r>
            <w:r>
              <w:rPr>
                <w:rFonts w:hint="default" w:ascii="Times New Roman" w:hAnsi="Times New Roman" w:cs="Times New Roman"/>
                <w:bCs/>
                <w:color w:val="auto"/>
                <w:sz w:val="28"/>
                <w:szCs w:val="28"/>
                <w:lang w:val="en-US" w:eastAsia="zh-CN"/>
              </w:rPr>
              <w:t>长子县教育局</w:t>
            </w:r>
            <w:r>
              <w:rPr>
                <w:rFonts w:hint="default" w:ascii="Times New Roman" w:hAnsi="Times New Roman" w:cs="Times New Roman"/>
                <w:bCs/>
                <w:color w:val="auto"/>
                <w:sz w:val="28"/>
                <w:szCs w:val="28"/>
              </w:rPr>
              <w:t>。</w:t>
            </w:r>
          </w:p>
          <w:p>
            <w:pPr>
              <w:adjustRightInd w:val="0"/>
              <w:snapToGrid w:val="0"/>
              <w:spacing w:line="360" w:lineRule="auto"/>
              <w:ind w:firstLine="560" w:firstLineChars="200"/>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3、建设地点：</w:t>
            </w:r>
            <w:r>
              <w:rPr>
                <w:rFonts w:hint="default" w:ascii="Times New Roman" w:hAnsi="Times New Roman" w:cs="Times New Roman"/>
                <w:bCs/>
                <w:color w:val="auto"/>
                <w:sz w:val="28"/>
                <w:szCs w:val="28"/>
                <w:lang w:val="en-US" w:eastAsia="zh-CN"/>
              </w:rPr>
              <w:t>山西省长子县丹朱镇泊里村东，689县道北</w:t>
            </w:r>
            <w:r>
              <w:rPr>
                <w:rFonts w:hint="default" w:ascii="Times New Roman" w:hAnsi="Times New Roman" w:cs="Times New Roman"/>
                <w:bCs/>
                <w:color w:val="auto"/>
                <w:sz w:val="28"/>
                <w:szCs w:val="28"/>
              </w:rPr>
              <w:t>。</w:t>
            </w:r>
          </w:p>
          <w:p>
            <w:pPr>
              <w:adjustRightInd w:val="0"/>
              <w:snapToGrid w:val="0"/>
              <w:spacing w:line="360" w:lineRule="auto"/>
              <w:ind w:firstLine="560" w:firstLineChars="200"/>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4、建设性质：新建。</w:t>
            </w:r>
          </w:p>
          <w:p>
            <w:pPr>
              <w:adjustRightInd w:val="0"/>
              <w:snapToGrid w:val="0"/>
              <w:spacing w:line="360" w:lineRule="auto"/>
              <w:ind w:firstLine="560" w:firstLineChars="200"/>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5、投资金额：总投资</w:t>
            </w:r>
            <w:r>
              <w:rPr>
                <w:rFonts w:hint="default" w:ascii="Times New Roman" w:hAnsi="Times New Roman" w:cs="Times New Roman"/>
                <w:bCs/>
                <w:color w:val="auto"/>
                <w:sz w:val="28"/>
                <w:szCs w:val="28"/>
                <w:lang w:val="en-US" w:eastAsia="zh-CN"/>
              </w:rPr>
              <w:t>61470.1</w:t>
            </w:r>
            <w:r>
              <w:rPr>
                <w:rFonts w:hint="default" w:ascii="Times New Roman" w:hAnsi="Times New Roman" w:cs="Times New Roman"/>
                <w:bCs/>
                <w:color w:val="auto"/>
                <w:sz w:val="28"/>
                <w:szCs w:val="28"/>
              </w:rPr>
              <w:t>万元。</w:t>
            </w:r>
          </w:p>
          <w:p>
            <w:pPr>
              <w:adjustRightInd w:val="0"/>
              <w:snapToGrid w:val="0"/>
              <w:spacing w:line="360" w:lineRule="auto"/>
              <w:ind w:firstLine="560" w:firstLineChars="200"/>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6、四至情况：项目</w:t>
            </w:r>
            <w:r>
              <w:rPr>
                <w:rFonts w:hint="default" w:ascii="Times New Roman" w:hAnsi="Times New Roman" w:cs="Times New Roman"/>
                <w:bCs/>
                <w:color w:val="auto"/>
                <w:sz w:val="28"/>
                <w:szCs w:val="28"/>
                <w:lang w:val="en-US" w:eastAsia="zh-CN"/>
              </w:rPr>
              <w:t>场地西侧为泊里路、北侧为右岸大街、南侧为规划医疗卫生用地、东侧为规划公园用地</w:t>
            </w:r>
            <w:r>
              <w:rPr>
                <w:rFonts w:hint="default" w:ascii="Times New Roman" w:hAnsi="Times New Roman" w:cs="Times New Roman"/>
                <w:bCs/>
                <w:color w:val="auto"/>
                <w:sz w:val="28"/>
                <w:szCs w:val="28"/>
              </w:rPr>
              <w:t>。</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cs="Times New Roman"/>
                <w:bCs/>
                <w:color w:val="auto"/>
                <w:sz w:val="28"/>
                <w:szCs w:val="28"/>
              </w:rPr>
              <w:t>7、教学规模：</w:t>
            </w:r>
            <w:r>
              <w:rPr>
                <w:rFonts w:hint="default" w:ascii="Times New Roman" w:hAnsi="Times New Roman" w:cs="Times New Roman"/>
                <w:bCs/>
                <w:color w:val="auto"/>
                <w:sz w:val="28"/>
                <w:szCs w:val="28"/>
                <w:lang w:val="en-US" w:eastAsia="zh-CN"/>
              </w:rPr>
              <w:t>学校现有教职工91人，其中高级讲师29人，专业课教师47人，文化教师44人，全日制在校学生1200余人</w:t>
            </w:r>
            <w:r>
              <w:rPr>
                <w:rFonts w:hint="default" w:ascii="Times New Roman" w:hAnsi="Times New Roman" w:cs="Times New Roman"/>
                <w:bCs/>
                <w:color w:val="auto"/>
                <w:sz w:val="28"/>
                <w:szCs w:val="28"/>
              </w:rPr>
              <w:t>。</w:t>
            </w:r>
            <w:r>
              <w:rPr>
                <w:rFonts w:hint="default" w:ascii="Times New Roman" w:hAnsi="Times New Roman" w:cs="Times New Roman"/>
                <w:bCs/>
                <w:color w:val="auto"/>
                <w:sz w:val="28"/>
                <w:szCs w:val="28"/>
                <w:lang w:val="en-US" w:eastAsia="zh-CN"/>
              </w:rPr>
              <w:t>本项目建成后，可满足4500人的教学，并每年为社会提供9000人的社会培训。</w:t>
            </w:r>
          </w:p>
          <w:p>
            <w:pPr>
              <w:adjustRightInd w:val="0"/>
              <w:snapToGrid w:val="0"/>
              <w:spacing w:line="360" w:lineRule="auto"/>
              <w:ind w:firstLine="562" w:firstLineChars="20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eastAsia="zh-CN"/>
              </w:rPr>
              <w:t>（</w:t>
            </w:r>
            <w:r>
              <w:rPr>
                <w:rFonts w:hint="default" w:ascii="Times New Roman" w:hAnsi="Times New Roman" w:eastAsia="宋体" w:cs="Times New Roman"/>
                <w:b/>
                <w:bCs w:val="0"/>
                <w:color w:val="auto"/>
                <w:sz w:val="28"/>
                <w:szCs w:val="28"/>
                <w:lang w:val="en-US" w:eastAsia="zh-CN"/>
              </w:rPr>
              <w:t>2）项目建设内容</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项目总用地面积为120079.74㎡（约180.12亩），项目总建筑面积为112438㎡，其中项目地上建筑面积为106671㎡，主要包括①教学实训用房建筑面积42068㎡，其中教学楼7666㎡，实验楼7742㎡，实训用房26660㎡；②教学辅助及行政管理用房建筑面积14273㎡，其中风雨操场3429㎡，活动中心3650㎡，图书行政楼7194㎡；③生活用房建筑面积为50330㎡，其中食堂4540㎡，宿舍楼39050㎡（学生宿舍楼20516㎡，培训人员宿舍楼8784㎡，教职工培训用房兼单身宿舍9750㎡），看台面积1602㎡，配套用房685㎡（包括门卫室面积267㎡、其他设备用房面积共计418㎡），连廊面积2295㎡，架空层面积2158㎡。地下建筑面积为5767㎡，主要为停车库（战时人防）。主要建设内容为主体建筑的土建及装饰工程、公用工程（供水、供暖、供电、供气）、场地的硬化、绿化等室外配套工程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8"/>
                <w:szCs w:val="28"/>
                <w:vertAlign w:val="baseline"/>
                <w:lang w:val="en-US" w:eastAsia="zh-CN"/>
              </w:rPr>
            </w:pPr>
            <w:r>
              <w:rPr>
                <w:rFonts w:hint="default" w:ascii="Times New Roman" w:hAnsi="Times New Roman" w:eastAsia="宋体" w:cs="Times New Roman"/>
                <w:b/>
                <w:bCs w:val="0"/>
                <w:color w:val="auto"/>
                <w:sz w:val="24"/>
                <w:szCs w:val="24"/>
                <w:lang w:val="en-US" w:eastAsia="zh-CN"/>
              </w:rPr>
              <w:t>表2</w:t>
            </w:r>
            <w:r>
              <w:rPr>
                <w:rFonts w:hint="eastAsia"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lang w:val="en-US" w:eastAsia="zh-CN"/>
              </w:rPr>
              <w:t>项目建设内容一览表</w:t>
            </w:r>
          </w:p>
          <w:tbl>
            <w:tblPr>
              <w:tblStyle w:val="21"/>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7"/>
              <w:gridCol w:w="558"/>
              <w:gridCol w:w="1842"/>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1"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工程内容</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主体工程</w:t>
                  </w:r>
                </w:p>
              </w:tc>
              <w:tc>
                <w:tcPr>
                  <w:tcW w:w="101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教学实训区</w:t>
                  </w: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6#A座实训楼</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共五层，建筑面积26660m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6#B座实验楼</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共五层，建筑面积7742m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6#C座教学楼</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共五层，建筑面积7666m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6#D座图书馆及行政楼</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共五层，建筑面积7294m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后勤生活区</w:t>
                  </w: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1#楼—培训人员宿舍楼</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共八层，建筑面积8784m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2#楼—教职工培训用房兼单身宿舍</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共八层，建筑面积9750m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3#楼—男生宿舍楼</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共八层，建筑面积10768m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4#楼—女生宿舍楼</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共八层，建筑面积9748m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7#楼—食堂、活动中心</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共四层，建筑面积8190m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文体运动区</w:t>
                  </w: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5#楼—风雨操场</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共二层，建筑面积3429m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8#楼—看台</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建筑面积1602m</w:t>
                  </w:r>
                  <w:r>
                    <w:rPr>
                      <w:rFonts w:hint="default" w:ascii="Times New Roman" w:hAnsi="Times New Roman" w:eastAsia="宋体" w:cs="Times New Roman"/>
                      <w:bCs/>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发展预留区</w:t>
                  </w: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集中花园绿地</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cs="Times New Roman"/>
                      <w:bCs/>
                      <w:color w:val="auto"/>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辅助工程</w:t>
                  </w:r>
                </w:p>
              </w:tc>
              <w:tc>
                <w:tcPr>
                  <w:tcW w:w="101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停车场</w:t>
                  </w:r>
                </w:p>
              </w:tc>
              <w:tc>
                <w:tcPr>
                  <w:tcW w:w="6546"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共配置停车位数为230个，地下停车位140辆，地上停车位90辆。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环保工程</w:t>
                  </w:r>
                </w:p>
              </w:tc>
              <w:tc>
                <w:tcPr>
                  <w:tcW w:w="101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废水</w:t>
                  </w: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化粪池</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生活污水经化粪池处理后排入市政管网，最终进入长子县</w:t>
                  </w:r>
                  <w:r>
                    <w:rPr>
                      <w:rFonts w:hint="eastAsia" w:cs="Times New Roman"/>
                      <w:bCs/>
                      <w:color w:val="auto"/>
                      <w:sz w:val="22"/>
                      <w:szCs w:val="22"/>
                      <w:vertAlign w:val="baseline"/>
                      <w:lang w:val="en-US" w:eastAsia="zh-CN"/>
                    </w:rPr>
                    <w:t>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隔油池</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cs="Times New Roman"/>
                      <w:bCs/>
                      <w:color w:val="auto"/>
                      <w:sz w:val="22"/>
                      <w:szCs w:val="22"/>
                      <w:vertAlign w:val="baseline"/>
                      <w:lang w:val="en-US" w:eastAsia="zh-CN"/>
                    </w:rPr>
                    <w:t>食堂废水经隔油池处理后，与生活污水一道经化粪池处理后排入市政污水管网。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cs="Times New Roman"/>
                      <w:bCs/>
                      <w:color w:val="auto"/>
                      <w:sz w:val="22"/>
                      <w:szCs w:val="22"/>
                      <w:vertAlign w:val="baseline"/>
                      <w:lang w:val="en-US" w:eastAsia="zh-CN"/>
                    </w:rPr>
                    <w:t>实验室废水</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定期由有资质单位处置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汽修废水隔油池</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经隔油池处理后，与生活污水一道经化粪池处理后排入市政污水管网</w:t>
                  </w:r>
                  <w:r>
                    <w:rPr>
                      <w:rFonts w:hint="eastAsia" w:cs="Times New Roman"/>
                      <w:bCs/>
                      <w:color w:val="auto"/>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废气</w:t>
                  </w:r>
                </w:p>
              </w:tc>
              <w:tc>
                <w:tcPr>
                  <w:tcW w:w="2400" w:type="dxa"/>
                  <w:gridSpan w:val="2"/>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highlight w:val="none"/>
                      <w:lang w:val="en-US" w:eastAsia="zh-CN" w:bidi="ar-SA"/>
                    </w:rPr>
                  </w:pPr>
                  <w:r>
                    <w:rPr>
                      <w:rFonts w:hint="default" w:ascii="Times New Roman" w:hAnsi="Times New Roman" w:cs="Times New Roman"/>
                      <w:bCs/>
                      <w:color w:val="auto"/>
                      <w:sz w:val="22"/>
                      <w:szCs w:val="22"/>
                      <w:highlight w:val="none"/>
                    </w:rPr>
                    <w:t>食堂油烟处理</w:t>
                  </w:r>
                </w:p>
              </w:tc>
              <w:tc>
                <w:tcPr>
                  <w:tcW w:w="4146"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highlight w:val="none"/>
                      <w:lang w:val="en-US" w:eastAsia="zh-CN" w:bidi="ar-SA"/>
                    </w:rPr>
                  </w:pPr>
                  <w:r>
                    <w:rPr>
                      <w:rFonts w:hint="default" w:ascii="Times New Roman" w:hAnsi="Times New Roman" w:eastAsia="宋体" w:cs="Times New Roman"/>
                      <w:color w:val="auto"/>
                      <w:sz w:val="22"/>
                      <w:szCs w:val="22"/>
                    </w:rPr>
                    <w:t>油烟净化器</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通过15m高的排气筒</w:t>
                  </w:r>
                  <w:r>
                    <w:rPr>
                      <w:rFonts w:hint="eastAsia" w:cs="Times New Roman"/>
                      <w:color w:val="auto"/>
                      <w:sz w:val="22"/>
                      <w:szCs w:val="22"/>
                      <w:lang w:eastAsia="zh-CN"/>
                    </w:rPr>
                    <w:t>（</w:t>
                  </w:r>
                  <w:r>
                    <w:rPr>
                      <w:rFonts w:hint="eastAsia" w:cs="Times New Roman"/>
                      <w:color w:val="auto"/>
                      <w:sz w:val="22"/>
                      <w:szCs w:val="22"/>
                      <w:lang w:val="en-US" w:eastAsia="zh-CN"/>
                    </w:rPr>
                    <w:t>DA001</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58" w:type="dxa"/>
                  <w:vMerge w:val="restart"/>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highlight w:val="none"/>
                      <w:lang w:val="en-US" w:eastAsia="zh-CN" w:bidi="ar-SA"/>
                    </w:rPr>
                  </w:pPr>
                  <w:r>
                    <w:rPr>
                      <w:rFonts w:hint="default" w:ascii="Times New Roman" w:hAnsi="Times New Roman" w:cs="Times New Roman"/>
                      <w:bCs/>
                      <w:color w:val="auto"/>
                      <w:sz w:val="22"/>
                      <w:szCs w:val="22"/>
                      <w:highlight w:val="none"/>
                    </w:rPr>
                    <w:t>化学实验废气</w:t>
                  </w:r>
                </w:p>
              </w:tc>
              <w:tc>
                <w:tcPr>
                  <w:tcW w:w="1842"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auto"/>
                      <w:sz w:val="22"/>
                      <w:szCs w:val="22"/>
                      <w:highlight w:val="none"/>
                      <w:lang w:eastAsia="zh-CN"/>
                    </w:rPr>
                  </w:pPr>
                  <w:r>
                    <w:rPr>
                      <w:rFonts w:hint="default" w:ascii="Times New Roman" w:hAnsi="Times New Roman" w:eastAsia="宋体" w:cs="Times New Roman"/>
                      <w:bCs/>
                      <w:color w:val="auto"/>
                      <w:kern w:val="0"/>
                      <w:sz w:val="22"/>
                      <w:szCs w:val="22"/>
                      <w:lang w:bidi="ar"/>
                    </w:rPr>
                    <w:t>无机废气排放口</w:t>
                  </w:r>
                </w:p>
              </w:tc>
              <w:tc>
                <w:tcPr>
                  <w:tcW w:w="4146"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lang w:val="en-US" w:eastAsia="zh-CN"/>
                    </w:rPr>
                    <w:t>各实验室通风橱通过通风管道将酸性废气集中输送至处理系统，SDG吸附+活性炭吸附，在化学实验室东侧通过15m高的排气筒</w:t>
                  </w:r>
                  <w:r>
                    <w:rPr>
                      <w:rFonts w:hint="eastAsia" w:cs="Times New Roman"/>
                      <w:color w:val="auto"/>
                      <w:sz w:val="22"/>
                      <w:szCs w:val="22"/>
                      <w:lang w:eastAsia="zh-CN"/>
                    </w:rPr>
                    <w:t>（</w:t>
                  </w:r>
                  <w:r>
                    <w:rPr>
                      <w:rFonts w:hint="eastAsia" w:cs="Times New Roman"/>
                      <w:color w:val="auto"/>
                      <w:sz w:val="22"/>
                      <w:szCs w:val="22"/>
                      <w:lang w:val="en-US" w:eastAsia="zh-CN"/>
                    </w:rPr>
                    <w:t>DA003）</w:t>
                  </w:r>
                  <w:r>
                    <w:rPr>
                      <w:rFonts w:hint="default" w:ascii="Times New Roman" w:hAnsi="Times New Roman" w:eastAsia="宋体" w:cs="Times New Roman"/>
                      <w:color w:val="auto"/>
                      <w:sz w:val="22"/>
                      <w:szCs w:val="22"/>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58" w:type="dxa"/>
                  <w:vMerge w:val="continue"/>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2"/>
                      <w:szCs w:val="22"/>
                      <w:highlight w:val="none"/>
                    </w:rPr>
                  </w:pPr>
                </w:p>
              </w:tc>
              <w:tc>
                <w:tcPr>
                  <w:tcW w:w="1842"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auto"/>
                      <w:sz w:val="22"/>
                      <w:szCs w:val="22"/>
                      <w:highlight w:val="none"/>
                      <w:lang w:val="en-US" w:eastAsia="zh-CN"/>
                    </w:rPr>
                  </w:pPr>
                  <w:r>
                    <w:rPr>
                      <w:rFonts w:hint="eastAsia" w:cs="Times New Roman"/>
                      <w:bCs/>
                      <w:color w:val="auto"/>
                      <w:kern w:val="0"/>
                      <w:sz w:val="22"/>
                      <w:szCs w:val="22"/>
                      <w:lang w:eastAsia="zh-CN" w:bidi="ar"/>
                    </w:rPr>
                    <w:t>有机</w:t>
                  </w:r>
                  <w:r>
                    <w:rPr>
                      <w:rFonts w:hint="default" w:ascii="Times New Roman" w:hAnsi="Times New Roman" w:eastAsia="宋体" w:cs="Times New Roman"/>
                      <w:bCs/>
                      <w:color w:val="auto"/>
                      <w:kern w:val="0"/>
                      <w:sz w:val="22"/>
                      <w:szCs w:val="22"/>
                      <w:lang w:bidi="ar"/>
                    </w:rPr>
                    <w:t>废气排放口</w:t>
                  </w:r>
                </w:p>
              </w:tc>
              <w:tc>
                <w:tcPr>
                  <w:tcW w:w="4146"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2"/>
                      <w:szCs w:val="22"/>
                      <w:highlight w:val="none"/>
                    </w:rPr>
                  </w:pPr>
                  <w:r>
                    <w:rPr>
                      <w:rFonts w:hint="default" w:ascii="Times New Roman" w:hAnsi="Times New Roman" w:eastAsia="宋体" w:cs="Times New Roman"/>
                      <w:color w:val="auto"/>
                      <w:sz w:val="22"/>
                      <w:szCs w:val="22"/>
                    </w:rPr>
                    <w:t>通过通风管道集中收集，通过活性炭吸附箱吸附，在化学实验室西侧通过15m高的排气筒</w:t>
                  </w:r>
                  <w:r>
                    <w:rPr>
                      <w:rFonts w:hint="eastAsia" w:cs="Times New Roman"/>
                      <w:color w:val="auto"/>
                      <w:sz w:val="22"/>
                      <w:szCs w:val="22"/>
                      <w:lang w:eastAsia="zh-CN"/>
                    </w:rPr>
                    <w:t>（</w:t>
                  </w:r>
                  <w:r>
                    <w:rPr>
                      <w:rFonts w:hint="eastAsia" w:cs="Times New Roman"/>
                      <w:color w:val="auto"/>
                      <w:sz w:val="22"/>
                      <w:szCs w:val="22"/>
                      <w:lang w:val="en-US" w:eastAsia="zh-CN"/>
                    </w:rPr>
                    <w:t>DA004</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58" w:type="dxa"/>
                  <w:vMerge w:val="continue"/>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2"/>
                      <w:szCs w:val="22"/>
                      <w:highlight w:val="none"/>
                    </w:rPr>
                  </w:pPr>
                </w:p>
              </w:tc>
              <w:tc>
                <w:tcPr>
                  <w:tcW w:w="1842"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color w:val="auto"/>
                      <w:sz w:val="22"/>
                      <w:szCs w:val="22"/>
                      <w:lang w:val="en-US" w:eastAsia="zh-CN"/>
                    </w:rPr>
                    <w:t>生物性废气</w:t>
                  </w:r>
                  <w:r>
                    <w:rPr>
                      <w:rFonts w:hint="eastAsia" w:cs="Times New Roman"/>
                      <w:color w:val="auto"/>
                      <w:sz w:val="22"/>
                      <w:szCs w:val="22"/>
                      <w:lang w:val="en-US" w:eastAsia="zh-CN"/>
                    </w:rPr>
                    <w:t>处理</w:t>
                  </w:r>
                </w:p>
              </w:tc>
              <w:tc>
                <w:tcPr>
                  <w:tcW w:w="4146"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2"/>
                      <w:szCs w:val="22"/>
                      <w:highlight w:val="none"/>
                    </w:rPr>
                  </w:pPr>
                  <w:r>
                    <w:rPr>
                      <w:rFonts w:hint="default" w:ascii="Times New Roman" w:hAnsi="Times New Roman" w:eastAsia="宋体" w:cs="Times New Roman"/>
                      <w:color w:val="auto"/>
                      <w:sz w:val="22"/>
                      <w:szCs w:val="22"/>
                    </w:rPr>
                    <w:t>生物安全柜内安装有高效空气过滤器</w:t>
                  </w:r>
                  <w:r>
                    <w:rPr>
                      <w:rFonts w:hint="eastAsia" w:cs="Times New Roman"/>
                      <w:color w:val="auto"/>
                      <w:sz w:val="22"/>
                      <w:szCs w:val="22"/>
                      <w:lang w:val="en-US" w:eastAsia="zh-CN"/>
                    </w:rPr>
                    <w:t>后</w:t>
                  </w:r>
                  <w:r>
                    <w:rPr>
                      <w:rFonts w:hint="default" w:ascii="Times New Roman" w:hAnsi="Times New Roman" w:eastAsia="宋体" w:cs="Times New Roman"/>
                      <w:color w:val="auto"/>
                      <w:sz w:val="22"/>
                      <w:szCs w:val="22"/>
                    </w:rPr>
                    <w:t>，由专门的排气管道引至楼顶外排DA005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highlight w:val="none"/>
                      <w:lang w:val="en-US" w:eastAsia="zh-CN" w:bidi="ar-SA"/>
                    </w:rPr>
                  </w:pPr>
                  <w:r>
                    <w:rPr>
                      <w:rFonts w:hint="default" w:ascii="Times New Roman" w:hAnsi="Times New Roman" w:cs="Times New Roman"/>
                      <w:bCs/>
                      <w:color w:val="auto"/>
                      <w:sz w:val="22"/>
                      <w:szCs w:val="22"/>
                      <w:highlight w:val="none"/>
                    </w:rPr>
                    <w:t>实训废气</w:t>
                  </w:r>
                </w:p>
              </w:tc>
              <w:tc>
                <w:tcPr>
                  <w:tcW w:w="4146"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焊接烟尘采用移动式焊接烟尘处理器；打磨废气经可移动的小型布袋除尘器处理后喷漆废气设置单独的喷漆房，设置单独喷漆房+活性炭处理装置，通过15m高的排气筒（DA002）排放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sz w:val="22"/>
                      <w:szCs w:val="22"/>
                    </w:rPr>
                    <w:t>噪声</w:t>
                  </w:r>
                </w:p>
              </w:tc>
              <w:tc>
                <w:tcPr>
                  <w:tcW w:w="2400" w:type="dxa"/>
                  <w:gridSpan w:val="2"/>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eastAsia" w:cs="Times New Roman"/>
                      <w:bCs/>
                      <w:color w:val="auto"/>
                      <w:kern w:val="2"/>
                      <w:sz w:val="22"/>
                      <w:szCs w:val="22"/>
                      <w:lang w:val="en-US" w:eastAsia="zh-CN" w:bidi="ar-SA"/>
                    </w:rPr>
                    <w:t>教学噪声、实训噪声</w:t>
                  </w:r>
                </w:p>
              </w:tc>
              <w:tc>
                <w:tcPr>
                  <w:tcW w:w="41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cs="Times New Roman"/>
                      <w:bCs/>
                      <w:color w:val="auto"/>
                      <w:sz w:val="22"/>
                      <w:szCs w:val="22"/>
                    </w:rPr>
                    <w:t>采用低噪声设备、基础减振、厂房隔声等降噪措施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固废</w:t>
                  </w:r>
                </w:p>
              </w:tc>
              <w:tc>
                <w:tcPr>
                  <w:tcW w:w="2400" w:type="dxa"/>
                  <w:gridSpan w:val="2"/>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auto"/>
                      <w:kern w:val="2"/>
                      <w:sz w:val="22"/>
                      <w:szCs w:val="22"/>
                      <w:lang w:val="en-US" w:eastAsia="zh-CN" w:bidi="ar-SA"/>
                    </w:rPr>
                  </w:pPr>
                  <w:r>
                    <w:rPr>
                      <w:rFonts w:hint="eastAsia" w:cs="Times New Roman"/>
                      <w:bCs/>
                      <w:color w:val="auto"/>
                      <w:sz w:val="22"/>
                      <w:szCs w:val="22"/>
                      <w:lang w:val="en-US" w:eastAsia="zh-CN"/>
                    </w:rPr>
                    <w:t>生活垃圾</w:t>
                  </w:r>
                </w:p>
              </w:tc>
              <w:tc>
                <w:tcPr>
                  <w:tcW w:w="4146"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highlight w:val="none"/>
                      <w:lang w:val="en-US" w:eastAsia="zh-CN" w:bidi="ar-SA"/>
                    </w:rPr>
                  </w:pPr>
                  <w:r>
                    <w:rPr>
                      <w:rFonts w:hint="eastAsia" w:cs="Times New Roman"/>
                      <w:bCs/>
                      <w:color w:val="auto"/>
                      <w:kern w:val="2"/>
                      <w:sz w:val="22"/>
                      <w:szCs w:val="22"/>
                      <w:highlight w:val="none"/>
                      <w:lang w:val="en-US" w:eastAsia="zh-CN" w:bidi="ar-SA"/>
                    </w:rPr>
                    <w:t>在校区内设置垃圾桶，收集后定期由环卫部门处置，校区内不设置生活垃圾中转站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sz w:val="22"/>
                      <w:szCs w:val="22"/>
                    </w:rPr>
                    <w:t>一般固废暂存间</w:t>
                  </w:r>
                </w:p>
              </w:tc>
              <w:tc>
                <w:tcPr>
                  <w:tcW w:w="4146"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highlight w:val="none"/>
                      <w:lang w:val="en-US" w:eastAsia="zh-CN" w:bidi="ar-SA"/>
                    </w:rPr>
                  </w:pPr>
                  <w:r>
                    <w:rPr>
                      <w:rFonts w:hint="default" w:ascii="Times New Roman" w:hAnsi="Times New Roman" w:cs="Times New Roman"/>
                      <w:bCs/>
                      <w:color w:val="auto"/>
                      <w:sz w:val="22"/>
                      <w:szCs w:val="22"/>
                      <w:highlight w:val="none"/>
                    </w:rPr>
                    <w:t>设置于</w:t>
                  </w:r>
                  <w:r>
                    <w:rPr>
                      <w:rFonts w:hint="eastAsia" w:cs="Times New Roman"/>
                      <w:bCs/>
                      <w:color w:val="auto"/>
                      <w:sz w:val="22"/>
                      <w:szCs w:val="22"/>
                      <w:highlight w:val="none"/>
                      <w:lang w:val="en-US" w:eastAsia="zh-CN"/>
                    </w:rPr>
                    <w:t>汽车维修实训室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cs="Times New Roman"/>
                      <w:bCs/>
                      <w:color w:val="auto"/>
                      <w:sz w:val="22"/>
                      <w:szCs w:val="22"/>
                    </w:rPr>
                    <w:t>危废暂存间</w:t>
                  </w:r>
                </w:p>
              </w:tc>
              <w:tc>
                <w:tcPr>
                  <w:tcW w:w="4146"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default" w:ascii="Times New Roman" w:hAnsi="Times New Roman" w:cs="Times New Roman"/>
                      <w:bCs/>
                      <w:color w:val="auto"/>
                      <w:sz w:val="22"/>
                      <w:szCs w:val="22"/>
                      <w:highlight w:val="none"/>
                    </w:rPr>
                    <w:t>设置于</w:t>
                  </w:r>
                  <w:r>
                    <w:rPr>
                      <w:rFonts w:hint="eastAsia" w:cs="Times New Roman"/>
                      <w:bCs/>
                      <w:color w:val="auto"/>
                      <w:sz w:val="22"/>
                      <w:szCs w:val="22"/>
                      <w:highlight w:val="none"/>
                      <w:lang w:val="en-US" w:eastAsia="zh-CN"/>
                    </w:rPr>
                    <w:t>实训楼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2400" w:type="dxa"/>
                  <w:gridSpan w:val="2"/>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eastAsia" w:cs="Times New Roman"/>
                      <w:bCs/>
                      <w:color w:val="auto"/>
                      <w:kern w:val="2"/>
                      <w:sz w:val="22"/>
                      <w:szCs w:val="22"/>
                      <w:lang w:val="en-US" w:eastAsia="zh-CN" w:bidi="ar-SA"/>
                    </w:rPr>
                    <w:t>医疗废物暂存间</w:t>
                  </w:r>
                </w:p>
              </w:tc>
              <w:tc>
                <w:tcPr>
                  <w:tcW w:w="4146"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highlight w:val="none"/>
                      <w:lang w:val="en-US" w:eastAsia="zh-CN" w:bidi="ar-SA"/>
                    </w:rPr>
                  </w:pPr>
                  <w:r>
                    <w:rPr>
                      <w:rFonts w:hint="eastAsia" w:cs="Times New Roman"/>
                      <w:bCs/>
                      <w:color w:val="auto"/>
                      <w:kern w:val="2"/>
                      <w:sz w:val="22"/>
                      <w:szCs w:val="22"/>
                      <w:highlight w:val="none"/>
                      <w:lang w:val="en-US" w:eastAsia="zh-CN" w:bidi="ar-SA"/>
                    </w:rPr>
                    <w:t>设置于实训楼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公用工程</w:t>
                  </w:r>
                </w:p>
              </w:tc>
              <w:tc>
                <w:tcPr>
                  <w:tcW w:w="101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sz w:val="22"/>
                      <w:szCs w:val="22"/>
                    </w:rPr>
                    <w:t>给水</w:t>
                  </w:r>
                </w:p>
              </w:tc>
              <w:tc>
                <w:tcPr>
                  <w:tcW w:w="6546" w:type="dxa"/>
                  <w:gridSpan w:val="3"/>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kern w:val="2"/>
                      <w:sz w:val="22"/>
                      <w:szCs w:val="22"/>
                      <w:lang w:val="en-US" w:eastAsia="zh-CN" w:bidi="ar-SA"/>
                    </w:rPr>
                    <w:t>由长子县市政供水管网供给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sz w:val="22"/>
                      <w:szCs w:val="22"/>
                    </w:rPr>
                    <w:t>排水</w:t>
                  </w:r>
                </w:p>
              </w:tc>
              <w:tc>
                <w:tcPr>
                  <w:tcW w:w="6546" w:type="dxa"/>
                  <w:gridSpan w:val="3"/>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kern w:val="2"/>
                      <w:sz w:val="22"/>
                      <w:szCs w:val="22"/>
                      <w:lang w:val="en-US" w:eastAsia="zh-CN" w:bidi="ar-SA"/>
                    </w:rPr>
                    <w:t>雨水经过场地雨水井等设备排入市政雨水管网；场地内污水经化粪池沉淀处理后，排入市政污水管网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sz w:val="22"/>
                      <w:szCs w:val="22"/>
                    </w:rPr>
                    <w:t>供电</w:t>
                  </w:r>
                </w:p>
              </w:tc>
              <w:tc>
                <w:tcPr>
                  <w:tcW w:w="6546" w:type="dxa"/>
                  <w:gridSpan w:val="3"/>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kern w:val="2"/>
                      <w:sz w:val="22"/>
                      <w:szCs w:val="22"/>
                      <w:lang w:val="en-US" w:eastAsia="zh-CN" w:bidi="ar-SA"/>
                    </w:rPr>
                    <w:t>由附近开闭所引出两路10KV 线路供电线供给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cs="Times New Roman"/>
                      <w:bCs/>
                      <w:color w:val="auto"/>
                      <w:sz w:val="22"/>
                      <w:szCs w:val="22"/>
                      <w:lang w:val="en-US" w:eastAsia="zh-CN"/>
                    </w:rPr>
                    <w:t>供暖</w:t>
                  </w:r>
                </w:p>
              </w:tc>
              <w:tc>
                <w:tcPr>
                  <w:tcW w:w="6546" w:type="dxa"/>
                  <w:gridSpan w:val="3"/>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kern w:val="2"/>
                      <w:sz w:val="22"/>
                      <w:szCs w:val="22"/>
                      <w:lang w:val="en-US" w:eastAsia="zh-CN" w:bidi="ar-SA"/>
                    </w:rPr>
                    <w:t>热源为集中供热，由长子县市政供暖管网接入项目区内，在项目区内建设换热站。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17" w:type="dxa"/>
                  <w:shd w:val="clear" w:color="auto" w:fill="auto"/>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cs="Times New Roman"/>
                      <w:bCs/>
                      <w:color w:val="auto"/>
                      <w:sz w:val="22"/>
                      <w:szCs w:val="22"/>
                      <w:lang w:val="en-US" w:eastAsia="zh-CN"/>
                    </w:rPr>
                    <w:t>供气</w:t>
                  </w:r>
                </w:p>
              </w:tc>
              <w:tc>
                <w:tcPr>
                  <w:tcW w:w="6546" w:type="dxa"/>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cs="Times New Roman"/>
                      <w:bCs/>
                      <w:color w:val="auto"/>
                      <w:kern w:val="2"/>
                      <w:sz w:val="22"/>
                      <w:szCs w:val="22"/>
                      <w:lang w:val="en-US" w:eastAsia="zh-CN" w:bidi="ar-SA"/>
                    </w:rPr>
                    <w:t>食堂在烹饪过程中使用天然气作为燃料，由</w:t>
                  </w:r>
                  <w:r>
                    <w:rPr>
                      <w:rFonts w:hint="eastAsia" w:cs="Times New Roman"/>
                      <w:bCs/>
                      <w:color w:val="auto"/>
                      <w:kern w:val="2"/>
                      <w:sz w:val="22"/>
                      <w:szCs w:val="22"/>
                      <w:lang w:val="en-US" w:eastAsia="zh-CN" w:bidi="ar-SA"/>
                    </w:rPr>
                    <w:t>长子县</w:t>
                  </w:r>
                  <w:r>
                    <w:rPr>
                      <w:rFonts w:hint="default" w:ascii="Times New Roman" w:hAnsi="Times New Roman" w:cs="Times New Roman"/>
                      <w:bCs/>
                      <w:color w:val="auto"/>
                      <w:kern w:val="2"/>
                      <w:sz w:val="22"/>
                      <w:szCs w:val="22"/>
                      <w:lang w:val="en-US" w:eastAsia="zh-CN" w:bidi="ar-SA"/>
                    </w:rPr>
                    <w:t>燃气公司供气系统提供。</w:t>
                  </w:r>
                </w:p>
              </w:tc>
            </w:tr>
          </w:tbl>
          <w:p>
            <w:pPr>
              <w:adjustRightInd w:val="0"/>
              <w:snapToGrid w:val="0"/>
              <w:spacing w:line="360" w:lineRule="auto"/>
              <w:ind w:firstLine="562" w:firstLineChars="20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（3）实训室设置情况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4"/>
                <w:szCs w:val="24"/>
                <w:lang w:val="en-US" w:eastAsia="zh-CN"/>
              </w:rPr>
              <w:t>表2-2 实训室设置情况一览表</w:t>
            </w:r>
          </w:p>
          <w:tbl>
            <w:tblPr>
              <w:tblStyle w:val="21"/>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304"/>
              <w:gridCol w:w="2809"/>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序号</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名称（所属领域）</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实训室位置、规模（个数、建筑面积）</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实训内容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汽修实训室</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6#楼A座实训楼一层西北侧，建筑面积642.6m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汽车维修（发动机、底盘、油箱等）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汽车营销与售后服务</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6#楼A座实训楼一层东北侧，建筑面积588.84m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汽车营销与售后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汽车美容</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6#楼A座实训楼一层东南侧，建筑面积635.04m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钣金、喷漆等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焊接实训室</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6#楼A座实训楼一层西南侧，建筑面积476.28</w:t>
                  </w:r>
                  <w:r>
                    <w:rPr>
                      <w:rFonts w:hint="default" w:ascii="Times New Roman" w:hAnsi="Times New Roman" w:eastAsia="宋体" w:cs="Times New Roman"/>
                      <w:bCs/>
                      <w:color w:val="auto"/>
                      <w:sz w:val="22"/>
                      <w:szCs w:val="22"/>
                      <w:vertAlign w:val="baseline"/>
                      <w:lang w:val="en-US" w:eastAsia="zh-CN"/>
                    </w:rPr>
                    <w:t>m</w:t>
                  </w:r>
                  <w:r>
                    <w:rPr>
                      <w:rFonts w:hint="default" w:ascii="Times New Roman" w:hAnsi="Times New Roman" w:eastAsia="宋体" w:cs="Times New Roman"/>
                      <w:bCs/>
                      <w:color w:val="auto"/>
                      <w:sz w:val="22"/>
                      <w:szCs w:val="22"/>
                      <w:vertAlign w:val="superscript"/>
                      <w:lang w:val="en-US" w:eastAsia="zh-CN"/>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氧化焊、二氧化碳保护焊等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计算机实训室</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6#楼A座实训楼二层，建筑面积5332m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计算机应用与维修、平面设计、物联网等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智能制造类实训室</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6#楼A座实训楼三层，建筑面积5332m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电工电子、工业机器人等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服务类实训室</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6#楼A座实训楼四层，建筑面积5332m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电子商务、酒店管理、旅游管理等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8</w:t>
                  </w:r>
                </w:p>
              </w:tc>
              <w:tc>
                <w:tcPr>
                  <w:tcW w:w="23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艺术类实训室</w:t>
                  </w:r>
                </w:p>
              </w:tc>
              <w:tc>
                <w:tcPr>
                  <w:tcW w:w="28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6#楼A座实训楼五层，建筑面积5332m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5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音乐、舞蹈、绘画、播音表演、国学书法等</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8"/>
                <w:szCs w:val="28"/>
                <w:vertAlign w:val="baseline"/>
                <w:lang w:val="en-US" w:eastAsia="zh-CN"/>
              </w:rPr>
            </w:pPr>
            <w:r>
              <w:rPr>
                <w:rFonts w:hint="default" w:ascii="Times New Roman" w:hAnsi="Times New Roman" w:eastAsia="宋体" w:cs="Times New Roman"/>
                <w:b/>
                <w:bCs w:val="0"/>
                <w:color w:val="auto"/>
                <w:sz w:val="24"/>
                <w:szCs w:val="24"/>
                <w:lang w:val="en-US" w:eastAsia="zh-CN"/>
              </w:rPr>
              <w:t>表2-3 实训室主要设备情况</w:t>
            </w:r>
          </w:p>
          <w:tbl>
            <w:tblPr>
              <w:tblStyle w:val="21"/>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3489"/>
              <w:gridCol w:w="2088"/>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序号</w:t>
                  </w:r>
                </w:p>
              </w:tc>
              <w:tc>
                <w:tcPr>
                  <w:tcW w:w="3489"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设备名称</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red"/>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数量</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使用工序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w:t>
                  </w:r>
                </w:p>
              </w:tc>
              <w:tc>
                <w:tcPr>
                  <w:tcW w:w="3489"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氧化焊机</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30</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2</w:t>
                  </w:r>
                </w:p>
              </w:tc>
              <w:tc>
                <w:tcPr>
                  <w:tcW w:w="3489"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二氧化碳保护焊机</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30</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3</w:t>
                  </w:r>
                </w:p>
              </w:tc>
              <w:tc>
                <w:tcPr>
                  <w:tcW w:w="3489"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整形机</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5</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钣金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4</w:t>
                  </w:r>
                </w:p>
              </w:tc>
              <w:tc>
                <w:tcPr>
                  <w:tcW w:w="3489"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钣金修复机</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5</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钣金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5</w:t>
                  </w:r>
                </w:p>
              </w:tc>
              <w:tc>
                <w:tcPr>
                  <w:tcW w:w="3489"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打磨机</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5</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钣金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6</w:t>
                  </w:r>
                </w:p>
              </w:tc>
              <w:tc>
                <w:tcPr>
                  <w:tcW w:w="3489"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钣金工具</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5</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钣金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7</w:t>
                  </w:r>
                </w:p>
              </w:tc>
              <w:tc>
                <w:tcPr>
                  <w:tcW w:w="3489"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rPr>
                    <w:t>喷漆设备</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eastAsia" w:cs="Times New Roman"/>
                      <w:bCs/>
                      <w:color w:val="auto"/>
                      <w:kern w:val="2"/>
                      <w:sz w:val="22"/>
                      <w:szCs w:val="22"/>
                      <w:highlight w:val="none"/>
                      <w:vertAlign w:val="baseline"/>
                      <w:lang w:val="en-US" w:eastAsia="zh-CN" w:bidi="ar-SA"/>
                    </w:rPr>
                    <w:t>1</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8</w:t>
                  </w:r>
                </w:p>
              </w:tc>
              <w:tc>
                <w:tcPr>
                  <w:tcW w:w="3489" w:type="dxa"/>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计算机</w:t>
                  </w:r>
                </w:p>
              </w:tc>
              <w:tc>
                <w:tcPr>
                  <w:tcW w:w="2088"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600~800</w:t>
                  </w:r>
                </w:p>
              </w:tc>
              <w:tc>
                <w:tcPr>
                  <w:tcW w:w="209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计算机应用等</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4"/>
                <w:szCs w:val="24"/>
                <w:highlight w:val="none"/>
                <w:vertAlign w:val="baseline"/>
                <w:lang w:val="en-US" w:eastAsia="zh-CN"/>
              </w:rPr>
            </w:pPr>
            <w:r>
              <w:rPr>
                <w:rFonts w:hint="default" w:ascii="Times New Roman" w:hAnsi="Times New Roman" w:eastAsia="宋体" w:cs="Times New Roman"/>
                <w:b/>
                <w:bCs w:val="0"/>
                <w:color w:val="auto"/>
                <w:sz w:val="24"/>
                <w:szCs w:val="24"/>
                <w:highlight w:val="none"/>
                <w:lang w:val="en-US" w:eastAsia="zh-CN"/>
              </w:rPr>
              <w:t>表2-4 实训原辅材料使用情况一览表</w:t>
            </w:r>
          </w:p>
          <w:tbl>
            <w:tblPr>
              <w:tblStyle w:val="21"/>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727"/>
              <w:gridCol w:w="1830"/>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序号</w:t>
                  </w:r>
                </w:p>
              </w:tc>
              <w:tc>
                <w:tcPr>
                  <w:tcW w:w="37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名称</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用量</w:t>
                  </w:r>
                  <w:r>
                    <w:rPr>
                      <w:rFonts w:hint="eastAsia" w:cs="Times New Roman"/>
                      <w:bCs/>
                      <w:color w:val="auto"/>
                      <w:sz w:val="22"/>
                      <w:szCs w:val="22"/>
                      <w:highlight w:val="none"/>
                      <w:vertAlign w:val="baseline"/>
                      <w:lang w:val="en-US" w:eastAsia="zh-CN"/>
                    </w:rPr>
                    <w:t>（</w:t>
                  </w:r>
                  <w:r>
                    <w:rPr>
                      <w:rFonts w:hint="eastAsia"/>
                      <w:color w:val="auto"/>
                      <w:sz w:val="22"/>
                      <w:szCs w:val="22"/>
                      <w:highlight w:val="none"/>
                    </w:rPr>
                    <w:t>t/a</w:t>
                  </w:r>
                  <w:r>
                    <w:rPr>
                      <w:rFonts w:hint="eastAsia"/>
                      <w:color w:val="auto"/>
                      <w:sz w:val="22"/>
                      <w:szCs w:val="22"/>
                      <w:highlight w:val="none"/>
                      <w:lang w:eastAsia="zh-CN"/>
                    </w:rPr>
                    <w:t>）</w:t>
                  </w:r>
                </w:p>
              </w:tc>
              <w:tc>
                <w:tcPr>
                  <w:tcW w:w="2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w:t>
                  </w:r>
                </w:p>
              </w:tc>
              <w:tc>
                <w:tcPr>
                  <w:tcW w:w="37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焊丝</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0.3</w:t>
                  </w:r>
                </w:p>
              </w:tc>
              <w:tc>
                <w:tcPr>
                  <w:tcW w:w="209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用于焊接实训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2</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lang w:val="en-US" w:eastAsia="zh-CN"/>
                    </w:rPr>
                    <w:t>二氧化碳</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red"/>
                      <w:vertAlign w:val="baseline"/>
                      <w:lang w:val="en-US" w:eastAsia="zh-CN"/>
                    </w:rPr>
                  </w:pPr>
                  <w:r>
                    <w:rPr>
                      <w:rFonts w:hint="eastAsia" w:cs="Times New Roman"/>
                      <w:bCs/>
                      <w:color w:val="auto"/>
                      <w:sz w:val="22"/>
                      <w:szCs w:val="22"/>
                      <w:highlight w:val="none"/>
                      <w:vertAlign w:val="baseline"/>
                      <w:lang w:val="en-US" w:eastAsia="zh-CN"/>
                    </w:rPr>
                    <w:t>10瓶/年</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3</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lang w:val="en-US" w:eastAsia="zh-CN"/>
                    </w:rPr>
                    <w:t>氧气</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red"/>
                      <w:vertAlign w:val="baseline"/>
                      <w:lang w:val="en-US" w:eastAsia="zh-CN"/>
                    </w:rPr>
                  </w:pPr>
                  <w:r>
                    <w:rPr>
                      <w:rFonts w:hint="eastAsia" w:cs="Times New Roman"/>
                      <w:bCs/>
                      <w:color w:val="auto"/>
                      <w:sz w:val="22"/>
                      <w:szCs w:val="22"/>
                      <w:highlight w:val="none"/>
                      <w:vertAlign w:val="baseline"/>
                      <w:lang w:val="en-US" w:eastAsia="zh-CN"/>
                    </w:rPr>
                    <w:t>10瓶/年</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4</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lang w:val="en-US" w:eastAsia="zh-CN"/>
                    </w:rPr>
                    <w:t>乙炔</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red"/>
                      <w:vertAlign w:val="baseline"/>
                      <w:lang w:val="en-US" w:eastAsia="zh-CN"/>
                    </w:rPr>
                  </w:pPr>
                  <w:r>
                    <w:rPr>
                      <w:rFonts w:hint="eastAsia" w:cs="Times New Roman"/>
                      <w:bCs/>
                      <w:color w:val="auto"/>
                      <w:sz w:val="22"/>
                      <w:szCs w:val="22"/>
                      <w:highlight w:val="none"/>
                      <w:vertAlign w:val="baseline"/>
                      <w:lang w:val="en-US" w:eastAsia="zh-CN"/>
                    </w:rPr>
                    <w:t>5瓶/年</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5</w:t>
                  </w:r>
                </w:p>
              </w:tc>
              <w:tc>
                <w:tcPr>
                  <w:tcW w:w="37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cs="Times New Roman"/>
                      <w:color w:val="auto"/>
                      <w:sz w:val="22"/>
                      <w:szCs w:val="22"/>
                      <w:lang w:val="en-US" w:eastAsia="zh-CN"/>
                    </w:rPr>
                    <w:t>科丽晶Pro水性色漆（银灰）</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1</w:t>
                  </w:r>
                </w:p>
              </w:tc>
              <w:tc>
                <w:tcPr>
                  <w:tcW w:w="209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用于喷漆实训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6</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 xml:space="preserve">Cromax® Pro Mixing Color Black HS </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1</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7</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rPr>
                    <w:t>机油</w:t>
                  </w:r>
                </w:p>
              </w:tc>
              <w:tc>
                <w:tcPr>
                  <w:tcW w:w="18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bCs/>
                      <w:color w:val="auto"/>
                      <w:sz w:val="22"/>
                      <w:szCs w:val="22"/>
                    </w:rPr>
                    <w:t xml:space="preserve">0.7 </w:t>
                  </w:r>
                </w:p>
              </w:tc>
              <w:tc>
                <w:tcPr>
                  <w:tcW w:w="209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用于维修实训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8</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rPr>
                    <w:t>刹车油</w:t>
                  </w:r>
                </w:p>
              </w:tc>
              <w:tc>
                <w:tcPr>
                  <w:tcW w:w="18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bCs/>
                      <w:color w:val="auto"/>
                      <w:sz w:val="22"/>
                      <w:szCs w:val="22"/>
                    </w:rPr>
                    <w:t xml:space="preserve">0.02 </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9</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rPr>
                    <w:t>变速箱油</w:t>
                  </w:r>
                </w:p>
              </w:tc>
              <w:tc>
                <w:tcPr>
                  <w:tcW w:w="18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bCs/>
                      <w:color w:val="auto"/>
                      <w:sz w:val="22"/>
                      <w:szCs w:val="22"/>
                    </w:rPr>
                    <w:t xml:space="preserve">0.05 </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10</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rPr>
                    <w:t>助力油</w:t>
                  </w:r>
                </w:p>
              </w:tc>
              <w:tc>
                <w:tcPr>
                  <w:tcW w:w="18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bCs/>
                      <w:color w:val="auto"/>
                      <w:sz w:val="22"/>
                      <w:szCs w:val="22"/>
                    </w:rPr>
                    <w:t xml:space="preserve">0.01 </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11</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rPr>
                    <w:t>液压油</w:t>
                  </w:r>
                </w:p>
              </w:tc>
              <w:tc>
                <w:tcPr>
                  <w:tcW w:w="18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bCs/>
                      <w:color w:val="auto"/>
                      <w:sz w:val="22"/>
                      <w:szCs w:val="22"/>
                    </w:rPr>
                    <w:t xml:space="preserve">0.01 </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12</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sz w:val="22"/>
                      <w:szCs w:val="22"/>
                    </w:rPr>
                    <w:t>润滑油</w:t>
                  </w:r>
                </w:p>
              </w:tc>
              <w:tc>
                <w:tcPr>
                  <w:tcW w:w="18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bCs/>
                      <w:color w:val="auto"/>
                      <w:sz w:val="22"/>
                      <w:szCs w:val="22"/>
                    </w:rPr>
                    <w:t xml:space="preserve">0.005 </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13</w:t>
                  </w:r>
                </w:p>
              </w:tc>
              <w:tc>
                <w:tcPr>
                  <w:tcW w:w="372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防冻液</w:t>
                  </w:r>
                </w:p>
              </w:tc>
              <w:tc>
                <w:tcPr>
                  <w:tcW w:w="1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0.005</w:t>
                  </w:r>
                </w:p>
              </w:tc>
              <w:tc>
                <w:tcPr>
                  <w:tcW w:w="20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r>
          </w:tbl>
          <w:p>
            <w:pPr>
              <w:adjustRightInd w:val="0"/>
              <w:snapToGrid w:val="0"/>
              <w:spacing w:line="360" w:lineRule="auto"/>
              <w:ind w:firstLine="562" w:firstLineChars="20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（4）实验室设置情况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
                <w:bCs w:val="0"/>
                <w:color w:val="auto"/>
                <w:sz w:val="24"/>
                <w:szCs w:val="24"/>
                <w:lang w:val="en-US" w:eastAsia="zh-CN"/>
              </w:rPr>
              <w:t>表2-5 实验室设置情况</w:t>
            </w:r>
          </w:p>
          <w:tbl>
            <w:tblPr>
              <w:tblStyle w:val="21"/>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814"/>
              <w:gridCol w:w="3062"/>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序号</w:t>
                  </w:r>
                </w:p>
              </w:tc>
              <w:tc>
                <w:tcPr>
                  <w:tcW w:w="181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名称</w:t>
                  </w:r>
                </w:p>
              </w:tc>
              <w:tc>
                <w:tcPr>
                  <w:tcW w:w="3062"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实验室位置、规模</w:t>
                  </w:r>
                </w:p>
              </w:tc>
              <w:tc>
                <w:tcPr>
                  <w:tcW w:w="230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实验室设置情况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w:t>
                  </w:r>
                </w:p>
              </w:tc>
              <w:tc>
                <w:tcPr>
                  <w:tcW w:w="181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实验室</w:t>
                  </w:r>
                </w:p>
              </w:tc>
              <w:tc>
                <w:tcPr>
                  <w:tcW w:w="3062"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6#楼B座实验楼二层，建筑面积1548.4m</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230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基础物理、化学、生物实验</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表2-6 实验内容</w:t>
            </w:r>
          </w:p>
          <w:tbl>
            <w:tblPr>
              <w:tblStyle w:val="20"/>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3"/>
              <w:gridCol w:w="2979"/>
              <w:gridCol w:w="550"/>
              <w:gridCol w:w="4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序号</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实验名称</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序号</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实验名称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1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一、化学实验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卤素单质之间的置换反应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镁与水的反应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镁铝与盐酸的反应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钠与氯气的反应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铝与盐酸的放热反应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配位化合物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盐酸和氢氧化钠的放热反应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锌铜的原电池反应装置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9</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设计电池装置</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0</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化学反应速率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甲烷与氯气的反应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石蜡油分解实验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观察碘的晶体结构</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乙醇与金属钠的反应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观察晶体模型</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糖类和蛋白质的反应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铝热反应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糖类、油脂、蛋白质的水解反应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9</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海水的蒸馏</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20</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过滤和蒸发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萃取、蒸馏</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离子的检验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丁达尔效应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氯化钠溶液的配制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钠的性质</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钠与水的反应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铝箔燃烧</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铝箔与氢氧化钠和盐酸溶液反应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9</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鉴别碳酸钠和碳酸氢钠</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0</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焰色反应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铁的氧化物与酸、碱反应</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二氧化硅的晶体结构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硅酸盐的性质</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氢气在氯气中燃烧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35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氯离子的检验</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实验室制取氯气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37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雨水pH的测定</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氨溶于水的喷泉实验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w:t>
                  </w:r>
                  <w:r>
                    <w:rPr>
                      <w:rFonts w:hint="default" w:ascii="Times New Roman" w:hAnsi="Times New Roman" w:eastAsia="宋体" w:cs="Times New Roman"/>
                      <w:bCs/>
                      <w:color w:val="auto"/>
                      <w:sz w:val="22"/>
                      <w:szCs w:val="22"/>
                      <w:vertAlign w:val="baseline"/>
                      <w:lang w:val="en-US" w:eastAsia="zh-CN"/>
                    </w:rPr>
                    <w:t>9</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硫酸的氧化性</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0</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浓硫酸与钙反应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镁的性质</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钠与氯气反应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化学反应过程和限度</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铝条与盐酸反应过程中温度变化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乙烯的氧化性</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酯化反应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47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中和反应热的测定</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测量锌与硫酸反应速率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r>
                    <w:rPr>
                      <w:rFonts w:hint="default" w:ascii="Times New Roman" w:hAnsi="Times New Roman" w:eastAsia="宋体" w:cs="Times New Roman"/>
                      <w:bCs/>
                      <w:color w:val="auto"/>
                      <w:sz w:val="22"/>
                      <w:szCs w:val="22"/>
                      <w:vertAlign w:val="baseline"/>
                      <w:lang w:val="en-US" w:eastAsia="zh-CN"/>
                    </w:rPr>
                    <w:t>9</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催化剂对反应速率的影响</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0</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二氧化氮球浸泡在冰水和热水中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弱电解质的电离</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比较弱酸的相对强弱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用pH计测量溶液的pH</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酸碱中和滴定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不同盐溶液的pH</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乙烯的制取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苯甲酸的重结晶</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r>
                    <w:rPr>
                      <w:rFonts w:hint="default"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1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二、生物实验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真核细胞模型构建</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检测生物组织中的糖类、脂肪和蛋白质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DNA的粗提取与鉴定</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培养液中酵母菌种群数量的变化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植物细胞的吸水与失水</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用高倍显微镜观察叶绿体和线粒体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绿叶中色素的提取与分离</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比较过氧化氢在不同条件下的分解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9</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生物体维持pH稳定的机制</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0</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观察根尖分生组织细胞的有丝分裂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观察DNA和RNA在细胞中的分布</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观察蝗虫精母细胞减数分裂的固定装片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3</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土壤中小动物类群丰富度的研究</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4</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探索生长素类似物促进插条生根的最适浓度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5</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低温诱导植物染色体数目的变化</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6</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用样方法调查菜地某种双子叶植物的种群密度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7</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制作DNA双螺旋结果模型</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8</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自然选择对种群基因频率变化的影响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1</w:t>
                  </w:r>
                  <w:r>
                    <w:rPr>
                      <w:rFonts w:hint="default" w:ascii="Times New Roman" w:hAnsi="Times New Roman" w:eastAsia="宋体" w:cs="Times New Roman"/>
                      <w:bCs/>
                      <w:color w:val="auto"/>
                      <w:sz w:val="22"/>
                      <w:szCs w:val="22"/>
                      <w:vertAlign w:val="baseline"/>
                      <w:lang w:val="en-US" w:eastAsia="zh-CN"/>
                    </w:rPr>
                    <w:t>9</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形状分离比的模拟</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0</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建立减数分裂中染色体变化的模型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1</w:t>
                  </w:r>
                </w:p>
              </w:tc>
              <w:tc>
                <w:tcPr>
                  <w:tcW w:w="29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土壤微生物的分解作用</w:t>
                  </w:r>
                </w:p>
              </w:tc>
              <w:tc>
                <w:tcPr>
                  <w:tcW w:w="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w:t>
                  </w:r>
                  <w:r>
                    <w:rPr>
                      <w:rFonts w:hint="default" w:ascii="Times New Roman" w:hAnsi="Times New Roman" w:eastAsia="宋体" w:cs="Times New Roman"/>
                      <w:bCs/>
                      <w:color w:val="auto"/>
                      <w:sz w:val="22"/>
                      <w:szCs w:val="22"/>
                      <w:vertAlign w:val="baseline"/>
                      <w:lang w:val="en-US" w:eastAsia="zh-CN"/>
                    </w:rPr>
                    <w:t>2</w:t>
                  </w:r>
                </w:p>
              </w:tc>
              <w:tc>
                <w:tcPr>
                  <w:tcW w:w="4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脱氧核苷酸序列与遗传信息的多样化</w:t>
                  </w:r>
                </w:p>
              </w:tc>
            </w:tr>
          </w:tbl>
          <w:p>
            <w:pPr>
              <w:adjustRightInd w:val="0"/>
              <w:snapToGrid w:val="0"/>
              <w:spacing w:line="360" w:lineRule="auto"/>
              <w:jc w:val="center"/>
              <w:rPr>
                <w:rFonts w:hint="default" w:ascii="Times New Roman" w:hAnsi="Times New Roman" w:eastAsia="宋体" w:cs="Times New Roman"/>
                <w:b/>
                <w:bCs w:val="0"/>
                <w:color w:val="auto"/>
                <w:sz w:val="24"/>
                <w:szCs w:val="24"/>
                <w:vertAlign w:val="baseline"/>
                <w:lang w:val="en-US" w:eastAsia="zh-CN"/>
              </w:rPr>
            </w:pPr>
            <w:r>
              <w:rPr>
                <w:rFonts w:hint="default" w:ascii="Times New Roman" w:hAnsi="Times New Roman" w:eastAsia="宋体" w:cs="Times New Roman"/>
                <w:b/>
                <w:bCs w:val="0"/>
                <w:color w:val="auto"/>
                <w:sz w:val="24"/>
                <w:szCs w:val="24"/>
                <w:lang w:val="en-US" w:eastAsia="zh-CN"/>
              </w:rPr>
              <w:t>表2-</w:t>
            </w:r>
            <w:r>
              <w:rPr>
                <w:rFonts w:hint="eastAsia" w:cs="Times New Roman"/>
                <w:b/>
                <w:bCs w:val="0"/>
                <w:color w:val="auto"/>
                <w:sz w:val="24"/>
                <w:szCs w:val="24"/>
                <w:lang w:val="en-US" w:eastAsia="zh-CN"/>
              </w:rPr>
              <w:t>7</w:t>
            </w:r>
            <w:r>
              <w:rPr>
                <w:rFonts w:hint="default" w:ascii="Times New Roman" w:hAnsi="Times New Roman" w:eastAsia="宋体" w:cs="Times New Roman"/>
                <w:b/>
                <w:bCs w:val="0"/>
                <w:color w:val="auto"/>
                <w:sz w:val="24"/>
                <w:szCs w:val="24"/>
                <w:lang w:val="en-US" w:eastAsia="zh-CN"/>
              </w:rPr>
              <w:t xml:space="preserve">   实验室主要原辅材料使用情况一览表</w:t>
            </w:r>
          </w:p>
          <w:tbl>
            <w:tblPr>
              <w:tblStyle w:val="20"/>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2"/>
              <w:gridCol w:w="1218"/>
              <w:gridCol w:w="1303"/>
              <w:gridCol w:w="1308"/>
              <w:gridCol w:w="1308"/>
              <w:gridCol w:w="875"/>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Ansi="宋体"/>
                      <w:color w:val="auto"/>
                      <w:sz w:val="22"/>
                      <w:szCs w:val="22"/>
                    </w:rPr>
                    <w:t>序号</w:t>
                  </w:r>
                </w:p>
              </w:tc>
              <w:tc>
                <w:tcPr>
                  <w:tcW w:w="1218" w:type="dxa"/>
                  <w:tcBorders>
                    <w:tl2br w:val="nil"/>
                    <w:tr2bl w:val="nil"/>
                  </w:tcBorders>
                  <w:vAlign w:val="center"/>
                </w:tcPr>
                <w:p>
                  <w:pPr>
                    <w:snapToGrid w:val="0"/>
                    <w:jc w:val="center"/>
                    <w:rPr>
                      <w:color w:val="auto"/>
                      <w:sz w:val="22"/>
                      <w:szCs w:val="22"/>
                    </w:rPr>
                  </w:pPr>
                  <w:r>
                    <w:rPr>
                      <w:rFonts w:hAnsi="宋体"/>
                      <w:color w:val="auto"/>
                      <w:sz w:val="22"/>
                      <w:szCs w:val="22"/>
                    </w:rPr>
                    <w:t>名称</w:t>
                  </w:r>
                </w:p>
              </w:tc>
              <w:tc>
                <w:tcPr>
                  <w:tcW w:w="1303" w:type="dxa"/>
                  <w:tcBorders>
                    <w:tl2br w:val="nil"/>
                    <w:tr2bl w:val="nil"/>
                  </w:tcBorders>
                  <w:vAlign w:val="center"/>
                </w:tcPr>
                <w:p>
                  <w:pPr>
                    <w:snapToGrid w:val="0"/>
                    <w:jc w:val="center"/>
                    <w:rPr>
                      <w:color w:val="auto"/>
                      <w:sz w:val="22"/>
                      <w:szCs w:val="22"/>
                    </w:rPr>
                  </w:pPr>
                  <w:r>
                    <w:rPr>
                      <w:rFonts w:hAnsi="宋体"/>
                      <w:color w:val="auto"/>
                      <w:sz w:val="22"/>
                      <w:szCs w:val="22"/>
                    </w:rPr>
                    <w:t>规格、型号</w:t>
                  </w:r>
                </w:p>
              </w:tc>
              <w:tc>
                <w:tcPr>
                  <w:tcW w:w="1308" w:type="dxa"/>
                  <w:tcBorders>
                    <w:tl2br w:val="nil"/>
                    <w:tr2bl w:val="nil"/>
                  </w:tcBorders>
                  <w:vAlign w:val="center"/>
                </w:tcPr>
                <w:p>
                  <w:pPr>
                    <w:snapToGrid w:val="0"/>
                    <w:jc w:val="center"/>
                    <w:rPr>
                      <w:color w:val="auto"/>
                      <w:sz w:val="22"/>
                      <w:szCs w:val="22"/>
                    </w:rPr>
                  </w:pPr>
                  <w:r>
                    <w:rPr>
                      <w:rFonts w:hint="eastAsia"/>
                      <w:color w:val="auto"/>
                      <w:sz w:val="22"/>
                      <w:szCs w:val="22"/>
                    </w:rPr>
                    <w:t>包装形式</w:t>
                  </w:r>
                </w:p>
              </w:tc>
              <w:tc>
                <w:tcPr>
                  <w:tcW w:w="1308" w:type="dxa"/>
                  <w:tcBorders>
                    <w:tl2br w:val="nil"/>
                    <w:tr2bl w:val="nil"/>
                  </w:tcBorders>
                  <w:vAlign w:val="center"/>
                </w:tcPr>
                <w:p>
                  <w:pPr>
                    <w:snapToGrid w:val="0"/>
                    <w:jc w:val="center"/>
                    <w:rPr>
                      <w:color w:val="auto"/>
                      <w:sz w:val="22"/>
                      <w:szCs w:val="22"/>
                    </w:rPr>
                  </w:pPr>
                  <w:r>
                    <w:rPr>
                      <w:rFonts w:hint="eastAsia"/>
                      <w:color w:val="auto"/>
                      <w:sz w:val="22"/>
                      <w:szCs w:val="22"/>
                    </w:rPr>
                    <w:t>日常存储量</w:t>
                  </w:r>
                </w:p>
              </w:tc>
              <w:tc>
                <w:tcPr>
                  <w:tcW w:w="875" w:type="dxa"/>
                  <w:tcBorders>
                    <w:tl2br w:val="nil"/>
                    <w:tr2bl w:val="nil"/>
                  </w:tcBorders>
                  <w:vAlign w:val="center"/>
                </w:tcPr>
                <w:p>
                  <w:pPr>
                    <w:snapToGrid w:val="0"/>
                    <w:jc w:val="center"/>
                    <w:rPr>
                      <w:color w:val="auto"/>
                      <w:sz w:val="22"/>
                      <w:szCs w:val="22"/>
                    </w:rPr>
                  </w:pPr>
                  <w:r>
                    <w:rPr>
                      <w:rFonts w:hint="eastAsia" w:hAnsi="宋体"/>
                      <w:color w:val="auto"/>
                      <w:sz w:val="22"/>
                      <w:szCs w:val="22"/>
                    </w:rPr>
                    <w:t>年用量</w:t>
                  </w:r>
                </w:p>
              </w:tc>
              <w:tc>
                <w:tcPr>
                  <w:tcW w:w="1603" w:type="dxa"/>
                  <w:tcBorders>
                    <w:tl2br w:val="nil"/>
                    <w:tr2bl w:val="nil"/>
                  </w:tcBorders>
                  <w:vAlign w:val="center"/>
                </w:tcPr>
                <w:p>
                  <w:pPr>
                    <w:snapToGrid w:val="0"/>
                    <w:jc w:val="center"/>
                    <w:rPr>
                      <w:color w:val="auto"/>
                      <w:sz w:val="22"/>
                      <w:szCs w:val="22"/>
                    </w:rPr>
                  </w:pPr>
                  <w:r>
                    <w:rPr>
                      <w:rFonts w:hint="eastAsia"/>
                      <w:color w:val="auto"/>
                      <w:sz w:val="22"/>
                      <w:szCs w:val="22"/>
                    </w:rPr>
                    <w:t>所属实验室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bookmarkStart w:id="2" w:name="_Hlk293570693"/>
                  <w:r>
                    <w:rPr>
                      <w:color w:val="auto"/>
                      <w:sz w:val="22"/>
                      <w:szCs w:val="22"/>
                    </w:rPr>
                    <w:t>1</w:t>
                  </w:r>
                </w:p>
              </w:tc>
              <w:tc>
                <w:tcPr>
                  <w:tcW w:w="1218" w:type="dxa"/>
                  <w:tcBorders>
                    <w:tl2br w:val="nil"/>
                    <w:tr2bl w:val="nil"/>
                  </w:tcBorders>
                  <w:vAlign w:val="center"/>
                </w:tcPr>
                <w:p>
                  <w:pPr>
                    <w:snapToGrid w:val="0"/>
                    <w:jc w:val="center"/>
                    <w:rPr>
                      <w:color w:val="auto"/>
                      <w:sz w:val="22"/>
                      <w:szCs w:val="22"/>
                    </w:rPr>
                  </w:pPr>
                  <w:r>
                    <w:rPr>
                      <w:rFonts w:hint="eastAsia"/>
                      <w:color w:val="auto"/>
                      <w:sz w:val="22"/>
                      <w:szCs w:val="22"/>
                    </w:rPr>
                    <w:t>稀盐酸</w:t>
                  </w:r>
                </w:p>
              </w:tc>
              <w:tc>
                <w:tcPr>
                  <w:tcW w:w="13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5</w:t>
                  </w:r>
                  <w:r>
                    <w:rPr>
                      <w:color w:val="auto"/>
                      <w:sz w:val="22"/>
                      <w:szCs w:val="22"/>
                    </w:rPr>
                    <w:t>00m</w:t>
                  </w:r>
                  <w:r>
                    <w:rPr>
                      <w:rFonts w:hint="eastAsia"/>
                      <w:color w:val="auto"/>
                      <w:sz w:val="22"/>
                      <w:szCs w:val="22"/>
                    </w:rPr>
                    <w:t>l</w:t>
                  </w:r>
                  <w:r>
                    <w:rPr>
                      <w:color w:val="auto"/>
                      <w:sz w:val="22"/>
                      <w:szCs w:val="22"/>
                    </w:rPr>
                    <w:t>/</w:t>
                  </w:r>
                  <w:r>
                    <w:rPr>
                      <w:rFonts w:hint="eastAsia"/>
                      <w:color w:val="auto"/>
                      <w:sz w:val="22"/>
                      <w:szCs w:val="22"/>
                      <w:lang w:val="zh-CN"/>
                    </w:rPr>
                    <w:t>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snapToGrid w:val="0"/>
                    <w:ind w:right="63" w:rightChars="30"/>
                    <w:jc w:val="center"/>
                    <w:rPr>
                      <w:color w:val="auto"/>
                      <w:sz w:val="22"/>
                      <w:szCs w:val="22"/>
                    </w:rPr>
                  </w:pPr>
                  <w:r>
                    <w:rPr>
                      <w:color w:val="auto"/>
                      <w:sz w:val="22"/>
                      <w:szCs w:val="22"/>
                    </w:rPr>
                    <w:t>10</w:t>
                  </w:r>
                  <w:r>
                    <w:rPr>
                      <w:rFonts w:hint="eastAsia"/>
                      <w:color w:val="auto"/>
                      <w:sz w:val="22"/>
                      <w:szCs w:val="22"/>
                      <w:lang w:val="zh-CN"/>
                    </w:rPr>
                    <w:t>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4</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2</w:t>
                  </w:r>
                </w:p>
              </w:tc>
              <w:tc>
                <w:tcPr>
                  <w:tcW w:w="1218" w:type="dxa"/>
                  <w:tcBorders>
                    <w:tl2br w:val="nil"/>
                    <w:tr2bl w:val="nil"/>
                  </w:tcBorders>
                  <w:vAlign w:val="center"/>
                </w:tcPr>
                <w:p>
                  <w:pPr>
                    <w:snapToGrid w:val="0"/>
                    <w:jc w:val="center"/>
                    <w:rPr>
                      <w:color w:val="auto"/>
                      <w:sz w:val="22"/>
                      <w:szCs w:val="22"/>
                    </w:rPr>
                  </w:pPr>
                  <w:r>
                    <w:rPr>
                      <w:rFonts w:hint="eastAsia"/>
                      <w:color w:val="auto"/>
                      <w:sz w:val="22"/>
                      <w:szCs w:val="22"/>
                    </w:rPr>
                    <w:t>稀硫酸</w:t>
                  </w:r>
                </w:p>
              </w:tc>
              <w:tc>
                <w:tcPr>
                  <w:tcW w:w="13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5</w:t>
                  </w:r>
                  <w:r>
                    <w:rPr>
                      <w:color w:val="auto"/>
                      <w:sz w:val="22"/>
                      <w:szCs w:val="22"/>
                    </w:rPr>
                    <w:t>00m</w:t>
                  </w:r>
                  <w:r>
                    <w:rPr>
                      <w:rFonts w:hint="eastAsia"/>
                      <w:color w:val="auto"/>
                      <w:sz w:val="22"/>
                      <w:szCs w:val="22"/>
                    </w:rPr>
                    <w:t>l</w:t>
                  </w:r>
                  <w:r>
                    <w:rPr>
                      <w:color w:val="auto"/>
                      <w:sz w:val="22"/>
                      <w:szCs w:val="22"/>
                    </w:rPr>
                    <w:t>/</w:t>
                  </w:r>
                  <w:r>
                    <w:rPr>
                      <w:rFonts w:hint="eastAsia"/>
                      <w:color w:val="auto"/>
                      <w:sz w:val="22"/>
                      <w:szCs w:val="22"/>
                      <w:lang w:val="zh-CN"/>
                    </w:rPr>
                    <w:t>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snapToGrid w:val="0"/>
                    <w:ind w:right="63" w:rightChars="30"/>
                    <w:jc w:val="center"/>
                    <w:rPr>
                      <w:color w:val="auto"/>
                      <w:sz w:val="22"/>
                      <w:szCs w:val="22"/>
                    </w:rPr>
                  </w:pPr>
                  <w:r>
                    <w:rPr>
                      <w:color w:val="auto"/>
                      <w:sz w:val="22"/>
                      <w:szCs w:val="22"/>
                    </w:rPr>
                    <w:t>10</w:t>
                  </w:r>
                  <w:r>
                    <w:rPr>
                      <w:rFonts w:hint="eastAsia"/>
                      <w:color w:val="auto"/>
                      <w:sz w:val="22"/>
                      <w:szCs w:val="22"/>
                      <w:lang w:val="zh-CN"/>
                    </w:rPr>
                    <w:t>瓶</w:t>
                  </w:r>
                </w:p>
              </w:tc>
              <w:tc>
                <w:tcPr>
                  <w:tcW w:w="875" w:type="dxa"/>
                  <w:tcBorders>
                    <w:tl2br w:val="nil"/>
                    <w:tr2bl w:val="nil"/>
                  </w:tcBorders>
                  <w:vAlign w:val="center"/>
                </w:tcPr>
                <w:p>
                  <w:pPr>
                    <w:snapToGrid w:val="0"/>
                    <w:ind w:right="63" w:rightChars="30"/>
                    <w:jc w:val="center"/>
                    <w:rPr>
                      <w:color w:val="auto"/>
                      <w:sz w:val="22"/>
                      <w:szCs w:val="22"/>
                    </w:rPr>
                  </w:pPr>
                  <w:r>
                    <w:rPr>
                      <w:color w:val="auto"/>
                      <w:sz w:val="22"/>
                      <w:szCs w:val="22"/>
                    </w:rPr>
                    <w:t>4</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3</w:t>
                  </w:r>
                </w:p>
              </w:tc>
              <w:tc>
                <w:tcPr>
                  <w:tcW w:w="1218" w:type="dxa"/>
                  <w:tcBorders>
                    <w:tl2br w:val="nil"/>
                    <w:tr2bl w:val="nil"/>
                  </w:tcBorders>
                  <w:vAlign w:val="center"/>
                </w:tcPr>
                <w:p>
                  <w:pPr>
                    <w:widowControl/>
                    <w:jc w:val="center"/>
                    <w:rPr>
                      <w:color w:val="auto"/>
                      <w:sz w:val="22"/>
                      <w:szCs w:val="22"/>
                    </w:rPr>
                  </w:pPr>
                  <w:r>
                    <w:rPr>
                      <w:rFonts w:hint="eastAsia"/>
                      <w:color w:val="auto"/>
                      <w:sz w:val="22"/>
                      <w:szCs w:val="22"/>
                    </w:rPr>
                    <w:t>浓盐酸</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00m</w:t>
                  </w:r>
                  <w:r>
                    <w:rPr>
                      <w:rFonts w:hint="eastAsia"/>
                      <w:color w:val="auto"/>
                      <w:sz w:val="22"/>
                      <w:szCs w:val="22"/>
                    </w:rPr>
                    <w:t>l</w:t>
                  </w:r>
                  <w:r>
                    <w:rPr>
                      <w:color w:val="auto"/>
                      <w:sz w:val="22"/>
                      <w:szCs w:val="22"/>
                    </w:rPr>
                    <w:t>/</w:t>
                  </w:r>
                  <w:r>
                    <w:rPr>
                      <w:rFonts w:hint="eastAsia"/>
                      <w:color w:val="auto"/>
                      <w:sz w:val="22"/>
                      <w:szCs w:val="22"/>
                      <w:lang w:val="zh-CN"/>
                    </w:rPr>
                    <w:t>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2</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w:t>
                  </w:r>
                  <w:r>
                    <w:rPr>
                      <w:color w:val="auto"/>
                      <w:sz w:val="22"/>
                      <w:szCs w:val="22"/>
                    </w:rPr>
                    <w:t>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4</w:t>
                  </w:r>
                </w:p>
              </w:tc>
              <w:tc>
                <w:tcPr>
                  <w:tcW w:w="1218" w:type="dxa"/>
                  <w:tcBorders>
                    <w:tl2br w:val="nil"/>
                    <w:tr2bl w:val="nil"/>
                  </w:tcBorders>
                  <w:vAlign w:val="center"/>
                </w:tcPr>
                <w:p>
                  <w:pPr>
                    <w:widowControl/>
                    <w:jc w:val="center"/>
                    <w:rPr>
                      <w:color w:val="auto"/>
                      <w:sz w:val="22"/>
                      <w:szCs w:val="22"/>
                    </w:rPr>
                  </w:pPr>
                  <w:r>
                    <w:rPr>
                      <w:rFonts w:hint="eastAsia"/>
                      <w:color w:val="auto"/>
                      <w:sz w:val="22"/>
                      <w:szCs w:val="22"/>
                    </w:rPr>
                    <w:t>浓硫酸</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00m</w:t>
                  </w:r>
                  <w:r>
                    <w:rPr>
                      <w:rFonts w:hint="eastAsia"/>
                      <w:color w:val="auto"/>
                      <w:sz w:val="22"/>
                      <w:szCs w:val="22"/>
                    </w:rPr>
                    <w:t>l</w:t>
                  </w:r>
                  <w:r>
                    <w:rPr>
                      <w:color w:val="auto"/>
                      <w:sz w:val="22"/>
                      <w:szCs w:val="22"/>
                    </w:rPr>
                    <w:t>/</w:t>
                  </w:r>
                  <w:r>
                    <w:rPr>
                      <w:rFonts w:hint="eastAsia"/>
                      <w:color w:val="auto"/>
                      <w:sz w:val="22"/>
                      <w:szCs w:val="22"/>
                      <w:lang w:val="zh-CN"/>
                    </w:rPr>
                    <w:t>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6</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5</w:t>
                  </w:r>
                </w:p>
              </w:tc>
              <w:tc>
                <w:tcPr>
                  <w:tcW w:w="1218" w:type="dxa"/>
                  <w:tcBorders>
                    <w:tl2br w:val="nil"/>
                    <w:tr2bl w:val="nil"/>
                  </w:tcBorders>
                  <w:vAlign w:val="center"/>
                </w:tcPr>
                <w:p>
                  <w:pPr>
                    <w:widowControl/>
                    <w:jc w:val="center"/>
                    <w:rPr>
                      <w:color w:val="auto"/>
                      <w:sz w:val="22"/>
                      <w:szCs w:val="22"/>
                    </w:rPr>
                  </w:pPr>
                  <w:r>
                    <w:rPr>
                      <w:rFonts w:hint="eastAsia"/>
                      <w:color w:val="auto"/>
                      <w:sz w:val="22"/>
                      <w:szCs w:val="22"/>
                    </w:rPr>
                    <w:t>过氧化氢</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00m</w:t>
                  </w:r>
                  <w:r>
                    <w:rPr>
                      <w:rFonts w:hint="eastAsia"/>
                      <w:color w:val="auto"/>
                      <w:sz w:val="22"/>
                      <w:szCs w:val="22"/>
                    </w:rPr>
                    <w:t>l</w:t>
                  </w:r>
                  <w:r>
                    <w:rPr>
                      <w:color w:val="auto"/>
                      <w:sz w:val="22"/>
                      <w:szCs w:val="22"/>
                    </w:rPr>
                    <w:t>/</w:t>
                  </w:r>
                  <w:r>
                    <w:rPr>
                      <w:rFonts w:hint="eastAsia"/>
                      <w:color w:val="auto"/>
                      <w:sz w:val="22"/>
                      <w:szCs w:val="22"/>
                      <w:lang w:val="zh-CN"/>
                    </w:rPr>
                    <w:t>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塑料瓶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2瓶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1瓶</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6</w:t>
                  </w:r>
                </w:p>
              </w:tc>
              <w:tc>
                <w:tcPr>
                  <w:tcW w:w="1218" w:type="dxa"/>
                  <w:tcBorders>
                    <w:tl2br w:val="nil"/>
                    <w:tr2bl w:val="nil"/>
                  </w:tcBorders>
                  <w:vAlign w:val="center"/>
                </w:tcPr>
                <w:p>
                  <w:pPr>
                    <w:widowControl/>
                    <w:jc w:val="center"/>
                    <w:rPr>
                      <w:color w:val="auto"/>
                      <w:sz w:val="22"/>
                      <w:szCs w:val="22"/>
                    </w:rPr>
                  </w:pPr>
                  <w:r>
                    <w:rPr>
                      <w:rFonts w:hint="eastAsia"/>
                      <w:color w:val="auto"/>
                      <w:sz w:val="22"/>
                      <w:szCs w:val="22"/>
                    </w:rPr>
                    <w:t>乙醇</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00m</w:t>
                  </w:r>
                  <w:r>
                    <w:rPr>
                      <w:rFonts w:hint="eastAsia"/>
                      <w:color w:val="auto"/>
                      <w:sz w:val="22"/>
                      <w:szCs w:val="22"/>
                    </w:rPr>
                    <w:t>l</w:t>
                  </w:r>
                  <w:r>
                    <w:rPr>
                      <w:color w:val="auto"/>
                      <w:sz w:val="22"/>
                      <w:szCs w:val="22"/>
                    </w:rPr>
                    <w:t>/</w:t>
                  </w:r>
                  <w:r>
                    <w:rPr>
                      <w:rFonts w:hint="eastAsia"/>
                      <w:color w:val="auto"/>
                      <w:sz w:val="22"/>
                      <w:szCs w:val="22"/>
                      <w:lang w:val="zh-CN"/>
                    </w:rPr>
                    <w:t>瓶</w:t>
                  </w:r>
                </w:p>
              </w:tc>
              <w:tc>
                <w:tcPr>
                  <w:tcW w:w="1308" w:type="dxa"/>
                  <w:tcBorders>
                    <w:tl2br w:val="nil"/>
                    <w:tr2bl w:val="nil"/>
                  </w:tcBorders>
                  <w:vAlign w:val="center"/>
                </w:tcPr>
                <w:p>
                  <w:pPr>
                    <w:snapToGrid w:val="0"/>
                    <w:ind w:right="63" w:rightChars="30"/>
                    <w:jc w:val="center"/>
                    <w:rPr>
                      <w:color w:val="auto"/>
                      <w:sz w:val="22"/>
                      <w:szCs w:val="22"/>
                      <w:lang w:val="zh-CN"/>
                    </w:rPr>
                  </w:pPr>
                  <w:r>
                    <w:rPr>
                      <w:rFonts w:hint="eastAsia"/>
                      <w:color w:val="auto"/>
                      <w:sz w:val="22"/>
                      <w:szCs w:val="22"/>
                      <w:lang w:val="zh-CN"/>
                    </w:rPr>
                    <w:t>玻璃瓶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lang w:val="zh-CN"/>
                    </w:rPr>
                    <w:t>5瓶</w:t>
                  </w:r>
                  <w:r>
                    <w:rPr>
                      <w:rFonts w:hint="eastAsia"/>
                      <w:color w:val="auto"/>
                      <w:sz w:val="22"/>
                      <w:szCs w:val="22"/>
                    </w:rPr>
                    <w:t>/</w:t>
                  </w:r>
                  <w:r>
                    <w:rPr>
                      <w:color w:val="auto"/>
                      <w:sz w:val="22"/>
                      <w:szCs w:val="22"/>
                    </w:rPr>
                    <w:t>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化学/生物实验室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7</w:t>
                  </w:r>
                </w:p>
              </w:tc>
              <w:tc>
                <w:tcPr>
                  <w:tcW w:w="1218" w:type="dxa"/>
                  <w:tcBorders>
                    <w:tl2br w:val="nil"/>
                    <w:tr2bl w:val="nil"/>
                  </w:tcBorders>
                  <w:vAlign w:val="center"/>
                </w:tcPr>
                <w:p>
                  <w:pPr>
                    <w:widowControl/>
                    <w:jc w:val="center"/>
                    <w:rPr>
                      <w:color w:val="auto"/>
                      <w:sz w:val="22"/>
                      <w:szCs w:val="22"/>
                    </w:rPr>
                  </w:pPr>
                  <w:r>
                    <w:rPr>
                      <w:rFonts w:hint="eastAsia"/>
                      <w:color w:val="auto"/>
                      <w:sz w:val="22"/>
                      <w:szCs w:val="22"/>
                    </w:rPr>
                    <w:t>酚酞</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g/</w:t>
                  </w:r>
                  <w:r>
                    <w:rPr>
                      <w:rFonts w:hint="eastAsia"/>
                      <w:color w:val="auto"/>
                      <w:sz w:val="22"/>
                      <w:szCs w:val="22"/>
                    </w:rPr>
                    <w:t>瓶</w:t>
                  </w:r>
                </w:p>
              </w:tc>
              <w:tc>
                <w:tcPr>
                  <w:tcW w:w="1308" w:type="dxa"/>
                  <w:tcBorders>
                    <w:tl2br w:val="nil"/>
                    <w:tr2bl w:val="nil"/>
                  </w:tcBorders>
                  <w:vAlign w:val="center"/>
                </w:tcPr>
                <w:p>
                  <w:pPr>
                    <w:snapToGrid w:val="0"/>
                    <w:ind w:right="63" w:rightChars="30"/>
                    <w:jc w:val="center"/>
                    <w:rPr>
                      <w:color w:val="auto"/>
                      <w:sz w:val="22"/>
                      <w:szCs w:val="22"/>
                      <w:lang w:val="zh-CN"/>
                    </w:rPr>
                  </w:pPr>
                  <w:r>
                    <w:rPr>
                      <w:rFonts w:hint="eastAsia"/>
                      <w:color w:val="auto"/>
                      <w:sz w:val="22"/>
                      <w:szCs w:val="22"/>
                    </w:rPr>
                    <w:t>塑料瓶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2瓶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1瓶/</w:t>
                  </w:r>
                  <w:r>
                    <w:rPr>
                      <w:color w:val="auto"/>
                      <w:sz w:val="22"/>
                      <w:szCs w:val="22"/>
                    </w:rPr>
                    <w:t>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8</w:t>
                  </w:r>
                </w:p>
              </w:tc>
              <w:tc>
                <w:tcPr>
                  <w:tcW w:w="1218" w:type="dxa"/>
                  <w:tcBorders>
                    <w:tl2br w:val="nil"/>
                    <w:tr2bl w:val="nil"/>
                  </w:tcBorders>
                  <w:vAlign w:val="center"/>
                </w:tcPr>
                <w:p>
                  <w:pPr>
                    <w:widowControl/>
                    <w:jc w:val="center"/>
                    <w:rPr>
                      <w:color w:val="auto"/>
                      <w:sz w:val="22"/>
                      <w:szCs w:val="22"/>
                    </w:rPr>
                  </w:pPr>
                  <w:r>
                    <w:rPr>
                      <w:rFonts w:hint="eastAsia"/>
                      <w:color w:val="auto"/>
                      <w:sz w:val="22"/>
                      <w:szCs w:val="22"/>
                    </w:rPr>
                    <w:t>钠</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snapToGrid w:val="0"/>
                    <w:ind w:right="63" w:rightChars="30"/>
                    <w:jc w:val="center"/>
                    <w:rPr>
                      <w:color w:val="auto"/>
                      <w:sz w:val="22"/>
                      <w:szCs w:val="22"/>
                      <w:lang w:val="zh-CN"/>
                    </w:rPr>
                  </w:pPr>
                  <w:r>
                    <w:rPr>
                      <w:rFonts w:hint="eastAsia"/>
                      <w:color w:val="auto"/>
                      <w:sz w:val="22"/>
                      <w:szCs w:val="22"/>
                      <w:lang w:val="zh-CN"/>
                    </w:rPr>
                    <w:t>塑料瓶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w:t>
                  </w:r>
                  <w:r>
                    <w:rPr>
                      <w:color w:val="auto"/>
                      <w:sz w:val="22"/>
                      <w:szCs w:val="22"/>
                    </w:rPr>
                    <w:t>00g/a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9</w:t>
                  </w:r>
                </w:p>
              </w:tc>
              <w:tc>
                <w:tcPr>
                  <w:tcW w:w="1218" w:type="dxa"/>
                  <w:tcBorders>
                    <w:tl2br w:val="nil"/>
                    <w:tr2bl w:val="nil"/>
                  </w:tcBorders>
                  <w:vAlign w:val="center"/>
                </w:tcPr>
                <w:p>
                  <w:pPr>
                    <w:widowControl/>
                    <w:jc w:val="center"/>
                    <w:rPr>
                      <w:color w:val="auto"/>
                      <w:sz w:val="22"/>
                      <w:szCs w:val="22"/>
                    </w:rPr>
                  </w:pPr>
                  <w:r>
                    <w:rPr>
                      <w:rFonts w:hint="eastAsia"/>
                      <w:color w:val="auto"/>
                      <w:sz w:val="22"/>
                      <w:szCs w:val="22"/>
                    </w:rPr>
                    <w:t>过氧化钠</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snapToGrid w:val="0"/>
                    <w:ind w:right="63" w:rightChars="30"/>
                    <w:jc w:val="center"/>
                    <w:rPr>
                      <w:color w:val="auto"/>
                      <w:sz w:val="22"/>
                      <w:szCs w:val="22"/>
                      <w:lang w:val="zh-CN"/>
                    </w:rPr>
                  </w:pPr>
                  <w:r>
                    <w:rPr>
                      <w:rFonts w:hint="eastAsia"/>
                      <w:color w:val="auto"/>
                      <w:sz w:val="22"/>
                      <w:szCs w:val="22"/>
                      <w:lang w:val="zh-CN"/>
                    </w:rPr>
                    <w:t>塑料瓶</w:t>
                  </w:r>
                </w:p>
              </w:tc>
              <w:tc>
                <w:tcPr>
                  <w:tcW w:w="1308"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1瓶</w:t>
                  </w:r>
                </w:p>
              </w:tc>
              <w:tc>
                <w:tcPr>
                  <w:tcW w:w="875"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1</w:t>
                  </w:r>
                  <w:r>
                    <w:rPr>
                      <w:color w:val="auto"/>
                      <w:sz w:val="22"/>
                      <w:szCs w:val="22"/>
                    </w:rPr>
                    <w:t>00g/a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10</w:t>
                  </w:r>
                </w:p>
              </w:tc>
              <w:tc>
                <w:tcPr>
                  <w:tcW w:w="1218" w:type="dxa"/>
                  <w:tcBorders>
                    <w:tl2br w:val="nil"/>
                    <w:tr2bl w:val="nil"/>
                  </w:tcBorders>
                  <w:vAlign w:val="center"/>
                </w:tcPr>
                <w:p>
                  <w:pPr>
                    <w:widowControl/>
                    <w:jc w:val="center"/>
                    <w:rPr>
                      <w:b/>
                      <w:bCs/>
                      <w:color w:val="auto"/>
                      <w:sz w:val="22"/>
                      <w:szCs w:val="22"/>
                    </w:rPr>
                  </w:pPr>
                  <w:r>
                    <w:rPr>
                      <w:rFonts w:hint="eastAsia"/>
                      <w:bCs/>
                      <w:color w:val="auto"/>
                      <w:sz w:val="22"/>
                      <w:szCs w:val="22"/>
                    </w:rPr>
                    <w:t>氢氧化钠</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snapToGrid w:val="0"/>
                    <w:ind w:right="63" w:rightChars="30"/>
                    <w:jc w:val="center"/>
                    <w:rPr>
                      <w:color w:val="auto"/>
                      <w:sz w:val="22"/>
                      <w:szCs w:val="22"/>
                      <w:lang w:val="zh-CN"/>
                    </w:rPr>
                  </w:pPr>
                  <w:r>
                    <w:rPr>
                      <w:rFonts w:hint="eastAsia"/>
                      <w:color w:val="auto"/>
                      <w:sz w:val="22"/>
                      <w:szCs w:val="22"/>
                      <w:lang w:val="zh-CN"/>
                    </w:rPr>
                    <w:t>塑料瓶</w:t>
                  </w:r>
                </w:p>
              </w:tc>
              <w:tc>
                <w:tcPr>
                  <w:tcW w:w="1308" w:type="dxa"/>
                  <w:tcBorders>
                    <w:tl2br w:val="nil"/>
                    <w:tr2bl w:val="nil"/>
                  </w:tcBorders>
                  <w:vAlign w:val="center"/>
                </w:tcPr>
                <w:p>
                  <w:pPr>
                    <w:snapToGrid w:val="0"/>
                    <w:ind w:right="63" w:rightChars="30"/>
                    <w:jc w:val="center"/>
                    <w:rPr>
                      <w:color w:val="auto"/>
                      <w:sz w:val="22"/>
                      <w:szCs w:val="22"/>
                    </w:rPr>
                  </w:pPr>
                  <w:r>
                    <w:rPr>
                      <w:color w:val="auto"/>
                      <w:sz w:val="22"/>
                      <w:szCs w:val="22"/>
                    </w:rPr>
                    <w:t>20</w:t>
                  </w:r>
                  <w:r>
                    <w:rPr>
                      <w:rFonts w:hint="eastAsia"/>
                      <w:color w:val="auto"/>
                      <w:sz w:val="22"/>
                      <w:szCs w:val="22"/>
                      <w:lang w:val="zh-CN"/>
                    </w:rPr>
                    <w:t>瓶</w:t>
                  </w:r>
                </w:p>
              </w:tc>
              <w:tc>
                <w:tcPr>
                  <w:tcW w:w="875" w:type="dxa"/>
                  <w:tcBorders>
                    <w:tl2br w:val="nil"/>
                    <w:tr2bl w:val="nil"/>
                  </w:tcBorders>
                  <w:vAlign w:val="center"/>
                </w:tcPr>
                <w:p>
                  <w:pPr>
                    <w:snapToGrid w:val="0"/>
                    <w:ind w:right="63" w:rightChars="30"/>
                    <w:jc w:val="center"/>
                    <w:rPr>
                      <w:color w:val="auto"/>
                      <w:sz w:val="22"/>
                      <w:szCs w:val="22"/>
                    </w:rPr>
                  </w:pPr>
                  <w:r>
                    <w:rPr>
                      <w:color w:val="auto"/>
                      <w:sz w:val="22"/>
                      <w:szCs w:val="22"/>
                    </w:rPr>
                    <w:t>15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snapToGrid w:val="0"/>
                    <w:ind w:right="63" w:rightChars="30"/>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11</w:t>
                  </w:r>
                </w:p>
              </w:tc>
              <w:tc>
                <w:tcPr>
                  <w:tcW w:w="1218" w:type="dxa"/>
                  <w:tcBorders>
                    <w:tl2br w:val="nil"/>
                    <w:tr2bl w:val="nil"/>
                  </w:tcBorders>
                  <w:vAlign w:val="center"/>
                </w:tcPr>
                <w:p>
                  <w:pPr>
                    <w:widowControl/>
                    <w:jc w:val="center"/>
                    <w:rPr>
                      <w:bCs/>
                      <w:color w:val="auto"/>
                      <w:sz w:val="22"/>
                      <w:szCs w:val="22"/>
                    </w:rPr>
                  </w:pPr>
                  <w:r>
                    <w:rPr>
                      <w:rFonts w:hint="eastAsia"/>
                      <w:bCs/>
                      <w:color w:val="auto"/>
                      <w:sz w:val="22"/>
                      <w:szCs w:val="22"/>
                    </w:rPr>
                    <w:t>氢氧化钙</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snapToGrid w:val="0"/>
                    <w:ind w:right="63"/>
                    <w:jc w:val="center"/>
                    <w:rPr>
                      <w:color w:val="auto"/>
                      <w:sz w:val="22"/>
                      <w:szCs w:val="22"/>
                    </w:rPr>
                  </w:pPr>
                  <w:r>
                    <w:rPr>
                      <w:rFonts w:hint="eastAsia"/>
                      <w:color w:val="auto"/>
                      <w:sz w:val="22"/>
                      <w:szCs w:val="22"/>
                      <w:lang w:val="zh-CN"/>
                    </w:rPr>
                    <w:t>塑料瓶</w:t>
                  </w:r>
                </w:p>
              </w:tc>
              <w:tc>
                <w:tcPr>
                  <w:tcW w:w="1308" w:type="dxa"/>
                  <w:tcBorders>
                    <w:tl2br w:val="nil"/>
                    <w:tr2bl w:val="nil"/>
                  </w:tcBorders>
                  <w:vAlign w:val="center"/>
                </w:tcPr>
                <w:p>
                  <w:pPr>
                    <w:snapToGrid w:val="0"/>
                    <w:ind w:right="63"/>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snapToGrid w:val="0"/>
                    <w:ind w:right="63"/>
                    <w:jc w:val="center"/>
                    <w:rPr>
                      <w:color w:val="auto"/>
                      <w:sz w:val="22"/>
                      <w:szCs w:val="22"/>
                    </w:rPr>
                  </w:pPr>
                  <w:r>
                    <w:rPr>
                      <w:color w:val="auto"/>
                      <w:sz w:val="22"/>
                      <w:szCs w:val="22"/>
                    </w:rPr>
                    <w:t>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tcPr>
                <w:p>
                  <w:pPr>
                    <w:snapToGrid w:val="0"/>
                    <w:ind w:right="63"/>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12</w:t>
                  </w:r>
                </w:p>
              </w:tc>
              <w:tc>
                <w:tcPr>
                  <w:tcW w:w="1218" w:type="dxa"/>
                  <w:tcBorders>
                    <w:tl2br w:val="nil"/>
                    <w:tr2bl w:val="nil"/>
                  </w:tcBorders>
                  <w:vAlign w:val="center"/>
                </w:tcPr>
                <w:p>
                  <w:pPr>
                    <w:widowControl/>
                    <w:jc w:val="center"/>
                    <w:rPr>
                      <w:bCs/>
                      <w:color w:val="auto"/>
                      <w:sz w:val="22"/>
                      <w:szCs w:val="22"/>
                    </w:rPr>
                  </w:pPr>
                  <w:r>
                    <w:rPr>
                      <w:rFonts w:hint="eastAsia"/>
                      <w:color w:val="auto"/>
                      <w:sz w:val="22"/>
                      <w:szCs w:val="22"/>
                    </w:rPr>
                    <w:t>高锰酸钾</w:t>
                  </w:r>
                </w:p>
              </w:tc>
              <w:tc>
                <w:tcPr>
                  <w:tcW w:w="1303" w:type="dxa"/>
                  <w:tcBorders>
                    <w:tl2br w:val="nil"/>
                    <w:tr2bl w:val="nil"/>
                  </w:tcBorders>
                  <w:vAlign w:val="center"/>
                </w:tcPr>
                <w:p>
                  <w:pPr>
                    <w:widowControl/>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snapToGrid w:val="0"/>
                    <w:ind w:right="63"/>
                    <w:jc w:val="center"/>
                    <w:rPr>
                      <w:color w:val="auto"/>
                      <w:sz w:val="22"/>
                      <w:szCs w:val="22"/>
                    </w:rPr>
                  </w:pPr>
                  <w:r>
                    <w:rPr>
                      <w:rFonts w:hint="eastAsia"/>
                      <w:color w:val="auto"/>
                      <w:sz w:val="22"/>
                      <w:szCs w:val="22"/>
                      <w:lang w:val="zh-CN"/>
                    </w:rPr>
                    <w:t>塑料瓶</w:t>
                  </w:r>
                </w:p>
              </w:tc>
              <w:tc>
                <w:tcPr>
                  <w:tcW w:w="1308" w:type="dxa"/>
                  <w:tcBorders>
                    <w:tl2br w:val="nil"/>
                    <w:tr2bl w:val="nil"/>
                  </w:tcBorders>
                  <w:vAlign w:val="center"/>
                </w:tcPr>
                <w:p>
                  <w:pPr>
                    <w:snapToGrid w:val="0"/>
                    <w:ind w:right="63"/>
                    <w:jc w:val="center"/>
                    <w:rPr>
                      <w:color w:val="auto"/>
                      <w:sz w:val="22"/>
                      <w:szCs w:val="22"/>
                    </w:rPr>
                  </w:pPr>
                  <w:r>
                    <w:rPr>
                      <w:color w:val="auto"/>
                      <w:sz w:val="22"/>
                      <w:szCs w:val="22"/>
                    </w:rPr>
                    <w:t>20</w:t>
                  </w:r>
                  <w:r>
                    <w:rPr>
                      <w:rFonts w:hint="eastAsia"/>
                      <w:color w:val="auto"/>
                      <w:sz w:val="22"/>
                      <w:szCs w:val="22"/>
                      <w:lang w:val="zh-CN"/>
                    </w:rPr>
                    <w:t>瓶</w:t>
                  </w:r>
                </w:p>
              </w:tc>
              <w:tc>
                <w:tcPr>
                  <w:tcW w:w="875" w:type="dxa"/>
                  <w:tcBorders>
                    <w:tl2br w:val="nil"/>
                    <w:tr2bl w:val="nil"/>
                  </w:tcBorders>
                  <w:vAlign w:val="center"/>
                </w:tcPr>
                <w:p>
                  <w:pPr>
                    <w:snapToGrid w:val="0"/>
                    <w:ind w:right="63"/>
                    <w:jc w:val="center"/>
                    <w:rPr>
                      <w:color w:val="auto"/>
                      <w:sz w:val="22"/>
                      <w:szCs w:val="22"/>
                    </w:rPr>
                  </w:pPr>
                  <w:r>
                    <w:rPr>
                      <w:color w:val="auto"/>
                      <w:sz w:val="22"/>
                      <w:szCs w:val="22"/>
                    </w:rPr>
                    <w:t>15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tcPr>
                <w:p>
                  <w:pPr>
                    <w:snapToGrid w:val="0"/>
                    <w:ind w:right="63"/>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color w:val="auto"/>
                      <w:sz w:val="22"/>
                      <w:szCs w:val="22"/>
                    </w:rPr>
                    <w:t>13</w:t>
                  </w:r>
                </w:p>
              </w:tc>
              <w:tc>
                <w:tcPr>
                  <w:tcW w:w="1218" w:type="dxa"/>
                  <w:tcBorders>
                    <w:tl2br w:val="nil"/>
                    <w:tr2bl w:val="nil"/>
                  </w:tcBorders>
                  <w:vAlign w:val="center"/>
                </w:tcPr>
                <w:p>
                  <w:pPr>
                    <w:jc w:val="center"/>
                    <w:rPr>
                      <w:color w:val="auto"/>
                      <w:sz w:val="22"/>
                      <w:szCs w:val="22"/>
                    </w:rPr>
                  </w:pPr>
                  <w:r>
                    <w:rPr>
                      <w:rFonts w:hint="eastAsia"/>
                      <w:color w:val="auto"/>
                      <w:sz w:val="22"/>
                      <w:szCs w:val="22"/>
                    </w:rPr>
                    <w:t>碳酸钠</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4</w:t>
                  </w:r>
                </w:p>
              </w:tc>
              <w:tc>
                <w:tcPr>
                  <w:tcW w:w="1218" w:type="dxa"/>
                  <w:tcBorders>
                    <w:tl2br w:val="nil"/>
                    <w:tr2bl w:val="nil"/>
                  </w:tcBorders>
                  <w:vAlign w:val="center"/>
                </w:tcPr>
                <w:p>
                  <w:pPr>
                    <w:jc w:val="center"/>
                    <w:rPr>
                      <w:b/>
                      <w:bCs/>
                      <w:color w:val="auto"/>
                      <w:sz w:val="22"/>
                      <w:szCs w:val="22"/>
                    </w:rPr>
                  </w:pPr>
                  <w:r>
                    <w:rPr>
                      <w:rFonts w:hint="eastAsia"/>
                      <w:color w:val="auto"/>
                      <w:sz w:val="22"/>
                      <w:szCs w:val="22"/>
                    </w:rPr>
                    <w:t>氯化钠</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jc w:val="center"/>
                    <w:rPr>
                      <w:color w:val="auto"/>
                      <w:sz w:val="22"/>
                      <w:szCs w:val="22"/>
                    </w:rPr>
                  </w:pPr>
                  <w:r>
                    <w:rPr>
                      <w:color w:val="auto"/>
                      <w:sz w:val="22"/>
                      <w:szCs w:val="22"/>
                    </w:rPr>
                    <w:t>20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15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5</w:t>
                  </w:r>
                </w:p>
              </w:tc>
              <w:tc>
                <w:tcPr>
                  <w:tcW w:w="1218" w:type="dxa"/>
                  <w:tcBorders>
                    <w:tl2br w:val="nil"/>
                    <w:tr2bl w:val="nil"/>
                  </w:tcBorders>
                  <w:vAlign w:val="center"/>
                </w:tcPr>
                <w:p>
                  <w:pPr>
                    <w:jc w:val="center"/>
                    <w:rPr>
                      <w:color w:val="auto"/>
                      <w:sz w:val="22"/>
                      <w:szCs w:val="22"/>
                    </w:rPr>
                  </w:pPr>
                  <w:r>
                    <w:rPr>
                      <w:rFonts w:hint="eastAsia"/>
                      <w:color w:val="auto"/>
                      <w:sz w:val="22"/>
                      <w:szCs w:val="22"/>
                    </w:rPr>
                    <w:t>硫酸铜</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塑料瓶</w:t>
                  </w:r>
                </w:p>
              </w:tc>
              <w:tc>
                <w:tcPr>
                  <w:tcW w:w="1308" w:type="dxa"/>
                  <w:tcBorders>
                    <w:tl2br w:val="nil"/>
                    <w:tr2bl w:val="nil"/>
                  </w:tcBorders>
                  <w:vAlign w:val="center"/>
                </w:tcPr>
                <w:p>
                  <w:pPr>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4</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6</w:t>
                  </w:r>
                </w:p>
              </w:tc>
              <w:tc>
                <w:tcPr>
                  <w:tcW w:w="1218" w:type="dxa"/>
                  <w:tcBorders>
                    <w:tl2br w:val="nil"/>
                    <w:tr2bl w:val="nil"/>
                  </w:tcBorders>
                  <w:vAlign w:val="center"/>
                </w:tcPr>
                <w:p>
                  <w:pPr>
                    <w:jc w:val="center"/>
                    <w:rPr>
                      <w:color w:val="auto"/>
                      <w:sz w:val="22"/>
                      <w:szCs w:val="22"/>
                    </w:rPr>
                  </w:pPr>
                  <w:r>
                    <w:rPr>
                      <w:rFonts w:hint="eastAsia"/>
                      <w:color w:val="auto"/>
                      <w:sz w:val="22"/>
                      <w:szCs w:val="22"/>
                    </w:rPr>
                    <w:t>硝酸银</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00ml/</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4</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7</w:t>
                  </w:r>
                </w:p>
              </w:tc>
              <w:tc>
                <w:tcPr>
                  <w:tcW w:w="1218" w:type="dxa"/>
                  <w:tcBorders>
                    <w:tl2br w:val="nil"/>
                    <w:tr2bl w:val="nil"/>
                  </w:tcBorders>
                  <w:vAlign w:val="center"/>
                </w:tcPr>
                <w:p>
                  <w:pPr>
                    <w:jc w:val="center"/>
                    <w:rPr>
                      <w:color w:val="auto"/>
                      <w:sz w:val="22"/>
                      <w:szCs w:val="22"/>
                    </w:rPr>
                  </w:pPr>
                  <w:r>
                    <w:rPr>
                      <w:rFonts w:hint="eastAsia"/>
                      <w:color w:val="auto"/>
                      <w:sz w:val="22"/>
                      <w:szCs w:val="22"/>
                    </w:rPr>
                    <w:t>碳酸氢钠</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塑料瓶</w:t>
                  </w:r>
                </w:p>
              </w:tc>
              <w:tc>
                <w:tcPr>
                  <w:tcW w:w="1308" w:type="dxa"/>
                  <w:tcBorders>
                    <w:tl2br w:val="nil"/>
                    <w:tr2bl w:val="nil"/>
                  </w:tcBorders>
                  <w:vAlign w:val="center"/>
                </w:tcPr>
                <w:p>
                  <w:pPr>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200g</w:t>
                  </w:r>
                  <w:r>
                    <w:rPr>
                      <w:rFonts w:hint="eastAsia"/>
                      <w:color w:val="auto"/>
                      <w:sz w:val="22"/>
                      <w:szCs w:val="22"/>
                    </w:rPr>
                    <w:t>/</w:t>
                  </w:r>
                  <w:r>
                    <w:rPr>
                      <w:color w:val="auto"/>
                      <w:sz w:val="22"/>
                      <w:szCs w:val="22"/>
                    </w:rPr>
                    <w:t>a</w:t>
                  </w:r>
                </w:p>
              </w:tc>
              <w:tc>
                <w:tcPr>
                  <w:tcW w:w="1603" w:type="dxa"/>
                  <w:tcBorders>
                    <w:tl2br w:val="nil"/>
                    <w:tr2bl w:val="nil"/>
                  </w:tcBorders>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8</w:t>
                  </w:r>
                </w:p>
              </w:tc>
              <w:tc>
                <w:tcPr>
                  <w:tcW w:w="1218" w:type="dxa"/>
                  <w:tcBorders>
                    <w:tl2br w:val="nil"/>
                    <w:tr2bl w:val="nil"/>
                  </w:tcBorders>
                  <w:vAlign w:val="center"/>
                </w:tcPr>
                <w:p>
                  <w:pPr>
                    <w:jc w:val="center"/>
                    <w:rPr>
                      <w:b/>
                      <w:bCs/>
                      <w:color w:val="auto"/>
                      <w:sz w:val="22"/>
                      <w:szCs w:val="22"/>
                    </w:rPr>
                  </w:pPr>
                  <w:r>
                    <w:rPr>
                      <w:rFonts w:hint="eastAsia"/>
                      <w:color w:val="auto"/>
                      <w:sz w:val="22"/>
                      <w:szCs w:val="22"/>
                    </w:rPr>
                    <w:t>硫酸铵</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塑料瓶</w:t>
                  </w:r>
                </w:p>
              </w:tc>
              <w:tc>
                <w:tcPr>
                  <w:tcW w:w="1308" w:type="dxa"/>
                  <w:tcBorders>
                    <w:tl2br w:val="nil"/>
                    <w:tr2bl w:val="nil"/>
                  </w:tcBorders>
                  <w:vAlign w:val="center"/>
                </w:tcPr>
                <w:p>
                  <w:pPr>
                    <w:jc w:val="center"/>
                    <w:rPr>
                      <w:color w:val="auto"/>
                      <w:sz w:val="22"/>
                      <w:szCs w:val="22"/>
                    </w:rPr>
                  </w:pPr>
                  <w:r>
                    <w:rPr>
                      <w:color w:val="auto"/>
                      <w:sz w:val="22"/>
                      <w:szCs w:val="22"/>
                    </w:rPr>
                    <w:t>5</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2</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9</w:t>
                  </w:r>
                </w:p>
              </w:tc>
              <w:tc>
                <w:tcPr>
                  <w:tcW w:w="1218" w:type="dxa"/>
                  <w:tcBorders>
                    <w:tl2br w:val="nil"/>
                    <w:tr2bl w:val="nil"/>
                  </w:tcBorders>
                  <w:vAlign w:val="center"/>
                </w:tcPr>
                <w:p>
                  <w:pPr>
                    <w:jc w:val="center"/>
                    <w:rPr>
                      <w:color w:val="auto"/>
                      <w:sz w:val="22"/>
                      <w:szCs w:val="22"/>
                    </w:rPr>
                  </w:pPr>
                  <w:r>
                    <w:rPr>
                      <w:rFonts w:hint="eastAsia"/>
                      <w:color w:val="auto"/>
                      <w:sz w:val="22"/>
                      <w:szCs w:val="22"/>
                    </w:rPr>
                    <w:t>碘酒</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0ml/</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jc w:val="center"/>
                    <w:rPr>
                      <w:color w:val="auto"/>
                      <w:sz w:val="22"/>
                      <w:szCs w:val="22"/>
                    </w:rPr>
                  </w:pPr>
                  <w:r>
                    <w:rPr>
                      <w:rFonts w:hint="eastAsia"/>
                      <w:color w:val="auto"/>
                      <w:sz w:val="22"/>
                      <w:szCs w:val="22"/>
                    </w:rPr>
                    <w:t>化学/生物实验室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5</w:t>
                  </w:r>
                </w:p>
              </w:tc>
              <w:tc>
                <w:tcPr>
                  <w:tcW w:w="1218" w:type="dxa"/>
                  <w:tcBorders>
                    <w:tl2br w:val="nil"/>
                    <w:tr2bl w:val="nil"/>
                  </w:tcBorders>
                  <w:vAlign w:val="center"/>
                </w:tcPr>
                <w:p>
                  <w:pPr>
                    <w:jc w:val="center"/>
                    <w:rPr>
                      <w:color w:val="auto"/>
                      <w:sz w:val="22"/>
                      <w:szCs w:val="22"/>
                    </w:rPr>
                  </w:pPr>
                  <w:r>
                    <w:rPr>
                      <w:rFonts w:hint="eastAsia"/>
                      <w:color w:val="auto"/>
                      <w:sz w:val="22"/>
                      <w:szCs w:val="22"/>
                    </w:rPr>
                    <w:t>石蕊试剂</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jc w:val="center"/>
                    <w:rPr>
                      <w:color w:val="auto"/>
                      <w:sz w:val="22"/>
                      <w:szCs w:val="22"/>
                    </w:rPr>
                  </w:pPr>
                  <w:r>
                    <w:rPr>
                      <w:color w:val="auto"/>
                      <w:sz w:val="22"/>
                      <w:szCs w:val="22"/>
                    </w:rPr>
                    <w:t>20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15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6</w:t>
                  </w:r>
                </w:p>
              </w:tc>
              <w:tc>
                <w:tcPr>
                  <w:tcW w:w="1218" w:type="dxa"/>
                  <w:tcBorders>
                    <w:tl2br w:val="nil"/>
                    <w:tr2bl w:val="nil"/>
                  </w:tcBorders>
                  <w:vAlign w:val="center"/>
                </w:tcPr>
                <w:p>
                  <w:pPr>
                    <w:jc w:val="center"/>
                    <w:rPr>
                      <w:color w:val="auto"/>
                      <w:sz w:val="22"/>
                      <w:szCs w:val="22"/>
                    </w:rPr>
                  </w:pPr>
                  <w:r>
                    <w:rPr>
                      <w:rFonts w:hint="eastAsia"/>
                      <w:color w:val="auto"/>
                      <w:sz w:val="22"/>
                      <w:szCs w:val="22"/>
                    </w:rPr>
                    <w:t>硫粉</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jc w:val="center"/>
                    <w:rPr>
                      <w:color w:val="auto"/>
                      <w:sz w:val="22"/>
                      <w:szCs w:val="22"/>
                    </w:rPr>
                  </w:pPr>
                  <w:r>
                    <w:rPr>
                      <w:rFonts w:hint="eastAsia"/>
                      <w:color w:val="auto"/>
                      <w:sz w:val="22"/>
                      <w:szCs w:val="22"/>
                    </w:rPr>
                    <w:t>1</w:t>
                  </w:r>
                  <w:r>
                    <w:rPr>
                      <w:color w:val="auto"/>
                      <w:sz w:val="22"/>
                      <w:szCs w:val="22"/>
                    </w:rPr>
                    <w:t>0</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5</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jc w:val="center"/>
                    <w:rPr>
                      <w:color w:val="auto"/>
                      <w:sz w:val="22"/>
                      <w:szCs w:val="22"/>
                    </w:rPr>
                  </w:pPr>
                  <w:r>
                    <w:rPr>
                      <w:rFonts w:hint="eastAsia"/>
                      <w:color w:val="auto"/>
                      <w:sz w:val="22"/>
                      <w:szCs w:val="22"/>
                    </w:rPr>
                    <w:t>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742" w:type="dxa"/>
                  <w:tcBorders>
                    <w:tl2br w:val="nil"/>
                    <w:tr2bl w:val="nil"/>
                  </w:tcBorders>
                  <w:vAlign w:val="center"/>
                </w:tcPr>
                <w:p>
                  <w:pPr>
                    <w:snapToGrid w:val="0"/>
                    <w:jc w:val="center"/>
                    <w:rPr>
                      <w:color w:val="auto"/>
                      <w:sz w:val="22"/>
                      <w:szCs w:val="22"/>
                    </w:rPr>
                  </w:pPr>
                  <w:r>
                    <w:rPr>
                      <w:rFonts w:hint="eastAsia"/>
                      <w:color w:val="auto"/>
                      <w:sz w:val="22"/>
                      <w:szCs w:val="22"/>
                    </w:rPr>
                    <w:t>1</w:t>
                  </w:r>
                  <w:r>
                    <w:rPr>
                      <w:color w:val="auto"/>
                      <w:sz w:val="22"/>
                      <w:szCs w:val="22"/>
                    </w:rPr>
                    <w:t>7</w:t>
                  </w:r>
                </w:p>
              </w:tc>
              <w:tc>
                <w:tcPr>
                  <w:tcW w:w="1218" w:type="dxa"/>
                  <w:tcBorders>
                    <w:tl2br w:val="nil"/>
                    <w:tr2bl w:val="nil"/>
                  </w:tcBorders>
                  <w:vAlign w:val="center"/>
                </w:tcPr>
                <w:p>
                  <w:pPr>
                    <w:jc w:val="center"/>
                    <w:rPr>
                      <w:color w:val="auto"/>
                      <w:sz w:val="22"/>
                      <w:szCs w:val="22"/>
                    </w:rPr>
                  </w:pPr>
                  <w:r>
                    <w:rPr>
                      <w:rFonts w:hint="eastAsia"/>
                      <w:color w:val="auto"/>
                      <w:sz w:val="22"/>
                      <w:szCs w:val="22"/>
                    </w:rPr>
                    <w:t>白磷</w:t>
                  </w:r>
                </w:p>
              </w:tc>
              <w:tc>
                <w:tcPr>
                  <w:tcW w:w="1303" w:type="dxa"/>
                  <w:tcBorders>
                    <w:tl2br w:val="nil"/>
                    <w:tr2bl w:val="nil"/>
                  </w:tcBorders>
                  <w:vAlign w:val="center"/>
                </w:tcPr>
                <w:p>
                  <w:pPr>
                    <w:jc w:val="center"/>
                    <w:rPr>
                      <w:color w:val="auto"/>
                      <w:sz w:val="22"/>
                      <w:szCs w:val="22"/>
                    </w:rPr>
                  </w:pPr>
                  <w:r>
                    <w:rPr>
                      <w:rFonts w:hint="eastAsia"/>
                      <w:color w:val="auto"/>
                      <w:sz w:val="22"/>
                      <w:szCs w:val="22"/>
                    </w:rPr>
                    <w:t>5</w:t>
                  </w:r>
                  <w:r>
                    <w:rPr>
                      <w:color w:val="auto"/>
                      <w:sz w:val="22"/>
                      <w:szCs w:val="22"/>
                    </w:rPr>
                    <w:t>00g/</w:t>
                  </w:r>
                  <w:r>
                    <w:rPr>
                      <w:rFonts w:hint="eastAsia"/>
                      <w:color w:val="auto"/>
                      <w:sz w:val="22"/>
                      <w:szCs w:val="22"/>
                    </w:rPr>
                    <w:t>瓶</w:t>
                  </w:r>
                </w:p>
              </w:tc>
              <w:tc>
                <w:tcPr>
                  <w:tcW w:w="1308" w:type="dxa"/>
                  <w:tcBorders>
                    <w:tl2br w:val="nil"/>
                    <w:tr2bl w:val="nil"/>
                  </w:tcBorders>
                  <w:vAlign w:val="center"/>
                </w:tcPr>
                <w:p>
                  <w:pPr>
                    <w:jc w:val="center"/>
                    <w:rPr>
                      <w:color w:val="auto"/>
                      <w:sz w:val="22"/>
                      <w:szCs w:val="22"/>
                    </w:rPr>
                  </w:pPr>
                  <w:r>
                    <w:rPr>
                      <w:rFonts w:hint="eastAsia"/>
                      <w:color w:val="auto"/>
                      <w:sz w:val="22"/>
                      <w:szCs w:val="22"/>
                      <w:lang w:val="zh-CN"/>
                    </w:rPr>
                    <w:t>玻璃瓶</w:t>
                  </w:r>
                </w:p>
              </w:tc>
              <w:tc>
                <w:tcPr>
                  <w:tcW w:w="1308" w:type="dxa"/>
                  <w:tcBorders>
                    <w:tl2br w:val="nil"/>
                    <w:tr2bl w:val="nil"/>
                  </w:tcBorders>
                  <w:vAlign w:val="center"/>
                </w:tcPr>
                <w:p>
                  <w:pPr>
                    <w:jc w:val="center"/>
                    <w:rPr>
                      <w:color w:val="auto"/>
                      <w:sz w:val="22"/>
                      <w:szCs w:val="22"/>
                    </w:rPr>
                  </w:pPr>
                  <w:r>
                    <w:rPr>
                      <w:color w:val="auto"/>
                      <w:sz w:val="22"/>
                      <w:szCs w:val="22"/>
                    </w:rPr>
                    <w:t>5</w:t>
                  </w:r>
                  <w:r>
                    <w:rPr>
                      <w:rFonts w:hint="eastAsia"/>
                      <w:color w:val="auto"/>
                      <w:sz w:val="22"/>
                      <w:szCs w:val="22"/>
                      <w:lang w:val="zh-CN"/>
                    </w:rPr>
                    <w:t>瓶</w:t>
                  </w:r>
                </w:p>
              </w:tc>
              <w:tc>
                <w:tcPr>
                  <w:tcW w:w="875" w:type="dxa"/>
                  <w:tcBorders>
                    <w:tl2br w:val="nil"/>
                    <w:tr2bl w:val="nil"/>
                  </w:tcBorders>
                  <w:vAlign w:val="center"/>
                </w:tcPr>
                <w:p>
                  <w:pPr>
                    <w:jc w:val="center"/>
                    <w:rPr>
                      <w:color w:val="auto"/>
                      <w:sz w:val="22"/>
                      <w:szCs w:val="22"/>
                    </w:rPr>
                  </w:pPr>
                  <w:r>
                    <w:rPr>
                      <w:color w:val="auto"/>
                      <w:sz w:val="22"/>
                      <w:szCs w:val="22"/>
                    </w:rPr>
                    <w:t>2</w:t>
                  </w:r>
                  <w:r>
                    <w:rPr>
                      <w:rFonts w:hint="eastAsia"/>
                      <w:color w:val="auto"/>
                      <w:sz w:val="22"/>
                      <w:szCs w:val="22"/>
                      <w:lang w:val="zh-CN"/>
                    </w:rPr>
                    <w:t>瓶</w:t>
                  </w:r>
                  <w:r>
                    <w:rPr>
                      <w:rFonts w:hint="eastAsia"/>
                      <w:color w:val="auto"/>
                      <w:sz w:val="22"/>
                      <w:szCs w:val="22"/>
                    </w:rPr>
                    <w:t>/</w:t>
                  </w:r>
                  <w:r>
                    <w:rPr>
                      <w:color w:val="auto"/>
                      <w:sz w:val="22"/>
                      <w:szCs w:val="22"/>
                    </w:rPr>
                    <w:t>a</w:t>
                  </w:r>
                </w:p>
              </w:tc>
              <w:tc>
                <w:tcPr>
                  <w:tcW w:w="1603" w:type="dxa"/>
                  <w:tcBorders>
                    <w:tl2br w:val="nil"/>
                    <w:tr2bl w:val="nil"/>
                  </w:tcBorders>
                  <w:vAlign w:val="center"/>
                </w:tcPr>
                <w:p>
                  <w:pPr>
                    <w:jc w:val="center"/>
                    <w:rPr>
                      <w:color w:val="auto"/>
                      <w:sz w:val="22"/>
                      <w:szCs w:val="22"/>
                    </w:rPr>
                  </w:pPr>
                  <w:r>
                    <w:rPr>
                      <w:rFonts w:hint="eastAsia"/>
                      <w:color w:val="auto"/>
                      <w:sz w:val="22"/>
                      <w:szCs w:val="22"/>
                    </w:rPr>
                    <w:t>化学实验室</w:t>
                  </w:r>
                </w:p>
              </w:tc>
            </w:tr>
          </w:tbl>
          <w:p>
            <w:pPr>
              <w:tabs>
                <w:tab w:val="left" w:pos="0"/>
              </w:tabs>
              <w:spacing w:line="360" w:lineRule="auto"/>
              <w:ind w:firstLine="562" w:firstLineChars="20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化学品理化性质：</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硫酸</w:t>
            </w:r>
            <w:r>
              <w:rPr>
                <w:rFonts w:hint="default" w:ascii="Times New Roman" w:hAnsi="Times New Roman" w:eastAsia="宋体" w:cs="Times New Roman"/>
                <w:b w:val="0"/>
                <w:bCs/>
                <w:color w:val="auto"/>
                <w:sz w:val="28"/>
                <w:szCs w:val="28"/>
                <w:lang w:val="en-US" w:eastAsia="zh-CN"/>
              </w:rPr>
              <w:t>：无色液体，不纯时常呈棕色，沸点290℃，蒸气压5.93×10-5mmHg/25℃，熔点10.31℃，具腐蚀性，相对密度1.8，溶于水及乙醇，蒸气相对密度3.4。</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盐酸</w:t>
            </w:r>
            <w:r>
              <w:rPr>
                <w:rFonts w:hint="default" w:ascii="Times New Roman" w:hAnsi="Times New Roman" w:eastAsia="宋体" w:cs="Times New Roman"/>
                <w:b w:val="0"/>
                <w:bCs/>
                <w:color w:val="auto"/>
                <w:sz w:val="28"/>
                <w:szCs w:val="28"/>
                <w:lang w:val="en-US" w:eastAsia="zh-CN"/>
              </w:rPr>
              <w:t>：无色液体（工业用盐酸会因有杂质三价铁盐而略显黄色），为氯化氢的水溶液，具有刺激性气味，沸点110℃（20.2%溶液），熔点-27.32℃，具腐蚀性，密度1.18g/cm</w:t>
            </w:r>
            <w:r>
              <w:rPr>
                <w:rFonts w:hint="default" w:ascii="Times New Roman" w:hAnsi="Times New Roman" w:eastAsia="宋体" w:cs="Times New Roman"/>
                <w:b w:val="0"/>
                <w:bCs/>
                <w:color w:val="auto"/>
                <w:sz w:val="28"/>
                <w:szCs w:val="28"/>
                <w:vertAlign w:val="superscript"/>
                <w:lang w:val="en-US" w:eastAsia="zh-CN"/>
              </w:rPr>
              <w:t>3</w:t>
            </w:r>
            <w:r>
              <w:rPr>
                <w:rFonts w:hint="default" w:ascii="Times New Roman" w:hAnsi="Times New Roman" w:eastAsia="宋体" w:cs="Times New Roman"/>
                <w:b w:val="0"/>
                <w:bCs/>
                <w:color w:val="auto"/>
                <w:sz w:val="28"/>
                <w:szCs w:val="28"/>
                <w:lang w:val="en-US" w:eastAsia="zh-CN"/>
              </w:rPr>
              <w:t>。一般实验室使用的盐酸为0.1mol/L，pH=1。</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过氧化氢</w:t>
            </w:r>
            <w:r>
              <w:rPr>
                <w:rFonts w:hint="default" w:ascii="Times New Roman" w:hAnsi="Times New Roman" w:eastAsia="宋体" w:cs="Times New Roman"/>
                <w:b w:val="0"/>
                <w:bCs/>
                <w:color w:val="auto"/>
                <w:sz w:val="28"/>
                <w:szCs w:val="28"/>
                <w:lang w:val="en-US" w:eastAsia="zh-CN"/>
              </w:rPr>
              <w:t>：无色透明液体，与水互溶，溶于醇类、乙二醇、吡啶、乙酸酯、酸类，是一种强氧化剂，熔点-0.43℃，沸点150.2℃。</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乙醇</w:t>
            </w:r>
            <w:r>
              <w:rPr>
                <w:rFonts w:hint="default" w:ascii="Times New Roman" w:hAnsi="Times New Roman" w:eastAsia="宋体" w:cs="Times New Roman"/>
                <w:b w:val="0"/>
                <w:bCs/>
                <w:color w:val="auto"/>
                <w:sz w:val="28"/>
                <w:szCs w:val="28"/>
                <w:lang w:val="en-US" w:eastAsia="zh-CN"/>
              </w:rPr>
              <w:t>：有机化合物，在常温常压下是一种易燃、易挥发的无色透明液体，低毒，纯液体不可直接饮用，具有特殊香味。能与水以任意比互溶，也能与氯仿、乙醚、甲醇、丙酮和其他多数有机溶剂混溶。乙醇液体密度是0.789g/cm</w:t>
            </w:r>
            <w:r>
              <w:rPr>
                <w:rFonts w:hint="default" w:ascii="Times New Roman" w:hAnsi="Times New Roman" w:eastAsia="宋体" w:cs="Times New Roman"/>
                <w:b w:val="0"/>
                <w:bCs/>
                <w:color w:val="auto"/>
                <w:sz w:val="28"/>
                <w:szCs w:val="28"/>
                <w:vertAlign w:val="superscript"/>
                <w:lang w:val="en-US" w:eastAsia="zh-CN"/>
              </w:rPr>
              <w:t>3</w:t>
            </w:r>
            <w:r>
              <w:rPr>
                <w:rFonts w:hint="default" w:ascii="Times New Roman" w:hAnsi="Times New Roman" w:eastAsia="宋体" w:cs="Times New Roman"/>
                <w:b w:val="0"/>
                <w:bCs/>
                <w:color w:val="auto"/>
                <w:sz w:val="28"/>
                <w:szCs w:val="28"/>
                <w:lang w:val="en-US" w:eastAsia="zh-CN"/>
              </w:rPr>
              <w:t>，乙醇气体密度为1.59kg/m</w:t>
            </w:r>
            <w:r>
              <w:rPr>
                <w:rFonts w:hint="default" w:ascii="Times New Roman" w:hAnsi="Times New Roman" w:eastAsia="宋体" w:cs="Times New Roman"/>
                <w:b w:val="0"/>
                <w:bCs/>
                <w:color w:val="auto"/>
                <w:sz w:val="28"/>
                <w:szCs w:val="28"/>
                <w:vertAlign w:val="superscript"/>
                <w:lang w:val="en-US" w:eastAsia="zh-CN"/>
              </w:rPr>
              <w:t>3</w:t>
            </w:r>
            <w:r>
              <w:rPr>
                <w:rFonts w:hint="default" w:ascii="Times New Roman" w:hAnsi="Times New Roman" w:eastAsia="宋体" w:cs="Times New Roman"/>
                <w:b w:val="0"/>
                <w:bCs/>
                <w:color w:val="auto"/>
                <w:sz w:val="28"/>
                <w:szCs w:val="28"/>
                <w:lang w:val="en-US" w:eastAsia="zh-CN"/>
              </w:rPr>
              <w:t>，相对密度0.816，沸点是78.2℃，14℃闭口闪点，熔点是-114.3℃。</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酚酞</w:t>
            </w:r>
            <w:r>
              <w:rPr>
                <w:rFonts w:hint="default" w:ascii="Times New Roman" w:hAnsi="Times New Roman" w:eastAsia="宋体" w:cs="Times New Roman"/>
                <w:b w:val="0"/>
                <w:bCs/>
                <w:color w:val="auto"/>
                <w:sz w:val="28"/>
                <w:szCs w:val="28"/>
                <w:lang w:val="en-US" w:eastAsia="zh-CN"/>
              </w:rPr>
              <w:t>：一种弱有机酸，常温下为白色或微带黄色的细小晶体，无臭，无味，难溶于水而易溶于酒精（乙醇）、乙醚，熔点237～259℃，相对密度 1.277(20/4℃)。溶解在酒精溶液中制成酸碱指示剂，在酸性溶液中呈无色，在碱液或碱金属的碳酸盐溶液中呈红色，但如果在浓碱溶液中则会生成无色的三Chemicalbook金属盐，红色褪去。</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氢氧化钠</w:t>
            </w:r>
            <w:r>
              <w:rPr>
                <w:rFonts w:hint="default" w:ascii="Times New Roman" w:hAnsi="Times New Roman" w:eastAsia="宋体" w:cs="Times New Roman"/>
                <w:b w:val="0"/>
                <w:bCs/>
                <w:color w:val="auto"/>
                <w:sz w:val="28"/>
                <w:szCs w:val="28"/>
                <w:lang w:val="en-US" w:eastAsia="zh-CN"/>
              </w:rPr>
              <w:t>：白色具吸湿性固体，沸点1388℃，蒸气压1mmHg/739℃，熔点323℃，具强烈的腐蚀性，相对密度2.13/25℃，无生物富集性，易溶于水，可溶于乙醇、甲醇及甘油。</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氢氧化钙</w:t>
            </w:r>
            <w:r>
              <w:rPr>
                <w:rFonts w:hint="default" w:ascii="Times New Roman" w:hAnsi="Times New Roman" w:eastAsia="宋体" w:cs="Times New Roman"/>
                <w:b w:val="0"/>
                <w:bCs/>
                <w:color w:val="auto"/>
                <w:sz w:val="28"/>
                <w:szCs w:val="28"/>
                <w:lang w:val="en-US" w:eastAsia="zh-CN"/>
              </w:rPr>
              <w:t>：白色粉末状固体，沸点2850℃，熔点580℃，水中溶解度1730mg/L/20℃具有碱的通性，相对密度2.24/25℃，微溶于水，不溶于醇，能溶于铵盐、甘油，能与酸反应，生成对应的钙盐。</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碳酸氢钠</w:t>
            </w:r>
            <w:r>
              <w:rPr>
                <w:rFonts w:hint="default" w:ascii="Times New Roman" w:hAnsi="Times New Roman" w:eastAsia="宋体" w:cs="Times New Roman"/>
                <w:b w:val="0"/>
                <w:bCs/>
                <w:color w:val="auto"/>
                <w:sz w:val="28"/>
                <w:szCs w:val="28"/>
                <w:lang w:val="en-US" w:eastAsia="zh-CN"/>
              </w:rPr>
              <w:t>：白色晶体，或不透明单斜晶系细微结晶，无臭、味咸，可溶于水，不溶于乙醇。在水中溶解度为7.8g（18℃）、16.0g（60℃）。常温下性质稳定，受热易分解，在50℃以上迅速分解，在270℃时完全失去二氧化碳，在</w:t>
            </w:r>
            <w:r>
              <w:rPr>
                <w:rFonts w:hint="eastAsia" w:cs="Times New Roman"/>
                <w:b w:val="0"/>
                <w:bCs/>
                <w:color w:val="auto"/>
                <w:sz w:val="28"/>
                <w:szCs w:val="28"/>
                <w:lang w:val="en-US" w:eastAsia="zh-CN"/>
              </w:rPr>
              <w:t>干</w:t>
            </w:r>
            <w:r>
              <w:rPr>
                <w:rFonts w:hint="default" w:ascii="Times New Roman" w:hAnsi="Times New Roman" w:eastAsia="宋体" w:cs="Times New Roman"/>
                <w:b w:val="0"/>
                <w:bCs/>
                <w:color w:val="auto"/>
                <w:sz w:val="28"/>
                <w:szCs w:val="28"/>
                <w:lang w:val="en-US" w:eastAsia="zh-CN"/>
              </w:rPr>
              <w:t>燥空气中无变化，在潮湿空气中缓慢分解。既能与酸反应又能与碱反应。与酸反应生成相应的盐、水和二氧化碳，与碱反应生成相应的碳酸盐和水。除此之外，还能与某些盐反应，与氯化铝和氯酸铝发生双水解，生成氢氧化铝和钠盐还有二氧化碳。</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碳酸钙</w:t>
            </w:r>
            <w:r>
              <w:rPr>
                <w:rFonts w:hint="default" w:ascii="Times New Roman" w:hAnsi="Times New Roman" w:eastAsia="宋体" w:cs="Times New Roman"/>
                <w:b w:val="0"/>
                <w:bCs/>
                <w:color w:val="auto"/>
                <w:sz w:val="28"/>
                <w:szCs w:val="28"/>
                <w:lang w:val="en-US" w:eastAsia="zh-CN"/>
              </w:rPr>
              <w:t>：白色固体状，无味、无臭。有无定型和结晶型两种形态。结晶型中又可分为斜方晶系和六方晶系，呈柱状或菱形。相对密度2.71，825～896.6℃分解，在约825℃时分解为氧化钙和二氧化碳。熔点1339℃，10.7MPa 下熔点为1289℃。难溶于水和醇。与稀酸反应，同时放出二氧化碳，呈放热反应。也溶于氯化铵溶液。几乎不溶于水。</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碳酸钠</w:t>
            </w:r>
            <w:r>
              <w:rPr>
                <w:rFonts w:hint="default" w:ascii="Times New Roman" w:hAnsi="Times New Roman" w:eastAsia="宋体" w:cs="Times New Roman"/>
                <w:b w:val="0"/>
                <w:bCs/>
                <w:color w:val="auto"/>
                <w:sz w:val="28"/>
                <w:szCs w:val="28"/>
                <w:lang w:val="en-US" w:eastAsia="zh-CN"/>
              </w:rPr>
              <w:t>：常温下为白色无气味的粉末或颗粒，有吸水性，熔点851℃，沸点1600℃，密度2.532g/cm</w:t>
            </w:r>
            <w:r>
              <w:rPr>
                <w:rFonts w:hint="default" w:ascii="Times New Roman" w:hAnsi="Times New Roman" w:eastAsia="宋体" w:cs="Times New Roman"/>
                <w:b w:val="0"/>
                <w:bCs/>
                <w:color w:val="auto"/>
                <w:sz w:val="28"/>
                <w:szCs w:val="28"/>
                <w:vertAlign w:val="superscript"/>
                <w:lang w:val="en-US" w:eastAsia="zh-CN"/>
              </w:rPr>
              <w:t>3</w:t>
            </w:r>
            <w:r>
              <w:rPr>
                <w:rFonts w:hint="default" w:ascii="Times New Roman" w:hAnsi="Times New Roman" w:eastAsia="宋体" w:cs="Times New Roman"/>
                <w:b w:val="0"/>
                <w:bCs/>
                <w:color w:val="auto"/>
                <w:sz w:val="28"/>
                <w:szCs w:val="28"/>
                <w:lang w:val="en-US" w:eastAsia="zh-CN"/>
              </w:rPr>
              <w:t>，易溶于水和甘油，微溶于无水乙醇，难溶于丙醇。溶液显碱性，能使酚酞变红。能与酸发生复分解反应，也能与一些钙盐、钡盐发生复分解反应。稳定性较强，但高温下也可分解，生成氧化钠和二氧化碳。</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钠</w:t>
            </w:r>
            <w:r>
              <w:rPr>
                <w:rFonts w:hint="default" w:ascii="Times New Roman" w:hAnsi="Times New Roman" w:eastAsia="宋体" w:cs="Times New Roman"/>
                <w:b w:val="0"/>
                <w:bCs/>
                <w:color w:val="auto"/>
                <w:sz w:val="28"/>
                <w:szCs w:val="28"/>
                <w:lang w:val="en-US" w:eastAsia="zh-CN"/>
              </w:rPr>
              <w:t>：银白色立方体结构金属，质软而轻可用小刀切割，密度比水小，为0.97g/cm</w:t>
            </w:r>
            <w:r>
              <w:rPr>
                <w:rFonts w:hint="default" w:ascii="Times New Roman" w:hAnsi="Times New Roman" w:eastAsia="宋体" w:cs="Times New Roman"/>
                <w:b w:val="0"/>
                <w:bCs/>
                <w:color w:val="auto"/>
                <w:sz w:val="28"/>
                <w:szCs w:val="28"/>
                <w:vertAlign w:val="superscript"/>
                <w:lang w:val="en-US" w:eastAsia="zh-CN"/>
              </w:rPr>
              <w:t>3</w:t>
            </w:r>
            <w:r>
              <w:rPr>
                <w:rFonts w:hint="default" w:ascii="Times New Roman" w:hAnsi="Times New Roman" w:eastAsia="宋体" w:cs="Times New Roman"/>
                <w:b w:val="0"/>
                <w:bCs/>
                <w:color w:val="auto"/>
                <w:sz w:val="28"/>
                <w:szCs w:val="28"/>
                <w:lang w:val="en-US" w:eastAsia="zh-CN"/>
              </w:rPr>
              <w:t>，熔点97.81℃，沸点882.9℃。新切面有银白色光泽，在空气中氧化转变为暗灰色，具有抗腐蚀性。</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氯化钠</w:t>
            </w:r>
            <w:r>
              <w:rPr>
                <w:rFonts w:hint="default" w:ascii="Times New Roman" w:hAnsi="Times New Roman" w:eastAsia="宋体" w:cs="Times New Roman"/>
                <w:b w:val="0"/>
                <w:bCs/>
                <w:color w:val="auto"/>
                <w:sz w:val="28"/>
                <w:szCs w:val="28"/>
                <w:lang w:val="en-US" w:eastAsia="zh-CN"/>
              </w:rPr>
              <w:t>：无色固体，沸点1465℃，熔点801℃，相对密度2.17/25℃/4℃，难溶于乙醇，水中溶解度35.7g/100mL 水/0℃，39.12g/100mL水/100℃。</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硫酸铜</w:t>
            </w:r>
            <w:r>
              <w:rPr>
                <w:rFonts w:hint="default" w:ascii="Times New Roman" w:hAnsi="Times New Roman" w:eastAsia="宋体" w:cs="Times New Roman"/>
                <w:b w:val="0"/>
                <w:bCs/>
                <w:color w:val="auto"/>
                <w:sz w:val="28"/>
                <w:szCs w:val="28"/>
                <w:lang w:val="en-US" w:eastAsia="zh-CN"/>
              </w:rPr>
              <w:t>：灰白色粉末，易吸水变蓝绿色的五水合硫酸铜。熔点：560℃，密度：3.606g/mL（25℃），蒸气压：7.3mmHg（25℃），溶于水、甲醇，不溶于乙醇，极易吸收空气中的水汽而变成水合物，加热后失去结晶水，加热到102℃失去两个结晶水；113℃失去三个结晶水；258℃失去全部结晶水；当加热温度达653℃时，开始分解生成CuO 和SO</w:t>
            </w:r>
            <w:r>
              <w:rPr>
                <w:rFonts w:hint="default" w:ascii="Times New Roman" w:hAnsi="Times New Roman" w:eastAsia="宋体" w:cs="Times New Roman"/>
                <w:b w:val="0"/>
                <w:bCs/>
                <w:color w:val="auto"/>
                <w:sz w:val="28"/>
                <w:szCs w:val="28"/>
                <w:vertAlign w:val="subscript"/>
                <w:lang w:val="en-US" w:eastAsia="zh-CN"/>
              </w:rPr>
              <w:t>3</w:t>
            </w:r>
            <w:r>
              <w:rPr>
                <w:rFonts w:hint="default" w:ascii="Times New Roman" w:hAnsi="Times New Roman" w:eastAsia="宋体" w:cs="Times New Roman"/>
                <w:b w:val="0"/>
                <w:bCs/>
                <w:color w:val="auto"/>
                <w:sz w:val="28"/>
                <w:szCs w:val="28"/>
                <w:lang w:val="en-US" w:eastAsia="zh-CN"/>
              </w:rPr>
              <w:t>，在720℃时分解结束。</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硝酸银</w:t>
            </w:r>
            <w:r>
              <w:rPr>
                <w:rFonts w:hint="default" w:ascii="Times New Roman" w:hAnsi="Times New Roman" w:eastAsia="宋体" w:cs="Times New Roman"/>
                <w:b w:val="0"/>
                <w:bCs/>
                <w:color w:val="auto"/>
                <w:sz w:val="28"/>
                <w:szCs w:val="28"/>
                <w:lang w:val="en-US" w:eastAsia="zh-CN"/>
              </w:rPr>
              <w:t>：无色透明斜方晶系片状晶体，沸点444℃，熔点212℃，密度4.35g/cm</w:t>
            </w:r>
            <w:r>
              <w:rPr>
                <w:rFonts w:hint="default" w:ascii="Times New Roman" w:hAnsi="Times New Roman" w:eastAsia="宋体" w:cs="Times New Roman"/>
                <w:b w:val="0"/>
                <w:bCs/>
                <w:color w:val="auto"/>
                <w:sz w:val="28"/>
                <w:szCs w:val="28"/>
                <w:vertAlign w:val="superscript"/>
                <w:lang w:val="en-US" w:eastAsia="zh-CN"/>
              </w:rPr>
              <w:t>3</w:t>
            </w:r>
            <w:r>
              <w:rPr>
                <w:rFonts w:hint="default" w:ascii="Times New Roman" w:hAnsi="Times New Roman" w:eastAsia="宋体" w:cs="Times New Roman"/>
                <w:b w:val="0"/>
                <w:bCs/>
                <w:color w:val="auto"/>
                <w:sz w:val="28"/>
                <w:szCs w:val="28"/>
                <w:lang w:val="en-US" w:eastAsia="zh-CN"/>
              </w:rPr>
              <w:t>，闪点40℃。易溶于水和氨水，溶于乙醚和甘油，微溶于无水乙醇，几乎不溶于浓硝酸，其水溶液呈弱酸性。硝酸银溶液由于含有大量银离子，故氧化性较强，并有一定腐蚀性，硝酸银遇有机物变灰黑色，分解出银。纯硝酸银对光稳定，但由于一般的产品纯度不够，其水溶液和固体常被保存在棕色试剂瓶中，硝酸银加热至440℃时分解成银、氮气、氧气和二氧化氮。</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硫酸铵</w:t>
            </w:r>
            <w:r>
              <w:rPr>
                <w:rFonts w:hint="default" w:ascii="Times New Roman" w:hAnsi="Times New Roman" w:eastAsia="宋体" w:cs="Times New Roman"/>
                <w:b w:val="0"/>
                <w:bCs/>
                <w:color w:val="auto"/>
                <w:sz w:val="28"/>
                <w:szCs w:val="28"/>
                <w:lang w:val="en-US" w:eastAsia="zh-CN"/>
              </w:rPr>
              <w:t>：无色结晶或白色颗粒，无气味，280℃以上分解，水中溶解度：0℃时70.6g，100℃时103.8g，相对密度1.77，折光率1.521。不溶于乙醇和丙酮，有吸湿性，吸湿后固结成块，加热到513℃以上完全分解成氨气、氮气、二氧化硫及水，与碱类作用则放出氨气，与氯化钡溶液反应生成硫酸钡沉淀，也可以使蛋白质发生盐析。</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碘酒</w:t>
            </w:r>
            <w:r>
              <w:rPr>
                <w:rFonts w:hint="default" w:ascii="Times New Roman" w:hAnsi="Times New Roman" w:eastAsia="宋体" w:cs="Times New Roman"/>
                <w:b w:val="0"/>
                <w:bCs/>
                <w:color w:val="auto"/>
                <w:sz w:val="28"/>
                <w:szCs w:val="28"/>
                <w:lang w:val="en-US" w:eastAsia="zh-CN"/>
              </w:rPr>
              <w:t>：又称为碘酊，为红棕色的液体，主要成分为碘、碘化钾。有碘与乙醇特臭。色泽随浓度增加而变深。</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石蕊试剂</w:t>
            </w:r>
            <w:r>
              <w:rPr>
                <w:rFonts w:hint="default" w:ascii="Times New Roman" w:hAnsi="Times New Roman" w:eastAsia="宋体" w:cs="Times New Roman"/>
                <w:b w:val="0"/>
                <w:bCs/>
                <w:color w:val="auto"/>
                <w:sz w:val="28"/>
                <w:szCs w:val="28"/>
                <w:lang w:val="en-US" w:eastAsia="zh-CN"/>
              </w:rPr>
              <w:t>：石蕊为蓝紫色粉末。是从植物中提取得到的蓝色色素，能部分地溶解于水而显蓝色。石蕊是一种常用的指示剂，变色范围是pH5.0—8.0 之间。遇酸变红，遇碱变蓝，遇中性不变色。</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高锰酸钾</w:t>
            </w:r>
            <w:r>
              <w:rPr>
                <w:rFonts w:hint="default" w:ascii="Times New Roman" w:hAnsi="Times New Roman" w:eastAsia="宋体" w:cs="Times New Roman"/>
                <w:b w:val="0"/>
                <w:bCs/>
                <w:color w:val="auto"/>
                <w:sz w:val="28"/>
                <w:szCs w:val="28"/>
                <w:lang w:val="en-US" w:eastAsia="zh-CN"/>
              </w:rPr>
              <w:t>：紫色的结晶固体，密度：1.01g/mLat25℃，熔点：240℃，水溶解性：6.4g/100mL(20℃)，溶于水、碱液，微溶于甲醇、丙酮、硫酸，稳定，但接触易燃材料可能引起火灾，要避免的物质包括还原剂、强酸、有机材料、易燃材料、过氧化物、醇类和化学活性金属，强氧化剂。</w:t>
            </w:r>
          </w:p>
          <w:p>
            <w:pPr>
              <w:adjustRightInd w:val="0"/>
              <w:snapToGrid w:val="0"/>
              <w:spacing w:line="360" w:lineRule="auto"/>
              <w:ind w:firstLine="562" w:firstLineChars="200"/>
              <w:jc w:val="both"/>
              <w:rPr>
                <w:rFonts w:hint="default" w:ascii="Times New Roman" w:hAnsi="Times New Roman" w:eastAsia="宋体" w:cs="Times New Roman"/>
                <w:b w:val="0"/>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硫粉</w:t>
            </w:r>
            <w:r>
              <w:rPr>
                <w:rFonts w:hint="default" w:ascii="Times New Roman" w:hAnsi="Times New Roman" w:eastAsia="宋体" w:cs="Times New Roman"/>
                <w:b w:val="0"/>
                <w:bCs/>
                <w:color w:val="auto"/>
                <w:sz w:val="28"/>
                <w:szCs w:val="28"/>
                <w:lang w:val="en-US" w:eastAsia="zh-CN"/>
              </w:rPr>
              <w:t>：纯硫是浅黄色固体，质地柔软、轻，粉末有臭味。密度：2.36g/cm</w:t>
            </w:r>
            <w:r>
              <w:rPr>
                <w:rFonts w:hint="default" w:ascii="Times New Roman" w:hAnsi="Times New Roman" w:eastAsia="宋体" w:cs="Times New Roman"/>
                <w:b w:val="0"/>
                <w:bCs/>
                <w:color w:val="auto"/>
                <w:sz w:val="28"/>
                <w:szCs w:val="28"/>
                <w:vertAlign w:val="superscript"/>
                <w:lang w:val="en-US" w:eastAsia="zh-CN"/>
              </w:rPr>
              <w:t>3</w:t>
            </w:r>
            <w:r>
              <w:rPr>
                <w:rFonts w:hint="default" w:ascii="Times New Roman" w:hAnsi="Times New Roman" w:eastAsia="宋体" w:cs="Times New Roman"/>
                <w:b w:val="0"/>
                <w:bCs/>
                <w:color w:val="auto"/>
                <w:sz w:val="28"/>
                <w:szCs w:val="28"/>
                <w:lang w:val="en-US" w:eastAsia="zh-CN"/>
              </w:rPr>
              <w:t>，熔点112.8℃，沸点444.6℃，不溶于水但溶于二硫化碳。可与变价金属反应生成低价态金属硫化物，和汞常温下即可反应。</w:t>
            </w:r>
          </w:p>
          <w:p>
            <w:pPr>
              <w:adjustRightInd w:val="0"/>
              <w:snapToGrid w:val="0"/>
              <w:spacing w:line="360" w:lineRule="auto"/>
              <w:ind w:firstLine="562"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
                <w:bCs w:val="0"/>
                <w:color w:val="auto"/>
                <w:sz w:val="28"/>
                <w:szCs w:val="28"/>
                <w:lang w:val="en-US" w:eastAsia="zh-CN"/>
              </w:rPr>
              <w:t>白磷</w:t>
            </w:r>
            <w:r>
              <w:rPr>
                <w:rFonts w:hint="default" w:ascii="Times New Roman" w:hAnsi="Times New Roman" w:eastAsia="宋体" w:cs="Times New Roman"/>
                <w:b w:val="0"/>
                <w:bCs/>
                <w:color w:val="auto"/>
                <w:sz w:val="28"/>
                <w:szCs w:val="28"/>
                <w:lang w:val="en-US" w:eastAsia="zh-CN"/>
              </w:rPr>
              <w:t>：白色或浅黄色半透明性固体，质软，冷时性脆，见光色变深。暴露空气中在暗处产生绿色磷光和白烟。在湿空气中约40℃着火，在干燥空气中则稍高。相对密度1.83(α型)、1.88(β型)。熔点44.1℃(β型)。能直接与卤素、硫、金属等起作用，与硝酸生成磷酸，与氢氧化钠或氢氧化钾生成磷化氢及次磷酸钠</w:t>
            </w:r>
            <w:r>
              <w:rPr>
                <w:rFonts w:hint="default" w:ascii="Times New Roman" w:hAnsi="Times New Roman" w:eastAsia="宋体" w:cs="Times New Roman"/>
                <w:bCs/>
                <w:color w:val="auto"/>
                <w:sz w:val="28"/>
                <w:szCs w:val="28"/>
                <w:lang w:val="en-US" w:eastAsia="zh-CN"/>
              </w:rPr>
              <w:t>。</w:t>
            </w:r>
          </w:p>
          <w:p>
            <w:pPr>
              <w:adjustRightInd w:val="0"/>
              <w:snapToGrid w:val="0"/>
              <w:spacing w:line="360" w:lineRule="auto"/>
              <w:jc w:val="center"/>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表2-8 主要实验设施设备一览表</w:t>
            </w:r>
          </w:p>
          <w:tbl>
            <w:tblPr>
              <w:tblStyle w:val="20"/>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860"/>
              <w:gridCol w:w="1306"/>
              <w:gridCol w:w="2413"/>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序号</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设备名称</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数量</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所属实验室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功能类型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1</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烧杯</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200个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化学/生物实验室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2</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酒精灯等</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100个</w:t>
                  </w:r>
                </w:p>
              </w:tc>
              <w:tc>
                <w:tcPr>
                  <w:tcW w:w="2413" w:type="dxa"/>
                  <w:tcBorders>
                    <w:tl2br w:val="nil"/>
                    <w:tr2bl w:val="nil"/>
                  </w:tcBorders>
                  <w:vAlign w:val="center"/>
                </w:tcPr>
                <w:p>
                  <w:pPr>
                    <w:snapToGrid w:val="0"/>
                    <w:jc w:val="center"/>
                    <w:rPr>
                      <w:rFonts w:hAnsi="宋体"/>
                      <w:color w:val="auto"/>
                      <w:sz w:val="22"/>
                      <w:szCs w:val="22"/>
                    </w:rPr>
                  </w:pPr>
                  <w:r>
                    <w:rPr>
                      <w:rFonts w:hint="eastAsia" w:hAnsi="宋体"/>
                      <w:color w:val="auto"/>
                      <w:sz w:val="22"/>
                      <w:szCs w:val="22"/>
                      <w:lang w:val="en-US" w:eastAsia="zh-CN"/>
                    </w:rPr>
                    <w:t>物理/</w:t>
                  </w:r>
                  <w:r>
                    <w:rPr>
                      <w:rFonts w:hAnsi="宋体"/>
                      <w:color w:val="auto"/>
                      <w:sz w:val="22"/>
                      <w:szCs w:val="22"/>
                    </w:rPr>
                    <w:t>化学/生物实验室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3</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电子显微镜</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2台</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生物实验室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4</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托盘天平</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50个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5</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烧瓶</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200个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6</w:t>
                  </w:r>
                </w:p>
              </w:tc>
              <w:tc>
                <w:tcPr>
                  <w:tcW w:w="1860" w:type="dxa"/>
                  <w:tcBorders>
                    <w:tl2br w:val="nil"/>
                    <w:tr2bl w:val="nil"/>
                  </w:tcBorders>
                  <w:vAlign w:val="center"/>
                </w:tcPr>
                <w:p>
                  <w:pPr>
                    <w:snapToGrid w:val="0"/>
                    <w:jc w:val="center"/>
                    <w:rPr>
                      <w:rFonts w:hint="eastAsia" w:hAnsi="宋体" w:eastAsia="宋体"/>
                      <w:color w:val="auto"/>
                      <w:sz w:val="22"/>
                      <w:szCs w:val="22"/>
                      <w:lang w:val="en-US" w:eastAsia="zh-CN"/>
                    </w:rPr>
                  </w:pPr>
                  <w:r>
                    <w:rPr>
                      <w:rFonts w:hint="eastAsia" w:hAnsi="宋体"/>
                      <w:color w:val="auto"/>
                      <w:sz w:val="22"/>
                      <w:szCs w:val="22"/>
                      <w:lang w:val="en-US" w:eastAsia="zh-CN"/>
                    </w:rPr>
                    <w:t>分液漏斗</w:t>
                  </w:r>
                </w:p>
              </w:tc>
              <w:tc>
                <w:tcPr>
                  <w:tcW w:w="1306" w:type="dxa"/>
                  <w:tcBorders>
                    <w:tl2br w:val="nil"/>
                    <w:tr2bl w:val="nil"/>
                  </w:tcBorders>
                  <w:vAlign w:val="center"/>
                </w:tcPr>
                <w:p>
                  <w:pPr>
                    <w:snapToGrid w:val="0"/>
                    <w:jc w:val="center"/>
                    <w:rPr>
                      <w:rFonts w:hint="default" w:hAnsi="宋体" w:eastAsia="宋体"/>
                      <w:color w:val="auto"/>
                      <w:sz w:val="22"/>
                      <w:szCs w:val="22"/>
                      <w:lang w:val="en-US" w:eastAsia="zh-CN"/>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7</w:t>
                  </w:r>
                </w:p>
              </w:tc>
              <w:tc>
                <w:tcPr>
                  <w:tcW w:w="1860"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氧气瓶</w:t>
                  </w:r>
                </w:p>
              </w:tc>
              <w:tc>
                <w:tcPr>
                  <w:tcW w:w="1306" w:type="dxa"/>
                  <w:tcBorders>
                    <w:tl2br w:val="nil"/>
                    <w:tr2bl w:val="nil"/>
                  </w:tcBorders>
                  <w:vAlign w:val="center"/>
                </w:tcPr>
                <w:p>
                  <w:pPr>
                    <w:snapToGrid w:val="0"/>
                    <w:jc w:val="center"/>
                    <w:rPr>
                      <w:rFonts w:hint="default" w:hAnsi="宋体" w:eastAsia="宋体"/>
                      <w:color w:val="auto"/>
                      <w:sz w:val="22"/>
                      <w:szCs w:val="22"/>
                      <w:lang w:val="en-US" w:eastAsia="zh-CN"/>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8</w:t>
                  </w:r>
                </w:p>
              </w:tc>
              <w:tc>
                <w:tcPr>
                  <w:tcW w:w="1860"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蒸发皿</w:t>
                  </w:r>
                </w:p>
              </w:tc>
              <w:tc>
                <w:tcPr>
                  <w:tcW w:w="1306" w:type="dxa"/>
                  <w:tcBorders>
                    <w:tl2br w:val="nil"/>
                    <w:tr2bl w:val="nil"/>
                  </w:tcBorders>
                  <w:vAlign w:val="center"/>
                </w:tcPr>
                <w:p>
                  <w:pPr>
                    <w:snapToGrid w:val="0"/>
                    <w:jc w:val="center"/>
                    <w:rPr>
                      <w:rFonts w:hint="default" w:hAnsi="宋体" w:eastAsia="宋体"/>
                      <w:color w:val="auto"/>
                      <w:sz w:val="22"/>
                      <w:szCs w:val="22"/>
                      <w:lang w:val="en-US" w:eastAsia="zh-CN"/>
                    </w:rPr>
                  </w:pPr>
                  <w:r>
                    <w:rPr>
                      <w:rFonts w:hint="eastAsia" w:hAnsi="宋体"/>
                      <w:color w:val="auto"/>
                      <w:sz w:val="22"/>
                      <w:szCs w:val="22"/>
                      <w:lang w:val="en-US" w:eastAsia="zh-CN"/>
                    </w:rPr>
                    <w:t>30个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9</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试管</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500个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化学/生物实验室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10</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胶头滴管</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300个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化学/生物实验室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11</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量筒</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300个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12</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风机</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46台</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化学/生物实验室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实验室配套设备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13</w:t>
                  </w:r>
                </w:p>
              </w:tc>
              <w:tc>
                <w:tcPr>
                  <w:tcW w:w="1860"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水泵</w:t>
                  </w:r>
                </w:p>
              </w:tc>
              <w:tc>
                <w:tcPr>
                  <w:tcW w:w="1306"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8台</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化学/生物实验室</w:t>
                  </w:r>
                </w:p>
              </w:tc>
              <w:tc>
                <w:tcPr>
                  <w:tcW w:w="1865"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实验室配套设备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14</w:t>
                  </w:r>
                </w:p>
              </w:tc>
              <w:tc>
                <w:tcPr>
                  <w:tcW w:w="1860" w:type="dxa"/>
                  <w:tcBorders>
                    <w:tl2br w:val="nil"/>
                    <w:tr2bl w:val="nil"/>
                  </w:tcBorders>
                  <w:vAlign w:val="center"/>
                </w:tcPr>
                <w:p>
                  <w:pPr>
                    <w:snapToGrid w:val="0"/>
                    <w:jc w:val="center"/>
                    <w:rPr>
                      <w:rFonts w:hint="eastAsia" w:hAnsi="宋体" w:eastAsia="宋体"/>
                      <w:color w:val="auto"/>
                      <w:sz w:val="22"/>
                      <w:szCs w:val="22"/>
                      <w:lang w:val="en-US" w:eastAsia="zh-CN"/>
                    </w:rPr>
                  </w:pPr>
                  <w:r>
                    <w:rPr>
                      <w:rFonts w:hint="eastAsia" w:hAnsi="宋体"/>
                      <w:color w:val="auto"/>
                      <w:sz w:val="22"/>
                      <w:szCs w:val="22"/>
                      <w:lang w:val="en-US" w:eastAsia="zh-CN"/>
                    </w:rPr>
                    <w:t>容量瓶</w:t>
                  </w:r>
                </w:p>
              </w:tc>
              <w:tc>
                <w:tcPr>
                  <w:tcW w:w="1306" w:type="dxa"/>
                  <w:tcBorders>
                    <w:tl2br w:val="nil"/>
                    <w:tr2bl w:val="nil"/>
                  </w:tcBorders>
                  <w:vAlign w:val="center"/>
                </w:tcPr>
                <w:p>
                  <w:pPr>
                    <w:snapToGrid w:val="0"/>
                    <w:jc w:val="center"/>
                    <w:rPr>
                      <w:rFonts w:hint="default" w:hAnsi="宋体" w:eastAsia="宋体"/>
                      <w:color w:val="auto"/>
                      <w:sz w:val="22"/>
                      <w:szCs w:val="22"/>
                      <w:lang w:val="en-US" w:eastAsia="zh-CN"/>
                    </w:rPr>
                  </w:pPr>
                  <w:r>
                    <w:rPr>
                      <w:rFonts w:hint="eastAsia" w:hAnsi="宋体"/>
                      <w:color w:val="auto"/>
                      <w:sz w:val="22"/>
                      <w:szCs w:val="22"/>
                      <w:lang w:val="en-US" w:eastAsia="zh-CN"/>
                    </w:rPr>
                    <w:t>100个</w:t>
                  </w:r>
                </w:p>
              </w:tc>
              <w:tc>
                <w:tcPr>
                  <w:tcW w:w="2413"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化学/生物实验室</w:t>
                  </w:r>
                </w:p>
              </w:tc>
              <w:tc>
                <w:tcPr>
                  <w:tcW w:w="1865"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实验室配套设备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15</w:t>
                  </w:r>
                </w:p>
              </w:tc>
              <w:tc>
                <w:tcPr>
                  <w:tcW w:w="1860" w:type="dxa"/>
                  <w:tcBorders>
                    <w:tl2br w:val="nil"/>
                    <w:tr2bl w:val="nil"/>
                  </w:tcBorders>
                  <w:vAlign w:val="center"/>
                </w:tcPr>
                <w:p>
                  <w:pPr>
                    <w:snapToGrid w:val="0"/>
                    <w:jc w:val="center"/>
                    <w:rPr>
                      <w:rFonts w:hAnsi="宋体"/>
                      <w:color w:val="auto"/>
                      <w:sz w:val="22"/>
                      <w:szCs w:val="22"/>
                    </w:rPr>
                  </w:pPr>
                  <w:r>
                    <w:rPr>
                      <w:rFonts w:hint="default" w:hAnsi="宋体"/>
                      <w:color w:val="auto"/>
                      <w:sz w:val="22"/>
                      <w:szCs w:val="22"/>
                      <w:lang w:val="en-US" w:eastAsia="zh-CN"/>
                    </w:rPr>
                    <w:t>各种玻璃片</w:t>
                  </w:r>
                </w:p>
              </w:tc>
              <w:tc>
                <w:tcPr>
                  <w:tcW w:w="1306" w:type="dxa"/>
                  <w:tcBorders>
                    <w:tl2br w:val="nil"/>
                    <w:tr2bl w:val="nil"/>
                  </w:tcBorders>
                  <w:vAlign w:val="center"/>
                </w:tcPr>
                <w:p>
                  <w:pPr>
                    <w:snapToGrid w:val="0"/>
                    <w:jc w:val="center"/>
                    <w:rPr>
                      <w:rFonts w:hint="eastAsia" w:hAnsi="宋体" w:eastAsia="宋体"/>
                      <w:color w:val="auto"/>
                      <w:sz w:val="22"/>
                      <w:szCs w:val="22"/>
                      <w:lang w:val="en-US" w:eastAsia="zh-CN"/>
                    </w:rPr>
                  </w:pPr>
                  <w:r>
                    <w:rPr>
                      <w:rFonts w:hint="eastAsia" w:hAnsi="宋体"/>
                      <w:color w:val="auto"/>
                      <w:sz w:val="22"/>
                      <w:szCs w:val="22"/>
                      <w:lang w:val="en-US" w:eastAsia="zh-CN"/>
                    </w:rPr>
                    <w:t>若干</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生物实验室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16</w:t>
                  </w:r>
                </w:p>
              </w:tc>
              <w:tc>
                <w:tcPr>
                  <w:tcW w:w="1860" w:type="dxa"/>
                  <w:tcBorders>
                    <w:tl2br w:val="nil"/>
                    <w:tr2bl w:val="nil"/>
                  </w:tcBorders>
                  <w:vAlign w:val="center"/>
                </w:tcPr>
                <w:p>
                  <w:pPr>
                    <w:snapToGrid w:val="0"/>
                    <w:jc w:val="center"/>
                    <w:rPr>
                      <w:rFonts w:hAnsi="宋体"/>
                      <w:color w:val="auto"/>
                      <w:sz w:val="22"/>
                      <w:szCs w:val="22"/>
                    </w:rPr>
                  </w:pPr>
                  <w:r>
                    <w:rPr>
                      <w:rFonts w:hint="default" w:hAnsi="宋体"/>
                      <w:color w:val="auto"/>
                      <w:sz w:val="22"/>
                      <w:szCs w:val="22"/>
                      <w:lang w:val="en-US" w:eastAsia="zh-CN"/>
                    </w:rPr>
                    <w:t>剪刀</w:t>
                  </w:r>
                </w:p>
              </w:tc>
              <w:tc>
                <w:tcPr>
                  <w:tcW w:w="1306" w:type="dxa"/>
                  <w:tcBorders>
                    <w:tl2br w:val="nil"/>
                    <w:tr2bl w:val="nil"/>
                  </w:tcBorders>
                  <w:vAlign w:val="center"/>
                </w:tcPr>
                <w:p>
                  <w:pPr>
                    <w:snapToGrid w:val="0"/>
                    <w:jc w:val="center"/>
                    <w:rPr>
                      <w:rFonts w:hint="default" w:hAnsi="宋体" w:eastAsia="宋体"/>
                      <w:color w:val="auto"/>
                      <w:sz w:val="22"/>
                      <w:szCs w:val="22"/>
                      <w:lang w:val="en-US" w:eastAsia="zh-CN"/>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Ansi="宋体"/>
                      <w:color w:val="auto"/>
                      <w:sz w:val="22"/>
                      <w:szCs w:val="22"/>
                    </w:rPr>
                  </w:pPr>
                  <w:r>
                    <w:rPr>
                      <w:rFonts w:hAnsi="宋体"/>
                      <w:color w:val="auto"/>
                      <w:sz w:val="22"/>
                      <w:szCs w:val="22"/>
                    </w:rPr>
                    <w:t>生物实验室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eastAsia"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17</w:t>
                  </w:r>
                </w:p>
              </w:tc>
              <w:tc>
                <w:tcPr>
                  <w:tcW w:w="1860"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离心机</w:t>
                  </w:r>
                </w:p>
              </w:tc>
              <w:tc>
                <w:tcPr>
                  <w:tcW w:w="1306"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5个</w:t>
                  </w:r>
                </w:p>
              </w:tc>
              <w:tc>
                <w:tcPr>
                  <w:tcW w:w="2413"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生物实验室</w:t>
                  </w:r>
                </w:p>
              </w:tc>
              <w:tc>
                <w:tcPr>
                  <w:tcW w:w="1865"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18</w:t>
                  </w:r>
                </w:p>
              </w:tc>
              <w:tc>
                <w:tcPr>
                  <w:tcW w:w="1860" w:type="dxa"/>
                  <w:tcBorders>
                    <w:tl2br w:val="nil"/>
                    <w:tr2bl w:val="nil"/>
                  </w:tcBorders>
                  <w:vAlign w:val="center"/>
                </w:tcPr>
                <w:p>
                  <w:pPr>
                    <w:snapToGrid w:val="0"/>
                    <w:jc w:val="center"/>
                    <w:rPr>
                      <w:rFonts w:hAnsi="宋体"/>
                      <w:color w:val="auto"/>
                      <w:sz w:val="22"/>
                      <w:szCs w:val="22"/>
                    </w:rPr>
                  </w:pPr>
                  <w:r>
                    <w:rPr>
                      <w:rFonts w:hint="default" w:hAnsi="宋体"/>
                      <w:color w:val="auto"/>
                      <w:sz w:val="22"/>
                      <w:szCs w:val="22"/>
                      <w:lang w:val="en-US" w:eastAsia="zh-CN"/>
                    </w:rPr>
                    <w:t>三棱镜</w:t>
                  </w:r>
                </w:p>
              </w:tc>
              <w:tc>
                <w:tcPr>
                  <w:tcW w:w="1306" w:type="dxa"/>
                  <w:tcBorders>
                    <w:tl2br w:val="nil"/>
                    <w:tr2bl w:val="nil"/>
                  </w:tcBorders>
                  <w:vAlign w:val="center"/>
                </w:tcPr>
                <w:p>
                  <w:pPr>
                    <w:snapToGrid w:val="0"/>
                    <w:jc w:val="center"/>
                    <w:rPr>
                      <w:rFonts w:hint="default" w:hAnsi="宋体" w:eastAsia="宋体"/>
                      <w:color w:val="auto"/>
                      <w:sz w:val="22"/>
                      <w:szCs w:val="22"/>
                      <w:lang w:val="en-US" w:eastAsia="zh-CN"/>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19</w:t>
                  </w:r>
                </w:p>
              </w:tc>
              <w:tc>
                <w:tcPr>
                  <w:tcW w:w="1860" w:type="dxa"/>
                  <w:tcBorders>
                    <w:tl2br w:val="nil"/>
                    <w:tr2bl w:val="nil"/>
                  </w:tcBorders>
                  <w:vAlign w:val="center"/>
                </w:tcPr>
                <w:p>
                  <w:pPr>
                    <w:snapToGrid w:val="0"/>
                    <w:jc w:val="center"/>
                    <w:rPr>
                      <w:rFonts w:hint="default" w:hAnsi="宋体"/>
                      <w:color w:val="auto"/>
                      <w:sz w:val="22"/>
                      <w:szCs w:val="22"/>
                      <w:lang w:val="en-US" w:eastAsia="zh-CN"/>
                    </w:rPr>
                  </w:pPr>
                  <w:r>
                    <w:rPr>
                      <w:rFonts w:hint="default" w:hAnsi="宋体"/>
                      <w:color w:val="auto"/>
                      <w:sz w:val="22"/>
                      <w:szCs w:val="22"/>
                      <w:lang w:val="en-US" w:eastAsia="zh-CN"/>
                    </w:rPr>
                    <w:t>平面镜</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20</w:t>
                  </w:r>
                </w:p>
              </w:tc>
              <w:tc>
                <w:tcPr>
                  <w:tcW w:w="1860" w:type="dxa"/>
                  <w:tcBorders>
                    <w:tl2br w:val="nil"/>
                    <w:tr2bl w:val="nil"/>
                  </w:tcBorders>
                  <w:vAlign w:val="center"/>
                </w:tcPr>
                <w:p>
                  <w:pPr>
                    <w:snapToGrid w:val="0"/>
                    <w:jc w:val="center"/>
                    <w:rPr>
                      <w:rFonts w:hint="default" w:hAnsi="宋体"/>
                      <w:color w:val="auto"/>
                      <w:sz w:val="22"/>
                      <w:szCs w:val="22"/>
                      <w:lang w:val="en-US" w:eastAsia="zh-CN"/>
                    </w:rPr>
                  </w:pPr>
                  <w:r>
                    <w:rPr>
                      <w:rFonts w:hint="default" w:hAnsi="宋体"/>
                      <w:color w:val="auto"/>
                      <w:sz w:val="22"/>
                      <w:szCs w:val="22"/>
                      <w:lang w:val="en-US" w:eastAsia="zh-CN"/>
                    </w:rPr>
                    <w:t>凹透镜</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21</w:t>
                  </w:r>
                </w:p>
              </w:tc>
              <w:tc>
                <w:tcPr>
                  <w:tcW w:w="1860" w:type="dxa"/>
                  <w:tcBorders>
                    <w:tl2br w:val="nil"/>
                    <w:tr2bl w:val="nil"/>
                  </w:tcBorders>
                  <w:vAlign w:val="center"/>
                </w:tcPr>
                <w:p>
                  <w:pPr>
                    <w:snapToGrid w:val="0"/>
                    <w:jc w:val="center"/>
                    <w:rPr>
                      <w:rFonts w:hint="default" w:hAnsi="宋体"/>
                      <w:color w:val="auto"/>
                      <w:sz w:val="22"/>
                      <w:szCs w:val="22"/>
                      <w:lang w:val="en-US" w:eastAsia="zh-CN"/>
                    </w:rPr>
                  </w:pPr>
                  <w:r>
                    <w:rPr>
                      <w:rFonts w:hint="default" w:hAnsi="宋体"/>
                      <w:color w:val="auto"/>
                      <w:sz w:val="22"/>
                      <w:szCs w:val="22"/>
                      <w:lang w:val="en-US" w:eastAsia="zh-CN"/>
                    </w:rPr>
                    <w:t>凸透镜</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22</w:t>
                  </w:r>
                </w:p>
              </w:tc>
              <w:tc>
                <w:tcPr>
                  <w:tcW w:w="1860"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default" w:hAnsi="宋体"/>
                      <w:color w:val="auto"/>
                      <w:sz w:val="22"/>
                      <w:szCs w:val="22"/>
                      <w:lang w:val="en-US" w:eastAsia="zh-CN"/>
                    </w:rPr>
                    <w:t>电流表</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23</w:t>
                  </w:r>
                </w:p>
              </w:tc>
              <w:tc>
                <w:tcPr>
                  <w:tcW w:w="1860"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default" w:hAnsi="宋体"/>
                      <w:color w:val="auto"/>
                      <w:sz w:val="22"/>
                      <w:szCs w:val="22"/>
                      <w:lang w:val="en-US" w:eastAsia="zh-CN"/>
                    </w:rPr>
                    <w:t>电压表</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24</w:t>
                  </w:r>
                </w:p>
              </w:tc>
              <w:tc>
                <w:tcPr>
                  <w:tcW w:w="1860"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default" w:hAnsi="宋体"/>
                      <w:color w:val="auto"/>
                      <w:sz w:val="22"/>
                      <w:szCs w:val="22"/>
                      <w:lang w:val="en-US" w:eastAsia="zh-CN"/>
                    </w:rPr>
                    <w:t>电源</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25</w:t>
                  </w:r>
                </w:p>
              </w:tc>
              <w:tc>
                <w:tcPr>
                  <w:tcW w:w="1860"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default" w:hAnsi="宋体"/>
                      <w:color w:val="auto"/>
                      <w:sz w:val="22"/>
                      <w:szCs w:val="22"/>
                      <w:lang w:val="en-US" w:eastAsia="zh-CN"/>
                    </w:rPr>
                    <w:t>导线</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若干</w:t>
                  </w:r>
                </w:p>
              </w:tc>
              <w:tc>
                <w:tcPr>
                  <w:tcW w:w="2413"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26</w:t>
                  </w:r>
                </w:p>
              </w:tc>
              <w:tc>
                <w:tcPr>
                  <w:tcW w:w="1860"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default" w:hAnsi="宋体"/>
                      <w:color w:val="auto"/>
                      <w:sz w:val="22"/>
                      <w:szCs w:val="22"/>
                      <w:lang w:val="en-US" w:eastAsia="zh-CN"/>
                    </w:rPr>
                    <w:t>小灯泡</w:t>
                  </w:r>
                </w:p>
              </w:tc>
              <w:tc>
                <w:tcPr>
                  <w:tcW w:w="1306" w:type="dxa"/>
                  <w:tcBorders>
                    <w:tl2br w:val="nil"/>
                    <w:tr2bl w:val="nil"/>
                  </w:tcBorders>
                  <w:vAlign w:val="center"/>
                </w:tcPr>
                <w:p>
                  <w:pPr>
                    <w:snapToGrid w:val="0"/>
                    <w:jc w:val="center"/>
                    <w:rPr>
                      <w:rFonts w:hint="eastAsia"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80个</w:t>
                  </w:r>
                </w:p>
              </w:tc>
              <w:tc>
                <w:tcPr>
                  <w:tcW w:w="2413"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shd w:val="clear" w:color="auto" w:fill="auto"/>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27</w:t>
                  </w:r>
                </w:p>
              </w:tc>
              <w:tc>
                <w:tcPr>
                  <w:tcW w:w="1860"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default" w:hAnsi="宋体"/>
                      <w:color w:val="auto"/>
                      <w:sz w:val="22"/>
                      <w:szCs w:val="22"/>
                      <w:lang w:val="en-US" w:eastAsia="zh-CN"/>
                    </w:rPr>
                    <w:t>滑动变阻器</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vAlign w:val="center"/>
                </w:tcPr>
                <w:p>
                  <w:pPr>
                    <w:snapToGrid w:val="0"/>
                    <w:jc w:val="center"/>
                    <w:rPr>
                      <w:rFonts w:hint="default" w:hAnsi="宋体" w:eastAsia="宋体"/>
                      <w:color w:val="auto"/>
                      <w:sz w:val="22"/>
                      <w:szCs w:val="22"/>
                      <w:lang w:val="en-US" w:eastAsia="zh-CN"/>
                    </w:rPr>
                  </w:pPr>
                  <w:r>
                    <w:rPr>
                      <w:rFonts w:hint="eastAsia" w:hAnsi="宋体"/>
                      <w:color w:val="auto"/>
                      <w:sz w:val="22"/>
                      <w:szCs w:val="22"/>
                      <w:lang w:val="en-US" w:eastAsia="zh-CN"/>
                    </w:rPr>
                    <w:t>28</w:t>
                  </w:r>
                </w:p>
              </w:tc>
              <w:tc>
                <w:tcPr>
                  <w:tcW w:w="1860"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default" w:hAnsi="宋体"/>
                      <w:color w:val="auto"/>
                      <w:sz w:val="22"/>
                      <w:szCs w:val="22"/>
                      <w:lang w:val="en-US" w:eastAsia="zh-CN"/>
                    </w:rPr>
                    <w:t>电阻</w:t>
                  </w:r>
                </w:p>
              </w:tc>
              <w:tc>
                <w:tcPr>
                  <w:tcW w:w="1306"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50个</w:t>
                  </w:r>
                </w:p>
              </w:tc>
              <w:tc>
                <w:tcPr>
                  <w:tcW w:w="2413" w:type="dxa"/>
                  <w:tcBorders>
                    <w:tl2br w:val="nil"/>
                    <w:tr2bl w:val="nil"/>
                  </w:tcBorders>
                  <w:vAlign w:val="center"/>
                </w:tcPr>
                <w:p>
                  <w:pPr>
                    <w:snapToGrid w:val="0"/>
                    <w:jc w:val="center"/>
                    <w:rPr>
                      <w:rFonts w:hint="default"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3"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29</w:t>
                  </w:r>
                </w:p>
              </w:tc>
              <w:tc>
                <w:tcPr>
                  <w:tcW w:w="1860"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导电仪</w:t>
                  </w:r>
                </w:p>
              </w:tc>
              <w:tc>
                <w:tcPr>
                  <w:tcW w:w="1306" w:type="dxa"/>
                  <w:tcBorders>
                    <w:tl2br w:val="nil"/>
                    <w:tr2bl w:val="nil"/>
                  </w:tcBorders>
                  <w:vAlign w:val="center"/>
                </w:tcPr>
                <w:p>
                  <w:pPr>
                    <w:snapToGrid w:val="0"/>
                    <w:jc w:val="center"/>
                    <w:rPr>
                      <w:rFonts w:hint="default" w:hAnsi="宋体"/>
                      <w:color w:val="auto"/>
                      <w:sz w:val="22"/>
                      <w:szCs w:val="22"/>
                      <w:lang w:val="en-US" w:eastAsia="zh-CN"/>
                    </w:rPr>
                  </w:pPr>
                  <w:r>
                    <w:rPr>
                      <w:rFonts w:hint="eastAsia" w:hAnsi="宋体"/>
                      <w:color w:val="auto"/>
                      <w:sz w:val="22"/>
                      <w:szCs w:val="22"/>
                      <w:lang w:val="en-US" w:eastAsia="zh-CN"/>
                    </w:rPr>
                    <w:t>5个</w:t>
                  </w:r>
                </w:p>
              </w:tc>
              <w:tc>
                <w:tcPr>
                  <w:tcW w:w="2413" w:type="dxa"/>
                  <w:tcBorders>
                    <w:tl2br w:val="nil"/>
                    <w:tr2bl w:val="nil"/>
                  </w:tcBorders>
                  <w:shd w:val="clear" w:color="auto" w:fill="auto"/>
                  <w:vAlign w:val="center"/>
                </w:tcPr>
                <w:p>
                  <w:pPr>
                    <w:snapToGrid w:val="0"/>
                    <w:jc w:val="center"/>
                    <w:rPr>
                      <w:rFonts w:hint="eastAsia" w:ascii="Times New Roman" w:hAnsi="宋体" w:eastAsia="宋体" w:cs="Times New Roman"/>
                      <w:color w:val="auto"/>
                      <w:kern w:val="2"/>
                      <w:sz w:val="22"/>
                      <w:szCs w:val="22"/>
                      <w:lang w:val="en-US" w:eastAsia="zh-CN" w:bidi="ar-SA"/>
                    </w:rPr>
                  </w:pPr>
                  <w:r>
                    <w:rPr>
                      <w:rFonts w:hint="eastAsia" w:hAnsi="宋体"/>
                      <w:color w:val="auto"/>
                      <w:sz w:val="22"/>
                      <w:szCs w:val="22"/>
                      <w:lang w:val="en-US" w:eastAsia="zh-CN"/>
                    </w:rPr>
                    <w:t>物理实验室</w:t>
                  </w:r>
                </w:p>
              </w:tc>
              <w:tc>
                <w:tcPr>
                  <w:tcW w:w="1865" w:type="dxa"/>
                  <w:tcBorders>
                    <w:tl2br w:val="nil"/>
                    <w:tr2bl w:val="nil"/>
                  </w:tcBorders>
                  <w:shd w:val="clear" w:color="auto" w:fill="auto"/>
                  <w:vAlign w:val="center"/>
                </w:tcPr>
                <w:p>
                  <w:pPr>
                    <w:snapToGrid w:val="0"/>
                    <w:jc w:val="center"/>
                    <w:rPr>
                      <w:rFonts w:ascii="Times New Roman" w:hAnsi="宋体" w:eastAsia="宋体" w:cs="Times New Roman"/>
                      <w:color w:val="auto"/>
                      <w:kern w:val="2"/>
                      <w:sz w:val="22"/>
                      <w:szCs w:val="22"/>
                      <w:lang w:val="en-US" w:eastAsia="zh-CN" w:bidi="ar-SA"/>
                    </w:rPr>
                  </w:pPr>
                  <w:r>
                    <w:rPr>
                      <w:rFonts w:hAnsi="宋体"/>
                      <w:color w:val="auto"/>
                      <w:sz w:val="22"/>
                      <w:szCs w:val="22"/>
                    </w:rPr>
                    <w:t>实验所需设施</w:t>
                  </w:r>
                </w:p>
              </w:tc>
            </w:tr>
          </w:tbl>
          <w:p>
            <w:pPr>
              <w:numPr>
                <w:ilvl w:val="0"/>
                <w:numId w:val="2"/>
              </w:numPr>
              <w:adjustRightInd w:val="0"/>
              <w:snapToGrid w:val="0"/>
              <w:spacing w:line="360" w:lineRule="auto"/>
              <w:ind w:left="0" w:leftChars="0" w:firstLine="562" w:firstLineChars="20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cs="Times New Roman"/>
                <w:b/>
                <w:bCs w:val="0"/>
                <w:color w:val="auto"/>
                <w:sz w:val="28"/>
                <w:szCs w:val="28"/>
                <w:lang w:val="en-US" w:eastAsia="zh-CN"/>
              </w:rPr>
              <w:t>公用工程</w:t>
            </w:r>
          </w:p>
          <w:p>
            <w:pPr>
              <w:adjustRightInd w:val="0"/>
              <w:snapToGrid w:val="0"/>
              <w:spacing w:line="360" w:lineRule="auto"/>
              <w:jc w:val="center"/>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表2-9 换热站设施设备一览表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553"/>
              <w:gridCol w:w="1666"/>
              <w:gridCol w:w="1669"/>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序号</w:t>
                  </w:r>
                </w:p>
              </w:tc>
              <w:tc>
                <w:tcPr>
                  <w:tcW w:w="153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设备名称</w:t>
                  </w:r>
                </w:p>
              </w:tc>
              <w:tc>
                <w:tcPr>
                  <w:tcW w:w="999"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red"/>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参数</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数量</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cs="Times New Roman"/>
                      <w:bCs/>
                      <w:color w:val="auto"/>
                      <w:sz w:val="22"/>
                      <w:szCs w:val="2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w:t>
                  </w:r>
                </w:p>
              </w:tc>
              <w:tc>
                <w:tcPr>
                  <w:tcW w:w="153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板式换热器</w:t>
                  </w:r>
                </w:p>
              </w:tc>
              <w:tc>
                <w:tcPr>
                  <w:tcW w:w="999"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1700 kW</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3</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eastAsia" w:ascii="Times New Roman" w:hAnsi="Times New Roman" w:cs="Times New Roman"/>
                      <w:bCs/>
                      <w:color w:val="auto"/>
                      <w:kern w:val="2"/>
                      <w:sz w:val="22"/>
                      <w:szCs w:val="22"/>
                      <w:vertAlign w:val="baseline"/>
                      <w:lang w:val="en-US" w:eastAsia="zh-CN" w:bidi="ar-SA"/>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cs="Times New Roman"/>
                      <w:bCs/>
                      <w:color w:val="auto"/>
                      <w:sz w:val="22"/>
                      <w:szCs w:val="22"/>
                      <w:vertAlign w:val="baseline"/>
                      <w:lang w:val="en-US" w:eastAsia="zh-CN"/>
                    </w:rPr>
                    <w:t>2</w:t>
                  </w:r>
                </w:p>
              </w:tc>
              <w:tc>
                <w:tcPr>
                  <w:tcW w:w="153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循环水泵</w:t>
                  </w:r>
                </w:p>
              </w:tc>
              <w:tc>
                <w:tcPr>
                  <w:tcW w:w="999"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15</w:t>
                  </w:r>
                  <w:r>
                    <w:rPr>
                      <w:rFonts w:hint="default" w:ascii="Times New Roman" w:hAnsi="Times New Roman" w:eastAsia="宋体" w:cs="Times New Roman"/>
                      <w:bCs/>
                      <w:color w:val="auto"/>
                      <w:sz w:val="22"/>
                      <w:szCs w:val="22"/>
                      <w:highlight w:val="none"/>
                      <w:vertAlign w:val="baseline"/>
                      <w:lang w:val="en-US" w:eastAsia="zh-CN"/>
                    </w:rPr>
                    <w:t>kW</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3</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kern w:val="2"/>
                      <w:sz w:val="22"/>
                      <w:szCs w:val="22"/>
                      <w:vertAlign w:val="baseline"/>
                      <w:lang w:val="en-US" w:eastAsia="zh-CN" w:bidi="ar-SA"/>
                    </w:rPr>
                  </w:pPr>
                  <w:r>
                    <w:rPr>
                      <w:rFonts w:hint="eastAsia" w:ascii="Times New Roman" w:hAnsi="Times New Roman" w:cs="Times New Roman"/>
                      <w:bCs/>
                      <w:color w:val="auto"/>
                      <w:kern w:val="2"/>
                      <w:sz w:val="22"/>
                      <w:szCs w:val="22"/>
                      <w:vertAlign w:val="baseline"/>
                      <w:lang w:val="en-US" w:eastAsia="zh-CN" w:bidi="ar-SA"/>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vertAlign w:val="baseline"/>
                      <w:lang w:val="en-US" w:eastAsia="zh-CN"/>
                    </w:rPr>
                  </w:pPr>
                  <w:r>
                    <w:rPr>
                      <w:rFonts w:hint="eastAsia" w:ascii="Times New Roman" w:hAnsi="Times New Roman" w:cs="Times New Roman"/>
                      <w:bCs/>
                      <w:color w:val="auto"/>
                      <w:sz w:val="22"/>
                      <w:szCs w:val="22"/>
                      <w:vertAlign w:val="baseline"/>
                      <w:lang w:val="en-US" w:eastAsia="zh-CN"/>
                    </w:rPr>
                    <w:t>3</w:t>
                  </w:r>
                </w:p>
              </w:tc>
              <w:tc>
                <w:tcPr>
                  <w:tcW w:w="153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补水泵</w:t>
                  </w:r>
                </w:p>
              </w:tc>
              <w:tc>
                <w:tcPr>
                  <w:tcW w:w="999"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1.5</w:t>
                  </w:r>
                  <w:r>
                    <w:rPr>
                      <w:rFonts w:hint="default" w:ascii="Times New Roman" w:hAnsi="Times New Roman" w:eastAsia="宋体" w:cs="Times New Roman"/>
                      <w:bCs/>
                      <w:color w:val="auto"/>
                      <w:sz w:val="22"/>
                      <w:szCs w:val="22"/>
                      <w:highlight w:val="none"/>
                      <w:vertAlign w:val="baseline"/>
                      <w:lang w:val="en-US" w:eastAsia="zh-CN"/>
                    </w:rPr>
                    <w:t>kW</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2</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kern w:val="2"/>
                      <w:sz w:val="22"/>
                      <w:szCs w:val="22"/>
                      <w:vertAlign w:val="baseline"/>
                      <w:lang w:val="en-US" w:eastAsia="zh-CN" w:bidi="ar-SA"/>
                    </w:rPr>
                  </w:pPr>
                  <w:r>
                    <w:rPr>
                      <w:rFonts w:hint="eastAsia" w:ascii="Times New Roman" w:hAnsi="Times New Roman" w:cs="Times New Roman"/>
                      <w:bCs/>
                      <w:color w:val="auto"/>
                      <w:kern w:val="2"/>
                      <w:sz w:val="22"/>
                      <w:szCs w:val="22"/>
                      <w:vertAlign w:val="baseline"/>
                      <w:lang w:val="en-US" w:eastAsia="zh-CN" w:bidi="ar-SA"/>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vertAlign w:val="baseline"/>
                      <w:lang w:val="en-US" w:eastAsia="zh-CN"/>
                    </w:rPr>
                  </w:pPr>
                  <w:r>
                    <w:rPr>
                      <w:rFonts w:hint="eastAsia" w:ascii="Times New Roman" w:hAnsi="Times New Roman" w:cs="Times New Roman"/>
                      <w:bCs/>
                      <w:color w:val="auto"/>
                      <w:sz w:val="22"/>
                      <w:szCs w:val="22"/>
                      <w:vertAlign w:val="baseline"/>
                      <w:lang w:val="en-US" w:eastAsia="zh-CN"/>
                    </w:rPr>
                    <w:t>4</w:t>
                  </w:r>
                </w:p>
              </w:tc>
              <w:tc>
                <w:tcPr>
                  <w:tcW w:w="153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全自动软化水装置</w:t>
                  </w:r>
                </w:p>
              </w:tc>
              <w:tc>
                <w:tcPr>
                  <w:tcW w:w="999"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2 m³/h</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1</w:t>
                  </w:r>
                </w:p>
              </w:tc>
              <w:tc>
                <w:tcPr>
                  <w:tcW w:w="100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kern w:val="2"/>
                      <w:sz w:val="22"/>
                      <w:szCs w:val="22"/>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 xml:space="preserve">表2-10 </w:t>
            </w:r>
            <w:r>
              <w:rPr>
                <w:rFonts w:hint="eastAsia" w:ascii="Times New Roman" w:hAnsi="Times New Roman" w:cs="Times New Roman"/>
                <w:b/>
                <w:bCs w:val="0"/>
                <w:color w:val="auto"/>
                <w:sz w:val="24"/>
                <w:szCs w:val="24"/>
                <w:lang w:val="en-US" w:eastAsia="zh-CN"/>
              </w:rPr>
              <w:t>医务室原辅料</w:t>
            </w:r>
            <w:r>
              <w:rPr>
                <w:rFonts w:hint="default" w:ascii="Times New Roman" w:hAnsi="Times New Roman" w:eastAsia="宋体" w:cs="Times New Roman"/>
                <w:b/>
                <w:bCs w:val="0"/>
                <w:color w:val="auto"/>
                <w:sz w:val="24"/>
                <w:szCs w:val="24"/>
                <w:lang w:val="en-US" w:eastAsia="zh-CN"/>
              </w:rPr>
              <w:t>情况</w:t>
            </w:r>
            <w:r>
              <w:rPr>
                <w:rFonts w:hint="eastAsia" w:cs="Times New Roman"/>
                <w:b/>
                <w:bCs w:val="0"/>
                <w:color w:val="auto"/>
                <w:sz w:val="24"/>
                <w:szCs w:val="24"/>
                <w:lang w:val="en-US" w:eastAsia="zh-CN"/>
              </w:rPr>
              <w:t>一览表</w:t>
            </w:r>
          </w:p>
          <w:tbl>
            <w:tblPr>
              <w:tblStyle w:val="21"/>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482"/>
              <w:gridCol w:w="2084"/>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序号</w:t>
                  </w:r>
                </w:p>
              </w:tc>
              <w:tc>
                <w:tcPr>
                  <w:tcW w:w="348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设备名称</w:t>
                  </w:r>
                </w:p>
              </w:tc>
              <w:tc>
                <w:tcPr>
                  <w:tcW w:w="2084"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red"/>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数量</w:t>
                  </w:r>
                </w:p>
              </w:tc>
              <w:tc>
                <w:tcPr>
                  <w:tcW w:w="2084"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cs="Times New Roman"/>
                      <w:bCs/>
                      <w:color w:val="auto"/>
                      <w:sz w:val="22"/>
                      <w:szCs w:val="22"/>
                      <w:highlight w:val="none"/>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1</w:t>
                  </w:r>
                </w:p>
              </w:tc>
              <w:tc>
                <w:tcPr>
                  <w:tcW w:w="3482"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cs="Times New Roman"/>
                      <w:color w:val="auto"/>
                      <w:sz w:val="22"/>
                      <w:szCs w:val="22"/>
                      <w:lang w:val="en-US" w:eastAsia="zh-CN"/>
                    </w:rPr>
                    <w:t>无菌纱布/棉签/绷带/创可贴/冰袋</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eastAsia" w:cs="Times New Roman"/>
                      <w:bCs/>
                      <w:color w:val="auto"/>
                      <w:sz w:val="22"/>
                      <w:szCs w:val="22"/>
                      <w:highlight w:val="none"/>
                      <w:vertAlign w:val="baseline"/>
                      <w:lang w:val="en-US" w:eastAsia="zh-CN"/>
                    </w:rPr>
                    <w:t>2000</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eastAsia" w:ascii="Times New Roman" w:hAnsi="Times New Roman" w:cs="Times New Roman"/>
                      <w:bCs/>
                      <w:color w:val="auto"/>
                      <w:sz w:val="22"/>
                      <w:szCs w:val="22"/>
                      <w:vertAlign w:val="baseline"/>
                      <w:lang w:val="en-US" w:eastAsia="zh-CN"/>
                    </w:rPr>
                    <w:t>2</w:t>
                  </w:r>
                </w:p>
              </w:tc>
              <w:tc>
                <w:tcPr>
                  <w:tcW w:w="3482"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cs="Times New Roman"/>
                      <w:color w:val="auto"/>
                      <w:sz w:val="22"/>
                      <w:szCs w:val="22"/>
                      <w:lang w:val="en-US" w:eastAsia="zh-CN"/>
                    </w:rPr>
                    <w:t>碘伏/酒精/双氧水（500ml装）</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eastAsia" w:cs="Times New Roman"/>
                      <w:bCs/>
                      <w:color w:val="auto"/>
                      <w:sz w:val="22"/>
                      <w:szCs w:val="22"/>
                      <w:highlight w:val="none"/>
                      <w:vertAlign w:val="baseline"/>
                      <w:lang w:val="en-US" w:eastAsia="zh-CN"/>
                    </w:rPr>
                    <w:t>150</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8" w:type="dxa"/>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eastAsia" w:ascii="Times New Roman" w:hAnsi="Times New Roman" w:cs="Times New Roman"/>
                      <w:bCs/>
                      <w:color w:val="auto"/>
                      <w:sz w:val="22"/>
                      <w:szCs w:val="22"/>
                      <w:vertAlign w:val="baseline"/>
                      <w:lang w:val="en-US" w:eastAsia="zh-CN"/>
                    </w:rPr>
                    <w:t>3</w:t>
                  </w:r>
                </w:p>
              </w:tc>
              <w:tc>
                <w:tcPr>
                  <w:tcW w:w="3482"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cs="Times New Roman"/>
                      <w:color w:val="auto"/>
                      <w:sz w:val="22"/>
                      <w:szCs w:val="22"/>
                      <w:lang w:val="en-US" w:eastAsia="zh-CN"/>
                    </w:rPr>
                    <w:t>感冒灵/布洛芬/蒙脱石散/抗过敏药</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eastAsia" w:cs="Times New Roman"/>
                      <w:bCs/>
                      <w:color w:val="auto"/>
                      <w:sz w:val="22"/>
                      <w:szCs w:val="22"/>
                      <w:highlight w:val="none"/>
                      <w:vertAlign w:val="baseline"/>
                      <w:lang w:val="en-US" w:eastAsia="zh-CN"/>
                    </w:rPr>
                    <w:t>800</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eastAsia" w:ascii="Times New Roman" w:hAnsi="Times New Roman" w:cs="Times New Roman"/>
                      <w:bCs/>
                      <w:color w:val="auto"/>
                      <w:sz w:val="22"/>
                      <w:szCs w:val="22"/>
                      <w:vertAlign w:val="baseline"/>
                      <w:lang w:val="en-US" w:eastAsia="zh-CN"/>
                    </w:rPr>
                    <w:t>4</w:t>
                  </w:r>
                </w:p>
              </w:tc>
              <w:tc>
                <w:tcPr>
                  <w:tcW w:w="3482"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cs="Times New Roman"/>
                      <w:color w:val="auto"/>
                      <w:sz w:val="22"/>
                      <w:szCs w:val="22"/>
                      <w:lang w:val="en-US" w:eastAsia="zh-CN"/>
                    </w:rPr>
                    <w:t>肾上腺素/硝酸甘油/速效救心丸</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eastAsia" w:cs="Times New Roman"/>
                      <w:bCs/>
                      <w:color w:val="auto"/>
                      <w:sz w:val="22"/>
                      <w:szCs w:val="22"/>
                      <w:highlight w:val="none"/>
                      <w:vertAlign w:val="baseline"/>
                      <w:lang w:val="en-US" w:eastAsia="zh-CN"/>
                    </w:rPr>
                    <w:t>50</w:t>
                  </w:r>
                </w:p>
              </w:tc>
              <w:tc>
                <w:tcPr>
                  <w:tcW w:w="20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2"/>
                      <w:szCs w:val="22"/>
                      <w:highlight w:val="none"/>
                      <w:vertAlign w:val="baseline"/>
                      <w:lang w:val="en-US" w:eastAsia="zh-CN"/>
                    </w:rPr>
                  </w:pPr>
                  <w:r>
                    <w:rPr>
                      <w:rFonts w:hint="eastAsia" w:cs="Times New Roman"/>
                      <w:bCs/>
                      <w:color w:val="auto"/>
                      <w:sz w:val="22"/>
                      <w:szCs w:val="22"/>
                      <w:highlight w:val="none"/>
                      <w:vertAlign w:val="baseline"/>
                      <w:lang w:val="en-US" w:eastAsia="zh-CN"/>
                    </w:rPr>
                    <w:t>支</w:t>
                  </w:r>
                </w:p>
              </w:tc>
            </w:tr>
          </w:tbl>
          <w:p>
            <w:pPr>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eastAsia" w:cs="Times New Roman"/>
                <w:b w:val="0"/>
                <w:bCs/>
                <w:color w:val="auto"/>
                <w:sz w:val="28"/>
                <w:szCs w:val="28"/>
                <w:lang w:val="en-US" w:eastAsia="zh-CN"/>
              </w:rPr>
              <w:t>&lt;1&gt;</w:t>
            </w:r>
            <w:r>
              <w:rPr>
                <w:rFonts w:hint="default" w:ascii="Times New Roman" w:hAnsi="Times New Roman" w:cs="Times New Roman"/>
                <w:b w:val="0"/>
                <w:bCs/>
                <w:color w:val="auto"/>
                <w:sz w:val="28"/>
                <w:szCs w:val="28"/>
                <w:lang w:val="en-US" w:eastAsia="zh-CN"/>
              </w:rPr>
              <w:t>给水</w:t>
            </w:r>
            <w:r>
              <w:rPr>
                <w:rFonts w:hint="default" w:ascii="Times New Roman" w:hAnsi="Times New Roman" w:eastAsia="宋体" w:cs="Times New Roman"/>
                <w:b w:val="0"/>
                <w:bCs/>
                <w:color w:val="auto"/>
                <w:sz w:val="28"/>
                <w:szCs w:val="28"/>
                <w:lang w:val="en-US" w:eastAsia="zh-CN"/>
              </w:rPr>
              <w:t>：</w:t>
            </w:r>
            <w:r>
              <w:rPr>
                <w:rFonts w:hint="default" w:ascii="Times New Roman" w:hAnsi="Times New Roman" w:eastAsia="宋体" w:cs="Times New Roman"/>
                <w:bCs/>
                <w:color w:val="auto"/>
                <w:sz w:val="28"/>
                <w:szCs w:val="28"/>
                <w:lang w:val="en-US" w:eastAsia="zh-CN"/>
              </w:rPr>
              <w:t xml:space="preserve">项目区水源由长子县市政供水管网供给，所取水源应符合现行的国家标准《生活饮用水卫生标准》的要求。 </w:t>
            </w:r>
          </w:p>
          <w:p>
            <w:pPr>
              <w:numPr>
                <w:ilvl w:val="0"/>
                <w:numId w:val="0"/>
              </w:numPr>
              <w:spacing w:line="360" w:lineRule="auto"/>
              <w:ind w:firstLine="560" w:firstLineChars="200"/>
              <w:rPr>
                <w:rFonts w:hint="default" w:ascii="Times New Roman" w:hAnsi="Times New Roman" w:cs="Times New Roman"/>
                <w:color w:val="auto"/>
                <w:sz w:val="28"/>
                <w:szCs w:val="28"/>
                <w:highlight w:val="none"/>
                <w:lang w:val="en-US" w:eastAsia="zh-CN"/>
              </w:rPr>
            </w:pPr>
            <w:r>
              <w:rPr>
                <w:rFonts w:hint="default" w:ascii="Times New Roman" w:hAnsi="Times New Roman" w:eastAsia="宋体" w:cs="Times New Roman"/>
                <w:color w:val="auto"/>
                <w:sz w:val="28"/>
                <w:szCs w:val="28"/>
                <w:lang w:val="en-US" w:eastAsia="zh-CN"/>
              </w:rPr>
              <w:t>本项目</w:t>
            </w:r>
            <w:r>
              <w:rPr>
                <w:rFonts w:hint="default" w:ascii="Times New Roman" w:hAnsi="Times New Roman" w:cs="Times New Roman"/>
                <w:color w:val="auto"/>
                <w:sz w:val="28"/>
                <w:szCs w:val="28"/>
                <w:lang w:val="en-US" w:eastAsia="zh-CN"/>
              </w:rPr>
              <w:t>师生总人数为4725人，全年教学时间为275天，根据《山西省用水定额 第3部分：服务业用水定额 》（DB 14/T 1049.3—2021），833中等教育有住宿，用水定额为12.0m</w:t>
            </w:r>
            <w:r>
              <w:rPr>
                <w:rFonts w:hint="default" w:ascii="Times New Roman" w:hAnsi="Times New Roman" w:cs="Times New Roman"/>
                <w:color w:val="auto"/>
                <w:sz w:val="28"/>
                <w:szCs w:val="28"/>
                <w:vertAlign w:val="superscript"/>
                <w:lang w:val="en-US" w:eastAsia="zh-CN"/>
              </w:rPr>
              <w:t xml:space="preserve"> 3</w:t>
            </w:r>
            <w:r>
              <w:rPr>
                <w:rFonts w:hint="default" w:ascii="Times New Roman" w:hAnsi="Times New Roman" w:cs="Times New Roman"/>
                <w:color w:val="auto"/>
                <w:sz w:val="28"/>
                <w:szCs w:val="28"/>
                <w:lang w:val="en-US" w:eastAsia="zh-CN"/>
              </w:rPr>
              <w:t xml:space="preserve"> /(p·a)，则生活用水量为</w:t>
            </w:r>
            <w:r>
              <w:rPr>
                <w:rFonts w:hint="eastAsia" w:cs="Times New Roman"/>
                <w:color w:val="auto"/>
                <w:sz w:val="28"/>
                <w:szCs w:val="28"/>
                <w:lang w:val="en-US" w:eastAsia="zh-CN"/>
              </w:rPr>
              <w:t>56.7t</w:t>
            </w:r>
            <w:r>
              <w:rPr>
                <w:rFonts w:hint="default" w:ascii="Times New Roman" w:hAnsi="Times New Roman" w:cs="Times New Roman"/>
                <w:color w:val="auto"/>
                <w:sz w:val="28"/>
                <w:szCs w:val="28"/>
                <w:lang w:val="en-US" w:eastAsia="zh-CN"/>
              </w:rPr>
              <w:t>/a，排污系数取0.8，则</w:t>
            </w:r>
            <w:r>
              <w:rPr>
                <w:rFonts w:hint="eastAsia" w:ascii="Times New Roman" w:hAnsi="Times New Roman" w:cs="Times New Roman"/>
                <w:color w:val="auto"/>
                <w:sz w:val="28"/>
                <w:szCs w:val="28"/>
                <w:lang w:val="en-US" w:eastAsia="zh-CN"/>
              </w:rPr>
              <w:t>师生</w:t>
            </w:r>
            <w:r>
              <w:rPr>
                <w:rFonts w:hint="default" w:ascii="Times New Roman" w:hAnsi="Times New Roman" w:eastAsia="宋体" w:cs="Times New Roman"/>
                <w:color w:val="auto"/>
                <w:sz w:val="28"/>
                <w:szCs w:val="28"/>
                <w:highlight w:val="none"/>
                <w:lang w:val="en-US" w:eastAsia="zh-CN"/>
              </w:rPr>
              <w:t>生活污水产生量为</w:t>
            </w:r>
            <w:r>
              <w:rPr>
                <w:rFonts w:hint="default" w:ascii="Times New Roman" w:hAnsi="Times New Roman" w:cs="Times New Roman"/>
                <w:color w:val="auto"/>
                <w:sz w:val="28"/>
                <w:szCs w:val="28"/>
                <w:highlight w:val="none"/>
                <w:lang w:val="en-US" w:eastAsia="zh-CN"/>
              </w:rPr>
              <w:t>45</w:t>
            </w:r>
            <w:r>
              <w:rPr>
                <w:rFonts w:hint="eastAsia" w:cs="Times New Roman"/>
                <w:color w:val="auto"/>
                <w:sz w:val="28"/>
                <w:szCs w:val="28"/>
                <w:highlight w:val="none"/>
                <w:lang w:val="en-US" w:eastAsia="zh-CN"/>
              </w:rPr>
              <w:t>.4t</w:t>
            </w:r>
            <w:r>
              <w:rPr>
                <w:rFonts w:hint="default" w:ascii="Times New Roman" w:hAnsi="Times New Roman" w:cs="Times New Roman"/>
                <w:color w:val="auto"/>
                <w:sz w:val="28"/>
                <w:szCs w:val="28"/>
                <w:highlight w:val="none"/>
                <w:lang w:val="en-US" w:eastAsia="zh-CN"/>
              </w:rPr>
              <w:t>/a。</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eastAsia" w:ascii="Times New Roman" w:hAnsi="Times New Roman" w:cs="Times New Roman"/>
                <w:color w:val="auto"/>
                <w:sz w:val="28"/>
                <w:szCs w:val="28"/>
                <w:highlight w:val="none"/>
                <w:lang w:val="en-US" w:eastAsia="zh-CN"/>
              </w:rPr>
              <w:t>本项目每年承接约9000人次的社会培训，一年培训时间7天，</w:t>
            </w:r>
            <w:r>
              <w:rPr>
                <w:rFonts w:hint="default" w:ascii="Times New Roman" w:hAnsi="Times New Roman" w:cs="Times New Roman"/>
                <w:color w:val="auto"/>
                <w:sz w:val="28"/>
                <w:szCs w:val="28"/>
                <w:highlight w:val="none"/>
                <w:lang w:val="en-US" w:eastAsia="zh-CN"/>
              </w:rPr>
              <w:t>根</w:t>
            </w:r>
            <w:r>
              <w:rPr>
                <w:rFonts w:hint="default" w:ascii="Times New Roman" w:hAnsi="Times New Roman" w:cs="Times New Roman"/>
                <w:color w:val="auto"/>
                <w:sz w:val="28"/>
                <w:szCs w:val="28"/>
                <w:lang w:val="en-US" w:eastAsia="zh-CN"/>
              </w:rPr>
              <w:t>据《山西省用水定额 第3部分：服务业用水定额 》（DB 14/T 1049.3—2021）</w:t>
            </w:r>
            <w:r>
              <w:rPr>
                <w:rFonts w:hint="eastAsia" w:cs="Times New Roman"/>
                <w:color w:val="auto"/>
                <w:sz w:val="28"/>
                <w:szCs w:val="28"/>
                <w:lang w:val="en-US" w:eastAsia="zh-CN"/>
              </w:rPr>
              <w:t>，用水定额为0.3054</w:t>
            </w:r>
            <w:r>
              <w:rPr>
                <w:rFonts w:hint="default" w:ascii="Times New Roman" w:hAnsi="Times New Roman" w:cs="Times New Roman"/>
                <w:color w:val="auto"/>
                <w:sz w:val="28"/>
                <w:szCs w:val="28"/>
                <w:lang w:val="en-US" w:eastAsia="zh-CN"/>
              </w:rPr>
              <w:t>m</w:t>
            </w:r>
            <w:r>
              <w:rPr>
                <w:rFonts w:hint="default" w:ascii="Times New Roman" w:hAnsi="Times New Roman" w:cs="Times New Roman"/>
                <w:color w:val="auto"/>
                <w:sz w:val="28"/>
                <w:szCs w:val="28"/>
                <w:vertAlign w:val="superscript"/>
                <w:lang w:val="en-US" w:eastAsia="zh-CN"/>
              </w:rPr>
              <w:t>3</w:t>
            </w:r>
            <w:r>
              <w:rPr>
                <w:rFonts w:hint="default" w:ascii="Times New Roman" w:hAnsi="Times New Roman" w:cs="Times New Roman"/>
                <w:color w:val="auto"/>
                <w:sz w:val="28"/>
                <w:szCs w:val="28"/>
                <w:lang w:val="en-US" w:eastAsia="zh-CN"/>
              </w:rPr>
              <w:t xml:space="preserve"> /(p·a)</w:t>
            </w:r>
            <w:r>
              <w:rPr>
                <w:rFonts w:hint="eastAsia" w:cs="Times New Roman"/>
                <w:color w:val="auto"/>
                <w:sz w:val="28"/>
                <w:szCs w:val="28"/>
                <w:lang w:val="en-US" w:eastAsia="zh-CN"/>
              </w:rPr>
              <w:t>，</w:t>
            </w:r>
            <w:r>
              <w:rPr>
                <w:rFonts w:hint="eastAsia" w:ascii="Times New Roman" w:hAnsi="Times New Roman" w:cs="Times New Roman"/>
                <w:color w:val="auto"/>
                <w:sz w:val="28"/>
                <w:szCs w:val="28"/>
                <w:highlight w:val="none"/>
                <w:lang w:val="en-US" w:eastAsia="zh-CN"/>
              </w:rPr>
              <w:t>则生活用水量为</w:t>
            </w:r>
            <w:r>
              <w:rPr>
                <w:rFonts w:hint="eastAsia" w:cs="Times New Roman"/>
                <w:color w:val="auto"/>
                <w:sz w:val="28"/>
                <w:szCs w:val="28"/>
                <w:highlight w:val="none"/>
                <w:lang w:val="en-US" w:eastAsia="zh-CN"/>
              </w:rPr>
              <w:t>2.75t</w:t>
            </w:r>
            <w:r>
              <w:rPr>
                <w:rFonts w:hint="default" w:ascii="Times New Roman" w:hAnsi="Times New Roman" w:cs="Times New Roman"/>
                <w:color w:val="auto"/>
                <w:sz w:val="28"/>
                <w:szCs w:val="28"/>
                <w:highlight w:val="none"/>
                <w:lang w:val="en-US" w:eastAsia="zh-CN"/>
              </w:rPr>
              <w:t>/a，</w:t>
            </w:r>
            <w:r>
              <w:rPr>
                <w:rFonts w:hint="eastAsia" w:cs="Times New Roman"/>
                <w:color w:val="auto"/>
                <w:sz w:val="28"/>
                <w:szCs w:val="28"/>
                <w:highlight w:val="none"/>
                <w:lang w:val="en-US" w:eastAsia="zh-CN"/>
              </w:rPr>
              <w:t>约</w:t>
            </w:r>
            <w:r>
              <w:rPr>
                <w:rFonts w:hint="eastAsia" w:cs="Times New Roman"/>
                <w:color w:val="auto"/>
                <w:sz w:val="28"/>
                <w:szCs w:val="28"/>
                <w:lang w:val="en-US" w:eastAsia="zh-CN"/>
              </w:rPr>
              <w:t>206.18</w:t>
            </w:r>
            <w:r>
              <w:rPr>
                <w:rFonts w:hint="eastAsia" w:ascii="Times New Roman" w:hAnsi="Times New Roman" w:eastAsia="宋体" w:cs="Times New Roman"/>
                <w:color w:val="auto"/>
                <w:kern w:val="2"/>
                <w:sz w:val="28"/>
                <w:szCs w:val="28"/>
                <w:highlight w:val="none"/>
                <w:lang w:val="en-US" w:eastAsia="zh-CN" w:bidi="ar-SA"/>
              </w:rPr>
              <w:t>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default" w:ascii="Times New Roman" w:hAnsi="Times New Roman" w:cs="Times New Roman"/>
                <w:color w:val="auto"/>
                <w:sz w:val="28"/>
                <w:szCs w:val="28"/>
                <w:highlight w:val="none"/>
                <w:lang w:val="en-US" w:eastAsia="zh-CN"/>
              </w:rPr>
              <w:t>排污系数取0.8，</w:t>
            </w:r>
            <w:r>
              <w:rPr>
                <w:rFonts w:hint="eastAsia" w:cs="Times New Roman"/>
                <w:color w:val="auto"/>
                <w:sz w:val="28"/>
                <w:szCs w:val="28"/>
                <w:highlight w:val="none"/>
                <w:lang w:val="en-US" w:eastAsia="zh-CN"/>
              </w:rPr>
              <w:t>则社会培训人员生活污水产生量为2.2t</w:t>
            </w:r>
            <w:r>
              <w:rPr>
                <w:rFonts w:hint="default" w:ascii="Times New Roman" w:hAnsi="Times New Roman" w:cs="Times New Roman"/>
                <w:color w:val="auto"/>
                <w:sz w:val="28"/>
                <w:szCs w:val="28"/>
                <w:highlight w:val="none"/>
                <w:lang w:val="en-US" w:eastAsia="zh-CN"/>
              </w:rPr>
              <w:t>/a</w:t>
            </w:r>
            <w:r>
              <w:rPr>
                <w:rFonts w:hint="eastAsia" w:cs="Times New Roman"/>
                <w:color w:val="auto"/>
                <w:sz w:val="28"/>
                <w:szCs w:val="28"/>
                <w:highlight w:val="none"/>
                <w:lang w:val="en-US" w:eastAsia="zh-CN"/>
              </w:rPr>
              <w:t>，约164.94</w:t>
            </w:r>
            <w:r>
              <w:rPr>
                <w:rFonts w:hint="eastAsia" w:ascii="Times New Roman" w:hAnsi="Times New Roman" w:eastAsia="宋体" w:cs="Times New Roman"/>
                <w:color w:val="auto"/>
                <w:kern w:val="2"/>
                <w:sz w:val="28"/>
                <w:szCs w:val="28"/>
                <w:highlight w:val="none"/>
                <w:lang w:val="en-US" w:eastAsia="zh-CN" w:bidi="ar-SA"/>
              </w:rPr>
              <w:t>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default" w:ascii="Times New Roman" w:hAnsi="Times New Roman" w:eastAsia="宋体" w:cs="Times New Roman"/>
                <w:bCs/>
                <w:color w:val="auto"/>
                <w:sz w:val="28"/>
                <w:szCs w:val="28"/>
                <w:lang w:val="en-US" w:eastAsia="zh-CN"/>
              </w:rPr>
              <w:t>。</w:t>
            </w:r>
          </w:p>
          <w:p>
            <w:pPr>
              <w:adjustRightInd w:val="0"/>
              <w:snapToGrid w:val="0"/>
              <w:spacing w:line="360" w:lineRule="auto"/>
              <w:ind w:firstLine="560" w:firstLineChars="200"/>
              <w:jc w:val="both"/>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实训用水主要是车辆清洗用水，按日最大洗车辆3辆，用水量按0.2m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/辆计算，则项目每天用水量约为1.2m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eastAsia" w:cs="Times New Roman"/>
                <w:color w:val="auto"/>
                <w:kern w:val="2"/>
                <w:sz w:val="28"/>
                <w:szCs w:val="28"/>
                <w:highlight w:val="none"/>
                <w:lang w:val="en-US" w:eastAsia="zh-CN" w:bidi="ar-SA"/>
              </w:rPr>
              <w:t>合330m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w:t>
            </w:r>
            <w:r>
              <w:rPr>
                <w:rFonts w:hint="eastAsia" w:ascii="Times New Roman" w:hAnsi="Times New Roman" w:eastAsia="宋体" w:cs="Times New Roman"/>
                <w:color w:val="auto"/>
                <w:kern w:val="2"/>
                <w:sz w:val="28"/>
                <w:szCs w:val="28"/>
                <w:highlight w:val="none"/>
                <w:lang w:val="en-US" w:eastAsia="zh-CN" w:bidi="ar-SA"/>
              </w:rPr>
              <w:t>排污系数按8</w:t>
            </w:r>
            <w:r>
              <w:rPr>
                <w:rFonts w:hint="eastAsia" w:cs="Times New Roman"/>
                <w:color w:val="auto"/>
                <w:kern w:val="2"/>
                <w:sz w:val="28"/>
                <w:szCs w:val="28"/>
                <w:highlight w:val="none"/>
                <w:lang w:val="en-US" w:eastAsia="zh-CN" w:bidi="ar-SA"/>
              </w:rPr>
              <w:t>0</w:t>
            </w:r>
            <w:r>
              <w:rPr>
                <w:rFonts w:hint="eastAsia" w:ascii="Times New Roman" w:hAnsi="Times New Roman" w:eastAsia="宋体" w:cs="Times New Roman"/>
                <w:color w:val="auto"/>
                <w:kern w:val="2"/>
                <w:sz w:val="28"/>
                <w:szCs w:val="28"/>
                <w:highlight w:val="none"/>
                <w:lang w:val="en-US" w:eastAsia="zh-CN" w:bidi="ar-SA"/>
              </w:rPr>
              <w:t>%计算，则车辆清洗废水产生量为</w:t>
            </w:r>
            <w:r>
              <w:rPr>
                <w:rFonts w:hint="eastAsia" w:cs="Times New Roman"/>
                <w:color w:val="auto"/>
                <w:kern w:val="2"/>
                <w:sz w:val="28"/>
                <w:szCs w:val="28"/>
                <w:highlight w:val="none"/>
                <w:lang w:val="en-US" w:eastAsia="zh-CN" w:bidi="ar-SA"/>
              </w:rPr>
              <w:t>0.96</w:t>
            </w:r>
            <w:r>
              <w:rPr>
                <w:rFonts w:hint="eastAsia" w:ascii="Times New Roman" w:hAnsi="Times New Roman" w:eastAsia="宋体" w:cs="Times New Roman"/>
                <w:color w:val="auto"/>
                <w:kern w:val="2"/>
                <w:sz w:val="28"/>
                <w:szCs w:val="28"/>
                <w:highlight w:val="none"/>
                <w:lang w:val="en-US" w:eastAsia="zh-CN" w:bidi="ar-SA"/>
              </w:rPr>
              <w:t>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eastAsia" w:cs="Times New Roman"/>
                <w:color w:val="auto"/>
                <w:kern w:val="2"/>
                <w:sz w:val="28"/>
                <w:szCs w:val="28"/>
                <w:highlight w:val="none"/>
                <w:lang w:val="en-US" w:eastAsia="zh-CN" w:bidi="ar-SA"/>
              </w:rPr>
              <w:t>，合264m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w:t>
            </w:r>
            <w:r>
              <w:rPr>
                <w:rFonts w:hint="eastAsia" w:ascii="Times New Roman" w:hAnsi="Times New Roman" w:eastAsia="宋体" w:cs="Times New Roman"/>
                <w:color w:val="auto"/>
                <w:kern w:val="2"/>
                <w:sz w:val="28"/>
                <w:szCs w:val="28"/>
                <w:highlight w:val="none"/>
                <w:lang w:val="en-US" w:eastAsia="zh-CN" w:bidi="ar-SA"/>
              </w:rPr>
              <w:t>。</w:t>
            </w:r>
          </w:p>
          <w:p>
            <w:pPr>
              <w:adjustRightInd w:val="0"/>
              <w:snapToGrid w:val="0"/>
              <w:spacing w:line="360" w:lineRule="auto"/>
              <w:ind w:left="559" w:leftChars="266" w:firstLine="0" w:firstLineChars="0"/>
              <w:jc w:val="both"/>
              <w:rPr>
                <w:rFonts w:hint="eastAsia" w:ascii="Times New Roman" w:hAnsi="Times New Roman"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本项目实验用水主要是指溶液配制用水，仪器、器皿清洗用水。a、溶液配制用水：学生人数为4500人（培训人员不开展此类实验），溶液配制用水为外购纯水，0.005m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/人·a，则用水量为22.5m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/a，约0.08</w:t>
            </w:r>
            <w:r>
              <w:rPr>
                <w:rFonts w:hint="eastAsia" w:ascii="Times New Roman" w:hAnsi="Times New Roman" w:eastAsia="宋体" w:cs="Times New Roman"/>
                <w:color w:val="auto"/>
                <w:kern w:val="2"/>
                <w:sz w:val="28"/>
                <w:szCs w:val="28"/>
                <w:highlight w:val="none"/>
                <w:lang w:val="en-US" w:eastAsia="zh-CN" w:bidi="ar-SA"/>
              </w:rPr>
              <w:t>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eastAsia" w:ascii="Times New Roman" w:hAnsi="Times New Roman" w:cs="Times New Roman"/>
                <w:color w:val="auto"/>
                <w:kern w:val="2"/>
                <w:sz w:val="28"/>
                <w:szCs w:val="28"/>
                <w:highlight w:val="none"/>
                <w:lang w:val="en-US" w:eastAsia="zh-CN" w:bidi="ar-SA"/>
              </w:rPr>
              <w:t>；</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b、仪器、器皿清洗用水：本项目仪器、器皿清洗用水是指清洗实验仪器、试剂瓶、反应容器等用水，实验室设备清洗一般分为五道清洗水，前两道采用自来水，再经两道自来水冲洗后，最后经纯水润洗。</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第一道清洗水（自来水）用量约为0.01m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/a），第二三四道冲洗自来水用量约为1m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/d（250m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/a），最后一道纯水用量约为0.03m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/d（7.5m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/a，对应自来水用量为12.5m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/a），即仪器、器皿清洗用水量约为1.06m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/d（265m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w:t>
            </w:r>
          </w:p>
          <w:p>
            <w:pPr>
              <w:adjustRightInd w:val="0"/>
              <w:snapToGrid w:val="0"/>
              <w:spacing w:line="360" w:lineRule="auto"/>
              <w:ind w:firstLine="560" w:firstLineChars="200"/>
              <w:jc w:val="both"/>
              <w:rPr>
                <w:rFonts w:hint="default"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软水系统用水量：软化水系统的建设规模为2m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/h，散热器系统 75 m³/h+地暖系统100m³/h=175m³/h，补水量按循环水量的 1% 计算，为1.75m³/h，约为42m³/d，原水消耗量（考虑95%收水率，按24h）约为44.21m³/d，采暖期（按100天计算）总原水消耗量为4.42t/a；非采暖期用水量非采暖期系统停运，仅需维护补水（如清洗、试压）。假设每月补水 1次，每次补充系统水容量的 20%，循环水量210m³，单次补水量42m³/次，原水消耗量（考虑95%收水率）约为44.21m³/d，非采暖期（按6个月计算）总原水消耗量为0.26t/a。</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食堂用水：按20L/人.次，</w:t>
            </w:r>
            <w:r>
              <w:rPr>
                <w:rFonts w:hint="default" w:ascii="Times New Roman" w:hAnsi="Times New Roman" w:cs="Times New Roman"/>
                <w:color w:val="auto"/>
                <w:sz w:val="28"/>
                <w:szCs w:val="28"/>
                <w:lang w:val="en-US" w:eastAsia="zh-CN"/>
              </w:rPr>
              <w:t>师生总人数为4725人</w:t>
            </w:r>
            <w:r>
              <w:rPr>
                <w:rFonts w:hint="eastAsia" w:ascii="Times New Roman" w:hAnsi="Times New Roman" w:cs="Times New Roman"/>
                <w:color w:val="auto"/>
                <w:sz w:val="28"/>
                <w:szCs w:val="28"/>
                <w:lang w:val="en-US" w:eastAsia="zh-CN"/>
              </w:rPr>
              <w:t>（不包括社会培训人员），</w:t>
            </w:r>
            <w:r>
              <w:rPr>
                <w:rFonts w:hint="eastAsia" w:cs="Times New Roman"/>
                <w:color w:val="auto"/>
                <w:kern w:val="2"/>
                <w:sz w:val="28"/>
                <w:szCs w:val="28"/>
                <w:highlight w:val="none"/>
                <w:lang w:val="en-US" w:eastAsia="zh-CN" w:bidi="ar-SA"/>
              </w:rPr>
              <w:t>则用水量为283.5m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/d，年用水量为77.96t/a，排污系数按80%计算，则食堂产生量为226.8m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/d，合62.37</w:t>
            </w:r>
            <w:r>
              <w:rPr>
                <w:rFonts w:hint="eastAsia" w:ascii="Times New Roman" w:hAnsi="Times New Roman" w:cs="Times New Roman"/>
                <w:color w:val="auto"/>
                <w:kern w:val="2"/>
                <w:sz w:val="28"/>
                <w:szCs w:val="28"/>
                <w:highlight w:val="none"/>
                <w:lang w:val="en-US" w:eastAsia="zh-CN" w:bidi="ar-SA"/>
              </w:rPr>
              <w:t>t</w:t>
            </w:r>
            <w:r>
              <w:rPr>
                <w:rFonts w:hint="eastAsia" w:ascii="Times New Roman" w:hAnsi="Times New Roman" w:eastAsia="宋体" w:cs="Times New Roman"/>
                <w:color w:val="auto"/>
                <w:kern w:val="2"/>
                <w:sz w:val="28"/>
                <w:szCs w:val="28"/>
                <w:highlight w:val="none"/>
                <w:lang w:val="en-US" w:eastAsia="zh-CN" w:bidi="ar-SA"/>
              </w:rPr>
              <w:t>/</w:t>
            </w:r>
            <w:r>
              <w:rPr>
                <w:rFonts w:hint="eastAsia" w:ascii="Times New Roman" w:hAnsi="Times New Roman" w:cs="Times New Roman"/>
                <w:color w:val="auto"/>
                <w:kern w:val="2"/>
                <w:sz w:val="28"/>
                <w:szCs w:val="28"/>
                <w:highlight w:val="none"/>
                <w:lang w:val="en-US" w:eastAsia="zh-CN" w:bidi="ar-SA"/>
              </w:rPr>
              <w:t>a</w:t>
            </w:r>
            <w:r>
              <w:rPr>
                <w:rFonts w:hint="eastAsia" w:cs="Times New Roman"/>
                <w:color w:val="auto"/>
                <w:kern w:val="2"/>
                <w:sz w:val="28"/>
                <w:szCs w:val="28"/>
                <w:highlight w:val="none"/>
                <w:lang w:val="en-US" w:eastAsia="zh-CN" w:bidi="ar-SA"/>
              </w:rPr>
              <w:t>。</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绿化用水：按2L/m</w:t>
            </w:r>
            <w:r>
              <w:rPr>
                <w:rFonts w:hint="eastAsia" w:cs="Times New Roman"/>
                <w:color w:val="auto"/>
                <w:kern w:val="2"/>
                <w:sz w:val="28"/>
                <w:szCs w:val="28"/>
                <w:highlight w:val="none"/>
                <w:vertAlign w:val="superscript"/>
                <w:lang w:val="en-US" w:eastAsia="zh-CN" w:bidi="ar-SA"/>
              </w:rPr>
              <w:t>2</w:t>
            </w:r>
            <w:r>
              <w:rPr>
                <w:rFonts w:hint="eastAsia" w:cs="Times New Roman"/>
                <w:color w:val="auto"/>
                <w:kern w:val="2"/>
                <w:sz w:val="28"/>
                <w:szCs w:val="28"/>
                <w:highlight w:val="none"/>
                <w:lang w:val="en-US" w:eastAsia="zh-CN" w:bidi="ar-SA"/>
              </w:rPr>
              <w:t>.次，绿化面积42052m</w:t>
            </w:r>
            <w:r>
              <w:rPr>
                <w:rFonts w:hint="eastAsia" w:cs="Times New Roman"/>
                <w:color w:val="auto"/>
                <w:kern w:val="2"/>
                <w:sz w:val="28"/>
                <w:szCs w:val="28"/>
                <w:highlight w:val="none"/>
                <w:vertAlign w:val="superscript"/>
                <w:lang w:val="en-US" w:eastAsia="zh-CN" w:bidi="ar-SA"/>
              </w:rPr>
              <w:t>2</w:t>
            </w:r>
            <w:r>
              <w:rPr>
                <w:rFonts w:hint="eastAsia" w:cs="Times New Roman"/>
                <w:color w:val="auto"/>
                <w:kern w:val="2"/>
                <w:sz w:val="28"/>
                <w:szCs w:val="28"/>
                <w:highlight w:val="none"/>
                <w:lang w:val="en-US" w:eastAsia="zh-CN" w:bidi="ar-SA"/>
              </w:rPr>
              <w:t>，则用水量为84.1m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/d，年用水量为23.13t/a。</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浇洒道路和场地用水：按0.5L/m</w:t>
            </w:r>
            <w:r>
              <w:rPr>
                <w:rFonts w:hint="eastAsia" w:cs="Times New Roman"/>
                <w:color w:val="auto"/>
                <w:kern w:val="2"/>
                <w:sz w:val="28"/>
                <w:szCs w:val="28"/>
                <w:highlight w:val="none"/>
                <w:vertAlign w:val="superscript"/>
                <w:lang w:val="en-US" w:eastAsia="zh-CN" w:bidi="ar-SA"/>
              </w:rPr>
              <w:t>2</w:t>
            </w:r>
            <w:r>
              <w:rPr>
                <w:rFonts w:hint="eastAsia" w:cs="Times New Roman"/>
                <w:color w:val="auto"/>
                <w:kern w:val="2"/>
                <w:sz w:val="28"/>
                <w:szCs w:val="28"/>
                <w:highlight w:val="none"/>
                <w:lang w:val="en-US" w:eastAsia="zh-CN" w:bidi="ar-SA"/>
              </w:rPr>
              <w:t>.次，面积50544m</w:t>
            </w:r>
            <w:r>
              <w:rPr>
                <w:rFonts w:hint="eastAsia" w:cs="Times New Roman"/>
                <w:color w:val="auto"/>
                <w:kern w:val="2"/>
                <w:sz w:val="28"/>
                <w:szCs w:val="28"/>
                <w:highlight w:val="none"/>
                <w:vertAlign w:val="superscript"/>
                <w:lang w:val="en-US" w:eastAsia="zh-CN" w:bidi="ar-SA"/>
              </w:rPr>
              <w:t>2</w:t>
            </w:r>
            <w:r>
              <w:rPr>
                <w:rFonts w:hint="eastAsia" w:cs="Times New Roman"/>
                <w:color w:val="auto"/>
                <w:kern w:val="2"/>
                <w:sz w:val="28"/>
                <w:szCs w:val="28"/>
                <w:highlight w:val="none"/>
                <w:lang w:val="en-US" w:eastAsia="zh-CN" w:bidi="ar-SA"/>
              </w:rPr>
              <w:t>，则用水量为25.27m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/d，年用水量为6.95t/a。</w:t>
            </w:r>
          </w:p>
          <w:p>
            <w:pPr>
              <w:adjustRightInd w:val="0"/>
              <w:snapToGrid w:val="0"/>
              <w:spacing w:line="360" w:lineRule="auto"/>
              <w:ind w:firstLine="560" w:firstLineChars="200"/>
              <w:jc w:val="both"/>
              <w:rPr>
                <w:rFonts w:hint="default"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未预见及管网漏失用水为原水的10%，年用水量为17.25t/a，排污系数按80%计算，则产生量为13.8</w:t>
            </w:r>
            <w:r>
              <w:rPr>
                <w:rFonts w:hint="eastAsia" w:ascii="Times New Roman" w:hAnsi="Times New Roman" w:cs="Times New Roman"/>
                <w:color w:val="auto"/>
                <w:kern w:val="2"/>
                <w:sz w:val="28"/>
                <w:szCs w:val="28"/>
                <w:highlight w:val="none"/>
                <w:lang w:val="en-US" w:eastAsia="zh-CN" w:bidi="ar-SA"/>
              </w:rPr>
              <w:t>t</w:t>
            </w:r>
            <w:r>
              <w:rPr>
                <w:rFonts w:hint="eastAsia" w:ascii="Times New Roman" w:hAnsi="Times New Roman" w:eastAsia="宋体" w:cs="Times New Roman"/>
                <w:color w:val="auto"/>
                <w:kern w:val="2"/>
                <w:sz w:val="28"/>
                <w:szCs w:val="28"/>
                <w:highlight w:val="none"/>
                <w:lang w:val="en-US" w:eastAsia="zh-CN" w:bidi="ar-SA"/>
              </w:rPr>
              <w:t>/</w:t>
            </w:r>
            <w:r>
              <w:rPr>
                <w:rFonts w:hint="eastAsia" w:ascii="Times New Roman" w:hAnsi="Times New Roman" w:cs="Times New Roman"/>
                <w:color w:val="auto"/>
                <w:kern w:val="2"/>
                <w:sz w:val="28"/>
                <w:szCs w:val="28"/>
                <w:highlight w:val="none"/>
                <w:lang w:val="en-US" w:eastAsia="zh-CN" w:bidi="ar-SA"/>
              </w:rPr>
              <w:t>a</w:t>
            </w:r>
            <w:r>
              <w:rPr>
                <w:rFonts w:hint="eastAsia" w:cs="Times New Roman"/>
                <w:color w:val="auto"/>
                <w:kern w:val="2"/>
                <w:sz w:val="28"/>
                <w:szCs w:val="28"/>
                <w:highlight w:val="none"/>
                <w:lang w:val="en-US" w:eastAsia="zh-CN" w:bidi="ar-SA"/>
              </w:rPr>
              <w:t>。</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eastAsia" w:cs="Times New Roman"/>
                <w:b w:val="0"/>
                <w:bCs/>
                <w:color w:val="auto"/>
                <w:sz w:val="28"/>
                <w:szCs w:val="28"/>
                <w:lang w:val="en-US" w:eastAsia="zh-CN"/>
              </w:rPr>
              <w:t>&lt;2&gt;</w:t>
            </w:r>
            <w:r>
              <w:rPr>
                <w:rFonts w:hint="default" w:ascii="Times New Roman" w:hAnsi="Times New Roman" w:eastAsia="宋体" w:cs="Times New Roman"/>
                <w:bCs/>
                <w:color w:val="auto"/>
                <w:sz w:val="28"/>
                <w:szCs w:val="28"/>
                <w:lang w:val="en-US" w:eastAsia="zh-CN"/>
              </w:rPr>
              <w:t>排水：该项目拟采取雨污分流的排水方式，分设生活污水和雨水排水管网</w:t>
            </w:r>
            <w:r>
              <w:rPr>
                <w:rFonts w:hint="default" w:ascii="Times New Roman" w:hAnsi="Times New Roman" w:cs="Times New Roman"/>
                <w:bCs/>
                <w:color w:val="auto"/>
                <w:sz w:val="28"/>
                <w:szCs w:val="28"/>
                <w:lang w:val="en-US" w:eastAsia="zh-CN"/>
              </w:rPr>
              <w:t>。</w:t>
            </w:r>
          </w:p>
          <w:p>
            <w:pPr>
              <w:adjustRightInd w:val="0"/>
              <w:snapToGrid w:val="0"/>
              <w:spacing w:line="360" w:lineRule="auto"/>
              <w:ind w:firstLine="560" w:firstLineChars="200"/>
              <w:jc w:val="both"/>
              <w:rPr>
                <w:rFonts w:hint="eastAsia"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洗涤污水和粪便污水管道采用UPVC双壁波纹管；接口采用承插橡胶圈接口。建筑物内排水系统为重力排水，单管伸顶通气，污水排至室外与化粪池与下水道连接。雨水在集水井收集后，经排水管排入市政排水管网。</w:t>
            </w:r>
            <w:r>
              <w:rPr>
                <w:rFonts w:hint="eastAsia" w:cs="Times New Roman"/>
                <w:bCs/>
                <w:color w:val="auto"/>
                <w:sz w:val="28"/>
                <w:szCs w:val="28"/>
                <w:lang w:val="en-US" w:eastAsia="zh-CN"/>
              </w:rPr>
              <w:t>厨房排水经过隔油池后再进入化粪池；汽修实训废水经汽车污水隔油沉淀池处理后再进入化粪池，最后排入</w:t>
            </w:r>
            <w:r>
              <w:rPr>
                <w:rFonts w:hint="default" w:ascii="Times New Roman" w:hAnsi="Times New Roman" w:eastAsia="宋体" w:cs="Times New Roman"/>
                <w:bCs/>
                <w:color w:val="auto"/>
                <w:sz w:val="28"/>
                <w:szCs w:val="28"/>
                <w:lang w:val="en-US" w:eastAsia="zh-CN"/>
              </w:rPr>
              <w:t>市政污水管网</w:t>
            </w:r>
            <w:r>
              <w:rPr>
                <w:rFonts w:hint="eastAsia" w:cs="Times New Roman"/>
                <w:bCs/>
                <w:color w:val="auto"/>
                <w:sz w:val="28"/>
                <w:szCs w:val="28"/>
                <w:lang w:val="en-US" w:eastAsia="zh-CN"/>
              </w:rPr>
              <w:t>。</w:t>
            </w:r>
          </w:p>
          <w:p>
            <w:pPr>
              <w:adjustRightInd w:val="0"/>
              <w:snapToGrid w:val="0"/>
              <w:spacing w:line="360" w:lineRule="auto"/>
              <w:ind w:firstLine="560" w:firstLineChars="200"/>
              <w:jc w:val="both"/>
              <w:rPr>
                <w:rFonts w:hint="eastAsia" w:cs="Times New Roman"/>
                <w:bCs/>
                <w:color w:val="auto"/>
                <w:sz w:val="28"/>
                <w:szCs w:val="28"/>
                <w:lang w:val="en-US" w:eastAsia="zh-CN"/>
              </w:rPr>
            </w:pPr>
            <w:r>
              <w:rPr>
                <w:rFonts w:hint="eastAsia" w:cs="Times New Roman"/>
                <w:bCs/>
                <w:color w:val="auto"/>
                <w:sz w:val="28"/>
                <w:szCs w:val="28"/>
                <w:lang w:val="en-US" w:eastAsia="zh-CN"/>
              </w:rPr>
              <w:t>实验室废水，按最不利情况考虑，配制的溶液全部转化为废液，则废液产生量约为</w:t>
            </w:r>
            <w:r>
              <w:rPr>
                <w:rFonts w:hint="eastAsia" w:cs="Times New Roman"/>
                <w:color w:val="auto"/>
                <w:kern w:val="2"/>
                <w:sz w:val="28"/>
                <w:szCs w:val="28"/>
                <w:highlight w:val="none"/>
                <w:lang w:val="en-US" w:eastAsia="zh-CN" w:bidi="ar-SA"/>
              </w:rPr>
              <w:t>22.5m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/a，约0.08</w:t>
            </w:r>
            <w:r>
              <w:rPr>
                <w:rFonts w:hint="eastAsia" w:ascii="Times New Roman" w:hAnsi="Times New Roman" w:eastAsia="宋体" w:cs="Times New Roman"/>
                <w:color w:val="auto"/>
                <w:kern w:val="2"/>
                <w:sz w:val="28"/>
                <w:szCs w:val="28"/>
                <w:highlight w:val="none"/>
                <w:lang w:val="en-US" w:eastAsia="zh-CN" w:bidi="ar-SA"/>
              </w:rPr>
              <w:t>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eastAsia" w:ascii="Times New Roman" w:hAnsi="Times New Roman" w:cs="Times New Roman"/>
                <w:color w:val="auto"/>
                <w:kern w:val="2"/>
                <w:sz w:val="28"/>
                <w:szCs w:val="28"/>
                <w:highlight w:val="none"/>
                <w:lang w:val="en-US" w:eastAsia="zh-CN" w:bidi="ar-SA"/>
              </w:rPr>
              <w:t>；</w:t>
            </w:r>
            <w:r>
              <w:rPr>
                <w:rFonts w:hint="eastAsia" w:cs="Times New Roman"/>
                <w:bCs/>
                <w:color w:val="auto"/>
                <w:sz w:val="28"/>
                <w:szCs w:val="28"/>
                <w:lang w:val="en-US" w:eastAsia="zh-CN"/>
              </w:rPr>
              <w:t>器皿第一道清洗废水产生量为0.01m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/d（2.5m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/a）。上述废液及第一道清洗废水属于危险废物，采用高密度聚乙烯或聚四氟乙烯的有盖容器分类分区暂存至危废贮存间，委托有资质的单位定期进行处置，不外排。器皿一次清洗之后自来水清洗用水量约为1.05m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/d（262.5m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/a），按10%的损耗，废水产生量约为0.945m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/d（236.25m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/a）。本项目除溶液配制过程中产生的危险废液外和第一道清洗废水外，所有的实验废水进入一体式废水预处理箱处理后进入化粪池，最后排入</w:t>
            </w:r>
            <w:r>
              <w:rPr>
                <w:rFonts w:hint="default" w:ascii="Times New Roman" w:hAnsi="Times New Roman" w:eastAsia="宋体" w:cs="Times New Roman"/>
                <w:bCs/>
                <w:color w:val="auto"/>
                <w:sz w:val="28"/>
                <w:szCs w:val="28"/>
                <w:lang w:val="en-US" w:eastAsia="zh-CN"/>
              </w:rPr>
              <w:t>市政污水管网</w:t>
            </w:r>
            <w:r>
              <w:rPr>
                <w:rFonts w:hint="eastAsia" w:cs="Times New Roman"/>
                <w:bCs/>
                <w:color w:val="auto"/>
                <w:sz w:val="28"/>
                <w:szCs w:val="28"/>
                <w:lang w:val="en-US" w:eastAsia="zh-CN"/>
              </w:rPr>
              <w:t>。</w:t>
            </w:r>
          </w:p>
          <w:p>
            <w:pPr>
              <w:adjustRightInd w:val="0"/>
              <w:snapToGrid w:val="0"/>
              <w:spacing w:line="360" w:lineRule="auto"/>
              <w:ind w:firstLine="560" w:firstLineChars="200"/>
              <w:jc w:val="both"/>
              <w:rPr>
                <w:rFonts w:hint="default" w:ascii="Times New Roman" w:hAnsi="Times New Roman"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建筑屋面雨水均采用外排水系统，屋面雨水经雨水斗和室外雨水管重力汇流排至室外散水；室外道路、铺装地面采用渗水型铺装材料，雨水通过渗透、排入绿地等方式就地入渗，以补充并涵养地下水资源环境。道路设雨水口，收集雨水，雨水管道排入市政雨水管网</w:t>
            </w:r>
            <w:r>
              <w:rPr>
                <w:rFonts w:hint="default" w:ascii="Times New Roman" w:hAnsi="Times New Roman" w:cs="Times New Roman"/>
                <w:bCs/>
                <w:color w:val="auto"/>
                <w:sz w:val="28"/>
                <w:szCs w:val="28"/>
                <w:lang w:val="en-US" w:eastAsia="zh-CN"/>
              </w:rPr>
              <w:t>。</w:t>
            </w:r>
          </w:p>
          <w:p>
            <w:pPr>
              <w:numPr>
                <w:ilvl w:val="0"/>
                <w:numId w:val="0"/>
              </w:numPr>
              <w:spacing w:line="360" w:lineRule="auto"/>
              <w:ind w:firstLine="560" w:firstLineChars="200"/>
              <w:rPr>
                <w:rFonts w:hint="default" w:ascii="Times New Roman" w:hAnsi="Times New Roman" w:cs="Times New Roman"/>
                <w:bCs/>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本项目</w:t>
            </w:r>
            <w:r>
              <w:rPr>
                <w:rFonts w:hint="eastAsia" w:cs="Times New Roman"/>
                <w:color w:val="auto"/>
                <w:kern w:val="2"/>
                <w:sz w:val="28"/>
                <w:szCs w:val="28"/>
                <w:lang w:val="en-US" w:eastAsia="zh-CN" w:bidi="ar-SA"/>
              </w:rPr>
              <w:t>在</w:t>
            </w:r>
            <w:r>
              <w:rPr>
                <w:rFonts w:hint="default" w:ascii="Times New Roman" w:hAnsi="Times New Roman" w:eastAsia="宋体" w:cs="Times New Roman"/>
                <w:color w:val="auto"/>
                <w:kern w:val="2"/>
                <w:sz w:val="28"/>
                <w:szCs w:val="28"/>
                <w:lang w:val="en-US" w:eastAsia="zh-CN" w:bidi="ar-SA"/>
              </w:rPr>
              <w:t>长子县生活污水处理</w:t>
            </w:r>
            <w:r>
              <w:rPr>
                <w:rFonts w:hint="eastAsia" w:cs="Times New Roman"/>
                <w:color w:val="auto"/>
                <w:kern w:val="2"/>
                <w:sz w:val="28"/>
                <w:szCs w:val="28"/>
                <w:lang w:val="en-US" w:eastAsia="zh-CN" w:bidi="ar-SA"/>
              </w:rPr>
              <w:t>厂</w:t>
            </w:r>
            <w:r>
              <w:rPr>
                <w:rFonts w:hint="eastAsia" w:ascii="Times New Roman" w:hAnsi="Times New Roman" w:eastAsia="宋体" w:cs="Times New Roman"/>
                <w:color w:val="auto"/>
                <w:kern w:val="2"/>
                <w:sz w:val="28"/>
                <w:szCs w:val="28"/>
                <w:lang w:val="en-US" w:eastAsia="zh-CN" w:bidi="ar-SA"/>
              </w:rPr>
              <w:t>纳管</w:t>
            </w:r>
            <w:r>
              <w:rPr>
                <w:rFonts w:hint="eastAsia" w:cs="Times New Roman"/>
                <w:color w:val="auto"/>
                <w:kern w:val="2"/>
                <w:sz w:val="28"/>
                <w:szCs w:val="28"/>
                <w:lang w:val="en-US" w:eastAsia="zh-CN" w:bidi="ar-SA"/>
              </w:rPr>
              <w:t>范围内</w:t>
            </w:r>
            <w:r>
              <w:rPr>
                <w:rFonts w:hint="eastAsia" w:ascii="Times New Roman" w:hAnsi="Times New Roman"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且长子县生活污水处理厂在项目区附近已建有泵站，</w:t>
            </w:r>
            <w:r>
              <w:rPr>
                <w:rFonts w:hint="eastAsia" w:ascii="Times New Roman" w:hAnsi="Times New Roman" w:eastAsia="宋体" w:cs="Times New Roman"/>
                <w:color w:val="auto"/>
                <w:kern w:val="2"/>
                <w:sz w:val="28"/>
                <w:szCs w:val="28"/>
                <w:lang w:val="en-US" w:eastAsia="zh-CN" w:bidi="ar-SA"/>
              </w:rPr>
              <w:t>因此，本项目食堂、公寓</w:t>
            </w:r>
            <w:r>
              <w:rPr>
                <w:rFonts w:hint="eastAsia" w:cs="Times New Roman"/>
                <w:color w:val="auto"/>
                <w:kern w:val="2"/>
                <w:sz w:val="28"/>
                <w:szCs w:val="28"/>
                <w:lang w:val="en-US" w:eastAsia="zh-CN" w:bidi="ar-SA"/>
              </w:rPr>
              <w:t>、实训废水</w:t>
            </w:r>
            <w:r>
              <w:rPr>
                <w:rFonts w:hint="eastAsia" w:ascii="Times New Roman" w:hAnsi="Times New Roman" w:eastAsia="宋体" w:cs="Times New Roman"/>
                <w:color w:val="auto"/>
                <w:kern w:val="2"/>
                <w:sz w:val="28"/>
                <w:szCs w:val="28"/>
                <w:lang w:val="en-US" w:eastAsia="zh-CN" w:bidi="ar-SA"/>
              </w:rPr>
              <w:t>等可纳入</w:t>
            </w:r>
            <w:r>
              <w:rPr>
                <w:rFonts w:hint="default" w:ascii="Times New Roman" w:hAnsi="Times New Roman" w:eastAsia="宋体" w:cs="Times New Roman"/>
                <w:color w:val="auto"/>
                <w:kern w:val="2"/>
                <w:sz w:val="28"/>
                <w:szCs w:val="28"/>
                <w:lang w:val="en-US" w:eastAsia="zh-CN" w:bidi="ar-SA"/>
              </w:rPr>
              <w:t>长子县生活污水处理</w:t>
            </w:r>
            <w:r>
              <w:rPr>
                <w:rFonts w:hint="eastAsia" w:cs="Times New Roman"/>
                <w:color w:val="auto"/>
                <w:kern w:val="2"/>
                <w:sz w:val="28"/>
                <w:szCs w:val="28"/>
                <w:lang w:val="en-US" w:eastAsia="zh-CN" w:bidi="ar-SA"/>
              </w:rPr>
              <w:t>厂</w:t>
            </w:r>
            <w:r>
              <w:rPr>
                <w:rFonts w:hint="eastAsia" w:ascii="Times New Roman" w:hAnsi="Times New Roman" w:eastAsia="宋体" w:cs="Times New Roman"/>
                <w:color w:val="auto"/>
                <w:kern w:val="2"/>
                <w:sz w:val="28"/>
                <w:szCs w:val="28"/>
                <w:lang w:val="en-US" w:eastAsia="zh-CN" w:bidi="ar-SA"/>
              </w:rPr>
              <w:t>处理。</w:t>
            </w:r>
          </w:p>
          <w:p>
            <w:pPr>
              <w:numPr>
                <w:ilvl w:val="0"/>
                <w:numId w:val="0"/>
              </w:numPr>
              <w:adjustRightInd w:val="0"/>
              <w:snapToGrid w:val="0"/>
              <w:spacing w:line="360" w:lineRule="auto"/>
              <w:ind w:firstLine="560" w:firstLineChars="200"/>
              <w:jc w:val="both"/>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本项目用排水量情况具体见下表：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rPr>
              <w:t>表2-</w:t>
            </w:r>
            <w:r>
              <w:rPr>
                <w:rFonts w:hint="eastAsia" w:cs="Times New Roman"/>
                <w:b/>
                <w:color w:val="auto"/>
                <w:sz w:val="24"/>
                <w:szCs w:val="24"/>
                <w:lang w:val="en-US" w:eastAsia="zh-CN"/>
              </w:rPr>
              <w:t>11</w:t>
            </w:r>
            <w:r>
              <w:rPr>
                <w:rFonts w:hint="default" w:ascii="Times New Roman" w:hAnsi="Times New Roman" w:cs="Times New Roman"/>
                <w:b/>
                <w:color w:val="auto"/>
                <w:sz w:val="24"/>
                <w:szCs w:val="24"/>
              </w:rPr>
              <w:t xml:space="preserve">  项目采暖期水平衡一览表</w:t>
            </w:r>
            <w:r>
              <w:rPr>
                <w:rFonts w:hint="eastAsia" w:ascii="Times New Roman" w:hAnsi="Times New Roman" w:cs="Times New Roman"/>
                <w:b/>
                <w:color w:val="auto"/>
                <w:sz w:val="24"/>
                <w:szCs w:val="24"/>
                <w:lang w:val="en-US" w:eastAsia="zh-CN"/>
              </w:rPr>
              <w:t xml:space="preserve">  单位t/a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90"/>
              <w:gridCol w:w="1839"/>
              <w:gridCol w:w="1201"/>
              <w:gridCol w:w="1191"/>
              <w:gridCol w:w="1280"/>
              <w:gridCol w:w="1001"/>
              <w:gridCol w:w="12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1456" w:type="pct"/>
                  <w:gridSpan w:val="2"/>
                  <w:tcBorders>
                    <w:top w:val="single" w:color="auto" w:sz="4" w:space="0"/>
                    <w:left w:val="single" w:color="auto" w:sz="4" w:space="0"/>
                    <w:bottom w:val="single" w:color="auto" w:sz="6"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用水项目</w:t>
                  </w:r>
                </w:p>
              </w:tc>
              <w:tc>
                <w:tcPr>
                  <w:tcW w:w="720" w:type="pct"/>
                  <w:tcBorders>
                    <w:top w:val="single" w:color="auto" w:sz="4" w:space="0"/>
                    <w:left w:val="single" w:color="auto" w:sz="6" w:space="0"/>
                    <w:bottom w:val="single" w:color="auto" w:sz="6"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用水量</w:t>
                  </w:r>
                </w:p>
              </w:tc>
              <w:tc>
                <w:tcPr>
                  <w:tcW w:w="714" w:type="pct"/>
                  <w:tcBorders>
                    <w:top w:val="single" w:color="auto" w:sz="4" w:space="0"/>
                    <w:left w:val="single" w:color="auto" w:sz="6" w:space="0"/>
                    <w:bottom w:val="single" w:color="auto" w:sz="6"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bidi="ar"/>
                    </w:rPr>
                  </w:pPr>
                  <w:r>
                    <w:rPr>
                      <w:rFonts w:hint="default" w:ascii="Times New Roman" w:hAnsi="Times New Roman" w:cs="Times New Roman"/>
                      <w:bCs/>
                      <w:color w:val="auto"/>
                      <w:kern w:val="2"/>
                      <w:sz w:val="22"/>
                      <w:szCs w:val="22"/>
                      <w:lang w:bidi="ar"/>
                    </w:rPr>
                    <w:t>消耗量</w:t>
                  </w:r>
                </w:p>
              </w:tc>
              <w:tc>
                <w:tcPr>
                  <w:tcW w:w="767" w:type="pct"/>
                  <w:tcBorders>
                    <w:top w:val="single" w:color="auto" w:sz="4" w:space="0"/>
                    <w:left w:val="single" w:color="auto" w:sz="6" w:space="0"/>
                    <w:bottom w:val="single" w:color="auto" w:sz="6" w:space="0"/>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排放量</w:t>
                  </w:r>
                </w:p>
              </w:tc>
              <w:tc>
                <w:tcPr>
                  <w:tcW w:w="600" w:type="pct"/>
                  <w:tcBorders>
                    <w:top w:val="single" w:color="auto" w:sz="4" w:space="0"/>
                    <w:left w:val="single" w:color="auto" w:sz="6" w:space="0"/>
                    <w:bottom w:val="single" w:color="auto" w:sz="6" w:space="0"/>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eastAsia" w:ascii="Times New Roman" w:hAnsi="Times New Roman" w:eastAsia="宋体" w:cs="Times New Roman"/>
                      <w:bCs/>
                      <w:color w:val="auto"/>
                      <w:kern w:val="2"/>
                      <w:sz w:val="22"/>
                      <w:szCs w:val="22"/>
                      <w:lang w:eastAsia="zh-CN" w:bidi="ar"/>
                    </w:rPr>
                  </w:pPr>
                  <w:r>
                    <w:rPr>
                      <w:rFonts w:hint="eastAsia" w:ascii="Times New Roman" w:hAnsi="Times New Roman" w:cs="Times New Roman"/>
                      <w:bCs/>
                      <w:color w:val="auto"/>
                      <w:kern w:val="2"/>
                      <w:sz w:val="22"/>
                      <w:szCs w:val="22"/>
                      <w:lang w:val="en-US" w:eastAsia="zh-CN" w:bidi="ar"/>
                    </w:rPr>
                    <w:t>补水量</w:t>
                  </w:r>
                </w:p>
              </w:tc>
              <w:tc>
                <w:tcPr>
                  <w:tcW w:w="740" w:type="pct"/>
                  <w:tcBorders>
                    <w:top w:val="single" w:color="auto" w:sz="4" w:space="0"/>
                    <w:left w:val="single" w:color="auto" w:sz="6" w:space="0"/>
                    <w:bottom w:val="single" w:color="auto" w:sz="6" w:space="0"/>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456" w:type="pct"/>
                  <w:gridSpan w:val="2"/>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eastAsia" w:ascii="Times New Roman" w:hAnsi="Times New Roman" w:eastAsia="宋体" w:cs="Times New Roman"/>
                      <w:bCs/>
                      <w:color w:val="auto"/>
                      <w:kern w:val="2"/>
                      <w:sz w:val="22"/>
                      <w:szCs w:val="22"/>
                      <w:lang w:val="en-US" w:eastAsia="zh-CN" w:bidi="ar"/>
                    </w:rPr>
                  </w:pPr>
                  <w:r>
                    <w:rPr>
                      <w:rFonts w:hint="default" w:ascii="Times New Roman" w:hAnsi="Times New Roman" w:cs="Times New Roman"/>
                      <w:bCs/>
                      <w:color w:val="auto"/>
                      <w:kern w:val="2"/>
                      <w:sz w:val="22"/>
                      <w:szCs w:val="22"/>
                      <w:lang w:bidi="ar"/>
                    </w:rPr>
                    <w:t>生活用水</w:t>
                  </w:r>
                </w:p>
              </w:tc>
              <w:tc>
                <w:tcPr>
                  <w:tcW w:w="1201" w:type="dxa"/>
                  <w:tcBorders>
                    <w:top w:val="single" w:color="auto" w:sz="4"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59.45</w:t>
                  </w:r>
                </w:p>
              </w:tc>
              <w:tc>
                <w:tcPr>
                  <w:tcW w:w="1191" w:type="dxa"/>
                  <w:tcBorders>
                    <w:top w:val="single" w:color="auto" w:sz="4"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11.85</w:t>
                  </w:r>
                </w:p>
              </w:tc>
              <w:tc>
                <w:tcPr>
                  <w:tcW w:w="1280" w:type="dxa"/>
                  <w:tcBorders>
                    <w:top w:val="single" w:color="auto" w:sz="4"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47.6</w:t>
                  </w:r>
                </w:p>
              </w:tc>
              <w:tc>
                <w:tcPr>
                  <w:tcW w:w="1001" w:type="dxa"/>
                  <w:tcBorders>
                    <w:top w:val="single" w:color="auto" w:sz="4"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456" w:type="pct"/>
                  <w:gridSpan w:val="2"/>
                  <w:tcBorders>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实训用水</w:t>
                  </w:r>
                </w:p>
              </w:tc>
              <w:tc>
                <w:tcPr>
                  <w:tcW w:w="1201" w:type="dxa"/>
                  <w:tcBorders>
                    <w:top w:val="single" w:color="auto" w:sz="4"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0.33</w:t>
                  </w:r>
                </w:p>
              </w:tc>
              <w:tc>
                <w:tcPr>
                  <w:tcW w:w="1191" w:type="dxa"/>
                  <w:tcBorders>
                    <w:top w:val="single" w:color="auto" w:sz="4"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0.07</w:t>
                  </w:r>
                </w:p>
              </w:tc>
              <w:tc>
                <w:tcPr>
                  <w:tcW w:w="1280" w:type="dxa"/>
                  <w:tcBorders>
                    <w:top w:val="single" w:color="auto" w:sz="4"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0.26</w:t>
                  </w:r>
                </w:p>
              </w:tc>
              <w:tc>
                <w:tcPr>
                  <w:tcW w:w="1001" w:type="dxa"/>
                  <w:tcBorders>
                    <w:top w:val="single" w:color="auto" w:sz="4"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353" w:type="pct"/>
                  <w:vMerge w:val="restart"/>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eastAsia="宋体" w:cs="Times New Roman"/>
                      <w:bCs/>
                      <w:color w:val="auto"/>
                      <w:kern w:val="2"/>
                      <w:sz w:val="22"/>
                      <w:szCs w:val="22"/>
                      <w:lang w:val="en-US" w:eastAsia="zh-CN" w:bidi="ar"/>
                    </w:rPr>
                  </w:pPr>
                  <w:r>
                    <w:rPr>
                      <w:rFonts w:hint="default" w:ascii="Times New Roman" w:hAnsi="Times New Roman" w:cs="Times New Roman"/>
                      <w:bCs/>
                      <w:color w:val="auto"/>
                      <w:kern w:val="2"/>
                      <w:sz w:val="22"/>
                      <w:szCs w:val="22"/>
                      <w:lang w:bidi="ar"/>
                    </w:rPr>
                    <w:t>实验用水</w:t>
                  </w:r>
                </w:p>
              </w:tc>
              <w:tc>
                <w:tcPr>
                  <w:tcW w:w="1103" w:type="pct"/>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bidi="ar"/>
                    </w:rPr>
                  </w:pPr>
                  <w:r>
                    <w:rPr>
                      <w:rFonts w:hint="eastAsia" w:ascii="宋体" w:hAnsi="宋体" w:eastAsia="宋体" w:cs="宋体"/>
                      <w:i w:val="0"/>
                      <w:iCs w:val="0"/>
                      <w:color w:val="000000"/>
                      <w:kern w:val="0"/>
                      <w:sz w:val="21"/>
                      <w:szCs w:val="21"/>
                      <w:u w:val="none"/>
                      <w:lang w:val="en-US" w:eastAsia="zh-CN" w:bidi="ar"/>
                    </w:rPr>
                    <w:t>溶液配制用水</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353" w:type="pct"/>
                  <w:vMerge w:val="continue"/>
                  <w:tcBorders>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bidi="ar"/>
                    </w:rPr>
                  </w:pPr>
                </w:p>
              </w:tc>
              <w:tc>
                <w:tcPr>
                  <w:tcW w:w="1103" w:type="pct"/>
                  <w:tcBorders>
                    <w:top w:val="single" w:color="auto" w:sz="4" w:space="0"/>
                    <w:left w:val="single" w:color="auto" w:sz="4"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第一道清洗水</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0.002</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353" w:type="pct"/>
                  <w:vMerge w:val="continue"/>
                  <w:tcBorders>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bidi="ar"/>
                    </w:rPr>
                  </w:pPr>
                </w:p>
              </w:tc>
              <w:tc>
                <w:tcPr>
                  <w:tcW w:w="1103" w:type="pct"/>
                  <w:tcBorders>
                    <w:top w:val="single" w:color="auto" w:sz="4" w:space="0"/>
                    <w:left w:val="single" w:color="auto" w:sz="4"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一次清洗之后清洗用水</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0.26</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0.24</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353" w:type="pct"/>
                  <w:vMerge w:val="continue"/>
                  <w:tcBorders>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bidi="ar"/>
                    </w:rPr>
                  </w:pPr>
                </w:p>
              </w:tc>
              <w:tc>
                <w:tcPr>
                  <w:tcW w:w="1103" w:type="pct"/>
                  <w:tcBorders>
                    <w:top w:val="single" w:color="auto" w:sz="4" w:space="0"/>
                    <w:left w:val="single" w:color="auto" w:sz="4"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小计</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0.282</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0.24</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1456" w:type="pct"/>
                  <w:gridSpan w:val="2"/>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eastAsia="宋体"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食堂用水</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77.96</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15.59</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62.37</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56" w:type="pct"/>
                  <w:gridSpan w:val="2"/>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绿化用水</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23.13</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23.13</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56" w:type="pct"/>
                  <w:gridSpan w:val="2"/>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浇洒道路和场地用水</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56" w:type="pct"/>
                  <w:gridSpan w:val="2"/>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未预见及管网漏失用水</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17.25</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13.8</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1456" w:type="pct"/>
                  <w:gridSpan w:val="2"/>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软水系统用水量</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4.42</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0.22</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56" w:type="pct"/>
                  <w:gridSpan w:val="2"/>
                  <w:tcBorders>
                    <w:top w:val="single" w:color="auto" w:sz="4" w:space="0"/>
                    <w:left w:val="single" w:color="auto" w:sz="4"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采暖系统</w:t>
                  </w:r>
                </w:p>
              </w:tc>
              <w:tc>
                <w:tcPr>
                  <w:tcW w:w="120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191"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80"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001"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234"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eastAsia"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456" w:type="pct"/>
                  <w:gridSpan w:val="2"/>
                  <w:tcBorders>
                    <w:top w:val="single" w:color="auto" w:sz="6" w:space="0"/>
                    <w:left w:val="single" w:color="auto" w:sz="6" w:space="0"/>
                    <w:bottom w:val="single" w:color="auto" w:sz="6" w:space="0"/>
                    <w:right w:val="single" w:color="auto" w:sz="6" w:space="0"/>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合计</w:t>
                  </w:r>
                </w:p>
              </w:tc>
              <w:tc>
                <w:tcPr>
                  <w:tcW w:w="12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189.77</w:t>
                  </w:r>
                </w:p>
              </w:tc>
              <w:tc>
                <w:tcPr>
                  <w:tcW w:w="119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31.2</w:t>
                  </w:r>
                </w:p>
              </w:tc>
              <w:tc>
                <w:tcPr>
                  <w:tcW w:w="1280" w:type="dxa"/>
                  <w:tcBorders>
                    <w:top w:val="single" w:color="auto" w:sz="6"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154.35</w:t>
                  </w:r>
                </w:p>
              </w:tc>
              <w:tc>
                <w:tcPr>
                  <w:tcW w:w="1001" w:type="dxa"/>
                  <w:tcBorders>
                    <w:top w:val="single" w:color="auto" w:sz="6"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234" w:type="dxa"/>
                  <w:tcBorders>
                    <w:top w:val="single" w:color="auto" w:sz="6"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表2-</w:t>
            </w:r>
            <w:r>
              <w:rPr>
                <w:rFonts w:hint="eastAsia" w:cs="Times New Roman"/>
                <w:b/>
                <w:color w:val="auto"/>
                <w:szCs w:val="21"/>
                <w:lang w:val="en-US" w:eastAsia="zh-CN"/>
              </w:rPr>
              <w:t>12</w:t>
            </w:r>
            <w:r>
              <w:rPr>
                <w:rFonts w:hint="default" w:ascii="Times New Roman" w:hAnsi="Times New Roman" w:cs="Times New Roman"/>
                <w:b/>
                <w:color w:val="auto"/>
                <w:szCs w:val="21"/>
              </w:rPr>
              <w:t xml:space="preserve">  项目</w:t>
            </w:r>
            <w:r>
              <w:rPr>
                <w:rFonts w:hint="eastAsia" w:ascii="Times New Roman" w:hAnsi="Times New Roman" w:cs="Times New Roman"/>
                <w:b/>
                <w:color w:val="auto"/>
                <w:szCs w:val="21"/>
                <w:lang w:val="en-US" w:eastAsia="zh-CN"/>
              </w:rPr>
              <w:t>非</w:t>
            </w:r>
            <w:r>
              <w:rPr>
                <w:rFonts w:hint="default" w:ascii="Times New Roman" w:hAnsi="Times New Roman" w:cs="Times New Roman"/>
                <w:b/>
                <w:color w:val="auto"/>
                <w:szCs w:val="21"/>
              </w:rPr>
              <w:t>暖期水平衡一览表</w:t>
            </w:r>
            <w:r>
              <w:rPr>
                <w:rFonts w:hint="eastAsia" w:ascii="Times New Roman" w:hAnsi="Times New Roman" w:cs="Times New Roman"/>
                <w:b/>
                <w:color w:val="auto"/>
                <w:szCs w:val="21"/>
                <w:lang w:val="en-US" w:eastAsia="zh-CN"/>
              </w:rPr>
              <w:t xml:space="preserve">  单位t/a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0"/>
              <w:gridCol w:w="1572"/>
              <w:gridCol w:w="1159"/>
              <w:gridCol w:w="877"/>
              <w:gridCol w:w="1368"/>
              <w:gridCol w:w="1235"/>
              <w:gridCol w:w="12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1476" w:type="pct"/>
                  <w:gridSpan w:val="2"/>
                  <w:tcBorders>
                    <w:top w:val="single" w:color="auto" w:sz="4" w:space="0"/>
                    <w:left w:val="single" w:color="auto" w:sz="4" w:space="0"/>
                    <w:bottom w:val="single" w:color="auto" w:sz="6"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用水项目</w:t>
                  </w:r>
                </w:p>
              </w:tc>
              <w:tc>
                <w:tcPr>
                  <w:tcW w:w="695" w:type="pct"/>
                  <w:tcBorders>
                    <w:top w:val="single" w:color="auto" w:sz="4" w:space="0"/>
                    <w:left w:val="single" w:color="auto" w:sz="6" w:space="0"/>
                    <w:bottom w:val="single" w:color="auto" w:sz="6"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用水量</w:t>
                  </w:r>
                </w:p>
              </w:tc>
              <w:tc>
                <w:tcPr>
                  <w:tcW w:w="526" w:type="pct"/>
                  <w:tcBorders>
                    <w:top w:val="single" w:color="auto" w:sz="4" w:space="0"/>
                    <w:left w:val="single" w:color="auto" w:sz="6" w:space="0"/>
                    <w:bottom w:val="single" w:color="auto" w:sz="6"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kern w:val="2"/>
                      <w:sz w:val="22"/>
                      <w:szCs w:val="22"/>
                      <w:lang w:bidi="ar"/>
                    </w:rPr>
                  </w:pPr>
                  <w:r>
                    <w:rPr>
                      <w:rFonts w:hint="default" w:ascii="Times New Roman" w:hAnsi="Times New Roman" w:cs="Times New Roman"/>
                      <w:bCs/>
                      <w:color w:val="auto"/>
                      <w:kern w:val="2"/>
                      <w:sz w:val="22"/>
                      <w:szCs w:val="22"/>
                      <w:lang w:bidi="ar"/>
                    </w:rPr>
                    <w:t>消耗量</w:t>
                  </w:r>
                </w:p>
              </w:tc>
              <w:tc>
                <w:tcPr>
                  <w:tcW w:w="820" w:type="pct"/>
                  <w:tcBorders>
                    <w:top w:val="single" w:color="auto" w:sz="4" w:space="0"/>
                    <w:left w:val="single" w:color="auto" w:sz="6" w:space="0"/>
                    <w:bottom w:val="single" w:color="auto" w:sz="6" w:space="0"/>
                    <w:right w:val="single" w:color="auto" w:sz="4"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排放量</w:t>
                  </w:r>
                </w:p>
              </w:tc>
              <w:tc>
                <w:tcPr>
                  <w:tcW w:w="740" w:type="pct"/>
                  <w:tcBorders>
                    <w:top w:val="single" w:color="auto" w:sz="4" w:space="0"/>
                    <w:left w:val="single" w:color="auto" w:sz="6" w:space="0"/>
                    <w:bottom w:val="single" w:color="auto" w:sz="6" w:space="0"/>
                    <w:right w:val="single" w:color="auto" w:sz="4" w:space="0"/>
                  </w:tcBorders>
                  <w:noWrap w:val="0"/>
                  <w:vAlign w:val="center"/>
                </w:tcPr>
                <w:p>
                  <w:pPr>
                    <w:pStyle w:val="15"/>
                    <w:widowControl w:val="0"/>
                    <w:adjustRightInd w:val="0"/>
                    <w:snapToGrid w:val="0"/>
                    <w:spacing w:before="0" w:beforeAutospacing="0" w:after="0" w:afterAutospacing="0"/>
                    <w:jc w:val="center"/>
                    <w:rPr>
                      <w:rFonts w:hint="eastAsia" w:ascii="Times New Roman" w:hAnsi="Times New Roman" w:eastAsia="宋体" w:cs="Times New Roman"/>
                      <w:bCs/>
                      <w:color w:val="auto"/>
                      <w:kern w:val="2"/>
                      <w:sz w:val="22"/>
                      <w:szCs w:val="22"/>
                      <w:lang w:eastAsia="zh-CN" w:bidi="ar"/>
                    </w:rPr>
                  </w:pPr>
                  <w:r>
                    <w:rPr>
                      <w:rFonts w:hint="eastAsia" w:ascii="Times New Roman" w:hAnsi="Times New Roman" w:cs="Times New Roman"/>
                      <w:bCs/>
                      <w:color w:val="auto"/>
                      <w:kern w:val="2"/>
                      <w:sz w:val="22"/>
                      <w:szCs w:val="22"/>
                      <w:lang w:val="en-US" w:eastAsia="zh-CN" w:bidi="ar"/>
                    </w:rPr>
                    <w:t>补水量</w:t>
                  </w:r>
                </w:p>
              </w:tc>
              <w:tc>
                <w:tcPr>
                  <w:tcW w:w="740" w:type="pct"/>
                  <w:tcBorders>
                    <w:top w:val="single" w:color="auto" w:sz="4" w:space="0"/>
                    <w:left w:val="single" w:color="auto" w:sz="6" w:space="0"/>
                    <w:bottom w:val="single" w:color="auto" w:sz="6" w:space="0"/>
                    <w:right w:val="single" w:color="auto" w:sz="4"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83" w:hRule="atLeast"/>
                <w:jc w:val="center"/>
              </w:trPr>
              <w:tc>
                <w:tcPr>
                  <w:tcW w:w="1476" w:type="pct"/>
                  <w:gridSpan w:val="2"/>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eastAsia" w:ascii="Times New Roman" w:hAnsi="Times New Roman" w:eastAsia="宋体" w:cs="Times New Roman"/>
                      <w:bCs/>
                      <w:color w:val="auto"/>
                      <w:kern w:val="2"/>
                      <w:sz w:val="22"/>
                      <w:szCs w:val="22"/>
                      <w:lang w:val="en-US" w:eastAsia="zh-CN" w:bidi="ar"/>
                    </w:rPr>
                  </w:pPr>
                  <w:r>
                    <w:rPr>
                      <w:rFonts w:hint="default" w:ascii="Times New Roman" w:hAnsi="Times New Roman" w:cs="Times New Roman"/>
                      <w:bCs/>
                      <w:color w:val="auto"/>
                      <w:kern w:val="2"/>
                      <w:sz w:val="22"/>
                      <w:szCs w:val="22"/>
                      <w:lang w:bidi="ar"/>
                    </w:rPr>
                    <w:t>生活用水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59.45</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11.85</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47.6</w:t>
                  </w:r>
                </w:p>
              </w:tc>
              <w:tc>
                <w:tcPr>
                  <w:tcW w:w="1235" w:type="dxa"/>
                  <w:tcBorders>
                    <w:top w:val="single" w:color="auto" w:sz="4"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476" w:type="pct"/>
                  <w:gridSpan w:val="2"/>
                  <w:tcBorders>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实训用水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0.33</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0.07</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0.26</w:t>
                  </w:r>
                </w:p>
              </w:tc>
              <w:tc>
                <w:tcPr>
                  <w:tcW w:w="1235" w:type="dxa"/>
                  <w:tcBorders>
                    <w:top w:val="single" w:color="auto" w:sz="4"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533" w:type="pct"/>
                  <w:vMerge w:val="restart"/>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eastAsia="宋体" w:cs="Times New Roman"/>
                      <w:bCs/>
                      <w:color w:val="auto"/>
                      <w:kern w:val="2"/>
                      <w:sz w:val="22"/>
                      <w:szCs w:val="22"/>
                      <w:lang w:val="en-US" w:eastAsia="zh-CN" w:bidi="ar"/>
                    </w:rPr>
                  </w:pPr>
                  <w:r>
                    <w:rPr>
                      <w:rFonts w:hint="default" w:ascii="Times New Roman" w:hAnsi="Times New Roman" w:cs="Times New Roman"/>
                      <w:bCs/>
                      <w:color w:val="auto"/>
                      <w:kern w:val="2"/>
                      <w:sz w:val="22"/>
                      <w:szCs w:val="22"/>
                      <w:lang w:bidi="ar"/>
                    </w:rPr>
                    <w:t>实验用水</w:t>
                  </w:r>
                </w:p>
              </w:tc>
              <w:tc>
                <w:tcPr>
                  <w:tcW w:w="942" w:type="pct"/>
                  <w:tcBorders>
                    <w:top w:val="single" w:color="auto" w:sz="4" w:space="0"/>
                    <w:left w:val="single" w:color="auto" w:sz="4" w:space="0"/>
                    <w:right w:val="single" w:color="auto" w:sz="6" w:space="0"/>
                  </w:tcBorders>
                  <w:shd w:val="clear" w:color="auto" w:fill="auto"/>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0" w:lineRule="exact"/>
                    <w:jc w:val="center"/>
                    <w:rPr>
                      <w:rFonts w:hint="default" w:ascii="Times New Roman" w:hAnsi="Times New Roman" w:eastAsia="宋体" w:cs="Times New Roman"/>
                      <w:bCs/>
                      <w:color w:val="auto"/>
                      <w:kern w:val="2"/>
                      <w:sz w:val="22"/>
                      <w:szCs w:val="22"/>
                      <w:lang w:val="en-US" w:eastAsia="zh-CN" w:bidi="ar"/>
                    </w:rPr>
                  </w:pPr>
                  <w:r>
                    <w:rPr>
                      <w:rFonts w:hint="eastAsia" w:ascii="宋体" w:hAnsi="宋体" w:eastAsia="宋体" w:cs="宋体"/>
                      <w:i w:val="0"/>
                      <w:iCs w:val="0"/>
                      <w:color w:val="000000"/>
                      <w:kern w:val="0"/>
                      <w:sz w:val="21"/>
                      <w:szCs w:val="21"/>
                      <w:u w:val="none"/>
                      <w:lang w:val="en-US" w:eastAsia="zh-CN" w:bidi="ar"/>
                    </w:rPr>
                    <w:t>溶液配制用水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533" w:type="pct"/>
                  <w:vMerge w:val="continue"/>
                  <w:tcBorders>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kern w:val="2"/>
                      <w:sz w:val="22"/>
                      <w:szCs w:val="22"/>
                      <w:lang w:bidi="ar"/>
                    </w:rPr>
                  </w:pPr>
                </w:p>
              </w:tc>
              <w:tc>
                <w:tcPr>
                  <w:tcW w:w="942" w:type="pct"/>
                  <w:tcBorders>
                    <w:top w:val="single" w:color="auto" w:sz="4" w:space="0"/>
                    <w:left w:val="single" w:color="auto" w:sz="4"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第一道清洗水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0.002</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533" w:type="pct"/>
                  <w:vMerge w:val="continue"/>
                  <w:tcBorders>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kern w:val="2"/>
                      <w:sz w:val="22"/>
                      <w:szCs w:val="22"/>
                      <w:lang w:bidi="ar"/>
                    </w:rPr>
                  </w:pPr>
                </w:p>
              </w:tc>
              <w:tc>
                <w:tcPr>
                  <w:tcW w:w="942" w:type="pct"/>
                  <w:tcBorders>
                    <w:top w:val="single" w:color="auto" w:sz="4" w:space="0"/>
                    <w:left w:val="single" w:color="auto" w:sz="4"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一次清洗之后清洗用水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0.26</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0.24</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533" w:type="pct"/>
                  <w:vMerge w:val="continue"/>
                  <w:tcBorders>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kern w:val="2"/>
                      <w:sz w:val="22"/>
                      <w:szCs w:val="22"/>
                      <w:lang w:bidi="ar"/>
                    </w:rPr>
                  </w:pPr>
                </w:p>
              </w:tc>
              <w:tc>
                <w:tcPr>
                  <w:tcW w:w="942" w:type="pct"/>
                  <w:tcBorders>
                    <w:top w:val="single" w:color="auto" w:sz="4" w:space="0"/>
                    <w:left w:val="single" w:color="auto" w:sz="4"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小计</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0.282</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0.24</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1476" w:type="pct"/>
                  <w:gridSpan w:val="2"/>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eastAsia="宋体"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食堂用水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77.96</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15.59</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62.37</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76" w:type="pct"/>
                  <w:gridSpan w:val="2"/>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绿化用水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23.13</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23.13</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1476" w:type="pct"/>
                  <w:gridSpan w:val="2"/>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浇洒道路和场地用水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76" w:type="pct"/>
                  <w:gridSpan w:val="2"/>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未预见及管网漏失用水</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16.8</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13.4</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5" w:hRule="atLeast"/>
                <w:jc w:val="center"/>
              </w:trPr>
              <w:tc>
                <w:tcPr>
                  <w:tcW w:w="1476" w:type="pct"/>
                  <w:gridSpan w:val="2"/>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eastAsia"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软水系统用水量</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0.26</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default"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76" w:type="pct"/>
                  <w:gridSpan w:val="2"/>
                  <w:tcBorders>
                    <w:top w:val="single" w:color="auto" w:sz="4" w:space="0"/>
                    <w:left w:val="single" w:color="auto" w:sz="4"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kern w:val="2"/>
                      <w:sz w:val="22"/>
                      <w:szCs w:val="22"/>
                      <w:lang w:val="en-US" w:eastAsia="zh-CN" w:bidi="ar"/>
                    </w:rPr>
                  </w:pPr>
                  <w:r>
                    <w:rPr>
                      <w:rFonts w:hint="eastAsia" w:ascii="Times New Roman" w:hAnsi="Times New Roman" w:cs="Times New Roman"/>
                      <w:bCs/>
                      <w:color w:val="auto"/>
                      <w:kern w:val="2"/>
                      <w:sz w:val="22"/>
                      <w:szCs w:val="22"/>
                      <w:lang w:val="en-US" w:eastAsia="zh-CN" w:bidi="ar"/>
                    </w:rPr>
                    <w:t>采暖系统</w:t>
                  </w:r>
                </w:p>
              </w:tc>
              <w:tc>
                <w:tcPr>
                  <w:tcW w:w="1159"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77" w:type="dxa"/>
                  <w:tcBorders>
                    <w:top w:val="single" w:color="auto" w:sz="4" w:space="0"/>
                    <w:left w:val="single" w:color="auto" w:sz="6" w:space="0"/>
                    <w:bottom w:val="single" w:color="auto" w:sz="6" w:space="0"/>
                    <w:right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368"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0.25</w:t>
                  </w:r>
                </w:p>
              </w:tc>
              <w:tc>
                <w:tcPr>
                  <w:tcW w:w="1235" w:type="dxa"/>
                  <w:tcBorders>
                    <w:top w:val="single" w:color="auto" w:sz="4" w:space="0"/>
                    <w:left w:val="single" w:color="auto" w:sz="6" w:space="0"/>
                    <w:bottom w:val="single" w:color="auto" w:sz="6" w:space="0"/>
                    <w:right w:val="single" w:color="auto" w:sz="4" w:space="0"/>
                  </w:tcBorders>
                  <w:shd w:val="clear" w:color="auto" w:fill="auto"/>
                  <w:noWrap w:val="0"/>
                  <w:vAlign w:val="center"/>
                </w:tcPr>
                <w:p>
                  <w:pPr>
                    <w:jc w:val="center"/>
                    <w:rPr>
                      <w:rFonts w:hint="eastAsia" w:ascii="Times New Roman" w:hAnsi="Times New Roman" w:eastAsia="宋体" w:cs="Times New Roman"/>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09" w:hRule="atLeast"/>
                <w:jc w:val="center"/>
              </w:trPr>
              <w:tc>
                <w:tcPr>
                  <w:tcW w:w="1476" w:type="pct"/>
                  <w:gridSpan w:val="2"/>
                  <w:tcBorders>
                    <w:top w:val="single" w:color="auto" w:sz="6" w:space="0"/>
                    <w:left w:val="single" w:color="auto" w:sz="6" w:space="0"/>
                    <w:bottom w:val="single" w:color="auto" w:sz="6" w:space="0"/>
                    <w:right w:val="single" w:color="auto" w:sz="6" w:space="0"/>
                  </w:tcBorders>
                  <w:noWrap w:val="0"/>
                  <w:vAlign w:val="center"/>
                </w:tcPr>
                <w:p>
                  <w:pPr>
                    <w:pStyle w:val="15"/>
                    <w:widowControl w:val="0"/>
                    <w:adjustRightInd w:val="0"/>
                    <w:snapToGrid w:val="0"/>
                    <w:spacing w:before="0" w:beforeAutospacing="0" w:after="0" w:afterAutospacing="0"/>
                    <w:jc w:val="center"/>
                    <w:rPr>
                      <w:rFonts w:hint="default" w:ascii="Times New Roman" w:hAnsi="Times New Roman" w:cs="Times New Roman"/>
                      <w:bCs/>
                      <w:color w:val="auto"/>
                      <w:sz w:val="22"/>
                      <w:szCs w:val="22"/>
                    </w:rPr>
                  </w:pPr>
                  <w:r>
                    <w:rPr>
                      <w:rFonts w:hint="default" w:ascii="Times New Roman" w:hAnsi="Times New Roman" w:cs="Times New Roman"/>
                      <w:bCs/>
                      <w:color w:val="auto"/>
                      <w:kern w:val="2"/>
                      <w:sz w:val="22"/>
                      <w:szCs w:val="22"/>
                      <w:lang w:bidi="ar"/>
                    </w:rPr>
                    <w:t>合计</w:t>
                  </w:r>
                </w:p>
              </w:tc>
              <w:tc>
                <w:tcPr>
                  <w:tcW w:w="115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185.2 </w:t>
                  </w:r>
                </w:p>
              </w:tc>
              <w:tc>
                <w:tcPr>
                  <w:tcW w:w="87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30.94</w:t>
                  </w:r>
                </w:p>
              </w:tc>
              <w:tc>
                <w:tcPr>
                  <w:tcW w:w="1368" w:type="dxa"/>
                  <w:tcBorders>
                    <w:top w:val="single" w:color="auto" w:sz="6"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153.95</w:t>
                  </w:r>
                </w:p>
              </w:tc>
              <w:tc>
                <w:tcPr>
                  <w:tcW w:w="12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0.25</w:t>
                  </w:r>
                </w:p>
              </w:tc>
              <w:tc>
                <w:tcPr>
                  <w:tcW w:w="12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w:t>
                  </w:r>
                </w:p>
              </w:tc>
            </w:tr>
          </w:tbl>
          <w:p>
            <w:pPr>
              <w:numPr>
                <w:ilvl w:val="0"/>
                <w:numId w:val="0"/>
              </w:numPr>
              <w:spacing w:line="360" w:lineRule="auto"/>
              <w:ind w:firstLine="560" w:firstLineChars="200"/>
              <w:rPr>
                <w:rFonts w:ascii="Times New Roman" w:hAnsi="Times New Roman" w:cs="Times New Roman"/>
                <w:color w:val="auto"/>
                <w:sz w:val="24"/>
                <w:szCs w:val="32"/>
              </w:rPr>
            </w:pPr>
            <w:r>
              <w:rPr>
                <w:sz w:val="28"/>
              </w:rPr>
              <mc:AlternateContent>
                <mc:Choice Requires="wpg">
                  <w:drawing>
                    <wp:anchor distT="0" distB="0" distL="114300" distR="114300" simplePos="0" relativeHeight="251674624" behindDoc="0" locked="0" layoutInCell="1" allowOverlap="1">
                      <wp:simplePos x="0" y="0"/>
                      <wp:positionH relativeFrom="column">
                        <wp:posOffset>257810</wp:posOffset>
                      </wp:positionH>
                      <wp:positionV relativeFrom="paragraph">
                        <wp:posOffset>97155</wp:posOffset>
                      </wp:positionV>
                      <wp:extent cx="4774565" cy="5168900"/>
                      <wp:effectExtent l="4445" t="0" r="2540" b="0"/>
                      <wp:wrapNone/>
                      <wp:docPr id="57" name="组合 57"/>
                      <wp:cNvGraphicFramePr/>
                      <a:graphic xmlns:a="http://schemas.openxmlformats.org/drawingml/2006/main">
                        <a:graphicData uri="http://schemas.microsoft.com/office/word/2010/wordprocessingGroup">
                          <wpg:wgp>
                            <wpg:cNvGrpSpPr/>
                            <wpg:grpSpPr>
                              <a:xfrm>
                                <a:off x="0" y="0"/>
                                <a:ext cx="4774565" cy="5168900"/>
                                <a:chOff x="7784" y="604151"/>
                                <a:chExt cx="7519" cy="8140"/>
                              </a:xfrm>
                            </wpg:grpSpPr>
                            <wps:wsp>
                              <wps:cNvPr id="515" name="文本框 365"/>
                              <wps:cNvSpPr txBox="1"/>
                              <wps:spPr>
                                <a:xfrm>
                                  <a:off x="7784" y="608334"/>
                                  <a:ext cx="985"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新鲜水泵</w:t>
                                    </w:r>
                                  </w:p>
                                </w:txbxContent>
                              </wps:txbx>
                              <wps:bodyPr upright="1"/>
                            </wps:wsp>
                            <wps:wsp>
                              <wps:cNvPr id="516" name="直接箭头连接符 366"/>
                              <wps:cNvCnPr/>
                              <wps:spPr>
                                <a:xfrm>
                                  <a:off x="8755" y="608513"/>
                                  <a:ext cx="754" cy="1"/>
                                </a:xfrm>
                                <a:prstGeom prst="straightConnector1">
                                  <a:avLst/>
                                </a:prstGeom>
                                <a:ln w="9525" cap="flat" cmpd="sng">
                                  <a:solidFill>
                                    <a:srgbClr val="000000"/>
                                  </a:solidFill>
                                  <a:prstDash val="solid"/>
                                  <a:headEnd type="none" w="med" len="med"/>
                                  <a:tailEnd type="triangle" w="lg" len="med"/>
                                </a:ln>
                              </wps:spPr>
                              <wps:bodyPr/>
                            </wps:wsp>
                            <wps:wsp>
                              <wps:cNvPr id="518" name="直接箭头连接符 368"/>
                              <wps:cNvCnPr/>
                              <wps:spPr>
                                <a:xfrm>
                                  <a:off x="9497" y="604732"/>
                                  <a:ext cx="18" cy="6803"/>
                                </a:xfrm>
                                <a:prstGeom prst="straightConnector1">
                                  <a:avLst/>
                                </a:prstGeom>
                                <a:ln w="9525" cap="flat" cmpd="sng">
                                  <a:solidFill>
                                    <a:srgbClr val="000000"/>
                                  </a:solidFill>
                                  <a:prstDash val="solid"/>
                                  <a:headEnd type="none" w="med" len="med"/>
                                  <a:tailEnd type="none" w="med" len="med"/>
                                </a:ln>
                              </wps:spPr>
                              <wps:bodyPr/>
                            </wps:wsp>
                            <wps:wsp>
                              <wps:cNvPr id="202" name="直接箭头连接符 367"/>
                              <wps:cNvCnPr/>
                              <wps:spPr>
                                <a:xfrm>
                                  <a:off x="9523" y="605535"/>
                                  <a:ext cx="604" cy="0"/>
                                </a:xfrm>
                                <a:prstGeom prst="straightConnector1">
                                  <a:avLst/>
                                </a:prstGeom>
                                <a:ln w="9525" cap="flat" cmpd="sng">
                                  <a:solidFill>
                                    <a:srgbClr val="000000"/>
                                  </a:solidFill>
                                  <a:prstDash val="solid"/>
                                  <a:headEnd type="none" w="med" len="med"/>
                                  <a:tailEnd type="triangle" w="lg" len="med"/>
                                </a:ln>
                              </wps:spPr>
                              <wps:bodyPr/>
                            </wps:wsp>
                            <wpg:grpSp>
                              <wpg:cNvPr id="210" name="组合 210"/>
                              <wpg:cNvGrpSpPr/>
                              <wpg:grpSpPr>
                                <a:xfrm rot="0">
                                  <a:off x="10141" y="604908"/>
                                  <a:ext cx="1561" cy="814"/>
                                  <a:chOff x="7633" y="551769"/>
                                  <a:chExt cx="1561" cy="814"/>
                                </a:xfrm>
                              </wpg:grpSpPr>
                              <wps:wsp>
                                <wps:cNvPr id="214" name="文本框 361"/>
                                <wps:cNvSpPr txBox="1"/>
                                <wps:spPr>
                                  <a:xfrm>
                                    <a:off x="7637" y="552188"/>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215" name="文本框 4"/>
                                <wps:cNvSpPr txBox="1"/>
                                <wps:spPr>
                                  <a:xfrm>
                                    <a:off x="7633" y="552243"/>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szCs w:val="21"/>
                                          <w:lang w:eastAsia="zh-CN"/>
                                        </w:rPr>
                                        <w:t>实训用水</w:t>
                                      </w:r>
                                    </w:p>
                                    <w:p/>
                                  </w:txbxContent>
                                </wps:txbx>
                                <wps:bodyPr lIns="18000" tIns="10800" rIns="18000" bIns="10800" upright="1"/>
                              </wps:wsp>
                              <wps:wsp>
                                <wps:cNvPr id="216" name="任意多边形 398"/>
                                <wps:cNvSpPr/>
                                <wps:spPr>
                                  <a:xfrm>
                                    <a:off x="8018" y="551951"/>
                                    <a:ext cx="376" cy="24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217" name="文本框 400"/>
                                <wps:cNvSpPr txBox="1"/>
                                <wps:spPr>
                                  <a:xfrm>
                                    <a:off x="8231" y="55176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23" name="直接箭头连接符 367"/>
                                <wps:cNvCnPr/>
                                <wps:spPr>
                                  <a:xfrm>
                                    <a:off x="8590" y="552398"/>
                                    <a:ext cx="604" cy="0"/>
                                  </a:xfrm>
                                  <a:prstGeom prst="straightConnector1">
                                    <a:avLst/>
                                  </a:prstGeom>
                                  <a:ln w="9525" cap="flat" cmpd="sng">
                                    <a:solidFill>
                                      <a:srgbClr val="000000"/>
                                    </a:solidFill>
                                    <a:prstDash val="solid"/>
                                    <a:headEnd type="none" w="med" len="med"/>
                                    <a:tailEnd type="triangle" w="lg" len="med"/>
                                  </a:ln>
                                </wps:spPr>
                                <wps:bodyPr/>
                              </wps:wsp>
                            </wpg:grpSp>
                            <wps:wsp>
                              <wps:cNvPr id="225" name="文本框 400"/>
                              <wps:cNvSpPr txBox="1"/>
                              <wps:spPr>
                                <a:xfrm>
                                  <a:off x="11132" y="60524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37" name="文本框 400"/>
                              <wps:cNvSpPr txBox="1"/>
                              <wps:spPr>
                                <a:xfrm>
                                  <a:off x="9543" y="605233"/>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0.33</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17" name="直接箭头连接符 367"/>
                              <wps:cNvCnPr/>
                              <wps:spPr>
                                <a:xfrm>
                                  <a:off x="9498" y="606616"/>
                                  <a:ext cx="604" cy="0"/>
                                </a:xfrm>
                                <a:prstGeom prst="straightConnector1">
                                  <a:avLst/>
                                </a:prstGeom>
                                <a:ln w="9525" cap="flat" cmpd="sng">
                                  <a:solidFill>
                                    <a:srgbClr val="000000"/>
                                  </a:solidFill>
                                  <a:prstDash val="solid"/>
                                  <a:headEnd type="none" w="med" len="med"/>
                                  <a:tailEnd type="triangle" w="lg" len="med"/>
                                </a:ln>
                              </wps:spPr>
                              <wps:bodyPr/>
                            </wps:wsp>
                            <wps:wsp>
                              <wps:cNvPr id="522" name="文本框 400"/>
                              <wps:cNvSpPr txBox="1"/>
                              <wps:spPr>
                                <a:xfrm>
                                  <a:off x="9477" y="606326"/>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59.45</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192" name="文本框 400"/>
                              <wps:cNvSpPr txBox="1"/>
                              <wps:spPr>
                                <a:xfrm>
                                  <a:off x="11715" y="60629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47.6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14" name="文本框 361"/>
                              <wps:cNvSpPr txBox="1"/>
                              <wps:spPr>
                                <a:xfrm>
                                  <a:off x="10131" y="606413"/>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545" name="文本框 4"/>
                              <wps:cNvSpPr txBox="1"/>
                              <wps:spPr>
                                <a:xfrm>
                                  <a:off x="10127" y="606468"/>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szCs w:val="21"/>
                                        <w:lang w:eastAsia="zh-CN"/>
                                      </w:rPr>
                                      <w:t>生活用水</w:t>
                                    </w:r>
                                  </w:p>
                                  <w:p/>
                                </w:txbxContent>
                              </wps:txbx>
                              <wps:bodyPr lIns="18000" tIns="10800" rIns="18000" bIns="10800" upright="1"/>
                            </wps:wsp>
                            <wps:wsp>
                              <wps:cNvPr id="156" name="任意多边形 398"/>
                              <wps:cNvSpPr/>
                              <wps:spPr>
                                <a:xfrm>
                                  <a:off x="10512" y="606026"/>
                                  <a:ext cx="331" cy="39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158" name="文本框 400"/>
                              <wps:cNvSpPr txBox="1"/>
                              <wps:spPr>
                                <a:xfrm>
                                  <a:off x="10579" y="605803"/>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11.85</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165" name="直接箭头连接符 367"/>
                              <wps:cNvCnPr/>
                              <wps:spPr>
                                <a:xfrm>
                                  <a:off x="11084" y="606623"/>
                                  <a:ext cx="1709" cy="6"/>
                                </a:xfrm>
                                <a:prstGeom prst="straightConnector1">
                                  <a:avLst/>
                                </a:prstGeom>
                                <a:ln w="9525" cap="flat" cmpd="sng">
                                  <a:solidFill>
                                    <a:srgbClr val="000000"/>
                                  </a:solidFill>
                                  <a:prstDash val="solid"/>
                                  <a:headEnd type="none" w="med" len="med"/>
                                  <a:tailEnd type="triangle" w="lg" len="med"/>
                                </a:ln>
                              </wps:spPr>
                              <wps:bodyPr/>
                            </wps:wsp>
                            <wps:wsp>
                              <wps:cNvPr id="309" name="文本框 400"/>
                              <wps:cNvSpPr txBox="1"/>
                              <wps:spPr>
                                <a:xfrm>
                                  <a:off x="10790" y="60415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15.59</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328" name="文本框 365"/>
                              <wps:cNvSpPr txBox="1"/>
                              <wps:spPr>
                                <a:xfrm>
                                  <a:off x="11728" y="605370"/>
                                  <a:ext cx="1356"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隔油沉淀池</w:t>
                                    </w:r>
                                  </w:p>
                                </w:txbxContent>
                              </wps:txbx>
                              <wps:bodyPr upright="1"/>
                            </wps:wsp>
                            <wps:wsp>
                              <wps:cNvPr id="277" name="直接箭头连接符 367"/>
                              <wps:cNvCnPr/>
                              <wps:spPr>
                                <a:xfrm>
                                  <a:off x="9492" y="604740"/>
                                  <a:ext cx="604" cy="0"/>
                                </a:xfrm>
                                <a:prstGeom prst="straightConnector1">
                                  <a:avLst/>
                                </a:prstGeom>
                                <a:ln w="9525" cap="flat" cmpd="sng">
                                  <a:solidFill>
                                    <a:srgbClr val="000000"/>
                                  </a:solidFill>
                                  <a:prstDash val="solid"/>
                                  <a:headEnd type="none" w="med" len="med"/>
                                  <a:tailEnd type="triangle" w="lg" len="med"/>
                                </a:ln>
                              </wps:spPr>
                              <wps:bodyPr/>
                            </wps:wsp>
                            <wps:wsp>
                              <wps:cNvPr id="278" name="文本框 400"/>
                              <wps:cNvSpPr txBox="1"/>
                              <wps:spPr>
                                <a:xfrm>
                                  <a:off x="9471" y="604450"/>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77.96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79" name="文本框 400"/>
                              <wps:cNvSpPr txBox="1"/>
                              <wps:spPr>
                                <a:xfrm>
                                  <a:off x="11218" y="60444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82" name="文本框 361"/>
                              <wps:cNvSpPr txBox="1"/>
                              <wps:spPr>
                                <a:xfrm>
                                  <a:off x="10125" y="604537"/>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291" name="文本框 4"/>
                              <wps:cNvSpPr txBox="1"/>
                              <wps:spPr>
                                <a:xfrm>
                                  <a:off x="10121" y="604592"/>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eastAsia="宋体"/>
                                        <w:szCs w:val="21"/>
                                        <w:lang w:eastAsia="zh-CN"/>
                                      </w:rPr>
                                      <w:t>食堂用水</w:t>
                                    </w:r>
                                  </w:p>
                                  <w:p/>
                                </w:txbxContent>
                              </wps:txbx>
                              <wps:bodyPr lIns="18000" tIns="10800" rIns="18000" bIns="10800" upright="1"/>
                            </wps:wsp>
                            <wps:wsp>
                              <wps:cNvPr id="298" name="任意多边形 398"/>
                              <wps:cNvSpPr/>
                              <wps:spPr>
                                <a:xfrm>
                                  <a:off x="10506" y="604320"/>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315" name="直接箭头连接符 367"/>
                              <wps:cNvCnPr/>
                              <wps:spPr>
                                <a:xfrm flipV="1">
                                  <a:off x="11078" y="604742"/>
                                  <a:ext cx="1547" cy="5"/>
                                </a:xfrm>
                                <a:prstGeom prst="straightConnector1">
                                  <a:avLst/>
                                </a:prstGeom>
                                <a:ln w="9525" cap="flat" cmpd="sng">
                                  <a:solidFill>
                                    <a:srgbClr val="000000"/>
                                  </a:solidFill>
                                  <a:prstDash val="solid"/>
                                  <a:headEnd type="none" w="med" len="med"/>
                                  <a:tailEnd type="triangle" w="lg" len="med"/>
                                </a:ln>
                              </wps:spPr>
                              <wps:bodyPr/>
                            </wps:wsp>
                            <wps:wsp>
                              <wps:cNvPr id="336" name="文本框 365"/>
                              <wps:cNvSpPr txBox="1"/>
                              <wps:spPr>
                                <a:xfrm>
                                  <a:off x="12674" y="604517"/>
                                  <a:ext cx="1089"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隔油池</w:t>
                                    </w:r>
                                  </w:p>
                                </w:txbxContent>
                              </wps:txbx>
                              <wps:bodyPr upright="1"/>
                            </wps:wsp>
                            <wps:wsp>
                              <wps:cNvPr id="427" name="文本框 365"/>
                              <wps:cNvSpPr txBox="1"/>
                              <wps:spPr>
                                <a:xfrm>
                                  <a:off x="10115" y="610705"/>
                                  <a:ext cx="1217"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eastAsia="宋体"/>
                                        <w:szCs w:val="21"/>
                                        <w:lang w:eastAsia="zh-CN"/>
                                      </w:rPr>
                                      <w:t>绿化用水</w:t>
                                    </w:r>
                                  </w:p>
                                </w:txbxContent>
                              </wps:txbx>
                              <wps:bodyPr upright="1"/>
                            </wps:wsp>
                            <wps:wsp>
                              <wps:cNvPr id="435" name="文本框 365"/>
                              <wps:cNvSpPr txBox="1"/>
                              <wps:spPr>
                                <a:xfrm>
                                  <a:off x="10105" y="611320"/>
                                  <a:ext cx="2071" cy="434"/>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p>
                                </w:txbxContent>
                              </wps:txbx>
                              <wps:bodyPr upright="1"/>
                            </wps:wsp>
                            <wps:wsp>
                              <wps:cNvPr id="431" name="文本框 399"/>
                              <wps:cNvSpPr txBox="1"/>
                              <wps:spPr>
                                <a:xfrm>
                                  <a:off x="9497" y="610644"/>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23.13</w:t>
                                    </w:r>
                                  </w:p>
                                </w:txbxContent>
                              </wps:txbx>
                              <wps:bodyPr lIns="18000" tIns="10800" rIns="18000" bIns="10800" upright="1"/>
                            </wps:wsp>
                            <wps:wsp>
                              <wps:cNvPr id="437" name="文本框 399"/>
                              <wps:cNvSpPr txBox="1"/>
                              <wps:spPr>
                                <a:xfrm>
                                  <a:off x="9590" y="611272"/>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6.95</w:t>
                                    </w:r>
                                  </w:p>
                                </w:txbxContent>
                              </wps:txbx>
                              <wps:bodyPr lIns="18000" tIns="10800" rIns="18000" bIns="10800" upright="1"/>
                            </wps:wsp>
                            <wps:wsp>
                              <wps:cNvPr id="438" name="文本框 399"/>
                              <wps:cNvSpPr txBox="1"/>
                              <wps:spPr>
                                <a:xfrm>
                                  <a:off x="10138" y="611373"/>
                                  <a:ext cx="1976" cy="390"/>
                                </a:xfrm>
                                <a:prstGeom prst="rect">
                                  <a:avLst/>
                                </a:prstGeom>
                                <a:noFill/>
                                <a:ln>
                                  <a:noFill/>
                                </a:ln>
                              </wps:spPr>
                              <wps:txbx>
                                <w:txbxContent>
                                  <w:p>
                                    <w:pPr>
                                      <w:jc w:val="center"/>
                                      <w:rPr>
                                        <w:rFonts w:hint="default"/>
                                        <w:lang w:val="en-US" w:eastAsia="zh-CN"/>
                                      </w:rPr>
                                    </w:pPr>
                                    <w:r>
                                      <w:rPr>
                                        <w:rFonts w:hint="eastAsia" w:ascii="Times New Roman" w:hAnsi="Times New Roman" w:cs="Times New Roman"/>
                                        <w:bCs/>
                                        <w:kern w:val="2"/>
                                        <w:sz w:val="21"/>
                                        <w:szCs w:val="21"/>
                                        <w:lang w:val="en-US" w:eastAsia="zh-CN" w:bidi="ar"/>
                                      </w:rPr>
                                      <w:t>浇洒道路和场地用水</w:t>
                                    </w:r>
                                  </w:p>
                                </w:txbxContent>
                              </wps:txbx>
                              <wps:bodyPr lIns="18000" tIns="10800" rIns="18000" bIns="10800" upright="1"/>
                            </wps:wsp>
                            <wps:wsp>
                              <wps:cNvPr id="342" name="文本框 365"/>
                              <wps:cNvSpPr txBox="1"/>
                              <wps:spPr>
                                <a:xfrm>
                                  <a:off x="13821" y="606859"/>
                                  <a:ext cx="985" cy="405"/>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化粪池</w:t>
                                    </w:r>
                                  </w:p>
                                </w:txbxContent>
                              </wps:txbx>
                              <wps:bodyPr upright="1"/>
                            </wps:wsp>
                            <wps:wsp>
                              <wps:cNvPr id="420" name="文本框 400"/>
                              <wps:cNvSpPr txBox="1"/>
                              <wps:spPr>
                                <a:xfrm>
                                  <a:off x="9475" y="607410"/>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24" name="任意多边形 398"/>
                              <wps:cNvSpPr/>
                              <wps:spPr>
                                <a:xfrm>
                                  <a:off x="10676" y="607018"/>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343" name="直接箭头连接符 367"/>
                              <wps:cNvCnPr/>
                              <wps:spPr>
                                <a:xfrm>
                                  <a:off x="9515" y="611530"/>
                                  <a:ext cx="604" cy="0"/>
                                </a:xfrm>
                                <a:prstGeom prst="straightConnector1">
                                  <a:avLst/>
                                </a:prstGeom>
                                <a:ln w="9525" cap="flat" cmpd="sng">
                                  <a:solidFill>
                                    <a:srgbClr val="000000"/>
                                  </a:solidFill>
                                  <a:prstDash val="solid"/>
                                  <a:headEnd type="none" w="med" len="med"/>
                                  <a:tailEnd type="triangle" w="lg" len="med"/>
                                </a:ln>
                              </wps:spPr>
                              <wps:bodyPr/>
                            </wps:wsp>
                            <wps:wsp>
                              <wps:cNvPr id="425" name="直接箭头连接符 367"/>
                              <wps:cNvCnPr/>
                              <wps:spPr>
                                <a:xfrm flipV="1">
                                  <a:off x="11602" y="607521"/>
                                  <a:ext cx="1187" cy="2"/>
                                </a:xfrm>
                                <a:prstGeom prst="straightConnector1">
                                  <a:avLst/>
                                </a:prstGeom>
                                <a:ln w="9525" cap="flat" cmpd="sng">
                                  <a:solidFill>
                                    <a:srgbClr val="000000"/>
                                  </a:solidFill>
                                  <a:prstDash val="solid"/>
                                  <a:headEnd type="none" w="med" len="med"/>
                                  <a:tailEnd type="triangle" w="lg" len="med"/>
                                </a:ln>
                              </wps:spPr>
                              <wps:bodyPr/>
                            </wps:wsp>
                            <wps:wsp>
                              <wps:cNvPr id="347" name="直接箭头连接符 367"/>
                              <wps:cNvCnPr/>
                              <wps:spPr>
                                <a:xfrm>
                                  <a:off x="9514" y="610922"/>
                                  <a:ext cx="604" cy="0"/>
                                </a:xfrm>
                                <a:prstGeom prst="straightConnector1">
                                  <a:avLst/>
                                </a:prstGeom>
                                <a:ln w="9525" cap="flat" cmpd="sng">
                                  <a:solidFill>
                                    <a:srgbClr val="000000"/>
                                  </a:solidFill>
                                  <a:prstDash val="solid"/>
                                  <a:headEnd type="none" w="med" len="med"/>
                                  <a:tailEnd type="triangle" w="lg" len="med"/>
                                </a:ln>
                              </wps:spPr>
                              <wps:bodyPr/>
                            </wps:wsp>
                            <wps:wsp>
                              <wps:cNvPr id="426" name="文本框 400"/>
                              <wps:cNvSpPr txBox="1"/>
                              <wps:spPr>
                                <a:xfrm>
                                  <a:off x="11058" y="60687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3.45</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66" name="直接箭头连接符 367"/>
                              <wps:cNvCnPr/>
                              <wps:spPr>
                                <a:xfrm>
                                  <a:off x="9512" y="608521"/>
                                  <a:ext cx="604" cy="0"/>
                                </a:xfrm>
                                <a:prstGeom prst="straightConnector1">
                                  <a:avLst/>
                                </a:prstGeom>
                                <a:ln w="9525" cap="flat" cmpd="sng">
                                  <a:solidFill>
                                    <a:srgbClr val="000000"/>
                                  </a:solidFill>
                                  <a:prstDash val="solid"/>
                                  <a:headEnd type="none" w="med" len="med"/>
                                  <a:tailEnd type="triangle" w="lg" len="med"/>
                                </a:ln>
                              </wps:spPr>
                              <wps:bodyPr/>
                            </wps:wsp>
                            <wps:wsp>
                              <wps:cNvPr id="268" name="文本框 400"/>
                              <wps:cNvSpPr txBox="1"/>
                              <wps:spPr>
                                <a:xfrm>
                                  <a:off x="9491" y="60823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0.282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63" name="文本框 365"/>
                              <wps:cNvSpPr txBox="1"/>
                              <wps:spPr>
                                <a:xfrm>
                                  <a:off x="10132" y="609112"/>
                                  <a:ext cx="849"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外购</w:t>
                                    </w:r>
                                  </w:p>
                                </w:txbxContent>
                              </wps:txbx>
                              <wps:bodyPr upright="1"/>
                            </wps:wsp>
                            <wpg:grpSp>
                              <wpg:cNvPr id="428" name="组合 428"/>
                              <wpg:cNvGrpSpPr/>
                              <wpg:grpSpPr>
                                <a:xfrm rot="0">
                                  <a:off x="9537" y="607175"/>
                                  <a:ext cx="2056" cy="648"/>
                                  <a:chOff x="6987" y="556969"/>
                                  <a:chExt cx="2056" cy="648"/>
                                </a:xfrm>
                              </wpg:grpSpPr>
                              <wps:wsp>
                                <wps:cNvPr id="419" name="直接箭头连接符 367"/>
                                <wps:cNvCnPr/>
                                <wps:spPr>
                                  <a:xfrm>
                                    <a:off x="6987" y="557253"/>
                                    <a:ext cx="604" cy="0"/>
                                  </a:xfrm>
                                  <a:prstGeom prst="straightConnector1">
                                    <a:avLst/>
                                  </a:prstGeom>
                                  <a:ln w="9525" cap="flat" cmpd="sng">
                                    <a:solidFill>
                                      <a:srgbClr val="000000"/>
                                    </a:solidFill>
                                    <a:prstDash val="solid"/>
                                    <a:headEnd type="none" w="med" len="med"/>
                                    <a:tailEnd type="triangle" w="lg" len="med"/>
                                  </a:ln>
                                </wps:spPr>
                                <wps:bodyPr/>
                              </wps:wsp>
                              <wps:wsp>
                                <wps:cNvPr id="421" name="文本框 400"/>
                                <wps:cNvSpPr txBox="1"/>
                                <wps:spPr>
                                  <a:xfrm>
                                    <a:off x="7045" y="55696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17.23</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22" name="文本框 361"/>
                                <wps:cNvSpPr txBox="1"/>
                                <wps:spPr>
                                  <a:xfrm>
                                    <a:off x="7599" y="557027"/>
                                    <a:ext cx="1445" cy="561"/>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423" name="文本框 4"/>
                                <wps:cNvSpPr txBox="1"/>
                                <wps:spPr>
                                  <a:xfrm>
                                    <a:off x="7640" y="557031"/>
                                    <a:ext cx="1363" cy="587"/>
                                  </a:xfrm>
                                  <a:prstGeom prst="rect">
                                    <a:avLst/>
                                  </a:prstGeom>
                                  <a:noFill/>
                                  <a:ln>
                                    <a:noFill/>
                                  </a:ln>
                                </wps:spPr>
                                <wps:txbx>
                                  <w:txbxContent>
                                    <w:p>
                                      <w:pPr>
                                        <w:jc w:val="center"/>
                                      </w:pPr>
                                      <w:r>
                                        <w:rPr>
                                          <w:rFonts w:hint="eastAsia" w:ascii="Times New Roman" w:hAnsi="Times New Roman" w:cs="Times New Roman"/>
                                          <w:bCs/>
                                          <w:kern w:val="2"/>
                                          <w:sz w:val="21"/>
                                          <w:szCs w:val="21"/>
                                          <w:lang w:val="en-US" w:eastAsia="zh-CN" w:bidi="ar"/>
                                        </w:rPr>
                                        <w:t>未预见及管网漏失用水</w:t>
                                      </w:r>
                                    </w:p>
                                  </w:txbxContent>
                                </wps:txbx>
                                <wps:bodyPr lIns="18000" tIns="10800" rIns="18000" bIns="10800" upright="1"/>
                              </wps:wsp>
                            </wpg:grpSp>
                            <wpg:grpSp>
                              <wpg:cNvPr id="418" name="组合 418"/>
                              <wpg:cNvGrpSpPr/>
                              <wpg:grpSpPr>
                                <a:xfrm rot="0">
                                  <a:off x="9472" y="609526"/>
                                  <a:ext cx="3413" cy="1034"/>
                                  <a:chOff x="7029" y="556135"/>
                                  <a:chExt cx="3413" cy="1034"/>
                                </a:xfrm>
                              </wpg:grpSpPr>
                              <wps:wsp>
                                <wps:cNvPr id="393" name="文本框 400"/>
                                <wps:cNvSpPr txBox="1"/>
                                <wps:spPr>
                                  <a:xfrm>
                                    <a:off x="8368" y="556135"/>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349" name="直接箭头连接符 367"/>
                                <wps:cNvCnPr/>
                                <wps:spPr>
                                  <a:xfrm>
                                    <a:off x="7071" y="556852"/>
                                    <a:ext cx="604" cy="0"/>
                                  </a:xfrm>
                                  <a:prstGeom prst="straightConnector1">
                                    <a:avLst/>
                                  </a:prstGeom>
                                  <a:ln w="9525" cap="flat" cmpd="sng">
                                    <a:solidFill>
                                      <a:srgbClr val="000000"/>
                                    </a:solidFill>
                                    <a:prstDash val="solid"/>
                                    <a:headEnd type="none" w="med" len="med"/>
                                    <a:tailEnd type="triangle" w="lg" len="med"/>
                                  </a:ln>
                                </wps:spPr>
                                <wps:bodyPr/>
                              </wps:wsp>
                              <wps:wsp>
                                <wps:cNvPr id="355" name="文本框 400"/>
                                <wps:cNvSpPr txBox="1"/>
                                <wps:spPr>
                                  <a:xfrm>
                                    <a:off x="7029" y="55638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wps:txbx>
                                <wps:bodyPr lIns="18000" tIns="10800" rIns="18000" bIns="10800" upright="1"/>
                              </wps:wsp>
                              <wps:wsp>
                                <wps:cNvPr id="358" name="文本框 400"/>
                                <wps:cNvSpPr txBox="1"/>
                                <wps:spPr>
                                  <a:xfrm>
                                    <a:off x="7129" y="55656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365" name="文本框 361"/>
                                <wps:cNvSpPr txBox="1"/>
                                <wps:spPr>
                                  <a:xfrm>
                                    <a:off x="7683" y="556474"/>
                                    <a:ext cx="945" cy="66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384" name="文本框 4"/>
                                <wps:cNvSpPr txBox="1"/>
                                <wps:spPr>
                                  <a:xfrm>
                                    <a:off x="7679" y="556529"/>
                                    <a:ext cx="922" cy="640"/>
                                  </a:xfrm>
                                  <a:prstGeom prst="rect">
                                    <a:avLst/>
                                  </a:prstGeom>
                                  <a:noFill/>
                                  <a:ln>
                                    <a:noFill/>
                                  </a:ln>
                                </wps:spPr>
                                <wps:txbx>
                                  <w:txbxContent>
                                    <w:p>
                                      <w:pPr>
                                        <w:jc w:val="center"/>
                                        <w:rPr>
                                          <w:rFonts w:hint="eastAsia"/>
                                        </w:rPr>
                                      </w:pPr>
                                      <w:r>
                                        <w:rPr>
                                          <w:rFonts w:hint="eastAsia"/>
                                        </w:rPr>
                                        <w:t>软水系统</w:t>
                                      </w:r>
                                    </w:p>
                                    <w:p>
                                      <w:pPr>
                                        <w:jc w:val="center"/>
                                      </w:pPr>
                                      <w:r>
                                        <w:rPr>
                                          <w:rFonts w:hint="eastAsia"/>
                                        </w:rPr>
                                        <w:t>用水量</w:t>
                                      </w:r>
                                    </w:p>
                                  </w:txbxContent>
                                </wps:txbx>
                                <wps:bodyPr lIns="18000" tIns="10800" rIns="18000" bIns="10800" upright="1"/>
                              </wps:wsp>
                              <wps:wsp>
                                <wps:cNvPr id="385" name="任意多边形 398"/>
                                <wps:cNvSpPr/>
                                <wps:spPr>
                                  <a:xfrm>
                                    <a:off x="8064" y="556257"/>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406" name="直接箭头连接符 367"/>
                                <wps:cNvCnPr/>
                                <wps:spPr>
                                  <a:xfrm>
                                    <a:off x="8627" y="556859"/>
                                    <a:ext cx="604" cy="0"/>
                                  </a:xfrm>
                                  <a:prstGeom prst="straightConnector1">
                                    <a:avLst/>
                                  </a:prstGeom>
                                  <a:ln w="9525" cap="flat" cmpd="sng">
                                    <a:solidFill>
                                      <a:srgbClr val="000000"/>
                                    </a:solidFill>
                                    <a:prstDash val="solid"/>
                                    <a:headEnd type="none" w="med" len="med"/>
                                    <a:tailEnd type="triangle" w="lg" len="med"/>
                                  </a:ln>
                                </wps:spPr>
                                <wps:bodyPr/>
                              </wps:wsp>
                              <wps:wsp>
                                <wps:cNvPr id="415" name="文本框 400"/>
                                <wps:cNvSpPr txBox="1"/>
                                <wps:spPr>
                                  <a:xfrm>
                                    <a:off x="8709" y="55657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16" name="文本框 365"/>
                                <wps:cNvSpPr txBox="1"/>
                                <wps:spPr>
                                  <a:xfrm>
                                    <a:off x="9226" y="556654"/>
                                    <a:ext cx="1217"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暖通系统</w:t>
                                      </w:r>
                                    </w:p>
                                  </w:txbxContent>
                                </wps:txbx>
                                <wps:bodyPr upright="1"/>
                              </wps:wsp>
                            </wpg:grpSp>
                            <wps:wsp>
                              <wps:cNvPr id="269" name="文本框 400"/>
                              <wps:cNvSpPr txBox="1"/>
                              <wps:spPr>
                                <a:xfrm>
                                  <a:off x="11900" y="60787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w:t>
                                    </w:r>
                                    <w:r>
                                      <w:rPr>
                                        <w:rFonts w:hint="eastAsia" w:cs="Times New Roman"/>
                                        <w:szCs w:val="21"/>
                                        <w:lang w:val="en-US" w:eastAsia="zh-CN"/>
                                      </w:rPr>
                                      <w:t>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320" name="直接箭头连接符 367"/>
                              <wps:cNvCnPr/>
                              <wps:spPr>
                                <a:xfrm flipV="1">
                                  <a:off x="10589" y="608717"/>
                                  <a:ext cx="4" cy="406"/>
                                </a:xfrm>
                                <a:prstGeom prst="straightConnector1">
                                  <a:avLst/>
                                </a:prstGeom>
                                <a:ln w="9525" cap="flat" cmpd="sng">
                                  <a:solidFill>
                                    <a:srgbClr val="000000"/>
                                  </a:solidFill>
                                  <a:prstDash val="solid"/>
                                  <a:headEnd type="none" w="med" len="med"/>
                                  <a:tailEnd type="triangle" w="lg" len="med"/>
                                </a:ln>
                              </wps:spPr>
                              <wps:bodyPr/>
                            </wps:wsp>
                            <wps:wsp>
                              <wps:cNvPr id="429" name="文本框 399"/>
                              <wps:cNvSpPr txBox="1"/>
                              <wps:spPr>
                                <a:xfrm>
                                  <a:off x="11878" y="60726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w:t>
                                    </w:r>
                                    <w:r>
                                      <w:rPr>
                                        <w:rFonts w:hint="eastAsia" w:cs="Times New Roman"/>
                                        <w:szCs w:val="21"/>
                                        <w:lang w:val="en-US" w:eastAsia="zh-CN"/>
                                      </w:rPr>
                                      <w:t>78</w:t>
                                    </w:r>
                                  </w:p>
                                </w:txbxContent>
                              </wps:txbx>
                              <wps:bodyPr lIns="18000" tIns="10800" rIns="18000" bIns="10800" upright="1"/>
                            </wps:wsp>
                            <wps:wsp>
                              <wps:cNvPr id="430" name="直接箭头连接符 367"/>
                              <wps:cNvCnPr/>
                              <wps:spPr>
                                <a:xfrm>
                                  <a:off x="13766" y="604699"/>
                                  <a:ext cx="604" cy="0"/>
                                </a:xfrm>
                                <a:prstGeom prst="straightConnector1">
                                  <a:avLst/>
                                </a:prstGeom>
                                <a:ln w="9525" cap="flat" cmpd="sng">
                                  <a:solidFill>
                                    <a:srgbClr val="000000"/>
                                  </a:solidFill>
                                  <a:prstDash val="solid"/>
                                  <a:headEnd type="none" w="med" len="med"/>
                                  <a:tailEnd type="none" w="lg" len="med"/>
                                </a:ln>
                              </wps:spPr>
                              <wps:bodyPr/>
                            </wps:wsp>
                            <wps:wsp>
                              <wps:cNvPr id="271" name="文本框 361"/>
                              <wps:cNvSpPr txBox="1"/>
                              <wps:spPr>
                                <a:xfrm>
                                  <a:off x="10145" y="608318"/>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325" name="文本框 400"/>
                              <wps:cNvSpPr txBox="1"/>
                              <wps:spPr>
                                <a:xfrm>
                                  <a:off x="10663" y="60877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0.02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72" name="文本框 4"/>
                              <wps:cNvSpPr txBox="1"/>
                              <wps:spPr>
                                <a:xfrm>
                                  <a:off x="10141" y="608373"/>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eastAsia="宋体"/>
                                        <w:szCs w:val="21"/>
                                        <w:lang w:eastAsia="zh-CN"/>
                                      </w:rPr>
                                      <w:t>实验用水</w:t>
                                    </w:r>
                                  </w:p>
                                  <w:p/>
                                </w:txbxContent>
                              </wps:txbx>
                              <wps:bodyPr lIns="18000" tIns="10800" rIns="18000" bIns="10800" upright="1"/>
                            </wps:wsp>
                            <wps:wsp>
                              <wps:cNvPr id="348" name="文本框 365"/>
                              <wps:cNvSpPr txBox="1"/>
                              <wps:spPr>
                                <a:xfrm>
                                  <a:off x="12787" y="608622"/>
                                  <a:ext cx="2338"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委托有资质单位处置</w:t>
                                    </w:r>
                                  </w:p>
                                </w:txbxContent>
                              </wps:txbx>
                              <wps:bodyPr upright="1"/>
                            </wps:wsp>
                            <wps:wsp>
                              <wps:cNvPr id="273" name="任意多边形 398"/>
                              <wps:cNvSpPr/>
                              <wps:spPr>
                                <a:xfrm>
                                  <a:off x="10526" y="608101"/>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274" name="文本框 400"/>
                              <wps:cNvSpPr txBox="1"/>
                              <wps:spPr>
                                <a:xfrm>
                                  <a:off x="10593" y="607884"/>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275" name="直接箭头连接符 367"/>
                              <wps:cNvCnPr/>
                              <wps:spPr>
                                <a:xfrm flipV="1">
                                  <a:off x="11098" y="608509"/>
                                  <a:ext cx="688" cy="5"/>
                                </a:xfrm>
                                <a:prstGeom prst="straightConnector1">
                                  <a:avLst/>
                                </a:prstGeom>
                                <a:ln w="9525" cap="flat" cmpd="sng">
                                  <a:solidFill>
                                    <a:srgbClr val="000000"/>
                                  </a:solidFill>
                                  <a:prstDash val="solid"/>
                                  <a:headEnd type="none" w="med" len="med"/>
                                  <a:tailEnd type="triangle" w="lg" len="med"/>
                                </a:ln>
                              </wps:spPr>
                              <wps:bodyPr/>
                            </wps:wsp>
                            <wps:wsp>
                              <wps:cNvPr id="432" name="直接箭头连接符 367"/>
                              <wps:cNvCnPr/>
                              <wps:spPr>
                                <a:xfrm>
                                  <a:off x="14371" y="604702"/>
                                  <a:ext cx="30" cy="2152"/>
                                </a:xfrm>
                                <a:prstGeom prst="straightConnector1">
                                  <a:avLst/>
                                </a:prstGeom>
                                <a:ln w="9525" cap="flat" cmpd="sng">
                                  <a:solidFill>
                                    <a:srgbClr val="000000"/>
                                  </a:solidFill>
                                  <a:prstDash val="solid"/>
                                  <a:headEnd type="none" w="med" len="med"/>
                                  <a:tailEnd type="triangle" w="lg" len="med"/>
                                </a:ln>
                              </wps:spPr>
                              <wps:bodyPr/>
                            </wps:wsp>
                            <wps:wsp>
                              <wps:cNvPr id="434" name="文本框 400"/>
                              <wps:cNvSpPr txBox="1"/>
                              <wps:spPr>
                                <a:xfrm>
                                  <a:off x="13814" y="60432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36" name="直接箭头连接符 367"/>
                              <wps:cNvCnPr/>
                              <wps:spPr>
                                <a:xfrm>
                                  <a:off x="13088" y="605565"/>
                                  <a:ext cx="1291" cy="3"/>
                                </a:xfrm>
                                <a:prstGeom prst="straightConnector1">
                                  <a:avLst/>
                                </a:prstGeom>
                                <a:ln w="9525" cap="flat" cmpd="sng">
                                  <a:solidFill>
                                    <a:srgbClr val="000000"/>
                                  </a:solidFill>
                                  <a:prstDash val="solid"/>
                                  <a:headEnd type="none" w="med" len="med"/>
                                  <a:tailEnd type="none" w="lg" len="med"/>
                                </a:ln>
                              </wps:spPr>
                              <wps:bodyPr/>
                            </wps:wsp>
                            <wps:wsp>
                              <wps:cNvPr id="440" name="文本框 400"/>
                              <wps:cNvSpPr txBox="1"/>
                              <wps:spPr>
                                <a:xfrm>
                                  <a:off x="13379" y="60533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41" name="直接箭头连接符 367"/>
                              <wps:cNvCnPr/>
                              <wps:spPr>
                                <a:xfrm>
                                  <a:off x="12775" y="606589"/>
                                  <a:ext cx="17" cy="1558"/>
                                </a:xfrm>
                                <a:prstGeom prst="straightConnector1">
                                  <a:avLst/>
                                </a:prstGeom>
                                <a:ln w="9525" cap="flat" cmpd="sng">
                                  <a:solidFill>
                                    <a:srgbClr val="000000"/>
                                  </a:solidFill>
                                  <a:prstDash val="solid"/>
                                  <a:headEnd type="none" w="med" len="med"/>
                                  <a:tailEnd type="none" w="lg" len="med"/>
                                </a:ln>
                              </wps:spPr>
                              <wps:bodyPr/>
                            </wps:wsp>
                            <wps:wsp>
                              <wps:cNvPr id="442" name="直接箭头连接符 367"/>
                              <wps:cNvCnPr/>
                              <wps:spPr>
                                <a:xfrm flipV="1">
                                  <a:off x="12791" y="607064"/>
                                  <a:ext cx="1037" cy="5"/>
                                </a:xfrm>
                                <a:prstGeom prst="straightConnector1">
                                  <a:avLst/>
                                </a:prstGeom>
                                <a:ln w="9525" cap="flat" cmpd="sng">
                                  <a:solidFill>
                                    <a:srgbClr val="000000"/>
                                  </a:solidFill>
                                  <a:prstDash val="solid"/>
                                  <a:headEnd type="none" w="med" len="med"/>
                                  <a:tailEnd type="triangle" w="lg" len="med"/>
                                </a:ln>
                              </wps:spPr>
                              <wps:bodyPr/>
                            </wps:wsp>
                            <wps:wsp>
                              <wps:cNvPr id="443" name="文本框 400"/>
                              <wps:cNvSpPr txBox="1"/>
                              <wps:spPr>
                                <a:xfrm>
                                  <a:off x="12904" y="60679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61.38</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44" name="直接箭头连接符 367"/>
                              <wps:cNvCnPr/>
                              <wps:spPr>
                                <a:xfrm flipH="1">
                                  <a:off x="14366" y="607258"/>
                                  <a:ext cx="1" cy="391"/>
                                </a:xfrm>
                                <a:prstGeom prst="straightConnector1">
                                  <a:avLst/>
                                </a:prstGeom>
                                <a:ln w="9525" cap="flat" cmpd="sng">
                                  <a:solidFill>
                                    <a:srgbClr val="000000"/>
                                  </a:solidFill>
                                  <a:prstDash val="solid"/>
                                  <a:headEnd type="none" w="med" len="med"/>
                                  <a:tailEnd type="triangle" w="lg" len="med"/>
                                </a:ln>
                              </wps:spPr>
                              <wps:bodyPr/>
                            </wps:wsp>
                            <wps:wsp>
                              <wps:cNvPr id="445" name="文本框 365"/>
                              <wps:cNvSpPr txBox="1"/>
                              <wps:spPr>
                                <a:xfrm>
                                  <a:off x="13551" y="607669"/>
                                  <a:ext cx="1616" cy="405"/>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市政污水管网</w:t>
                                    </w:r>
                                  </w:p>
                                </w:txbxContent>
                              </wps:txbx>
                              <wps:bodyPr upright="1"/>
                            </wps:wsp>
                            <wps:wsp>
                              <wps:cNvPr id="446" name="文本框 400"/>
                              <wps:cNvSpPr txBox="1"/>
                              <wps:spPr>
                                <a:xfrm>
                                  <a:off x="14467" y="607324"/>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124.01</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47" name="文本框 400"/>
                              <wps:cNvSpPr txBox="1"/>
                              <wps:spPr>
                                <a:xfrm>
                                  <a:off x="8771" y="608253"/>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189.77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48" name="文本框 400"/>
                              <wps:cNvSpPr txBox="1"/>
                              <wps:spPr>
                                <a:xfrm>
                                  <a:off x="9551" y="611887"/>
                                  <a:ext cx="5447" cy="405"/>
                                </a:xfrm>
                                <a:prstGeom prst="rect">
                                  <a:avLst/>
                                </a:prstGeom>
                                <a:noFill/>
                                <a:ln>
                                  <a:noFill/>
                                </a:ln>
                              </wps:spPr>
                              <wps:txbx>
                                <w:txbxContent>
                                  <w:p>
                                    <w:pPr>
                                      <w:pStyle w:val="6"/>
                                      <w:ind w:firstLine="560"/>
                                    </w:pPr>
                                    <w:r>
                                      <w:rPr>
                                        <w:rFonts w:hint="eastAsia" w:ascii="Times New Roman" w:hAnsi="Times New Roman" w:cs="Times New Roman"/>
                                        <w:b/>
                                        <w:color w:val="auto"/>
                                        <w:sz w:val="24"/>
                                        <w:szCs w:val="20"/>
                                        <w:lang w:val="en-US" w:eastAsia="zh-CN"/>
                                      </w:rPr>
                                      <w:t xml:space="preserve">图2.1 </w:t>
                                    </w:r>
                                    <w:r>
                                      <w:rPr>
                                        <w:rFonts w:hint="default" w:ascii="Times New Roman" w:hAnsi="Times New Roman" w:cs="Times New Roman"/>
                                        <w:b/>
                                        <w:color w:val="auto"/>
                                        <w:sz w:val="24"/>
                                        <w:szCs w:val="20"/>
                                      </w:rPr>
                                      <w:t>项目采暖期水平衡一览表</w:t>
                                    </w:r>
                                    <w:r>
                                      <w:rPr>
                                        <w:rFonts w:hint="eastAsia" w:ascii="Times New Roman" w:hAnsi="Times New Roman" w:cs="Times New Roman"/>
                                        <w:b/>
                                        <w:color w:val="auto"/>
                                        <w:sz w:val="24"/>
                                        <w:szCs w:val="20"/>
                                        <w:lang w:val="en-US" w:eastAsia="zh-CN"/>
                                      </w:rPr>
                                      <w:t xml:space="preserve">  单位t/a</w:t>
                                    </w:r>
                                  </w:p>
                                </w:txbxContent>
                              </wps:txbx>
                              <wps:bodyPr lIns="18000" tIns="10800" rIns="18000" bIns="10800" upright="1"/>
                            </wps:wsp>
                            <wps:wsp>
                              <wps:cNvPr id="42" name="直接箭头连接符 367"/>
                              <wps:cNvCnPr/>
                              <wps:spPr>
                                <a:xfrm flipH="1">
                                  <a:off x="11786" y="608125"/>
                                  <a:ext cx="11" cy="731"/>
                                </a:xfrm>
                                <a:prstGeom prst="straightConnector1">
                                  <a:avLst/>
                                </a:prstGeom>
                                <a:ln w="9525" cap="flat" cmpd="sng">
                                  <a:solidFill>
                                    <a:srgbClr val="000000"/>
                                  </a:solidFill>
                                  <a:prstDash val="solid"/>
                                  <a:headEnd type="none" w="med" len="med"/>
                                  <a:tailEnd type="none" w="lg" len="med"/>
                                </a:ln>
                              </wps:spPr>
                              <wps:bodyPr/>
                            </wps:wsp>
                            <wps:wsp>
                              <wps:cNvPr id="43" name="直接箭头连接符 367"/>
                              <wps:cNvCnPr/>
                              <wps:spPr>
                                <a:xfrm flipV="1">
                                  <a:off x="11806" y="608121"/>
                                  <a:ext cx="994" cy="15"/>
                                </a:xfrm>
                                <a:prstGeom prst="straightConnector1">
                                  <a:avLst/>
                                </a:prstGeom>
                                <a:ln w="9525" cap="flat" cmpd="sng">
                                  <a:solidFill>
                                    <a:srgbClr val="000000"/>
                                  </a:solidFill>
                                  <a:prstDash val="solid"/>
                                  <a:headEnd type="none" w="med" len="med"/>
                                  <a:tailEnd type="triangle" w="lg" len="med"/>
                                </a:ln>
                              </wps:spPr>
                              <wps:bodyPr/>
                            </wps:wsp>
                            <wps:wsp>
                              <wps:cNvPr id="44" name="直接箭头连接符 367"/>
                              <wps:cNvCnPr/>
                              <wps:spPr>
                                <a:xfrm flipV="1">
                                  <a:off x="11799" y="608837"/>
                                  <a:ext cx="994" cy="15"/>
                                </a:xfrm>
                                <a:prstGeom prst="straightConnector1">
                                  <a:avLst/>
                                </a:prstGeom>
                                <a:ln w="9525" cap="flat" cmpd="sng">
                                  <a:solidFill>
                                    <a:srgbClr val="000000"/>
                                  </a:solidFill>
                                  <a:prstDash val="solid"/>
                                  <a:headEnd type="none" w="med" len="med"/>
                                  <a:tailEnd type="triangle" w="lg" len="med"/>
                                </a:ln>
                              </wps:spPr>
                              <wps:bodyPr/>
                            </wps:wsp>
                            <wps:wsp>
                              <wps:cNvPr id="52" name="文本框 400"/>
                              <wps:cNvSpPr txBox="1"/>
                              <wps:spPr>
                                <a:xfrm>
                                  <a:off x="11849" y="60856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0.24</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6" name="文本框 400"/>
                              <wps:cNvSpPr txBox="1"/>
                              <wps:spPr>
                                <a:xfrm>
                                  <a:off x="11178" y="60819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wps:txbx>
                              <wps:bodyPr lIns="18000" tIns="10800" rIns="18000" bIns="10800" upright="1"/>
                            </wps:wsp>
                          </wpg:wgp>
                        </a:graphicData>
                      </a:graphic>
                    </wp:anchor>
                  </w:drawing>
                </mc:Choice>
                <mc:Fallback>
                  <w:pict>
                    <v:group id="_x0000_s1026" o:spid="_x0000_s1026" o:spt="203" style="position:absolute;left:0pt;margin-left:20.3pt;margin-top:7.65pt;height:407pt;width:375.95pt;z-index:251674624;mso-width-relative:page;mso-height-relative:page;" coordorigin="7784,604151" coordsize="7519,8140" o:gfxdata="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">
                      <o:lock v:ext="edit" aspectratio="f"/>
                      <v:shape id="文本框 365" o:spid="_x0000_s1026" o:spt="202" type="#_x0000_t202" style="position:absolute;left:7784;top:608334;height:384;width:985;" filled="f" stroked="t" coordsize="21600,21600" o:gfxdata="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P/j0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新鲜水泵</w:t>
                              </w:r>
                            </w:p>
                          </w:txbxContent>
                        </v:textbox>
                      </v:shape>
                      <v:shape id="直接箭头连接符 366" o:spid="_x0000_s1026" o:spt="32" type="#_x0000_t32" style="position:absolute;left:8755;top:608513;height:1;width:754;" filled="f" stroked="t" coordsize="21600,21600" o:gfxdata="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LrcOroAAADcAAAADwAAAAAAAAABACAAAAA4AAAAZHJzL2Rvd25yZXYueG1s&#10;UEsBAhQAFAAAAAgAh07iQDMvBZ47AAAAOQAAABAAAAAAAAAAAQAgAAAAHwEAAGRycy9zaGFwZXht&#10;bC54bWxQSwUGAAAAAAYABgBbAQAAyQMAAAAA&#10;">
                        <v:fill on="f" focussize="0,0"/>
                        <v:stroke color="#000000" joinstyle="round" endarrow="block" endarrowwidth="wide"/>
                        <v:imagedata o:title=""/>
                        <o:lock v:ext="edit" aspectratio="f"/>
                      </v:shape>
                      <v:shape id="直接箭头连接符 368" o:spid="_x0000_s1026" o:spt="32" type="#_x0000_t32" style="position:absolute;left:9497;top:604732;height:6803;width:18;" filled="f" stroked="t" coordsize="21600,21600" o:gfxdata="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&#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GMHP7oAAADcAAAADwAAAAAAAAABACAAAAA4AAAAZHJzL2Rvd25yZXYueG1s&#10;UEsBAhQAFAAAAAgAh07iQDMvBZ47AAAAOQAAABAAAAAAAAAAAQAgAAAAHwEAAGRycy9zaGFwZXht&#10;bC54bWxQSwUGAAAAAAYABgBbAQAAyQMAAAAA&#10;">
                        <v:fill on="f" focussize="0,0"/>
                        <v:stroke color="#000000" joinstyle="round"/>
                        <v:imagedata o:title=""/>
                        <o:lock v:ext="edit" aspectratio="f"/>
                      </v:shape>
                      <v:shape id="直接箭头连接符 367" o:spid="_x0000_s1026" o:spt="32" type="#_x0000_t32" style="position:absolute;left:9523;top:605535;height:0;width:604;" filled="f" stroked="t" coordsize="21600,21600" o:gfxdata="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vKBgboAAADcAAAADwAAAAAAAAABACAAAAA4AAAAZHJzL2Rvd25yZXYueG1s&#10;UEsBAhQAFAAAAAgAh07iQDMvBZ47AAAAOQAAABAAAAAAAAAAAQAgAAAAHwEAAGRycy9zaGFwZXht&#10;bC54bWxQSwUGAAAAAAYABgBbAQAAyQMAAAAA&#10;">
                        <v:fill on="f" focussize="0,0"/>
                        <v:stroke color="#000000" joinstyle="round" endarrow="block" endarrowwidth="wide"/>
                        <v:imagedata o:title=""/>
                        <o:lock v:ext="edit" aspectratio="f"/>
                      </v:shape>
                      <v:group id="_x0000_s1026" o:spid="_x0000_s1026" o:spt="203" style="position:absolute;left:10141;top:604908;height:814;width:1561;" coordorigin="7633,551769" coordsize="1561,814" o:gfxdata="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02ZqcLwAAADcAAAADwAAAAAAAAABACAA&#10;AAA4AAAAZHJzL2Rvd25yZXYueG1sUEsBAhQAFAAAAAgAh07iQDMvBZ47AAAAOQAAABUAAAAAAAAA&#10;AQAgAAAAIQEAAGRycy9ncm91cHNoYXBleG1sLnhtbFBLBQYAAAAABgAGAGABAADeAwAAAAA=&#10;">
                        <o:lock v:ext="edit" aspectratio="f"/>
                        <v:shape id="文本框 361" o:spid="_x0000_s1026" o:spt="202" type="#_x0000_t202" style="position:absolute;left:7637;top:552188;height:395;width:945;" filled="f" stroked="t" coordsize="21600,21600" o:gfxdata="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XZkAq+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txbxContent>
                          </v:textbox>
                        </v:shape>
                        <v:shape id="文本框 4" o:spid="_x0000_s1026" o:spt="202" type="#_x0000_t202" style="position:absolute;left:7633;top:552243;height:307;width:1171;" filled="f" stroked="f" coordsize="21600,21600" o:gfxdata="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Mw5N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szCs w:val="21"/>
                                    <w:lang w:eastAsia="zh-CN"/>
                                  </w:rPr>
                                  <w:t>实训用水</w:t>
                                </w:r>
                              </w:p>
                              <w:p/>
                            </w:txbxContent>
                          </v:textbox>
                        </v:shape>
                        <v:shape id="任意多边形 398" o:spid="_x0000_s1026" o:spt="100" style="position:absolute;left:8018;top:551951;height:244;width:376;" filled="f" stroked="t" coordsize="378,248" o:gfxdata="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t6Xq+AAAA3AAAAA8AAAAAAAAAAQAgAAAAOAAAAGRycy9kb3ducmV2&#10;LnhtbFBLAQIUABQAAAAIAIdO4kAzLwWeOwAAADkAAAAQAAAAAAAAAAEAIAAAACMBAABkcnMvc2hh&#10;cGV4bWwueG1sUEsFBgAAAAAGAAYAWwEAAM0DAAAAAA==&#10;" path="m0,248c71,173,142,102,180,98c218,94,195,241,228,225c261,209,347,47,378,0e">
                          <v:fill on="f" focussize="0,0"/>
                          <v:stroke color="#000000" joinstyle="round" endarrow="block" endarrowlength="long"/>
                          <v:imagedata o:title=""/>
                          <o:lock v:ext="edit" aspectratio="f"/>
                        </v:shape>
                        <v:shape id="文本框 400" o:spid="_x0000_s1026" o:spt="202" type="#_x0000_t202" style="position:absolute;left:8231;top:551769;height:286;width:836;" filled="f" stroked="f" coordsize="21600,21600" o:gfxdata="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a01o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8590;top:552398;height:0;width:604;" filled="f" stroked="t" coordsize="21600,21600" o:gfxdata="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C3h6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group>
                      <v:shape id="文本框 400" o:spid="_x0000_s1026" o:spt="202" type="#_x0000_t202" style="position:absolute;left:11132;top:605241;height:286;width:836;" filled="f" stroked="f" coordsize="21600,21600" o:gfxdata="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X8Tw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9543;top:605233;height:286;width:836;" filled="f" stroked="f" coordsize="21600,21600" o:gfxdata="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hhpw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0.33</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9498;top:606616;height:0;width:604;" filled="f" stroked="t" coordsize="21600,21600" o:gfxdata="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5ob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400" o:spid="_x0000_s1026" o:spt="202" type="#_x0000_t202" style="position:absolute;left:9477;top:606326;height:286;width:836;" filled="f" stroked="f" coordsize="21600,21600" o:gfxdata="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HJHh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59.45</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11715;top:606297;height:286;width:836;" filled="f" stroked="f" coordsize="21600,21600" o:gfxdata="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2yz0H7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47.6</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10131;top:606413;height:395;width:945;" filled="f" stroked="t" coordsize="21600,21600" o:gfxdata="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c11v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txbxContent>
                        </v:textbox>
                      </v:shape>
                      <v:shape id="文本框 4" o:spid="_x0000_s1026" o:spt="202" type="#_x0000_t202" style="position:absolute;left:10127;top:606468;height:307;width:1171;" filled="f" stroked="f" coordsize="21600,21600" o:gfxdata="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SrsN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szCs w:val="21"/>
                                  <w:lang w:eastAsia="zh-CN"/>
                                </w:rPr>
                                <w:t>生活用水</w:t>
                              </w:r>
                            </w:p>
                            <w:p/>
                          </w:txbxContent>
                        </v:textbox>
                      </v:shape>
                      <v:shape id="任意多边形 398" o:spid="_x0000_s1026" o:spt="100" style="position:absolute;left:10512;top:606026;height:394;width:331;" filled="f" stroked="t" coordsize="378,248" o:gfxdata="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aIxxr0AAADcAAAADwAAAAAAAAABACAAAAA4AAAAZHJzL2Rvd25yZXYu&#10;eG1sUEsBAhQAFAAAAAgAh07iQDMvBZ47AAAAOQAAABAAAAAAAAAAAQAgAAAAIgEAAGRycy9zaGFw&#10;ZXhtbC54bWxQSwUGAAAAAAYABgBbAQAAzAMAAAAA&#10;" path="m0,248c71,173,142,102,180,98c218,94,195,241,228,225c261,209,347,47,378,0e">
                        <v:fill on="f" focussize="0,0"/>
                        <v:stroke color="#000000" joinstyle="round" endarrow="block" endarrowlength="long"/>
                        <v:imagedata o:title=""/>
                        <o:lock v:ext="edit" aspectratio="f"/>
                      </v:shape>
                      <v:shape id="文本框 400" o:spid="_x0000_s1026" o:spt="202" type="#_x0000_t202" style="position:absolute;left:10579;top:605803;height:286;width:836;" filled="f" stroked="f" coordsize="21600,21600" o:gfxdata="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X15b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11.85</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1084;top:606623;height:6;width:1709;" filled="f" stroked="t" coordsize="21600,21600" o:gfxdata="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GdKboAAADcAAAADwAAAAAAAAABACAAAAA4AAAAZHJzL2Rvd25yZXYueG1s&#10;UEsBAhQAFAAAAAgAh07iQDMvBZ47AAAAOQAAABAAAAAAAAAAAQAgAAAAHwEAAGRycy9zaGFwZXht&#10;bC54bWxQSwUGAAAAAAYABgBbAQAAyQMAAAAA&#10;">
                        <v:fill on="f" focussize="0,0"/>
                        <v:stroke color="#000000" joinstyle="round" endarrow="block" endarrowwidth="wide"/>
                        <v:imagedata o:title=""/>
                        <o:lock v:ext="edit" aspectratio="f"/>
                      </v:shape>
                      <v:shape id="文本框 400" o:spid="_x0000_s1026" o:spt="202" type="#_x0000_t202" style="position:absolute;left:10790;top:604151;height:286;width:836;" filled="f" stroked="f" coordsize="21600,21600" o:gfxdata="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Rp0I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15.59</w:t>
                              </w:r>
                            </w:p>
                            <w:p>
                              <w:pPr>
                                <w:pStyle w:val="6"/>
                                <w:ind w:firstLine="560"/>
                              </w:pPr>
                              <w:r>
                                <w:rPr>
                                  <w:rFonts w:hint="eastAsia" w:ascii="Times New Roman" w:hAnsi="Times New Roman" w:cs="Times New Roman"/>
                                  <w:szCs w:val="21"/>
                                </w:rPr>
                                <w:t>..9</w:t>
                              </w:r>
                            </w:p>
                          </w:txbxContent>
                        </v:textbox>
                      </v:shape>
                      <v:shape id="文本框 365" o:spid="_x0000_s1026" o:spt="202" type="#_x0000_t202" style="position:absolute;left:11728;top:605370;height:384;width:1356;" filled="f" stroked="t" coordsize="21600,21600" o:gfxdata="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ZXy++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隔油沉淀池</w:t>
                              </w:r>
                            </w:p>
                          </w:txbxContent>
                        </v:textbox>
                      </v:shape>
                      <v:shape id="直接箭头连接符 367" o:spid="_x0000_s1026" o:spt="32" type="#_x0000_t32" style="position:absolute;left:9492;top:604740;height:0;width:604;" filled="f" stroked="t" coordsize="21600,21600" o:gfxdata="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oNRZLoAAADcAAAADwAAAAAAAAABACAAAAA4AAAAZHJzL2Rvd25yZXYueG1s&#10;UEsBAhQAFAAAAAgAh07iQDMvBZ47AAAAOQAAABAAAAAAAAAAAQAgAAAAHwEAAGRycy9zaGFwZXht&#10;bC54bWxQSwUGAAAAAAYABgBbAQAAyQMAAAAA&#10;">
                        <v:fill on="f" focussize="0,0"/>
                        <v:stroke color="#000000" joinstyle="round" endarrow="block" endarrowwidth="wide"/>
                        <v:imagedata o:title=""/>
                        <o:lock v:ext="edit" aspectratio="f"/>
                      </v:shape>
                      <v:shape id="文本框 400" o:spid="_x0000_s1026" o:spt="202" type="#_x0000_t202" style="position:absolute;left:9471;top:604450;height:286;width:836;" filled="f" stroked="f" coordsize="21600,21600" o:gfxdata="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0e1Ec7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77.96</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11218;top:604448;height:286;width:836;" filled="f" stroked="f" coordsize="21600,21600" o:gfxdata="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qHh6L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10125;top:604537;height:395;width:945;" filled="f" stroked="t" coordsize="21600,21600" o:gfxdata="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XY4Yr0AAADcAAAADwAAAAAAAAABACAAAAA4AAAAZHJzL2Rvd25yZXYu&#10;eG1sUEsBAhQAFAAAAAgAh07iQDMvBZ47AAAAOQAAABAAAAAAAAAAAQAgAAAAIgEAAGRycy9zaGFw&#10;ZXhtbC54bWxQSwUGAAAAAAYABgBbAQAAzAMAAAAA&#10;">
                        <v:fill on="f" focussize="0,0"/>
                        <v:stroke color="#000000" joinstyle="miter"/>
                        <v:imagedata o:title=""/>
                        <o:lock v:ext="edit" aspectratio="f"/>
                        <v:textbox>
                          <w:txbxContent>
                            <w:p/>
                          </w:txbxContent>
                        </v:textbox>
                      </v:shape>
                      <v:shape id="文本框 4" o:spid="_x0000_s1026" o:spt="202" type="#_x0000_t202" style="position:absolute;left:10121;top:604592;height:307;width:1171;" filled="f" stroked="f" coordsize="21600,21600" o:gfxdata="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NsLFL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eastAsia="宋体"/>
                                  <w:szCs w:val="21"/>
                                  <w:lang w:eastAsia="zh-CN"/>
                                </w:rPr>
                                <w:t>食堂用水</w:t>
                              </w:r>
                            </w:p>
                            <w:p/>
                          </w:txbxContent>
                        </v:textbox>
                      </v:shape>
                      <v:shape id="任意多边形 398" o:spid="_x0000_s1026" o:spt="100" style="position:absolute;left:10506;top:604320;height:224;width:324;" filled="f" stroked="t" coordsize="378,248" o:gfxdata="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3byb0AAADcAAAADwAAAAAAAAABACAAAAA4AAAAZHJzL2Rvd25yZXYu&#10;eG1sUEsBAhQAFAAAAAgAh07iQDMvBZ47AAAAOQAAABAAAAAAAAAAAQAgAAAAIgEAAGRycy9zaGFw&#10;ZXhtbC54bWxQSwUGAAAAAAYABgBbAQAAzAMAAAAA&#10;" path="m0,248c71,173,142,102,180,98c218,94,195,241,228,225c261,209,347,47,378,0e">
                        <v:fill on="f" focussize="0,0"/>
                        <v:stroke color="#000000" joinstyle="round" endarrow="block" endarrowlength="long"/>
                        <v:imagedata o:title=""/>
                        <o:lock v:ext="edit" aspectratio="f"/>
                      </v:shape>
                      <v:shape id="直接箭头连接符 367" o:spid="_x0000_s1026" o:spt="32" type="#_x0000_t32" style="position:absolute;left:11078;top:604742;flip:y;height:5;width:1547;" filled="f" stroked="t" coordsize="21600,21600" o:gfxdata="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XZ/Or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365" o:spid="_x0000_s1026" o:spt="202" type="#_x0000_t202" style="position:absolute;left:12674;top:604517;height:384;width:1089;" filled="f" stroked="t" coordsize="21600,21600" o:gfxdata="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E/gb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隔油池</w:t>
                              </w:r>
                            </w:p>
                          </w:txbxContent>
                        </v:textbox>
                      </v:shape>
                      <v:shape id="文本框 365" o:spid="_x0000_s1026" o:spt="202" type="#_x0000_t202" style="position:absolute;left:10115;top:610705;height:384;width:1217;" filled="f" stroked="t" coordsize="21600,21600" o:gfxdata="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LAY4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eastAsia="宋体"/>
                                  <w:szCs w:val="21"/>
                                  <w:lang w:eastAsia="zh-CN"/>
                                </w:rPr>
                                <w:t>绿化用水</w:t>
                              </w:r>
                            </w:p>
                          </w:txbxContent>
                        </v:textbox>
                      </v:shape>
                      <v:shape id="文本框 365" o:spid="_x0000_s1026" o:spt="202" type="#_x0000_t202" style="position:absolute;left:10105;top:611320;height:434;width:2071;" filled="f" stroked="t" coordsize="21600,21600" o:gfxdata="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a6sJ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rPr>
                                  <w:rFonts w:hint="eastAsia"/>
                                  <w:lang w:eastAsia="zh-CN"/>
                                </w:rPr>
                              </w:pPr>
                            </w:p>
                          </w:txbxContent>
                        </v:textbox>
                      </v:shape>
                      <v:shape id="文本框 399" o:spid="_x0000_s1026" o:spt="202" type="#_x0000_t202" style="position:absolute;left:9497;top:610644;height:286;width:836;" filled="f" stroked="f" coordsize="21600,21600" o:gfxdata="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PaW1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23.13</w:t>
                              </w:r>
                            </w:p>
                          </w:txbxContent>
                        </v:textbox>
                      </v:shape>
                      <v:shape id="文本框 399" o:spid="_x0000_s1026" o:spt="202" type="#_x0000_t202" style="position:absolute;left:9590;top:611272;height:286;width:836;" filled="f" stroked="f" coordsize="21600,21600" o:gfxdata="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FOrO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6.95</w:t>
                              </w:r>
                            </w:p>
                          </w:txbxContent>
                        </v:textbox>
                      </v:shape>
                      <v:shape id="文本框 399" o:spid="_x0000_s1026" o:spt="202" type="#_x0000_t202" style="position:absolute;left:10138;top:611373;height:390;width:1976;" filled="f" stroked="f" coordsize="21600,21600" o:gfxdata="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cw/S7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jc w:val="center"/>
                                <w:rPr>
                                  <w:rFonts w:hint="default"/>
                                  <w:lang w:val="en-US" w:eastAsia="zh-CN"/>
                                </w:rPr>
                              </w:pPr>
                              <w:r>
                                <w:rPr>
                                  <w:rFonts w:hint="eastAsia" w:ascii="Times New Roman" w:hAnsi="Times New Roman" w:cs="Times New Roman"/>
                                  <w:bCs/>
                                  <w:kern w:val="2"/>
                                  <w:sz w:val="21"/>
                                  <w:szCs w:val="21"/>
                                  <w:lang w:val="en-US" w:eastAsia="zh-CN" w:bidi="ar"/>
                                </w:rPr>
                                <w:t>浇洒道路和场地用水</w:t>
                              </w:r>
                            </w:p>
                          </w:txbxContent>
                        </v:textbox>
                      </v:shape>
                      <v:shape id="文本框 365" o:spid="_x0000_s1026" o:spt="202" type="#_x0000_t202" style="position:absolute;left:13821;top:606859;height:405;width:985;" filled="f" stroked="t" coordsize="21600,21600" o:gfxdata="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Lo1l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化粪池</w:t>
                              </w:r>
                            </w:p>
                          </w:txbxContent>
                        </v:textbox>
                      </v:shape>
                      <v:shape id="文本框 400" o:spid="_x0000_s1026" o:spt="202" type="#_x0000_t202" style="position:absolute;left:9475;top:607410;height:286;width:836;" filled="f" stroked="f" coordsize="21600,21600" o:gfxdata="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mOlkL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v:textbox>
                      </v:shape>
                      <v:shape id="任意多边形 398" o:spid="_x0000_s1026" o:spt="100" style="position:absolute;left:10676;top:607018;height:224;width:324;" filled="f" stroked="t" coordsize="378,248" o:gfxdata="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VNrTvwAAANwAAAAPAAAAAAAAAAEAIAAAADgAAABkcnMvZG93bnJl&#10;di54bWxQSwECFAAUAAAACACHTuJAMy8FnjsAAAA5AAAAEAAAAAAAAAABACAAAAAkAQAAZHJzL3No&#10;YXBleG1sLnhtbFBLBQYAAAAABgAGAFsBAADOAwAAAAA=&#10;" path="m0,248c71,173,142,102,180,98c218,94,195,241,228,225c261,209,347,47,378,0e">
                        <v:fill on="f" focussize="0,0"/>
                        <v:stroke color="#000000" joinstyle="round" endarrow="block" endarrowlength="long"/>
                        <v:imagedata o:title=""/>
                        <o:lock v:ext="edit" aspectratio="f"/>
                      </v:shape>
                      <v:shape id="直接箭头连接符 367" o:spid="_x0000_s1026" o:spt="32" type="#_x0000_t32" style="position:absolute;left:9515;top:611530;height:0;width:604;" filled="f" stroked="t" coordsize="21600,21600" o:gfxdata="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TWSR7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直接箭头连接符 367" o:spid="_x0000_s1026" o:spt="32" type="#_x0000_t32" style="position:absolute;left:11602;top:607521;flip:y;height:2;width:1187;" filled="f" stroked="t" coordsize="21600,21600" o:gfxdata="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7B44r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直接箭头连接符 367" o:spid="_x0000_s1026" o:spt="32" type="#_x0000_t32" style="position:absolute;left:9514;top:610922;height:0;width:604;" filled="f" stroked="t" coordsize="21600,21600" o:gfxdata="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6URL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400" o:spid="_x0000_s1026" o:spt="202" type="#_x0000_t202" style="position:absolute;left:11058;top:606877;height:286;width:836;" filled="f" stroked="f" coordsize="21600,21600" o:gfxdata="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saYf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3.45</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9512;top:608521;height:0;width:604;" filled="f" stroked="t" coordsize="21600,21600" o:gfxdata="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FmIi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9491;top:608231;height:286;width:836;" filled="f" stroked="f" coordsize="21600,21600" o:gfxdata="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UNNKuuQAAANwAAAAPAAAAAAAAAAEAIAAAADgAAABkcnMvZG93bnJldi54bWxQ&#10;SwECFAAUAAAACACHTuJAMy8FnjsAAAA5AAAAEAAAAAAAAAABACAAAAAeAQAAZHJzL3NoYXBleG1s&#10;LnhtbFBLBQYAAAAABgAGAFsBAADI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0.282</w:t>
                              </w:r>
                            </w:p>
                            <w:p>
                              <w:pPr>
                                <w:pStyle w:val="6"/>
                                <w:ind w:firstLine="560"/>
                              </w:pPr>
                              <w:r>
                                <w:rPr>
                                  <w:rFonts w:hint="eastAsia" w:ascii="Times New Roman" w:hAnsi="Times New Roman" w:cs="Times New Roman"/>
                                  <w:szCs w:val="21"/>
                                </w:rPr>
                                <w:t>..9</w:t>
                              </w:r>
                            </w:p>
                          </w:txbxContent>
                        </v:textbox>
                      </v:shape>
                      <v:shape id="文本框 365" o:spid="_x0000_s1026" o:spt="202" type="#_x0000_t202" style="position:absolute;left:10132;top:609112;height:384;width:849;" filled="f" stroked="t" coordsize="21600,21600" o:gfxdata="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NnsD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外购</w:t>
                              </w:r>
                            </w:p>
                          </w:txbxContent>
                        </v:textbox>
                      </v:shape>
                      <v:group id="_x0000_s1026" o:spid="_x0000_s1026" o:spt="203" style="position:absolute;left:9537;top:607175;height:648;width:2056;" coordorigin="6987,556969" coordsize="2056,648" o:gfxdata="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VTduM7wAAADcAAAADwAAAAAAAAABACAA&#10;AAA4AAAAZHJzL2Rvd25yZXYueG1sUEsBAhQAFAAAAAgAh07iQDMvBZ47AAAAOQAAABUAAAAAAAAA&#10;AQAgAAAAIQEAAGRycy9ncm91cHNoYXBleG1sLnhtbFBLBQYAAAAABgAGAGABAADeAwAAAAA=&#10;">
                        <o:lock v:ext="edit" aspectratio="f"/>
                        <v:shape id="直接箭头连接符 367" o:spid="_x0000_s1026" o:spt="32" type="#_x0000_t32" style="position:absolute;left:6987;top:557253;height:0;width:604;" filled="f" stroked="t" coordsize="21600,21600" o:gfxdata="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xEfV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7045;top:556969;height:286;width:836;" filled="f" stroked="f" coordsize="21600,21600" o:gfxdata="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LwAL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17.23</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7599;top:557027;height:561;width:1445;" filled="f" stroked="t" coordsize="21600,21600" o:gfxdata="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W6Wg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txbxContent>
                          </v:textbox>
                        </v:shape>
                        <v:shape id="文本框 4" o:spid="_x0000_s1026" o:spt="202" type="#_x0000_t202" style="position:absolute;left:7640;top:557031;height:587;width:1363;" filled="f" stroked="f" coordsize="21600,21600" o:gfxdata="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rE75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jc w:val="center"/>
                                </w:pPr>
                                <w:r>
                                  <w:rPr>
                                    <w:rFonts w:hint="eastAsia" w:ascii="Times New Roman" w:hAnsi="Times New Roman" w:cs="Times New Roman"/>
                                    <w:bCs/>
                                    <w:kern w:val="2"/>
                                    <w:sz w:val="21"/>
                                    <w:szCs w:val="21"/>
                                    <w:lang w:val="en-US" w:eastAsia="zh-CN" w:bidi="ar"/>
                                  </w:rPr>
                                  <w:t>未预见及管网漏失用水</w:t>
                                </w:r>
                              </w:p>
                            </w:txbxContent>
                          </v:textbox>
                        </v:shape>
                      </v:group>
                      <v:group id="_x0000_s1026" o:spid="_x0000_s1026" o:spt="203" style="position:absolute;left:9472;top:609526;height:1034;width:3413;" coordorigin="7029,556135" coordsize="3413,1034" o:gfxdata="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m1ukjrwAAADcAAAADwAAAAAAAAABACAA&#10;AAA4AAAAZHJzL2Rvd25yZXYueG1sUEsBAhQAFAAAAAgAh07iQDMvBZ47AAAAOQAAABUAAAAAAAAA&#10;AQAgAAAAIQEAAGRycy9ncm91cHNoYXBleG1sLnhtbFBLBQYAAAAABgAGAGABAADeAwAAAAA=&#10;">
                        <o:lock v:ext="edit" aspectratio="f"/>
                        <v:shape id="文本框 400" o:spid="_x0000_s1026" o:spt="202" type="#_x0000_t202" style="position:absolute;left:8368;top:556135;height:286;width:836;" filled="f" stroked="f" coordsize="21600,21600" o:gfxdata="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aQ/Z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0.22</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7071;top:556852;height:0;width:604;" filled="f" stroked="t" coordsize="21600,21600" o:gfxdata="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3aWt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7029;top:556387;height:286;width:836;" filled="f" stroked="f" coordsize="21600,21600" o:gfxdata="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ri4EL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7129;top:556568;height:286;width:836;" filled="f" stroked="f" coordsize="21600,21600" o:gfxdata="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LkXjr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4.42</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7683;top:556474;height:665;width:945;" filled="f" stroked="t" coordsize="21600,21600" o:gfxdata="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cklx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txbxContent>
                          </v:textbox>
                        </v:shape>
                        <v:shape id="文本框 4" o:spid="_x0000_s1026" o:spt="202" type="#_x0000_t202" style="position:absolute;left:7679;top:556529;height:640;width:922;" filled="f" stroked="f" coordsize="21600,21600" o:gfxdata="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5QxzL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jc w:val="center"/>
                                  <w:rPr>
                                    <w:rFonts w:hint="eastAsia"/>
                                  </w:rPr>
                                </w:pPr>
                                <w:r>
                                  <w:rPr>
                                    <w:rFonts w:hint="eastAsia"/>
                                  </w:rPr>
                                  <w:t>软水系统</w:t>
                                </w:r>
                              </w:p>
                              <w:p>
                                <w:pPr>
                                  <w:jc w:val="center"/>
                                </w:pPr>
                                <w:r>
                                  <w:rPr>
                                    <w:rFonts w:hint="eastAsia"/>
                                  </w:rPr>
                                  <w:t>用水量</w:t>
                                </w:r>
                              </w:p>
                            </w:txbxContent>
                          </v:textbox>
                        </v:shape>
                        <v:shape id="任意多边形 398" o:spid="_x0000_s1026" o:spt="100" style="position:absolute;left:8064;top:556257;height:224;width:324;" filled="f" stroked="t" coordsize="378,248" o:gfxdata="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tTtF8AAAADcAAAADwAAAAAAAAABACAAAAA4AAAAZHJzL2Rvd25y&#10;ZXYueG1sUEsBAhQAFAAAAAgAh07iQDMvBZ47AAAAOQAAABAAAAAAAAAAAQAgAAAAJQEAAGRycy9z&#10;aGFwZXhtbC54bWxQSwUGAAAAAAYABgBbAQAAzwMAAAAA&#10;" path="m0,248c71,173,142,102,180,98c218,94,195,241,228,225c261,209,347,47,378,0e">
                          <v:fill on="f" focussize="0,0"/>
                          <v:stroke color="#000000" joinstyle="round" endarrow="block" endarrowlength="long"/>
                          <v:imagedata o:title=""/>
                          <o:lock v:ext="edit" aspectratio="f"/>
                        </v:shape>
                        <v:shape id="直接箭头连接符 367" o:spid="_x0000_s1026" o:spt="32" type="#_x0000_t32" style="position:absolute;left:8627;top:556859;height:0;width:604;" filled="f" stroked="t" coordsize="21600,21600" o:gfxdata="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4JFeroAAADcAAAADwAAAAAAAAABACAAAAA4AAAAZHJzL2Rvd25yZXYueG1s&#10;UEsBAhQAFAAAAAgAh07iQDMvBZ47AAAAOQAAABAAAAAAAAAAAQAgAAAAHwEAAGRycy9zaGFwZXht&#10;bC54bWxQSwUGAAAAAAYABgBbAQAAyQMAAAAA&#10;">
                          <v:fill on="f" focussize="0,0"/>
                          <v:stroke color="#000000" joinstyle="round" endarrow="block" endarrowwidth="wide"/>
                          <v:imagedata o:title=""/>
                          <o:lock v:ext="edit" aspectratio="f"/>
                        </v:shape>
                        <v:shape id="文本框 400" o:spid="_x0000_s1026" o:spt="202" type="#_x0000_t202" style="position:absolute;left:8709;top:556579;height:286;width:836;" filled="f" stroked="f" coordsize="21600,21600" o:gfxdata="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HjMt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w:t>
                                </w:r>
                              </w:p>
                              <w:p>
                                <w:pPr>
                                  <w:pStyle w:val="6"/>
                                  <w:ind w:firstLine="560"/>
                                </w:pPr>
                                <w:r>
                                  <w:rPr>
                                    <w:rFonts w:hint="eastAsia" w:ascii="Times New Roman" w:hAnsi="Times New Roman" w:cs="Times New Roman"/>
                                    <w:szCs w:val="21"/>
                                  </w:rPr>
                                  <w:t>..9</w:t>
                                </w:r>
                              </w:p>
                            </w:txbxContent>
                          </v:textbox>
                        </v:shape>
                        <v:shape id="文本框 365" o:spid="_x0000_s1026" o:spt="202" type="#_x0000_t202" style="position:absolute;left:9226;top:556654;height:384;width:1217;" filled="f" stroked="t" coordsize="21600,21600" o:gfxdata="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DGke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暖通系统</w:t>
                                </w:r>
                              </w:p>
                            </w:txbxContent>
                          </v:textbox>
                        </v:shape>
                      </v:group>
                      <v:shape id="文本框 400" o:spid="_x0000_s1026" o:spt="202" type="#_x0000_t202" style="position:absolute;left:11900;top:607878;height:286;width:836;" filled="f" stroked="f" coordsize="21600,21600" o:gfxdata="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3h3N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w:t>
                              </w:r>
                              <w:r>
                                <w:rPr>
                                  <w:rFonts w:hint="eastAsia" w:cs="Times New Roman"/>
                                  <w:szCs w:val="21"/>
                                  <w:lang w:val="en-US" w:eastAsia="zh-CN"/>
                                </w:rPr>
                                <w:t>2</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0589;top:608717;flip:y;height:406;width:4;" filled="f" stroked="t" coordsize="21600,21600" o:gfxdata="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&#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fbRYfuQAAANwAAAAPAAAAAAAAAAEAIAAAADgAAABkcnMvZG93bnJldi54bWxQ&#10;SwECFAAUAAAACACHTuJAMy8FnjsAAAA5AAAAEAAAAAAAAAABACAAAAAeAQAAZHJzL3NoYXBleG1s&#10;LnhtbFBLBQYAAAAABgAGAFsBAADIAwAAAAA=&#10;">
                        <v:fill on="f" focussize="0,0"/>
                        <v:stroke color="#000000" joinstyle="round" endarrow="block" endarrowwidth="wide"/>
                        <v:imagedata o:title=""/>
                        <o:lock v:ext="edit" aspectratio="f"/>
                      </v:shape>
                      <v:shape id="文本框 399" o:spid="_x0000_s1026" o:spt="202" type="#_x0000_t202" style="position:absolute;left:11878;top:607269;height:286;width:836;" filled="f" stroked="f" coordsize="21600,21600" o:gfxdata="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1kMD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w:t>
                              </w:r>
                              <w:r>
                                <w:rPr>
                                  <w:rFonts w:hint="eastAsia" w:cs="Times New Roman"/>
                                  <w:szCs w:val="21"/>
                                  <w:lang w:val="en-US" w:eastAsia="zh-CN"/>
                                </w:rPr>
                                <w:t>78</w:t>
                              </w:r>
                            </w:p>
                          </w:txbxContent>
                        </v:textbox>
                      </v:shape>
                      <v:shape id="直接箭头连接符 367" o:spid="_x0000_s1026" o:spt="32" type="#_x0000_t32" style="position:absolute;left:13766;top:604699;height:0;width:604;" filled="f" stroked="t" coordsize="21600,21600" o:gfxdata="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6+iUvAAAANwAAAAPAAAAAAAAAAEAIAAAADgAAABkcnMvZG93bnJldi54&#10;bWxQSwECFAAUAAAACACHTuJAMy8FnjsAAAA5AAAAEAAAAAAAAAABACAAAAAhAQAAZHJzL3NoYXBl&#10;eG1sLnhtbFBLBQYAAAAABgAGAFsBAADLAwAAAAA=&#10;">
                        <v:fill on="f" focussize="0,0"/>
                        <v:stroke color="#000000" joinstyle="round" endarrowwidth="wide"/>
                        <v:imagedata o:title=""/>
                        <o:lock v:ext="edit" aspectratio="f"/>
                      </v:shape>
                      <v:shape id="文本框 361" o:spid="_x0000_s1026" o:spt="202" type="#_x0000_t202" style="position:absolute;left:10145;top:608318;height:395;width:945;" filled="f" stroked="t" coordsize="21600,21600" o:gfxdata="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hx1jK+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txbxContent>
                        </v:textbox>
                      </v:shape>
                      <v:shape id="文本框 400" o:spid="_x0000_s1026" o:spt="202" type="#_x0000_t202" style="position:absolute;left:10663;top:608777;height:286;width:836;" filled="f" stroked="f" coordsize="21600,21600" o:gfxdata="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r7Lb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0.02</w:t>
                              </w:r>
                            </w:p>
                            <w:p>
                              <w:pPr>
                                <w:pStyle w:val="6"/>
                                <w:ind w:firstLine="560"/>
                              </w:pPr>
                              <w:r>
                                <w:rPr>
                                  <w:rFonts w:hint="eastAsia" w:ascii="Times New Roman" w:hAnsi="Times New Roman" w:cs="Times New Roman"/>
                                  <w:szCs w:val="21"/>
                                </w:rPr>
                                <w:t>..9</w:t>
                              </w:r>
                            </w:p>
                          </w:txbxContent>
                        </v:textbox>
                      </v:shape>
                      <v:shape id="文本框 4" o:spid="_x0000_s1026" o:spt="202" type="#_x0000_t202" style="position:absolute;left:10141;top:608373;height:307;width:1171;" filled="f" stroked="f" coordsize="21600,21600" o:gfxdata="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AVzm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eastAsia="宋体"/>
                                  <w:szCs w:val="21"/>
                                  <w:lang w:eastAsia="zh-CN"/>
                                </w:rPr>
                                <w:t>实验用水</w:t>
                              </w:r>
                            </w:p>
                            <w:p/>
                          </w:txbxContent>
                        </v:textbox>
                      </v:shape>
                      <v:shape id="文本框 365" o:spid="_x0000_s1026" o:spt="202" type="#_x0000_t202" style="position:absolute;left:12787;top:608622;height:384;width:2338;" filled="f" stroked="t" coordsize="21600,21600" o:gfxdata="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Guo++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委托有资质单位处置</w:t>
                              </w:r>
                            </w:p>
                          </w:txbxContent>
                        </v:textbox>
                      </v:shape>
                      <v:shape id="任意多边形 398" o:spid="_x0000_s1026" o:spt="100" style="position:absolute;left:10526;top:608101;height:224;width:324;" filled="f" stroked="t" coordsize="378,248" o:gfxdata="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UWvQsAAAADcAAAADwAAAAAAAAABACAAAAA4AAAAZHJzL2Rvd25y&#10;ZXYueG1sUEsBAhQAFAAAAAgAh07iQDMvBZ47AAAAOQAAABAAAAAAAAAAAQAgAAAAJQEAAGRycy9z&#10;aGFwZXhtbC54bWxQSwUGAAAAAAYABgBbAQAAzwMAAAAA&#10;" path="m0,248c71,173,142,102,180,98c218,94,195,241,228,225c261,209,347,47,378,0e">
                        <v:fill on="f" focussize="0,0"/>
                        <v:stroke color="#000000" joinstyle="round" endarrow="block" endarrowlength="long"/>
                        <v:imagedata o:title=""/>
                        <o:lock v:ext="edit" aspectratio="f"/>
                      </v:shape>
                      <v:shape id="文本框 400" o:spid="_x0000_s1026" o:spt="202" type="#_x0000_t202" style="position:absolute;left:10593;top:607884;height:286;width:836;" filled="f" stroked="f" coordsize="21600,21600" o:gfxdata="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KBOd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0.02</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1098;top:608509;flip:y;height:5;width:688;" filled="f" stroked="t" coordsize="21600,21600" o:gfxdata="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kiVB7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直接箭头连接符 367" o:spid="_x0000_s1026" o:spt="32" type="#_x0000_t32" style="position:absolute;left:14371;top:604702;height:2152;width:30;" filled="f" stroked="t" coordsize="21600,21600" o:gfxdata="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1YnE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13814;top:604329;height:286;width:836;" filled="f" stroked="f" coordsize="21600,21600" o:gfxdata="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IE1T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3088;top:605565;height:3;width:1291;" filled="f" stroked="t" coordsize="21600,21600" o:gfxdata="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5O1Xu+AAAA3AAAAA8AAAAAAAAAAQAgAAAAOAAAAGRycy9kb3ducmV2&#10;LnhtbFBLAQIUABQAAAAIAIdO4kAzLwWeOwAAADkAAAAQAAAAAAAAAAEAIAAAACMBAABkcnMvc2hh&#10;cGV4bWwueG1sUEsFBgAAAAAGAAYAWwEAAM0DAAAAAA==&#10;">
                        <v:fill on="f" focussize="0,0"/>
                        <v:stroke color="#000000" joinstyle="round" endarrowwidth="wide"/>
                        <v:imagedata o:title=""/>
                        <o:lock v:ext="edit" aspectratio="f"/>
                      </v:shape>
                      <v:shape id="文本框 400" o:spid="_x0000_s1026" o:spt="202" type="#_x0000_t202" style="position:absolute;left:13379;top:605331;height:286;width:836;" filled="f" stroked="f" coordsize="21600,21600" o:gfxdata="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7xAML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2775;top:606589;height:1558;width:17;" filled="f" stroked="t" coordsize="21600,21600" o:gfxdata="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aE+cr0AAADcAAAADwAAAAAAAAABACAAAAA4AAAAZHJzL2Rvd25yZXYu&#10;eG1sUEsBAhQAFAAAAAgAh07iQDMvBZ47AAAAOQAAABAAAAAAAAAAAQAgAAAAIgEAAGRycy9zaGFw&#10;ZXhtbC54bWxQSwUGAAAAAAYABgBbAQAAzAMAAAAA&#10;">
                        <v:fill on="f" focussize="0,0"/>
                        <v:stroke color="#000000" joinstyle="round" endarrowwidth="wide"/>
                        <v:imagedata o:title=""/>
                        <o:lock v:ext="edit" aspectratio="f"/>
                      </v:shape>
                      <v:shape id="直接箭头连接符 367" o:spid="_x0000_s1026" o:spt="32" type="#_x0000_t32" style="position:absolute;left:12791;top:607064;flip:y;height:5;width:1037;" filled="f" stroked="t" coordsize="21600,21600" o:gfxdata="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hgU2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12904;top:606799;height:286;width:836;" filled="f" stroked="f" coordsize="21600,21600" o:gfxdata="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27eR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61.38</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4366;top:607258;flip:x;height:391;width:1;" filled="f" stroked="t" coordsize="21600,21600" o:gfxdata="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SM42b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365" o:spid="_x0000_s1026" o:spt="202" type="#_x0000_t202" style="position:absolute;left:13551;top:607669;height:405;width:1616;" filled="f" stroked="t" coordsize="21600,21600" o:gfxdata="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9t2HS+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市政污水管网</w:t>
                              </w:r>
                            </w:p>
                          </w:txbxContent>
                        </v:textbox>
                      </v:shape>
                      <v:shape id="文本框 400" o:spid="_x0000_s1026" o:spt="202" type="#_x0000_t202" style="position:absolute;left:14467;top:607324;height:286;width:836;" filled="f" stroked="f" coordsize="21600,21600" o:gfxdata="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xl93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124.01</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8771;top:608253;height:286;width:836;" filled="f" stroked="f" coordsize="21600,21600" o:gfxdata="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FXYRL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189.77</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9551;top:611887;height:405;width:5447;" filled="f" stroked="f" coordsize="21600,21600" o:gfxdata="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cpMNr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pStyle w:val="6"/>
                                <w:ind w:firstLine="560"/>
                              </w:pPr>
                              <w:r>
                                <w:rPr>
                                  <w:rFonts w:hint="eastAsia" w:ascii="Times New Roman" w:hAnsi="Times New Roman" w:cs="Times New Roman"/>
                                  <w:b/>
                                  <w:color w:val="auto"/>
                                  <w:sz w:val="24"/>
                                  <w:szCs w:val="20"/>
                                  <w:lang w:val="en-US" w:eastAsia="zh-CN"/>
                                </w:rPr>
                                <w:t xml:space="preserve">图2.1 </w:t>
                              </w:r>
                              <w:r>
                                <w:rPr>
                                  <w:rFonts w:hint="default" w:ascii="Times New Roman" w:hAnsi="Times New Roman" w:cs="Times New Roman"/>
                                  <w:b/>
                                  <w:color w:val="auto"/>
                                  <w:sz w:val="24"/>
                                  <w:szCs w:val="20"/>
                                </w:rPr>
                                <w:t>项目采暖期水平衡一览表</w:t>
                              </w:r>
                              <w:r>
                                <w:rPr>
                                  <w:rFonts w:hint="eastAsia" w:ascii="Times New Roman" w:hAnsi="Times New Roman" w:cs="Times New Roman"/>
                                  <w:b/>
                                  <w:color w:val="auto"/>
                                  <w:sz w:val="24"/>
                                  <w:szCs w:val="20"/>
                                  <w:lang w:val="en-US" w:eastAsia="zh-CN"/>
                                </w:rPr>
                                <w:t xml:space="preserve">  单位t/a</w:t>
                              </w:r>
                            </w:p>
                          </w:txbxContent>
                        </v:textbox>
                      </v:shape>
                      <v:shape id="直接箭头连接符 367" o:spid="_x0000_s1026" o:spt="32" type="#_x0000_t32" style="position:absolute;left:11786;top:608125;flip:x;height:731;width:11;" filled="f" stroked="t" coordsize="21600,21600" o:gfxdata="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GrEkL0AAADbAAAADwAAAAAAAAABACAAAAA4AAAAZHJzL2Rvd25yZXYu&#10;eG1sUEsBAhQAFAAAAAgAh07iQDMvBZ47AAAAOQAAABAAAAAAAAAAAQAgAAAAIgEAAGRycy9zaGFw&#10;ZXhtbC54bWxQSwUGAAAAAAYABgBbAQAAzAMAAAAA&#10;">
                        <v:fill on="f" focussize="0,0"/>
                        <v:stroke color="#000000" joinstyle="round" endarrowwidth="wide"/>
                        <v:imagedata o:title=""/>
                        <o:lock v:ext="edit" aspectratio="f"/>
                      </v:shape>
                      <v:shape id="直接箭头连接符 367" o:spid="_x0000_s1026" o:spt="32" type="#_x0000_t32" style="position:absolute;left:11806;top:608121;flip:y;height:15;width:994;" filled="f" stroked="t" coordsize="21600,21600" o:gfxdata="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SVQZvAAAANs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直接箭头连接符 367" o:spid="_x0000_s1026" o:spt="32" type="#_x0000_t32" style="position:absolute;left:11799;top:608837;flip:y;height:15;width:994;" filled="f" stroked="t" coordsize="21600,21600" o:gfxdata="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9oMxtvAAAANs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11849;top:608568;height:286;width:836;" filled="f" stroked="f" coordsize="21600,21600" o:gfxdata="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sIT0vAAAANs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0.24</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11178;top:608197;height:286;width:836;" filled="f" stroked="f" coordsize="21600,21600" o:gfxdata="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OLgve7AAAA2wAAAA8AAAAAAAAAAQAgAAAAOAAAAGRycy9kb3ducmV2Lnht&#10;bFBLAQIUABQAAAAIAIdO4kAzLwWeOwAAADkAAAAQAAAAAAAAAAEAIAAAACABAABkcnMvc2hhcGV4&#10;bWwueG1sUEsFBgAAAAAGAAYAWwEAAMoDA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v:textbox>
                      </v:shape>
                    </v:group>
                  </w:pict>
                </mc:Fallback>
              </mc:AlternateContent>
            </w: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rPr>
                <w:rFonts w:hint="eastAsia" w:ascii="Times New Roman" w:hAnsi="Times New Roman" w:eastAsia="宋体" w:cs="Times New Roman"/>
                <w:color w:val="auto"/>
                <w:kern w:val="2"/>
                <w:sz w:val="28"/>
                <w:szCs w:val="28"/>
                <w:lang w:val="en-US" w:eastAsia="zh-CN" w:bidi="ar-SA"/>
              </w:rPr>
            </w:pPr>
          </w:p>
          <w:p>
            <w:pPr>
              <w:numPr>
                <w:ilvl w:val="0"/>
                <w:numId w:val="0"/>
              </w:numPr>
              <w:spacing w:line="360" w:lineRule="auto"/>
              <w:rPr>
                <w:rFonts w:hint="eastAsia" w:ascii="Times New Roman" w:hAnsi="Times New Roman" w:eastAsia="宋体" w:cs="Times New Roman"/>
                <w:color w:val="auto"/>
                <w:kern w:val="2"/>
                <w:sz w:val="28"/>
                <w:szCs w:val="28"/>
                <w:lang w:val="en-US" w:eastAsia="zh-CN" w:bidi="ar-SA"/>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r>
              <w:rPr>
                <w:sz w:val="28"/>
              </w:rPr>
              <mc:AlternateContent>
                <mc:Choice Requires="wpg">
                  <w:drawing>
                    <wp:anchor distT="0" distB="0" distL="114300" distR="114300" simplePos="0" relativeHeight="251675648" behindDoc="0" locked="0" layoutInCell="1" allowOverlap="1">
                      <wp:simplePos x="0" y="0"/>
                      <wp:positionH relativeFrom="column">
                        <wp:posOffset>337185</wp:posOffset>
                      </wp:positionH>
                      <wp:positionV relativeFrom="paragraph">
                        <wp:posOffset>86995</wp:posOffset>
                      </wp:positionV>
                      <wp:extent cx="4774565" cy="5168900"/>
                      <wp:effectExtent l="4445" t="0" r="2540" b="0"/>
                      <wp:wrapNone/>
                      <wp:docPr id="58" name="组合 58"/>
                      <wp:cNvGraphicFramePr/>
                      <a:graphic xmlns:a="http://schemas.openxmlformats.org/drawingml/2006/main">
                        <a:graphicData uri="http://schemas.microsoft.com/office/word/2010/wordprocessingGroup">
                          <wpg:wgp>
                            <wpg:cNvGrpSpPr/>
                            <wpg:grpSpPr>
                              <a:xfrm>
                                <a:off x="0" y="0"/>
                                <a:ext cx="4774565" cy="5168900"/>
                                <a:chOff x="7784" y="604151"/>
                                <a:chExt cx="7519" cy="8140"/>
                              </a:xfrm>
                            </wpg:grpSpPr>
                            <wps:wsp>
                              <wps:cNvPr id="59" name="文本框 365"/>
                              <wps:cNvSpPr txBox="1"/>
                              <wps:spPr>
                                <a:xfrm>
                                  <a:off x="7784" y="608334"/>
                                  <a:ext cx="985"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新鲜水泵</w:t>
                                    </w:r>
                                  </w:p>
                                </w:txbxContent>
                              </wps:txbx>
                              <wps:bodyPr upright="1"/>
                            </wps:wsp>
                            <wps:wsp>
                              <wps:cNvPr id="61" name="直接箭头连接符 366"/>
                              <wps:cNvCnPr/>
                              <wps:spPr>
                                <a:xfrm>
                                  <a:off x="8755" y="608513"/>
                                  <a:ext cx="754" cy="1"/>
                                </a:xfrm>
                                <a:prstGeom prst="straightConnector1">
                                  <a:avLst/>
                                </a:prstGeom>
                                <a:ln w="9525" cap="flat" cmpd="sng">
                                  <a:solidFill>
                                    <a:srgbClr val="000000"/>
                                  </a:solidFill>
                                  <a:prstDash val="solid"/>
                                  <a:headEnd type="none" w="med" len="med"/>
                                  <a:tailEnd type="triangle" w="lg" len="med"/>
                                </a:ln>
                              </wps:spPr>
                              <wps:bodyPr/>
                            </wps:wsp>
                            <wps:wsp>
                              <wps:cNvPr id="451" name="直接箭头连接符 368"/>
                              <wps:cNvCnPr/>
                              <wps:spPr>
                                <a:xfrm>
                                  <a:off x="9497" y="604732"/>
                                  <a:ext cx="18" cy="6803"/>
                                </a:xfrm>
                                <a:prstGeom prst="straightConnector1">
                                  <a:avLst/>
                                </a:prstGeom>
                                <a:ln w="9525" cap="flat" cmpd="sng">
                                  <a:solidFill>
                                    <a:srgbClr val="000000"/>
                                  </a:solidFill>
                                  <a:prstDash val="solid"/>
                                  <a:headEnd type="none" w="med" len="med"/>
                                  <a:tailEnd type="none" w="med" len="med"/>
                                </a:ln>
                              </wps:spPr>
                              <wps:bodyPr/>
                            </wps:wsp>
                            <wps:wsp>
                              <wps:cNvPr id="452" name="直接箭头连接符 367"/>
                              <wps:cNvCnPr/>
                              <wps:spPr>
                                <a:xfrm>
                                  <a:off x="9523" y="605535"/>
                                  <a:ext cx="604" cy="0"/>
                                </a:xfrm>
                                <a:prstGeom prst="straightConnector1">
                                  <a:avLst/>
                                </a:prstGeom>
                                <a:ln w="9525" cap="flat" cmpd="sng">
                                  <a:solidFill>
                                    <a:srgbClr val="000000"/>
                                  </a:solidFill>
                                  <a:prstDash val="solid"/>
                                  <a:headEnd type="none" w="med" len="med"/>
                                  <a:tailEnd type="triangle" w="lg" len="med"/>
                                </a:ln>
                              </wps:spPr>
                              <wps:bodyPr/>
                            </wps:wsp>
                            <wpg:grpSp>
                              <wpg:cNvPr id="453" name="组合 210"/>
                              <wpg:cNvGrpSpPr/>
                              <wpg:grpSpPr>
                                <a:xfrm rot="0">
                                  <a:off x="10141" y="604908"/>
                                  <a:ext cx="1561" cy="814"/>
                                  <a:chOff x="7633" y="551769"/>
                                  <a:chExt cx="1561" cy="814"/>
                                </a:xfrm>
                              </wpg:grpSpPr>
                              <wps:wsp>
                                <wps:cNvPr id="454" name="文本框 361"/>
                                <wps:cNvSpPr txBox="1"/>
                                <wps:spPr>
                                  <a:xfrm>
                                    <a:off x="7637" y="552188"/>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456" name="文本框 4"/>
                                <wps:cNvSpPr txBox="1"/>
                                <wps:spPr>
                                  <a:xfrm>
                                    <a:off x="7633" y="552243"/>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szCs w:val="21"/>
                                          <w:lang w:eastAsia="zh-CN"/>
                                        </w:rPr>
                                        <w:t>实训用水</w:t>
                                      </w:r>
                                    </w:p>
                                    <w:p/>
                                  </w:txbxContent>
                                </wps:txbx>
                                <wps:bodyPr lIns="18000" tIns="10800" rIns="18000" bIns="10800" upright="1"/>
                              </wps:wsp>
                              <wps:wsp>
                                <wps:cNvPr id="457" name="任意多边形 398"/>
                                <wps:cNvSpPr/>
                                <wps:spPr>
                                  <a:xfrm>
                                    <a:off x="8018" y="551951"/>
                                    <a:ext cx="376" cy="24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458" name="文本框 400"/>
                                <wps:cNvSpPr txBox="1"/>
                                <wps:spPr>
                                  <a:xfrm>
                                    <a:off x="8231" y="55176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59" name="直接箭头连接符 367"/>
                                <wps:cNvCnPr/>
                                <wps:spPr>
                                  <a:xfrm>
                                    <a:off x="8590" y="552398"/>
                                    <a:ext cx="604" cy="0"/>
                                  </a:xfrm>
                                  <a:prstGeom prst="straightConnector1">
                                    <a:avLst/>
                                  </a:prstGeom>
                                  <a:ln w="9525" cap="flat" cmpd="sng">
                                    <a:solidFill>
                                      <a:srgbClr val="000000"/>
                                    </a:solidFill>
                                    <a:prstDash val="solid"/>
                                    <a:headEnd type="none" w="med" len="med"/>
                                    <a:tailEnd type="triangle" w="lg" len="med"/>
                                  </a:ln>
                                </wps:spPr>
                                <wps:bodyPr/>
                              </wps:wsp>
                            </wpg:grpSp>
                            <wps:wsp>
                              <wps:cNvPr id="460" name="文本框 400"/>
                              <wps:cNvSpPr txBox="1"/>
                              <wps:spPr>
                                <a:xfrm>
                                  <a:off x="11132" y="60524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61" name="文本框 400"/>
                              <wps:cNvSpPr txBox="1"/>
                              <wps:spPr>
                                <a:xfrm>
                                  <a:off x="9543" y="605233"/>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0.33</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62" name="直接箭头连接符 367"/>
                              <wps:cNvCnPr/>
                              <wps:spPr>
                                <a:xfrm>
                                  <a:off x="9498" y="606616"/>
                                  <a:ext cx="604" cy="0"/>
                                </a:xfrm>
                                <a:prstGeom prst="straightConnector1">
                                  <a:avLst/>
                                </a:prstGeom>
                                <a:ln w="9525" cap="flat" cmpd="sng">
                                  <a:solidFill>
                                    <a:srgbClr val="000000"/>
                                  </a:solidFill>
                                  <a:prstDash val="solid"/>
                                  <a:headEnd type="none" w="med" len="med"/>
                                  <a:tailEnd type="triangle" w="lg" len="med"/>
                                </a:ln>
                              </wps:spPr>
                              <wps:bodyPr/>
                            </wps:wsp>
                            <wps:wsp>
                              <wps:cNvPr id="463" name="文本框 400"/>
                              <wps:cNvSpPr txBox="1"/>
                              <wps:spPr>
                                <a:xfrm>
                                  <a:off x="9477" y="606326"/>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59.45</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64" name="文本框 400"/>
                              <wps:cNvSpPr txBox="1"/>
                              <wps:spPr>
                                <a:xfrm>
                                  <a:off x="11715" y="60629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47.6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65" name="文本框 361"/>
                              <wps:cNvSpPr txBox="1"/>
                              <wps:spPr>
                                <a:xfrm>
                                  <a:off x="10131" y="606413"/>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466" name="文本框 4"/>
                              <wps:cNvSpPr txBox="1"/>
                              <wps:spPr>
                                <a:xfrm>
                                  <a:off x="10127" y="606468"/>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szCs w:val="21"/>
                                        <w:lang w:eastAsia="zh-CN"/>
                                      </w:rPr>
                                      <w:t>生活用水</w:t>
                                    </w:r>
                                  </w:p>
                                  <w:p/>
                                </w:txbxContent>
                              </wps:txbx>
                              <wps:bodyPr lIns="18000" tIns="10800" rIns="18000" bIns="10800" upright="1"/>
                            </wps:wsp>
                            <wps:wsp>
                              <wps:cNvPr id="467" name="任意多边形 398"/>
                              <wps:cNvSpPr/>
                              <wps:spPr>
                                <a:xfrm>
                                  <a:off x="10512" y="606026"/>
                                  <a:ext cx="331" cy="39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468" name="文本框 400"/>
                              <wps:cNvSpPr txBox="1"/>
                              <wps:spPr>
                                <a:xfrm>
                                  <a:off x="10579" y="605803"/>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11.85</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69" name="直接箭头连接符 367"/>
                              <wps:cNvCnPr/>
                              <wps:spPr>
                                <a:xfrm>
                                  <a:off x="11084" y="606623"/>
                                  <a:ext cx="1709" cy="6"/>
                                </a:xfrm>
                                <a:prstGeom prst="straightConnector1">
                                  <a:avLst/>
                                </a:prstGeom>
                                <a:ln w="9525" cap="flat" cmpd="sng">
                                  <a:solidFill>
                                    <a:srgbClr val="000000"/>
                                  </a:solidFill>
                                  <a:prstDash val="solid"/>
                                  <a:headEnd type="none" w="med" len="med"/>
                                  <a:tailEnd type="triangle" w="lg" len="med"/>
                                </a:ln>
                              </wps:spPr>
                              <wps:bodyPr/>
                            </wps:wsp>
                            <wps:wsp>
                              <wps:cNvPr id="470" name="文本框 400"/>
                              <wps:cNvSpPr txBox="1"/>
                              <wps:spPr>
                                <a:xfrm>
                                  <a:off x="10790" y="60415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15.59</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71" name="文本框 365"/>
                              <wps:cNvSpPr txBox="1"/>
                              <wps:spPr>
                                <a:xfrm>
                                  <a:off x="11728" y="605370"/>
                                  <a:ext cx="1356"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隔油沉淀池</w:t>
                                    </w:r>
                                  </w:p>
                                </w:txbxContent>
                              </wps:txbx>
                              <wps:bodyPr upright="1"/>
                            </wps:wsp>
                            <wps:wsp>
                              <wps:cNvPr id="472" name="直接箭头连接符 367"/>
                              <wps:cNvCnPr/>
                              <wps:spPr>
                                <a:xfrm>
                                  <a:off x="9492" y="604740"/>
                                  <a:ext cx="604" cy="0"/>
                                </a:xfrm>
                                <a:prstGeom prst="straightConnector1">
                                  <a:avLst/>
                                </a:prstGeom>
                                <a:ln w="9525" cap="flat" cmpd="sng">
                                  <a:solidFill>
                                    <a:srgbClr val="000000"/>
                                  </a:solidFill>
                                  <a:prstDash val="solid"/>
                                  <a:headEnd type="none" w="med" len="med"/>
                                  <a:tailEnd type="triangle" w="lg" len="med"/>
                                </a:ln>
                              </wps:spPr>
                              <wps:bodyPr/>
                            </wps:wsp>
                            <wps:wsp>
                              <wps:cNvPr id="473" name="文本框 400"/>
                              <wps:cNvSpPr txBox="1"/>
                              <wps:spPr>
                                <a:xfrm>
                                  <a:off x="9471" y="604450"/>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77.96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74" name="文本框 400"/>
                              <wps:cNvSpPr txBox="1"/>
                              <wps:spPr>
                                <a:xfrm>
                                  <a:off x="11218" y="60444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75" name="文本框 361"/>
                              <wps:cNvSpPr txBox="1"/>
                              <wps:spPr>
                                <a:xfrm>
                                  <a:off x="10125" y="604537"/>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476" name="文本框 4"/>
                              <wps:cNvSpPr txBox="1"/>
                              <wps:spPr>
                                <a:xfrm>
                                  <a:off x="10121" y="604592"/>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eastAsia="宋体"/>
                                        <w:szCs w:val="21"/>
                                        <w:lang w:eastAsia="zh-CN"/>
                                      </w:rPr>
                                      <w:t>食堂用水</w:t>
                                    </w:r>
                                  </w:p>
                                  <w:p/>
                                </w:txbxContent>
                              </wps:txbx>
                              <wps:bodyPr lIns="18000" tIns="10800" rIns="18000" bIns="10800" upright="1"/>
                            </wps:wsp>
                            <wps:wsp>
                              <wps:cNvPr id="477" name="任意多边形 398"/>
                              <wps:cNvSpPr/>
                              <wps:spPr>
                                <a:xfrm>
                                  <a:off x="10506" y="604320"/>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478" name="直接箭头连接符 367"/>
                              <wps:cNvCnPr/>
                              <wps:spPr>
                                <a:xfrm flipV="1">
                                  <a:off x="11078" y="604742"/>
                                  <a:ext cx="1547" cy="5"/>
                                </a:xfrm>
                                <a:prstGeom prst="straightConnector1">
                                  <a:avLst/>
                                </a:prstGeom>
                                <a:ln w="9525" cap="flat" cmpd="sng">
                                  <a:solidFill>
                                    <a:srgbClr val="000000"/>
                                  </a:solidFill>
                                  <a:prstDash val="solid"/>
                                  <a:headEnd type="none" w="med" len="med"/>
                                  <a:tailEnd type="triangle" w="lg" len="med"/>
                                </a:ln>
                              </wps:spPr>
                              <wps:bodyPr/>
                            </wps:wsp>
                            <wps:wsp>
                              <wps:cNvPr id="479" name="文本框 365"/>
                              <wps:cNvSpPr txBox="1"/>
                              <wps:spPr>
                                <a:xfrm>
                                  <a:off x="12674" y="604517"/>
                                  <a:ext cx="1089"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隔油池</w:t>
                                    </w:r>
                                  </w:p>
                                </w:txbxContent>
                              </wps:txbx>
                              <wps:bodyPr upright="1"/>
                            </wps:wsp>
                            <wps:wsp>
                              <wps:cNvPr id="480" name="文本框 365"/>
                              <wps:cNvSpPr txBox="1"/>
                              <wps:spPr>
                                <a:xfrm>
                                  <a:off x="10115" y="610705"/>
                                  <a:ext cx="1217"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eastAsia="宋体"/>
                                        <w:szCs w:val="21"/>
                                        <w:lang w:eastAsia="zh-CN"/>
                                      </w:rPr>
                                      <w:t>绿化用水</w:t>
                                    </w:r>
                                  </w:p>
                                </w:txbxContent>
                              </wps:txbx>
                              <wps:bodyPr upright="1"/>
                            </wps:wsp>
                            <wps:wsp>
                              <wps:cNvPr id="481" name="文本框 365"/>
                              <wps:cNvSpPr txBox="1"/>
                              <wps:spPr>
                                <a:xfrm>
                                  <a:off x="10105" y="611320"/>
                                  <a:ext cx="2071" cy="434"/>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p>
                                </w:txbxContent>
                              </wps:txbx>
                              <wps:bodyPr upright="1"/>
                            </wps:wsp>
                            <wps:wsp>
                              <wps:cNvPr id="482" name="文本框 399"/>
                              <wps:cNvSpPr txBox="1"/>
                              <wps:spPr>
                                <a:xfrm>
                                  <a:off x="9497" y="610644"/>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23.13</w:t>
                                    </w:r>
                                  </w:p>
                                </w:txbxContent>
                              </wps:txbx>
                              <wps:bodyPr lIns="18000" tIns="10800" rIns="18000" bIns="10800" upright="1"/>
                            </wps:wsp>
                            <wps:wsp>
                              <wps:cNvPr id="483" name="文本框 399"/>
                              <wps:cNvSpPr txBox="1"/>
                              <wps:spPr>
                                <a:xfrm>
                                  <a:off x="9590" y="611272"/>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6.95</w:t>
                                    </w:r>
                                  </w:p>
                                </w:txbxContent>
                              </wps:txbx>
                              <wps:bodyPr lIns="18000" tIns="10800" rIns="18000" bIns="10800" upright="1"/>
                            </wps:wsp>
                            <wps:wsp>
                              <wps:cNvPr id="484" name="文本框 399"/>
                              <wps:cNvSpPr txBox="1"/>
                              <wps:spPr>
                                <a:xfrm>
                                  <a:off x="10138" y="611373"/>
                                  <a:ext cx="1976" cy="390"/>
                                </a:xfrm>
                                <a:prstGeom prst="rect">
                                  <a:avLst/>
                                </a:prstGeom>
                                <a:noFill/>
                                <a:ln>
                                  <a:noFill/>
                                </a:ln>
                              </wps:spPr>
                              <wps:txbx>
                                <w:txbxContent>
                                  <w:p>
                                    <w:pPr>
                                      <w:jc w:val="center"/>
                                      <w:rPr>
                                        <w:rFonts w:hint="default"/>
                                        <w:lang w:val="en-US" w:eastAsia="zh-CN"/>
                                      </w:rPr>
                                    </w:pPr>
                                    <w:r>
                                      <w:rPr>
                                        <w:rFonts w:hint="eastAsia" w:ascii="Times New Roman" w:hAnsi="Times New Roman" w:cs="Times New Roman"/>
                                        <w:bCs/>
                                        <w:kern w:val="2"/>
                                        <w:sz w:val="21"/>
                                        <w:szCs w:val="21"/>
                                        <w:lang w:val="en-US" w:eastAsia="zh-CN" w:bidi="ar"/>
                                      </w:rPr>
                                      <w:t>浇洒道路和场地用水</w:t>
                                    </w:r>
                                  </w:p>
                                </w:txbxContent>
                              </wps:txbx>
                              <wps:bodyPr lIns="18000" tIns="10800" rIns="18000" bIns="10800" upright="1"/>
                            </wps:wsp>
                            <wps:wsp>
                              <wps:cNvPr id="485" name="文本框 365"/>
                              <wps:cNvSpPr txBox="1"/>
                              <wps:spPr>
                                <a:xfrm>
                                  <a:off x="13821" y="606859"/>
                                  <a:ext cx="985" cy="405"/>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化粪池</w:t>
                                    </w:r>
                                  </w:p>
                                </w:txbxContent>
                              </wps:txbx>
                              <wps:bodyPr upright="1"/>
                            </wps:wsp>
                            <wps:wsp>
                              <wps:cNvPr id="486" name="文本框 400"/>
                              <wps:cNvSpPr txBox="1"/>
                              <wps:spPr>
                                <a:xfrm>
                                  <a:off x="9475" y="607410"/>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87" name="任意多边形 398"/>
                              <wps:cNvSpPr/>
                              <wps:spPr>
                                <a:xfrm>
                                  <a:off x="10676" y="607018"/>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488" name="直接箭头连接符 367"/>
                              <wps:cNvCnPr/>
                              <wps:spPr>
                                <a:xfrm>
                                  <a:off x="9515" y="611530"/>
                                  <a:ext cx="604" cy="0"/>
                                </a:xfrm>
                                <a:prstGeom prst="straightConnector1">
                                  <a:avLst/>
                                </a:prstGeom>
                                <a:ln w="9525" cap="flat" cmpd="sng">
                                  <a:solidFill>
                                    <a:srgbClr val="000000"/>
                                  </a:solidFill>
                                  <a:prstDash val="solid"/>
                                  <a:headEnd type="none" w="med" len="med"/>
                                  <a:tailEnd type="triangle" w="lg" len="med"/>
                                </a:ln>
                              </wps:spPr>
                              <wps:bodyPr/>
                            </wps:wsp>
                            <wps:wsp>
                              <wps:cNvPr id="489" name="直接箭头连接符 367"/>
                              <wps:cNvCnPr/>
                              <wps:spPr>
                                <a:xfrm flipV="1">
                                  <a:off x="11602" y="607521"/>
                                  <a:ext cx="1187" cy="2"/>
                                </a:xfrm>
                                <a:prstGeom prst="straightConnector1">
                                  <a:avLst/>
                                </a:prstGeom>
                                <a:ln w="9525" cap="flat" cmpd="sng">
                                  <a:solidFill>
                                    <a:srgbClr val="000000"/>
                                  </a:solidFill>
                                  <a:prstDash val="solid"/>
                                  <a:headEnd type="none" w="med" len="med"/>
                                  <a:tailEnd type="triangle" w="lg" len="med"/>
                                </a:ln>
                              </wps:spPr>
                              <wps:bodyPr/>
                            </wps:wsp>
                            <wps:wsp>
                              <wps:cNvPr id="490" name="直接箭头连接符 367"/>
                              <wps:cNvCnPr/>
                              <wps:spPr>
                                <a:xfrm>
                                  <a:off x="9514" y="610922"/>
                                  <a:ext cx="604" cy="0"/>
                                </a:xfrm>
                                <a:prstGeom prst="straightConnector1">
                                  <a:avLst/>
                                </a:prstGeom>
                                <a:ln w="9525" cap="flat" cmpd="sng">
                                  <a:solidFill>
                                    <a:srgbClr val="000000"/>
                                  </a:solidFill>
                                  <a:prstDash val="solid"/>
                                  <a:headEnd type="none" w="med" len="med"/>
                                  <a:tailEnd type="triangle" w="lg" len="med"/>
                                </a:ln>
                              </wps:spPr>
                              <wps:bodyPr/>
                            </wps:wsp>
                            <wps:wsp>
                              <wps:cNvPr id="491" name="文本框 400"/>
                              <wps:cNvSpPr txBox="1"/>
                              <wps:spPr>
                                <a:xfrm>
                                  <a:off x="11058" y="60687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3.45</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92" name="直接箭头连接符 367"/>
                              <wps:cNvCnPr/>
                              <wps:spPr>
                                <a:xfrm>
                                  <a:off x="9512" y="608521"/>
                                  <a:ext cx="604" cy="0"/>
                                </a:xfrm>
                                <a:prstGeom prst="straightConnector1">
                                  <a:avLst/>
                                </a:prstGeom>
                                <a:ln w="9525" cap="flat" cmpd="sng">
                                  <a:solidFill>
                                    <a:srgbClr val="000000"/>
                                  </a:solidFill>
                                  <a:prstDash val="solid"/>
                                  <a:headEnd type="none" w="med" len="med"/>
                                  <a:tailEnd type="triangle" w="lg" len="med"/>
                                </a:ln>
                              </wps:spPr>
                              <wps:bodyPr/>
                            </wps:wsp>
                            <wps:wsp>
                              <wps:cNvPr id="493" name="文本框 400"/>
                              <wps:cNvSpPr txBox="1"/>
                              <wps:spPr>
                                <a:xfrm>
                                  <a:off x="9491" y="60823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0.282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94" name="文本框 365"/>
                              <wps:cNvSpPr txBox="1"/>
                              <wps:spPr>
                                <a:xfrm>
                                  <a:off x="10132" y="609112"/>
                                  <a:ext cx="849"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外购</w:t>
                                    </w:r>
                                  </w:p>
                                </w:txbxContent>
                              </wps:txbx>
                              <wps:bodyPr upright="1"/>
                            </wps:wsp>
                            <wpg:grpSp>
                              <wpg:cNvPr id="495" name="组合 428"/>
                              <wpg:cNvGrpSpPr/>
                              <wpg:grpSpPr>
                                <a:xfrm rot="0">
                                  <a:off x="9537" y="607175"/>
                                  <a:ext cx="2056" cy="648"/>
                                  <a:chOff x="6987" y="556969"/>
                                  <a:chExt cx="2056" cy="648"/>
                                </a:xfrm>
                              </wpg:grpSpPr>
                              <wps:wsp>
                                <wps:cNvPr id="497" name="直接箭头连接符 367"/>
                                <wps:cNvCnPr/>
                                <wps:spPr>
                                  <a:xfrm>
                                    <a:off x="6987" y="557253"/>
                                    <a:ext cx="604" cy="0"/>
                                  </a:xfrm>
                                  <a:prstGeom prst="straightConnector1">
                                    <a:avLst/>
                                  </a:prstGeom>
                                  <a:ln w="9525" cap="flat" cmpd="sng">
                                    <a:solidFill>
                                      <a:srgbClr val="000000"/>
                                    </a:solidFill>
                                    <a:prstDash val="solid"/>
                                    <a:headEnd type="none" w="med" len="med"/>
                                    <a:tailEnd type="triangle" w="lg" len="med"/>
                                  </a:ln>
                                </wps:spPr>
                                <wps:bodyPr/>
                              </wps:wsp>
                              <wps:wsp>
                                <wps:cNvPr id="498" name="文本框 400"/>
                                <wps:cNvSpPr txBox="1"/>
                                <wps:spPr>
                                  <a:xfrm>
                                    <a:off x="7045" y="55696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17.23</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499" name="文本框 361"/>
                                <wps:cNvSpPr txBox="1"/>
                                <wps:spPr>
                                  <a:xfrm>
                                    <a:off x="7599" y="557027"/>
                                    <a:ext cx="1445" cy="561"/>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500" name="文本框 4"/>
                                <wps:cNvSpPr txBox="1"/>
                                <wps:spPr>
                                  <a:xfrm>
                                    <a:off x="7640" y="557031"/>
                                    <a:ext cx="1363" cy="587"/>
                                  </a:xfrm>
                                  <a:prstGeom prst="rect">
                                    <a:avLst/>
                                  </a:prstGeom>
                                  <a:noFill/>
                                  <a:ln>
                                    <a:noFill/>
                                  </a:ln>
                                </wps:spPr>
                                <wps:txbx>
                                  <w:txbxContent>
                                    <w:p>
                                      <w:pPr>
                                        <w:jc w:val="center"/>
                                      </w:pPr>
                                      <w:r>
                                        <w:rPr>
                                          <w:rFonts w:hint="eastAsia" w:ascii="Times New Roman" w:hAnsi="Times New Roman" w:cs="Times New Roman"/>
                                          <w:bCs/>
                                          <w:kern w:val="2"/>
                                          <w:sz w:val="21"/>
                                          <w:szCs w:val="21"/>
                                          <w:lang w:val="en-US" w:eastAsia="zh-CN" w:bidi="ar"/>
                                        </w:rPr>
                                        <w:t>未预见及管网漏失用水</w:t>
                                      </w:r>
                                    </w:p>
                                  </w:txbxContent>
                                </wps:txbx>
                                <wps:bodyPr lIns="18000" tIns="10800" rIns="18000" bIns="10800" upright="1"/>
                              </wps:wsp>
                            </wpg:grpSp>
                            <wpg:grpSp>
                              <wpg:cNvPr id="502" name="组合 418"/>
                              <wpg:cNvGrpSpPr/>
                              <wpg:grpSpPr>
                                <a:xfrm rot="0">
                                  <a:off x="9472" y="609526"/>
                                  <a:ext cx="3413" cy="1034"/>
                                  <a:chOff x="7029" y="556135"/>
                                  <a:chExt cx="3413" cy="1034"/>
                                </a:xfrm>
                              </wpg:grpSpPr>
                              <wps:wsp>
                                <wps:cNvPr id="503" name="文本框 400"/>
                                <wps:cNvSpPr txBox="1"/>
                                <wps:spPr>
                                  <a:xfrm>
                                    <a:off x="8368" y="556135"/>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04" name="直接箭头连接符 367"/>
                                <wps:cNvCnPr/>
                                <wps:spPr>
                                  <a:xfrm>
                                    <a:off x="7071" y="556852"/>
                                    <a:ext cx="604" cy="0"/>
                                  </a:xfrm>
                                  <a:prstGeom prst="straightConnector1">
                                    <a:avLst/>
                                  </a:prstGeom>
                                  <a:ln w="9525" cap="flat" cmpd="sng">
                                    <a:solidFill>
                                      <a:srgbClr val="000000"/>
                                    </a:solidFill>
                                    <a:prstDash val="solid"/>
                                    <a:headEnd type="none" w="med" len="med"/>
                                    <a:tailEnd type="triangle" w="lg" len="med"/>
                                  </a:ln>
                                </wps:spPr>
                                <wps:bodyPr/>
                              </wps:wsp>
                              <wps:wsp>
                                <wps:cNvPr id="505" name="文本框 400"/>
                                <wps:cNvSpPr txBox="1"/>
                                <wps:spPr>
                                  <a:xfrm>
                                    <a:off x="7029" y="55638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06" name="文本框 400"/>
                                <wps:cNvSpPr txBox="1"/>
                                <wps:spPr>
                                  <a:xfrm>
                                    <a:off x="7129" y="55656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07" name="文本框 361"/>
                                <wps:cNvSpPr txBox="1"/>
                                <wps:spPr>
                                  <a:xfrm>
                                    <a:off x="7683" y="556474"/>
                                    <a:ext cx="945" cy="66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508" name="文本框 4"/>
                                <wps:cNvSpPr txBox="1"/>
                                <wps:spPr>
                                  <a:xfrm>
                                    <a:off x="7679" y="556529"/>
                                    <a:ext cx="922" cy="640"/>
                                  </a:xfrm>
                                  <a:prstGeom prst="rect">
                                    <a:avLst/>
                                  </a:prstGeom>
                                  <a:noFill/>
                                  <a:ln>
                                    <a:noFill/>
                                  </a:ln>
                                </wps:spPr>
                                <wps:txbx>
                                  <w:txbxContent>
                                    <w:p>
                                      <w:pPr>
                                        <w:jc w:val="center"/>
                                        <w:rPr>
                                          <w:rFonts w:hint="eastAsia"/>
                                        </w:rPr>
                                      </w:pPr>
                                      <w:r>
                                        <w:rPr>
                                          <w:rFonts w:hint="eastAsia"/>
                                        </w:rPr>
                                        <w:t>软水系统</w:t>
                                      </w:r>
                                    </w:p>
                                    <w:p>
                                      <w:pPr>
                                        <w:jc w:val="center"/>
                                      </w:pPr>
                                      <w:r>
                                        <w:rPr>
                                          <w:rFonts w:hint="eastAsia"/>
                                        </w:rPr>
                                        <w:t>用水量</w:t>
                                      </w:r>
                                    </w:p>
                                  </w:txbxContent>
                                </wps:txbx>
                                <wps:bodyPr lIns="18000" tIns="10800" rIns="18000" bIns="10800" upright="1"/>
                              </wps:wsp>
                              <wps:wsp>
                                <wps:cNvPr id="509" name="任意多边形 398"/>
                                <wps:cNvSpPr/>
                                <wps:spPr>
                                  <a:xfrm>
                                    <a:off x="8064" y="556257"/>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510" name="直接箭头连接符 367"/>
                                <wps:cNvCnPr/>
                                <wps:spPr>
                                  <a:xfrm>
                                    <a:off x="8627" y="556859"/>
                                    <a:ext cx="604" cy="0"/>
                                  </a:xfrm>
                                  <a:prstGeom prst="straightConnector1">
                                    <a:avLst/>
                                  </a:prstGeom>
                                  <a:ln w="9525" cap="flat" cmpd="sng">
                                    <a:solidFill>
                                      <a:srgbClr val="000000"/>
                                    </a:solidFill>
                                    <a:prstDash val="solid"/>
                                    <a:headEnd type="none" w="med" len="med"/>
                                    <a:tailEnd type="triangle" w="lg" len="med"/>
                                  </a:ln>
                                </wps:spPr>
                                <wps:bodyPr/>
                              </wps:wsp>
                              <wps:wsp>
                                <wps:cNvPr id="511" name="文本框 400"/>
                                <wps:cNvSpPr txBox="1"/>
                                <wps:spPr>
                                  <a:xfrm>
                                    <a:off x="8709" y="55657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0.25</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12" name="文本框 365"/>
                                <wps:cNvSpPr txBox="1"/>
                                <wps:spPr>
                                  <a:xfrm>
                                    <a:off x="9226" y="556654"/>
                                    <a:ext cx="1217"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暖通系统</w:t>
                                      </w:r>
                                    </w:p>
                                  </w:txbxContent>
                                </wps:txbx>
                                <wps:bodyPr upright="1"/>
                              </wps:wsp>
                            </wpg:grpSp>
                            <wps:wsp>
                              <wps:cNvPr id="513" name="文本框 400"/>
                              <wps:cNvSpPr txBox="1"/>
                              <wps:spPr>
                                <a:xfrm>
                                  <a:off x="11900" y="60787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w:t>
                                    </w:r>
                                    <w:r>
                                      <w:rPr>
                                        <w:rFonts w:hint="eastAsia" w:cs="Times New Roman"/>
                                        <w:szCs w:val="21"/>
                                        <w:lang w:val="en-US" w:eastAsia="zh-CN"/>
                                      </w:rPr>
                                      <w:t>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19" name="直接箭头连接符 367"/>
                              <wps:cNvCnPr/>
                              <wps:spPr>
                                <a:xfrm flipV="1">
                                  <a:off x="10589" y="608717"/>
                                  <a:ext cx="4" cy="406"/>
                                </a:xfrm>
                                <a:prstGeom prst="straightConnector1">
                                  <a:avLst/>
                                </a:prstGeom>
                                <a:ln w="9525" cap="flat" cmpd="sng">
                                  <a:solidFill>
                                    <a:srgbClr val="000000"/>
                                  </a:solidFill>
                                  <a:prstDash val="solid"/>
                                  <a:headEnd type="none" w="med" len="med"/>
                                  <a:tailEnd type="triangle" w="lg" len="med"/>
                                </a:ln>
                              </wps:spPr>
                              <wps:bodyPr/>
                            </wps:wsp>
                            <wps:wsp>
                              <wps:cNvPr id="520" name="文本框 399"/>
                              <wps:cNvSpPr txBox="1"/>
                              <wps:spPr>
                                <a:xfrm>
                                  <a:off x="11878" y="60726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w:t>
                                    </w:r>
                                    <w:r>
                                      <w:rPr>
                                        <w:rFonts w:hint="eastAsia" w:cs="Times New Roman"/>
                                        <w:szCs w:val="21"/>
                                        <w:lang w:val="en-US" w:eastAsia="zh-CN"/>
                                      </w:rPr>
                                      <w:t>78</w:t>
                                    </w:r>
                                  </w:p>
                                </w:txbxContent>
                              </wps:txbx>
                              <wps:bodyPr lIns="18000" tIns="10800" rIns="18000" bIns="10800" upright="1"/>
                            </wps:wsp>
                            <wps:wsp>
                              <wps:cNvPr id="521" name="直接箭头连接符 367"/>
                              <wps:cNvCnPr/>
                              <wps:spPr>
                                <a:xfrm>
                                  <a:off x="13766" y="604699"/>
                                  <a:ext cx="604" cy="0"/>
                                </a:xfrm>
                                <a:prstGeom prst="straightConnector1">
                                  <a:avLst/>
                                </a:prstGeom>
                                <a:ln w="9525" cap="flat" cmpd="sng">
                                  <a:solidFill>
                                    <a:srgbClr val="000000"/>
                                  </a:solidFill>
                                  <a:prstDash val="solid"/>
                                  <a:headEnd type="none" w="med" len="med"/>
                                  <a:tailEnd type="none" w="lg" len="med"/>
                                </a:ln>
                              </wps:spPr>
                              <wps:bodyPr/>
                            </wps:wsp>
                            <wps:wsp>
                              <wps:cNvPr id="523" name="文本框 361"/>
                              <wps:cNvSpPr txBox="1"/>
                              <wps:spPr>
                                <a:xfrm>
                                  <a:off x="10145" y="608318"/>
                                  <a:ext cx="945" cy="395"/>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524" name="文本框 400"/>
                              <wps:cNvSpPr txBox="1"/>
                              <wps:spPr>
                                <a:xfrm>
                                  <a:off x="10663" y="60877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0.02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25" name="文本框 4"/>
                              <wps:cNvSpPr txBox="1"/>
                              <wps:spPr>
                                <a:xfrm>
                                  <a:off x="10141" y="608373"/>
                                  <a:ext cx="1171" cy="307"/>
                                </a:xfrm>
                                <a:prstGeom prst="rect">
                                  <a:avLst/>
                                </a:prstGeom>
                                <a:noFill/>
                                <a:ln>
                                  <a:noFill/>
                                </a:ln>
                              </wps:spPr>
                              <wps:txbx>
                                <w:txbxContent>
                                  <w:p>
                                    <w:pPr>
                                      <w:snapToGrid w:val="0"/>
                                      <w:spacing w:line="240" w:lineRule="exact"/>
                                      <w:jc w:val="both"/>
                                      <w:rPr>
                                        <w:rFonts w:hint="eastAsia" w:eastAsia="宋体"/>
                                        <w:szCs w:val="21"/>
                                        <w:lang w:eastAsia="zh-CN"/>
                                      </w:rPr>
                                    </w:pPr>
                                    <w:r>
                                      <w:rPr>
                                        <w:rFonts w:hint="eastAsia" w:eastAsia="宋体"/>
                                        <w:szCs w:val="21"/>
                                        <w:lang w:eastAsia="zh-CN"/>
                                      </w:rPr>
                                      <w:t>实验用水</w:t>
                                    </w:r>
                                  </w:p>
                                  <w:p/>
                                </w:txbxContent>
                              </wps:txbx>
                              <wps:bodyPr lIns="18000" tIns="10800" rIns="18000" bIns="10800" upright="1"/>
                            </wps:wsp>
                            <wps:wsp>
                              <wps:cNvPr id="526" name="文本框 365"/>
                              <wps:cNvSpPr txBox="1"/>
                              <wps:spPr>
                                <a:xfrm>
                                  <a:off x="12787" y="608622"/>
                                  <a:ext cx="2338" cy="384"/>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委托有资质单位处置</w:t>
                                    </w:r>
                                  </w:p>
                                </w:txbxContent>
                              </wps:txbx>
                              <wps:bodyPr upright="1"/>
                            </wps:wsp>
                            <wps:wsp>
                              <wps:cNvPr id="527" name="任意多边形 398"/>
                              <wps:cNvSpPr/>
                              <wps:spPr>
                                <a:xfrm>
                                  <a:off x="10526" y="608101"/>
                                  <a:ext cx="324" cy="224"/>
                                </a:xfrm>
                                <a:custGeom>
                                  <a:avLst/>
                                  <a:gdLst/>
                                  <a:ahLst/>
                                  <a:cxnLst/>
                                  <a:rect l="0" t="0" r="0" b="0"/>
                                  <a:pathLst>
                                    <a:path w="378" h="248">
                                      <a:moveTo>
                                        <a:pt x="0" y="248"/>
                                      </a:moveTo>
                                      <a:cubicBezTo>
                                        <a:pt x="71" y="173"/>
                                        <a:pt x="142" y="102"/>
                                        <a:pt x="180" y="98"/>
                                      </a:cubicBezTo>
                                      <a:cubicBezTo>
                                        <a:pt x="218" y="94"/>
                                        <a:pt x="195" y="241"/>
                                        <a:pt x="228" y="225"/>
                                      </a:cubicBezTo>
                                      <a:cubicBezTo>
                                        <a:pt x="261" y="209"/>
                                        <a:pt x="347" y="47"/>
                                        <a:pt x="378" y="0"/>
                                      </a:cubicBezTo>
                                    </a:path>
                                  </a:pathLst>
                                </a:custGeom>
                                <a:noFill/>
                                <a:ln w="9525" cap="flat" cmpd="sng">
                                  <a:solidFill>
                                    <a:srgbClr val="000000"/>
                                  </a:solidFill>
                                  <a:prstDash val="solid"/>
                                  <a:headEnd type="none" w="med" len="med"/>
                                  <a:tailEnd type="triangle" w="med" len="lg"/>
                                </a:ln>
                              </wps:spPr>
                              <wps:bodyPr upright="1"/>
                            </wps:wsp>
                            <wps:wsp>
                              <wps:cNvPr id="528" name="文本框 400"/>
                              <wps:cNvSpPr txBox="1"/>
                              <wps:spPr>
                                <a:xfrm>
                                  <a:off x="10593" y="607884"/>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0.02</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29" name="直接箭头连接符 367"/>
                              <wps:cNvCnPr/>
                              <wps:spPr>
                                <a:xfrm flipV="1">
                                  <a:off x="11098" y="608509"/>
                                  <a:ext cx="688" cy="5"/>
                                </a:xfrm>
                                <a:prstGeom prst="straightConnector1">
                                  <a:avLst/>
                                </a:prstGeom>
                                <a:ln w="9525" cap="flat" cmpd="sng">
                                  <a:solidFill>
                                    <a:srgbClr val="000000"/>
                                  </a:solidFill>
                                  <a:prstDash val="solid"/>
                                  <a:headEnd type="none" w="med" len="med"/>
                                  <a:tailEnd type="triangle" w="lg" len="med"/>
                                </a:ln>
                              </wps:spPr>
                              <wps:bodyPr/>
                            </wps:wsp>
                            <wps:wsp>
                              <wps:cNvPr id="530" name="直接箭头连接符 367"/>
                              <wps:cNvCnPr/>
                              <wps:spPr>
                                <a:xfrm>
                                  <a:off x="14371" y="604702"/>
                                  <a:ext cx="30" cy="2152"/>
                                </a:xfrm>
                                <a:prstGeom prst="straightConnector1">
                                  <a:avLst/>
                                </a:prstGeom>
                                <a:ln w="9525" cap="flat" cmpd="sng">
                                  <a:solidFill>
                                    <a:srgbClr val="000000"/>
                                  </a:solidFill>
                                  <a:prstDash val="solid"/>
                                  <a:headEnd type="none" w="med" len="med"/>
                                  <a:tailEnd type="triangle" w="lg" len="med"/>
                                </a:ln>
                              </wps:spPr>
                              <wps:bodyPr/>
                            </wps:wsp>
                            <wps:wsp>
                              <wps:cNvPr id="531" name="文本框 400"/>
                              <wps:cNvSpPr txBox="1"/>
                              <wps:spPr>
                                <a:xfrm>
                                  <a:off x="13814" y="60432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32" name="直接箭头连接符 367"/>
                              <wps:cNvCnPr/>
                              <wps:spPr>
                                <a:xfrm>
                                  <a:off x="13088" y="605565"/>
                                  <a:ext cx="1291" cy="3"/>
                                </a:xfrm>
                                <a:prstGeom prst="straightConnector1">
                                  <a:avLst/>
                                </a:prstGeom>
                                <a:ln w="9525" cap="flat" cmpd="sng">
                                  <a:solidFill>
                                    <a:srgbClr val="000000"/>
                                  </a:solidFill>
                                  <a:prstDash val="solid"/>
                                  <a:headEnd type="none" w="med" len="med"/>
                                  <a:tailEnd type="none" w="lg" len="med"/>
                                </a:ln>
                              </wps:spPr>
                              <wps:bodyPr/>
                            </wps:wsp>
                            <wps:wsp>
                              <wps:cNvPr id="533" name="文本框 400"/>
                              <wps:cNvSpPr txBox="1"/>
                              <wps:spPr>
                                <a:xfrm>
                                  <a:off x="13379" y="605331"/>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34" name="直接箭头连接符 367"/>
                              <wps:cNvCnPr/>
                              <wps:spPr>
                                <a:xfrm>
                                  <a:off x="12775" y="606589"/>
                                  <a:ext cx="17" cy="1558"/>
                                </a:xfrm>
                                <a:prstGeom prst="straightConnector1">
                                  <a:avLst/>
                                </a:prstGeom>
                                <a:ln w="9525" cap="flat" cmpd="sng">
                                  <a:solidFill>
                                    <a:srgbClr val="000000"/>
                                  </a:solidFill>
                                  <a:prstDash val="solid"/>
                                  <a:headEnd type="none" w="med" len="med"/>
                                  <a:tailEnd type="none" w="lg" len="med"/>
                                </a:ln>
                              </wps:spPr>
                              <wps:bodyPr/>
                            </wps:wsp>
                            <wps:wsp>
                              <wps:cNvPr id="535" name="直接箭头连接符 367"/>
                              <wps:cNvCnPr/>
                              <wps:spPr>
                                <a:xfrm flipV="1">
                                  <a:off x="12791" y="607064"/>
                                  <a:ext cx="1037" cy="5"/>
                                </a:xfrm>
                                <a:prstGeom prst="straightConnector1">
                                  <a:avLst/>
                                </a:prstGeom>
                                <a:ln w="9525" cap="flat" cmpd="sng">
                                  <a:solidFill>
                                    <a:srgbClr val="000000"/>
                                  </a:solidFill>
                                  <a:prstDash val="solid"/>
                                  <a:headEnd type="none" w="med" len="med"/>
                                  <a:tailEnd type="triangle" w="lg" len="med"/>
                                </a:ln>
                              </wps:spPr>
                              <wps:bodyPr/>
                            </wps:wsp>
                            <wps:wsp>
                              <wps:cNvPr id="536" name="文本框 400"/>
                              <wps:cNvSpPr txBox="1"/>
                              <wps:spPr>
                                <a:xfrm>
                                  <a:off x="12904" y="606799"/>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61.38</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37" name="直接箭头连接符 367"/>
                              <wps:cNvCnPr/>
                              <wps:spPr>
                                <a:xfrm flipH="1">
                                  <a:off x="14366" y="607258"/>
                                  <a:ext cx="1" cy="391"/>
                                </a:xfrm>
                                <a:prstGeom prst="straightConnector1">
                                  <a:avLst/>
                                </a:prstGeom>
                                <a:ln w="9525" cap="flat" cmpd="sng">
                                  <a:solidFill>
                                    <a:srgbClr val="000000"/>
                                  </a:solidFill>
                                  <a:prstDash val="solid"/>
                                  <a:headEnd type="none" w="med" len="med"/>
                                  <a:tailEnd type="triangle" w="lg" len="med"/>
                                </a:ln>
                              </wps:spPr>
                              <wps:bodyPr/>
                            </wps:wsp>
                            <wps:wsp>
                              <wps:cNvPr id="538" name="文本框 365"/>
                              <wps:cNvSpPr txBox="1"/>
                              <wps:spPr>
                                <a:xfrm>
                                  <a:off x="13551" y="607669"/>
                                  <a:ext cx="1616" cy="405"/>
                                </a:xfrm>
                                <a:prstGeom prst="rect">
                                  <a:avLst/>
                                </a:prstGeom>
                                <a:noFill/>
                                <a:ln w="9525" cap="flat" cmpd="sng">
                                  <a:solidFill>
                                    <a:srgbClr val="000000"/>
                                  </a:solidFill>
                                  <a:prstDash val="solid"/>
                                  <a:miter/>
                                  <a:headEnd type="none" w="med" len="med"/>
                                  <a:tailEnd type="none" w="med" len="med"/>
                                </a:ln>
                              </wps:spPr>
                              <wps:txbx>
                                <w:txbxContent>
                                  <w:p>
                                    <w:pPr>
                                      <w:snapToGrid w:val="0"/>
                                      <w:rPr>
                                        <w:rFonts w:hint="eastAsia" w:eastAsia="宋体"/>
                                        <w:szCs w:val="21"/>
                                        <w:lang w:eastAsia="zh-CN"/>
                                      </w:rPr>
                                    </w:pPr>
                                    <w:r>
                                      <w:rPr>
                                        <w:rFonts w:hint="eastAsia"/>
                                        <w:szCs w:val="21"/>
                                        <w:lang w:eastAsia="zh-CN"/>
                                      </w:rPr>
                                      <w:t>市政污水管网</w:t>
                                    </w:r>
                                  </w:p>
                                </w:txbxContent>
                              </wps:txbx>
                              <wps:bodyPr upright="1"/>
                            </wps:wsp>
                            <wps:wsp>
                              <wps:cNvPr id="539" name="文本框 400"/>
                              <wps:cNvSpPr txBox="1"/>
                              <wps:spPr>
                                <a:xfrm>
                                  <a:off x="14467" y="607324"/>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124.01</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40" name="文本框 400"/>
                              <wps:cNvSpPr txBox="1"/>
                              <wps:spPr>
                                <a:xfrm>
                                  <a:off x="8771" y="608253"/>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189.77</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71" name="文本框 400"/>
                              <wps:cNvSpPr txBox="1"/>
                              <wps:spPr>
                                <a:xfrm>
                                  <a:off x="9551" y="611887"/>
                                  <a:ext cx="5447" cy="405"/>
                                </a:xfrm>
                                <a:prstGeom prst="rect">
                                  <a:avLst/>
                                </a:prstGeom>
                                <a:noFill/>
                                <a:ln>
                                  <a:noFill/>
                                </a:ln>
                              </wps:spPr>
                              <wps:txbx>
                                <w:txbxContent>
                                  <w:p>
                                    <w:pPr>
                                      <w:pStyle w:val="6"/>
                                      <w:ind w:firstLine="560"/>
                                    </w:pPr>
                                    <w:r>
                                      <w:rPr>
                                        <w:rFonts w:hint="eastAsia" w:ascii="Times New Roman" w:hAnsi="Times New Roman" w:cs="Times New Roman"/>
                                        <w:b/>
                                        <w:color w:val="auto"/>
                                        <w:sz w:val="24"/>
                                        <w:szCs w:val="20"/>
                                        <w:lang w:val="en-US" w:eastAsia="zh-CN"/>
                                      </w:rPr>
                                      <w:t xml:space="preserve">图2.1 </w:t>
                                    </w:r>
                                    <w:r>
                                      <w:rPr>
                                        <w:rFonts w:hint="default" w:ascii="Times New Roman" w:hAnsi="Times New Roman" w:cs="Times New Roman"/>
                                        <w:b/>
                                        <w:color w:val="auto"/>
                                        <w:sz w:val="24"/>
                                        <w:szCs w:val="20"/>
                                      </w:rPr>
                                      <w:t>项目</w:t>
                                    </w:r>
                                    <w:r>
                                      <w:rPr>
                                        <w:rFonts w:hint="eastAsia" w:ascii="Times New Roman" w:hAnsi="Times New Roman" w:cs="Times New Roman"/>
                                        <w:b/>
                                        <w:color w:val="auto"/>
                                        <w:sz w:val="24"/>
                                        <w:szCs w:val="20"/>
                                        <w:lang w:val="en-US" w:eastAsia="zh-CN"/>
                                      </w:rPr>
                                      <w:t>非</w:t>
                                    </w:r>
                                    <w:r>
                                      <w:rPr>
                                        <w:rFonts w:hint="default" w:ascii="Times New Roman" w:hAnsi="Times New Roman" w:cs="Times New Roman"/>
                                        <w:b/>
                                        <w:color w:val="auto"/>
                                        <w:sz w:val="24"/>
                                        <w:szCs w:val="20"/>
                                      </w:rPr>
                                      <w:t>采暖期水平衡一览表</w:t>
                                    </w:r>
                                    <w:r>
                                      <w:rPr>
                                        <w:rFonts w:hint="eastAsia" w:ascii="Times New Roman" w:hAnsi="Times New Roman" w:cs="Times New Roman"/>
                                        <w:b/>
                                        <w:color w:val="auto"/>
                                        <w:sz w:val="24"/>
                                        <w:szCs w:val="20"/>
                                        <w:lang w:val="en-US" w:eastAsia="zh-CN"/>
                                      </w:rPr>
                                      <w:t xml:space="preserve">  单位t/a</w:t>
                                    </w:r>
                                  </w:p>
                                </w:txbxContent>
                              </wps:txbx>
                              <wps:bodyPr lIns="18000" tIns="10800" rIns="18000" bIns="10800" upright="1"/>
                            </wps:wsp>
                            <wps:wsp>
                              <wps:cNvPr id="572" name="直接箭头连接符 367"/>
                              <wps:cNvCnPr/>
                              <wps:spPr>
                                <a:xfrm flipH="1">
                                  <a:off x="11786" y="608125"/>
                                  <a:ext cx="11" cy="731"/>
                                </a:xfrm>
                                <a:prstGeom prst="straightConnector1">
                                  <a:avLst/>
                                </a:prstGeom>
                                <a:ln w="9525" cap="flat" cmpd="sng">
                                  <a:solidFill>
                                    <a:srgbClr val="000000"/>
                                  </a:solidFill>
                                  <a:prstDash val="solid"/>
                                  <a:headEnd type="none" w="med" len="med"/>
                                  <a:tailEnd type="none" w="lg" len="med"/>
                                </a:ln>
                              </wps:spPr>
                              <wps:bodyPr/>
                            </wps:wsp>
                            <wps:wsp>
                              <wps:cNvPr id="573" name="直接箭头连接符 367"/>
                              <wps:cNvCnPr/>
                              <wps:spPr>
                                <a:xfrm flipV="1">
                                  <a:off x="11806" y="608121"/>
                                  <a:ext cx="994" cy="15"/>
                                </a:xfrm>
                                <a:prstGeom prst="straightConnector1">
                                  <a:avLst/>
                                </a:prstGeom>
                                <a:ln w="9525" cap="flat" cmpd="sng">
                                  <a:solidFill>
                                    <a:srgbClr val="000000"/>
                                  </a:solidFill>
                                  <a:prstDash val="solid"/>
                                  <a:headEnd type="none" w="med" len="med"/>
                                  <a:tailEnd type="triangle" w="lg" len="med"/>
                                </a:ln>
                              </wps:spPr>
                              <wps:bodyPr/>
                            </wps:wsp>
                            <wps:wsp>
                              <wps:cNvPr id="590" name="直接箭头连接符 367"/>
                              <wps:cNvCnPr/>
                              <wps:spPr>
                                <a:xfrm flipV="1">
                                  <a:off x="11799" y="608837"/>
                                  <a:ext cx="994" cy="15"/>
                                </a:xfrm>
                                <a:prstGeom prst="straightConnector1">
                                  <a:avLst/>
                                </a:prstGeom>
                                <a:ln w="9525" cap="flat" cmpd="sng">
                                  <a:solidFill>
                                    <a:srgbClr val="000000"/>
                                  </a:solidFill>
                                  <a:prstDash val="solid"/>
                                  <a:headEnd type="none" w="med" len="med"/>
                                  <a:tailEnd type="triangle" w="lg" len="med"/>
                                </a:ln>
                              </wps:spPr>
                              <wps:bodyPr/>
                            </wps:wsp>
                            <wps:wsp>
                              <wps:cNvPr id="591" name="文本框 400"/>
                              <wps:cNvSpPr txBox="1"/>
                              <wps:spPr>
                                <a:xfrm>
                                  <a:off x="11849" y="608568"/>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0.24</w:t>
                                    </w:r>
                                  </w:p>
                                  <w:p>
                                    <w:pPr>
                                      <w:pStyle w:val="6"/>
                                      <w:ind w:firstLine="560"/>
                                    </w:pPr>
                                    <w:r>
                                      <w:rPr>
                                        <w:rFonts w:hint="eastAsia" w:ascii="Times New Roman" w:hAnsi="Times New Roman" w:cs="Times New Roman"/>
                                        <w:szCs w:val="21"/>
                                      </w:rPr>
                                      <w:t>..9</w:t>
                                    </w:r>
                                  </w:p>
                                </w:txbxContent>
                              </wps:txbx>
                              <wps:bodyPr lIns="18000" tIns="10800" rIns="18000" bIns="10800" upright="1"/>
                            </wps:wsp>
                            <wps:wsp>
                              <wps:cNvPr id="592" name="文本框 400"/>
                              <wps:cNvSpPr txBox="1"/>
                              <wps:spPr>
                                <a:xfrm>
                                  <a:off x="11178" y="608197"/>
                                  <a:ext cx="836" cy="286"/>
                                </a:xfrm>
                                <a:prstGeom prst="rect">
                                  <a:avLst/>
                                </a:prstGeom>
                                <a:noFill/>
                                <a:ln>
                                  <a:noFill/>
                                </a:ln>
                              </wps:spPr>
                              <wps:txbx>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wps:txbx>
                              <wps:bodyPr lIns="18000" tIns="10800" rIns="18000" bIns="10800" upright="1"/>
                            </wps:wsp>
                          </wpg:wgp>
                        </a:graphicData>
                      </a:graphic>
                    </wp:anchor>
                  </w:drawing>
                </mc:Choice>
                <mc:Fallback>
                  <w:pict>
                    <v:group id="_x0000_s1026" o:spid="_x0000_s1026" o:spt="203" style="position:absolute;left:0pt;margin-left:26.55pt;margin-top:6.85pt;height:407pt;width:375.95pt;z-index:251675648;mso-width-relative:page;mso-height-relative:page;" coordorigin="7784,604151" coordsize="7519,8140" o:gfxdata="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">
                      <o:lock v:ext="edit" aspectratio="f"/>
                      <v:shape id="文本框 365" o:spid="_x0000_s1026" o:spt="202" type="#_x0000_t202" style="position:absolute;left:7784;top:608334;height:384;width:985;" filled="f" stroked="t" coordsize="21600,21600" o:gfxdata="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zTvWi+AAAA2w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新鲜水泵</w:t>
                              </w:r>
                            </w:p>
                          </w:txbxContent>
                        </v:textbox>
                      </v:shape>
                      <v:shape id="直接箭头连接符 366" o:spid="_x0000_s1026" o:spt="32" type="#_x0000_t32" style="position:absolute;left:8755;top:608513;height:1;width:754;" filled="f" stroked="t" coordsize="21600,21600" o:gfxdata="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ukr4D7cAAADbAAAADwAAAAAAAAABACAAAAA4AAAAZHJzL2Rvd25yZXYueG1sUEsB&#10;AhQAFAAAAAgAh07iQDMvBZ47AAAAOQAAABAAAAAAAAAAAQAgAAAAHAEAAGRycy9zaGFwZXhtbC54&#10;bWxQSwUGAAAAAAYABgBbAQAAxgMAAAAA&#10;">
                        <v:fill on="f" focussize="0,0"/>
                        <v:stroke color="#000000" joinstyle="round" endarrow="block" endarrowwidth="wide"/>
                        <v:imagedata o:title=""/>
                        <o:lock v:ext="edit" aspectratio="f"/>
                      </v:shape>
                      <v:shape id="直接箭头连接符 368" o:spid="_x0000_s1026" o:spt="32" type="#_x0000_t32" style="position:absolute;left:9497;top:604732;height:6803;width:18;" filled="f" stroked="t" coordsize="21600,21600" o:gfxdata="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R0hj/vAAAANwAAAAPAAAAAAAAAAEAIAAAADgAAABkcnMvZG93bnJldi54&#10;bWxQSwECFAAUAAAACACHTuJAMy8FnjsAAAA5AAAAEAAAAAAAAAABACAAAAAhAQAAZHJzL3NoYXBl&#10;eG1sLnhtbFBLBQYAAAAABgAGAFsBAADLAwAAAAA=&#10;">
                        <v:fill on="f" focussize="0,0"/>
                        <v:stroke color="#000000" joinstyle="round"/>
                        <v:imagedata o:title=""/>
                        <o:lock v:ext="edit" aspectratio="f"/>
                      </v:shape>
                      <v:shape id="直接箭头连接符 367" o:spid="_x0000_s1026" o:spt="32" type="#_x0000_t32" style="position:absolute;left:9523;top:605535;height:0;width:604;" filled="f" stroked="t" coordsize="21600,21600" o:gfxdata="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Cmxk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group id="组合 210" o:spid="_x0000_s1026" o:spt="203" style="position:absolute;left:10141;top:604908;height:814;width:1561;" coordorigin="7633,551769" coordsize="1561,814" o:gfxdata="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AOVjz/AAAAA3AAAAA8AAAAAAAAA&#10;AQAgAAAAOAAAAGRycy9kb3ducmV2LnhtbFBLAQIUABQAAAAIAIdO4kAzLwWeOwAAADkAAAAVAAAA&#10;AAAAAAEAIAAAACUBAABkcnMvZ3JvdXBzaGFwZXhtbC54bWxQSwUGAAAAAAYABgBgAQAA4gMAAAAA&#10;">
                        <o:lock v:ext="edit" aspectratio="f"/>
                        <v:shape id="文本框 361" o:spid="_x0000_s1026" o:spt="202" type="#_x0000_t202" style="position:absolute;left:7637;top:552188;height:395;width:945;" filled="f" stroked="t" coordsize="21600,21600" o:gfxdata="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46zK+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txbxContent>
                          </v:textbox>
                        </v:shape>
                        <v:shape id="文本框 4" o:spid="_x0000_s1026" o:spt="202" type="#_x0000_t202" style="position:absolute;left:7633;top:552243;height:307;width:1171;" filled="f" stroked="f" coordsize="21600,21600" o:gfxdata="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sDrA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szCs w:val="21"/>
                                    <w:lang w:eastAsia="zh-CN"/>
                                  </w:rPr>
                                  <w:t>实训用水</w:t>
                                </w:r>
                              </w:p>
                              <w:p/>
                            </w:txbxContent>
                          </v:textbox>
                        </v:shape>
                        <v:shape id="任意多边形 398" o:spid="_x0000_s1026" o:spt="100" style="position:absolute;left:8018;top:551951;height:244;width:376;" filled="f" stroked="t" coordsize="378,248" o:gfxdata="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4A32cAAAADcAAAADwAAAAAAAAABACAAAAA4AAAAZHJzL2Rvd25y&#10;ZXYueG1sUEsBAhQAFAAAAAgAh07iQDMvBZ47AAAAOQAAABAAAAAAAAAAAQAgAAAAJQEAAGRycy9z&#10;aGFwZXhtbC54bWxQSwUGAAAAAAYABgBbAQAAzwMAAAAA&#10;" path="m0,248c71,173,142,102,180,98c218,94,195,241,228,225c261,209,347,47,378,0e">
                          <v:fill on="f" focussize="0,0"/>
                          <v:stroke color="#000000" joinstyle="round" endarrow="block" endarrowlength="long"/>
                          <v:imagedata o:title=""/>
                          <o:lock v:ext="edit" aspectratio="f"/>
                        </v:shape>
                        <v:shape id="文本框 400" o:spid="_x0000_s1026" o:spt="202" type="#_x0000_t202" style="position:absolute;left:8231;top:551769;height:286;width:836;" filled="f" stroked="f" coordsize="21600,21600" o:gfxdata="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BPa67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8590;top:552398;height:0;width:604;" filled="f" stroked="t" coordsize="21600,21600" o:gfxdata="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Brv4V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group>
                      <v:shape id="文本框 400" o:spid="_x0000_s1026" o:spt="202" type="#_x0000_t202" style="position:absolute;left:11132;top:605241;height:286;width:836;" filled="f" stroked="f" coordsize="21600,21600" o:gfxdata="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&#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AkcUL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9543;top:605233;height:286;width:836;" filled="f" stroked="f" coordsize="21600,21600" o:gfxdata="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RbnL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0.33</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9498;top:606616;height:0;width:604;" filled="f" stroked="t" coordsize="21600,21600" o:gfxdata="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Wam2b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400" o:spid="_x0000_s1026" o:spt="202" type="#_x0000_t202" style="position:absolute;left:9477;top:606326;height:286;width:836;" filled="f" stroked="f" coordsize="21600,21600" o:gfxdata="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NuCJ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59.45</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11715;top:606297;height:286;width:836;" filled="f" stroked="f" coordsize="21600,21600" o:gfxdata="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zIaU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47.6</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10131;top:606413;height:395;width:945;" filled="f" stroked="t" coordsize="21600,21600" o:gfxdata="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2IQU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txbxContent>
                        </v:textbox>
                      </v:shape>
                      <v:shape id="文本框 4" o:spid="_x0000_s1026" o:spt="202" type="#_x0000_t202" style="position:absolute;left:10127;top:606468;height:307;width:1171;" filled="f" stroked="f" coordsize="21600,21600" o:gfxdata="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whv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szCs w:val="21"/>
                                  <w:lang w:eastAsia="zh-CN"/>
                                </w:rPr>
                                <w:t>生活用水</w:t>
                              </w:r>
                            </w:p>
                            <w:p/>
                          </w:txbxContent>
                        </v:textbox>
                      </v:shape>
                      <v:shape id="任意多边形 398" o:spid="_x0000_s1026" o:spt="100" style="position:absolute;left:10512;top:606026;height:394;width:331;" filled="f" stroked="t" coordsize="378,248" o:gfxdata="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ez9ZMAAAADcAAAADwAAAAAAAAABACAAAAA4AAAAZHJzL2Rvd25y&#10;ZXYueG1sUEsBAhQAFAAAAAgAh07iQDMvBZ47AAAAOQAAABAAAAAAAAAAAQAgAAAAJQEAAGRycy9z&#10;aGFwZXhtbC54bWxQSwUGAAAAAAYABgBbAQAAzwMAAAAA&#10;" path="m0,248c71,173,142,102,180,98c218,94,195,241,228,225c261,209,347,47,378,0e">
                        <v:fill on="f" focussize="0,0"/>
                        <v:stroke color="#000000" joinstyle="round" endarrow="block" endarrowlength="long"/>
                        <v:imagedata o:title=""/>
                        <o:lock v:ext="edit" aspectratio="f"/>
                      </v:shape>
                      <v:shape id="文本框 400" o:spid="_x0000_s1026" o:spt="202" type="#_x0000_t202" style="position:absolute;left:10579;top:605803;height:286;width:836;" filled="f" stroked="f" coordsize="21600,21600" o:gfxdata="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&#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n8QVr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11.85</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1084;top:606623;height:6;width:1709;" filled="f" stroked="t" coordsize="21600,21600" o:gfxdata="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wjSo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10790;top:604151;height:286;width:836;" filled="f" stroked="f" coordsize="21600,21600" o:gfxdata="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dCKjb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15.59</w:t>
                              </w:r>
                            </w:p>
                            <w:p>
                              <w:pPr>
                                <w:pStyle w:val="6"/>
                                <w:ind w:firstLine="560"/>
                              </w:pPr>
                              <w:r>
                                <w:rPr>
                                  <w:rFonts w:hint="eastAsia" w:ascii="Times New Roman" w:hAnsi="Times New Roman" w:cs="Times New Roman"/>
                                  <w:szCs w:val="21"/>
                                </w:rPr>
                                <w:t>..9</w:t>
                              </w:r>
                            </w:p>
                          </w:txbxContent>
                        </v:textbox>
                      </v:shape>
                      <v:shape id="文本框 365" o:spid="_x0000_s1026" o:spt="202" type="#_x0000_t202" style="position:absolute;left:11728;top:605370;height:384;width:1356;" filled="f" stroked="t" coordsize="21600,21600" o:gfxdata="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OhTK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隔油沉淀池</w:t>
                              </w:r>
                            </w:p>
                          </w:txbxContent>
                        </v:textbox>
                      </v:shape>
                      <v:shape id="直接箭头连接符 367" o:spid="_x0000_s1026" o:spt="32" type="#_x0000_t32" style="position:absolute;left:9492;top:604740;height:0;width:604;" filled="f" stroked="t" coordsize="21600,21600" o:gfxdata="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S/MAS7AAAA3AAAAA8AAAAAAAAAAQAgAAAAOAAAAGRycy9kb3ducmV2Lnht&#10;bFBLAQIUABQAAAAIAIdO4kAzLwWeOwAAADkAAAAQAAAAAAAAAAEAIAAAACABAABkcnMvc2hhcGV4&#10;bWwueG1sUEsFBgAAAAAGAAYAWwEAAMoDAAAAAA==&#10;">
                        <v:fill on="f" focussize="0,0"/>
                        <v:stroke color="#000000" joinstyle="round" endarrow="block" endarrowwidth="wide"/>
                        <v:imagedata o:title=""/>
                        <o:lock v:ext="edit" aspectratio="f"/>
                      </v:shape>
                      <v:shape id="文本框 400" o:spid="_x0000_s1026" o:spt="202" type="#_x0000_t202" style="position:absolute;left:9471;top:604450;height:286;width:836;" filled="f" stroked="f" coordsize="21600,21600" o:gfxdata="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QIU+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77.96</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11218;top:604448;height:286;width:836;" filled="f" stroked="f" coordsize="21600,21600" o:gfxdata="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uuMj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10125;top:604537;height:395;width:945;" filled="f" stroked="t" coordsize="21600,21600" o:gfxdata="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BEsm+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txbxContent>
                        </v:textbox>
                      </v:shape>
                      <v:shape id="文本框 4" o:spid="_x0000_s1026" o:spt="202" type="#_x0000_t202" style="position:absolute;left:10121;top:604592;height:307;width:1171;" filled="f" stroked="f" coordsize="21600,21600" o:gfxdata="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XW3Y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eastAsia="宋体"/>
                                  <w:szCs w:val="21"/>
                                  <w:lang w:eastAsia="zh-CN"/>
                                </w:rPr>
                                <w:t>食堂用水</w:t>
                              </w:r>
                            </w:p>
                            <w:p/>
                          </w:txbxContent>
                        </v:textbox>
                      </v:shape>
                      <v:shape id="任意多边形 398" o:spid="_x0000_s1026" o:spt="100" style="position:absolute;left:10506;top:604320;height:224;width:324;" filled="f" stroked="t" coordsize="378,248" o:gfxdata="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NWu5vwAAANwAAAAPAAAAAAAAAAEAIAAAADgAAABkcnMvZG93bnJl&#10;di54bWxQSwECFAAUAAAACACHTuJAMy8FnjsAAAA5AAAAEAAAAAAAAAABACAAAAAkAQAAZHJzL3No&#10;YXBleG1sLnhtbFBLBQYAAAAABgAGAFsBAADOAwAAAAA=&#10;" path="m0,248c71,173,142,102,180,98c218,94,195,241,228,225c261,209,347,47,378,0e">
                        <v:fill on="f" focussize="0,0"/>
                        <v:stroke color="#000000" joinstyle="round" endarrow="block" endarrowlength="long"/>
                        <v:imagedata o:title=""/>
                        <o:lock v:ext="edit" aspectratio="f"/>
                      </v:shape>
                      <v:shape id="直接箭头连接符 367" o:spid="_x0000_s1026" o:spt="32" type="#_x0000_t32" style="position:absolute;left:11078;top:604742;flip:y;height:5;width:1547;" filled="f" stroked="t" coordsize="21600,21600" o:gfxdata="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gL4YboAAADcAAAADwAAAAAAAAABACAAAAA4AAAAZHJzL2Rvd25yZXYueG1s&#10;UEsBAhQAFAAAAAgAh07iQDMvBZ47AAAAOQAAABAAAAAAAAAAAQAgAAAAHwEAAGRycy9zaGFwZXht&#10;bC54bWxQSwUGAAAAAAYABgBbAQAAyQMAAAAA&#10;">
                        <v:fill on="f" focussize="0,0"/>
                        <v:stroke color="#000000" joinstyle="round" endarrow="block" endarrowwidth="wide"/>
                        <v:imagedata o:title=""/>
                        <o:lock v:ext="edit" aspectratio="f"/>
                      </v:shape>
                      <v:shape id="文本框 365" o:spid="_x0000_s1026" o:spt="202" type="#_x0000_t202" style="position:absolute;left:12674;top:604517;height:384;width:1089;" filled="f" stroked="t" coordsize="21600,21600" o:gfxdata="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MGMy+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隔油池</w:t>
                              </w:r>
                            </w:p>
                          </w:txbxContent>
                        </v:textbox>
                      </v:shape>
                      <v:shape id="文本框 365" o:spid="_x0000_s1026" o:spt="202" type="#_x0000_t202" style="position:absolute;left:10115;top:610705;height:384;width:1217;" filled="f" stroked="t" coordsize="21600,21600" o:gfxdata="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SjwXa+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eastAsia="宋体"/>
                                  <w:szCs w:val="21"/>
                                  <w:lang w:eastAsia="zh-CN"/>
                                </w:rPr>
                                <w:t>绿化用水</w:t>
                              </w:r>
                            </w:p>
                          </w:txbxContent>
                        </v:textbox>
                      </v:shape>
                      <v:shape id="文本框 365" o:spid="_x0000_s1026" o:spt="202" type="#_x0000_t202" style="position:absolute;left:10105;top:611320;height:434;width:2071;" filled="f" stroked="t" coordsize="21600,21600" o:gfxdata="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9k7b0AAADcAAAADwAAAAAAAAABACAAAAA4AAAAZHJzL2Rvd25yZXYu&#10;eG1sUEsBAhQAFAAAAAgAh07iQDMvBZ47AAAAOQAAABAAAAAAAAAAAQAgAAAAIgEAAGRycy9zaGFw&#10;ZXhtbC54bWxQSwUGAAAAAAYABgBbAQAAzAMAAAAA&#10;">
                        <v:fill on="f" focussize="0,0"/>
                        <v:stroke color="#000000" joinstyle="miter"/>
                        <v:imagedata o:title=""/>
                        <o:lock v:ext="edit" aspectratio="f"/>
                        <v:textbox>
                          <w:txbxContent>
                            <w:p>
                              <w:pPr>
                                <w:rPr>
                                  <w:rFonts w:hint="eastAsia"/>
                                  <w:lang w:eastAsia="zh-CN"/>
                                </w:rPr>
                              </w:pPr>
                            </w:p>
                          </w:txbxContent>
                        </v:textbox>
                      </v:shape>
                      <v:shape id="文本框 399" o:spid="_x0000_s1026" o:spt="202" type="#_x0000_t202" style="position:absolute;left:9497;top:610644;height:286;width:836;" filled="f" stroked="f" coordsize="21600,21600" o:gfxdata="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m8FG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23.13</w:t>
                              </w:r>
                            </w:p>
                          </w:txbxContent>
                        </v:textbox>
                      </v:shape>
                      <v:shape id="文本框 399" o:spid="_x0000_s1026" o:spt="202" type="#_x0000_t202" style="position:absolute;left:9590;top:611272;height:286;width:836;" filled="f" stroked="f" coordsize="21600,21600" o:gfxdata="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Ndk3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6.95</w:t>
                              </w:r>
                            </w:p>
                          </w:txbxContent>
                        </v:textbox>
                      </v:shape>
                      <v:shape id="文本框 399" o:spid="_x0000_s1026" o:spt="202" type="#_x0000_t202" style="position:absolute;left:10138;top:611373;height:390;width:1976;" filled="f" stroked="f" coordsize="21600,21600" o:gfxdata="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z78q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jc w:val="center"/>
                                <w:rPr>
                                  <w:rFonts w:hint="default"/>
                                  <w:lang w:val="en-US" w:eastAsia="zh-CN"/>
                                </w:rPr>
                              </w:pPr>
                              <w:r>
                                <w:rPr>
                                  <w:rFonts w:hint="eastAsia" w:ascii="Times New Roman" w:hAnsi="Times New Roman" w:cs="Times New Roman"/>
                                  <w:bCs/>
                                  <w:kern w:val="2"/>
                                  <w:sz w:val="21"/>
                                  <w:szCs w:val="21"/>
                                  <w:lang w:val="en-US" w:eastAsia="zh-CN" w:bidi="ar"/>
                                </w:rPr>
                                <w:t>浇洒道路和场地用水</w:t>
                              </w:r>
                            </w:p>
                          </w:txbxContent>
                        </v:textbox>
                      </v:shape>
                      <v:shape id="文本框 365" o:spid="_x0000_s1026" o:spt="202" type="#_x0000_t202" style="position:absolute;left:13821;top:606859;height:405;width:985;" filled="f" stroked="t" coordsize="21600,21600" o:gfxdata="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1GLu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化粪池</w:t>
                              </w:r>
                            </w:p>
                          </w:txbxContent>
                        </v:textbox>
                      </v:shape>
                      <v:shape id="文本框 400" o:spid="_x0000_s1026" o:spt="202" type="#_x0000_t202" style="position:absolute;left:9475;top:607410;height:286;width:836;" filled="f" stroked="f" coordsize="21600,21600" o:gfxdata="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KDHR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v:textbox>
                      </v:shape>
                      <v:shape id="任意多边形 398" o:spid="_x0000_s1026" o:spt="100" style="position:absolute;left:10676;top:607018;height:224;width:324;" filled="f" stroked="t" coordsize="378,248" o:gfxdata="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eAbnsAAAADcAAAADwAAAAAAAAABACAAAAA4AAAAZHJzL2Rvd25y&#10;ZXYueG1sUEsBAhQAFAAAAAgAh07iQDMvBZ47AAAAOQAAABAAAAAAAAAAAQAgAAAAJQEAAGRycy9z&#10;aGFwZXhtbC54bWxQSwUGAAAAAAYABgBbAQAAzwMAAAAA&#10;" path="m0,248c71,173,142,102,180,98c218,94,195,241,228,225c261,209,347,47,378,0e">
                        <v:fill on="f" focussize="0,0"/>
                        <v:stroke color="#000000" joinstyle="round" endarrow="block" endarrowlength="long"/>
                        <v:imagedata o:title=""/>
                        <o:lock v:ext="edit" aspectratio="f"/>
                      </v:shape>
                      <v:shape id="直接箭头连接符 367" o:spid="_x0000_s1026" o:spt="32" type="#_x0000_t32" style="position:absolute;left:9515;top:611530;height:0;width:604;" filled="f" stroked="t" coordsize="21600,21600" o:gfxdata="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NCCd8m1AAAA3AAAAA8AAAAAAAAAAQAgAAAAOAAAAGRycy9kb3ducmV2LnhtbFBLAQIU&#10;ABQAAAAIAIdO4kAzLwWeOwAAADkAAAAQAAAAAAAAAAEAIAAAABoBAABkcnMvc2hhcGV4bWwueG1s&#10;UEsFBgAAAAAGAAYAWwEAAMQDAAAAAA==&#10;">
                        <v:fill on="f" focussize="0,0"/>
                        <v:stroke color="#000000" joinstyle="round" endarrow="block" endarrowwidth="wide"/>
                        <v:imagedata o:title=""/>
                        <o:lock v:ext="edit" aspectratio="f"/>
                      </v:shape>
                      <v:shape id="直接箭头连接符 367" o:spid="_x0000_s1026" o:spt="32" type="#_x0000_t32" style="position:absolute;left:11602;top:607521;flip:y;height:2;width:1187;" filled="f" stroked="t" coordsize="21600,21600" o:gfxdata="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Jst3b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直接箭头连接符 367" o:spid="_x0000_s1026" o:spt="32" type="#_x0000_t32" style="position:absolute;left:9514;top:610922;height:0;width:604;" filled="f" stroked="t" coordsize="21600,21600" o:gfxdata="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&#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rLe0SuQAAANwAAAAPAAAAAAAAAAEAIAAAADgAAABkcnMvZG93bnJldi54bWxQ&#10;SwECFAAUAAAACACHTuJAMy8FnjsAAAA5AAAAEAAAAAAAAAABACAAAAAeAQAAZHJzL3NoYXBleG1s&#10;LnhtbFBLBQYAAAAABgAGAFsBAADIAwAAAAA=&#10;">
                        <v:fill on="f" focussize="0,0"/>
                        <v:stroke color="#000000" joinstyle="round" endarrow="block" endarrowwidth="wide"/>
                        <v:imagedata o:title=""/>
                        <o:lock v:ext="edit" aspectratio="f"/>
                      </v:shape>
                      <v:shape id="文本框 400" o:spid="_x0000_s1026" o:spt="202" type="#_x0000_t202" style="position:absolute;left:11058;top:606877;height:286;width:836;" filled="f" stroked="f" coordsize="21600,21600" o:gfxdata="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pDJ7L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3.45</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9512;top:608521;height:0;width:604;" filled="f" stroked="t" coordsize="21600,21600" o:gfxdata="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s9b+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9491;top:608231;height:286;width:836;" filled="f" stroked="f" coordsize="21600,21600" o:gfxdata="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Q7yAL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0.282</w:t>
                              </w:r>
                            </w:p>
                            <w:p>
                              <w:pPr>
                                <w:pStyle w:val="6"/>
                                <w:ind w:firstLine="560"/>
                              </w:pPr>
                              <w:r>
                                <w:rPr>
                                  <w:rFonts w:hint="eastAsia" w:ascii="Times New Roman" w:hAnsi="Times New Roman" w:cs="Times New Roman"/>
                                  <w:szCs w:val="21"/>
                                </w:rPr>
                                <w:t>..9</w:t>
                              </w:r>
                            </w:p>
                          </w:txbxContent>
                        </v:textbox>
                      </v:shape>
                      <v:shape id="文本框 365" o:spid="_x0000_s1026" o:spt="202" type="#_x0000_t202" style="position:absolute;left:10132;top:609112;height:384;width:849;" filled="f" stroked="t" coordsize="21600,21600" o:gfxdata="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QVGo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外购</w:t>
                              </w:r>
                            </w:p>
                          </w:txbxContent>
                        </v:textbox>
                      </v:shape>
                      <v:group id="组合 428" o:spid="_x0000_s1026" o:spt="203" style="position:absolute;left:9537;top:607175;height:648;width:2056;" coordorigin="6987,556969" coordsize="2056,648" o:gfxdata="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BiJCErAAAAA3AAAAA8AAAAAAAAA&#10;AQAgAAAAOAAAAGRycy9kb3ducmV2LnhtbFBLAQIUABQAAAAIAIdO4kAzLwWeOwAAADkAAAAVAAAA&#10;AAAAAAEAIAAAACUBAABkcnMvZ3JvdXBzaGFwZXhtbC54bWxQSwUGAAAAAAYABgBgAQAA4gMAAAAA&#10;">
                        <o:lock v:ext="edit" aspectratio="f"/>
                        <v:shape id="直接箭头连接符 367" o:spid="_x0000_s1026" o:spt="32" type="#_x0000_t32" style="position:absolute;left:6987;top:557253;height:0;width:604;" filled="f" stroked="t" coordsize="21600,21600" o:gfxdata="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MR1Zr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400" o:spid="_x0000_s1026" o:spt="202" type="#_x0000_t202" style="position:absolute;left:7045;top:556969;height:286;width:836;" filled="f" stroked="f" coordsize="21600,21600" o:gfxdata="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6pgcb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17.23</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7599;top:557027;height:561;width:1445;" filled="f" stroked="t" coordsize="21600,21600" o:gfxdata="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QP42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txbxContent>
                          </v:textbox>
                        </v:shape>
                        <v:shape id="文本框 4" o:spid="_x0000_s1026" o:spt="202" type="#_x0000_t202" style="position:absolute;left:7640;top:557031;height:587;width:1363;" filled="f" stroked="f" coordsize="21600,21600" o:gfxdata="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3N/ZtuQAAANwAAAAPAAAAAAAAAAEAIAAAADgAAABkcnMvZG93bnJldi54bWxQ&#10;SwECFAAUAAAACACHTuJAMy8FnjsAAAA5AAAAEAAAAAAAAAABACAAAAAeAQAAZHJzL3NoYXBleG1s&#10;LnhtbFBLBQYAAAAABgAGAFsBAADIAwAAAAA=&#10;">
                          <v:fill on="f" focussize="0,0"/>
                          <v:stroke on="f"/>
                          <v:imagedata o:title=""/>
                          <o:lock v:ext="edit" aspectratio="f"/>
                          <v:textbox inset="0.5mm,0.3mm,0.5mm,0.3mm">
                            <w:txbxContent>
                              <w:p>
                                <w:pPr>
                                  <w:jc w:val="center"/>
                                </w:pPr>
                                <w:r>
                                  <w:rPr>
                                    <w:rFonts w:hint="eastAsia" w:ascii="Times New Roman" w:hAnsi="Times New Roman" w:cs="Times New Roman"/>
                                    <w:bCs/>
                                    <w:kern w:val="2"/>
                                    <w:sz w:val="21"/>
                                    <w:szCs w:val="21"/>
                                    <w:lang w:val="en-US" w:eastAsia="zh-CN" w:bidi="ar"/>
                                  </w:rPr>
                                  <w:t>未预见及管网漏失用水</w:t>
                                </w:r>
                              </w:p>
                            </w:txbxContent>
                          </v:textbox>
                        </v:shape>
                      </v:group>
                      <v:group id="组合 418" o:spid="_x0000_s1026" o:spt="203" style="position:absolute;left:9472;top:609526;height:1034;width:3413;" coordorigin="7029,556135" coordsize="3413,1034" o:gfxdata="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YsKJL8AAADcAAAADwAAAAAAAAAB&#10;ACAAAAA4AAAAZHJzL2Rvd25yZXYueG1sUEsBAhQAFAAAAAgAh07iQDMvBZ47AAAAOQAAABUAAAAA&#10;AAAAAQAgAAAAJAEAAGRycy9ncm91cHNoYXBleG1sLnhtbFBLBQYAAAAABgAGAGABAADhAwAAAAA=&#10;">
                        <o:lock v:ext="edit" aspectratio="f"/>
                        <v:shape id="文本框 400" o:spid="_x0000_s1026" o:spt="202" type="#_x0000_t202" style="position:absolute;left:8368;top:556135;height:286;width:836;" filled="f" stroked="f" coordsize="21600,21600" o:gfxdata="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VoG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7071;top:556852;height:0;width:604;" filled="f" stroked="t" coordsize="21600,21600" o:gfxdata="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XELvAAAANwAAAAPAAAAAAAAAAEAIAAAADgAAABkcnMvZG93bnJldi54&#10;bWxQSwECFAAUAAAACACHTuJAMy8FnjsAAAA5AAAAEAAAAAAAAAABACAAAAAhAQAAZHJzL3NoYXBl&#10;eG1sLnhtbFBLBQYAAAAABgAGAFsBAADLAwAAAAA=&#10;">
                          <v:fill on="f" focussize="0,0"/>
                          <v:stroke color="#000000" joinstyle="round" endarrow="block" endarrowwidth="wide"/>
                          <v:imagedata o:title=""/>
                          <o:lock v:ext="edit" aspectratio="f"/>
                        </v:shape>
                        <v:shape id="文本框 400" o:spid="_x0000_s1026" o:spt="202" type="#_x0000_t202" style="position:absolute;left:7029;top:556387;height:286;width:836;" filled="f" stroked="f" coordsize="21600,21600" o:gfxdata="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nQFX1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7129;top:556568;height:286;width:836;" filled="f" stroked="f" coordsize="21600,21600" o:gfxdata="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ksuC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v:textbox>
                        </v:shape>
                        <v:shape id="文本框 361" o:spid="_x0000_s1026" o:spt="202" type="#_x0000_t202" style="position:absolute;left:7683;top:556474;height:665;width:945;" filled="f" stroked="t" coordsize="21600,21600" o:gfxdata="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B4VcW+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txbxContent>
                          </v:textbox>
                        </v:shape>
                        <v:shape id="文本框 4" o:spid="_x0000_s1026" o:spt="202" type="#_x0000_t202" style="position:absolute;left:7679;top:556529;height:640;width:922;" filled="f" stroked="f" coordsize="21600,21600" o:gfxdata="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JQfpruQAAANwAAAAPAAAAAAAAAAEAIAAAADgAAABkcnMvZG93bnJldi54bWxQ&#10;SwECFAAUAAAACACHTuJAMy8FnjsAAAA5AAAAEAAAAAAAAAABACAAAAAeAQAAZHJzL3NoYXBleG1s&#10;LnhtbFBLBQYAAAAABgAGAFsBAADIAwAAAAA=&#10;">
                          <v:fill on="f" focussize="0,0"/>
                          <v:stroke on="f"/>
                          <v:imagedata o:title=""/>
                          <o:lock v:ext="edit" aspectratio="f"/>
                          <v:textbox inset="0.5mm,0.3mm,0.5mm,0.3mm">
                            <w:txbxContent>
                              <w:p>
                                <w:pPr>
                                  <w:jc w:val="center"/>
                                  <w:rPr>
                                    <w:rFonts w:hint="eastAsia"/>
                                  </w:rPr>
                                </w:pPr>
                                <w:r>
                                  <w:rPr>
                                    <w:rFonts w:hint="eastAsia"/>
                                  </w:rPr>
                                  <w:t>软水系统</w:t>
                                </w:r>
                              </w:p>
                              <w:p>
                                <w:pPr>
                                  <w:jc w:val="center"/>
                                </w:pPr>
                                <w:r>
                                  <w:rPr>
                                    <w:rFonts w:hint="eastAsia"/>
                                  </w:rPr>
                                  <w:t>用水量</w:t>
                                </w:r>
                              </w:p>
                            </w:txbxContent>
                          </v:textbox>
                        </v:shape>
                        <v:shape id="任意多边形 398" o:spid="_x0000_s1026" o:spt="100" style="position:absolute;left:8064;top:556257;height:224;width:324;" filled="f" stroked="t" coordsize="378,248" o:gfxdata="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ASawvwAAANwAAAAPAAAAAAAAAAEAIAAAADgAAABkcnMvZG93bnJl&#10;di54bWxQSwECFAAUAAAACACHTuJAMy8FnjsAAAA5AAAAEAAAAAAAAAABACAAAAAkAQAAZHJzL3No&#10;YXBleG1sLnhtbFBLBQYAAAAABgAGAFsBAADOAwAAAAA=&#10;" path="m0,248c71,173,142,102,180,98c218,94,195,241,228,225c261,209,347,47,378,0e">
                          <v:fill on="f" focussize="0,0"/>
                          <v:stroke color="#000000" joinstyle="round" endarrow="block" endarrowlength="long"/>
                          <v:imagedata o:title=""/>
                          <o:lock v:ext="edit" aspectratio="f"/>
                        </v:shape>
                        <v:shape id="直接箭头连接符 367" o:spid="_x0000_s1026" o:spt="32" type="#_x0000_t32" style="position:absolute;left:8627;top:556859;height:0;width:604;" filled="f" stroked="t" coordsize="21600,21600" o:gfxdata="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LAf4dW1AAAA3AAAAA8AAAAAAAAAAQAgAAAAOAAAAGRycy9kb3ducmV2LnhtbFBLAQIU&#10;ABQAAAAIAIdO4kAzLwWeOwAAADkAAAAQAAAAAAAAAAEAIAAAABoBAABkcnMvc2hhcGV4bWwueG1s&#10;UEsFBgAAAAAGAAYAWwEAAMQDAAAAAA==&#10;">
                          <v:fill on="f" focussize="0,0"/>
                          <v:stroke color="#000000" joinstyle="round" endarrow="block" endarrowwidth="wide"/>
                          <v:imagedata o:title=""/>
                          <o:lock v:ext="edit" aspectratio="f"/>
                        </v:shape>
                        <v:shape id="文本框 400" o:spid="_x0000_s1026" o:spt="202" type="#_x0000_t202" style="position:absolute;left:8709;top:556579;height:286;width:836;" filled="f" stroked="f" coordsize="21600,21600" o:gfxdata="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osUrvAAAANwAAAAPAAAAAAAAAAEAIAAAADgAAABkcnMvZG93bnJldi54&#10;bWxQSwECFAAUAAAACACHTuJAMy8FnjsAAAA5AAAAEAAAAAAAAAABACAAAAAhAQAAZHJzL3NoYXBl&#10;eG1sLnhtbFBLBQYAAAAABgAGAFsBAADLAw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0.25</w:t>
                                </w:r>
                              </w:p>
                              <w:p>
                                <w:pPr>
                                  <w:pStyle w:val="6"/>
                                  <w:ind w:firstLine="560"/>
                                </w:pPr>
                                <w:r>
                                  <w:rPr>
                                    <w:rFonts w:hint="eastAsia" w:ascii="Times New Roman" w:hAnsi="Times New Roman" w:cs="Times New Roman"/>
                                    <w:szCs w:val="21"/>
                                  </w:rPr>
                                  <w:t>..9</w:t>
                                </w:r>
                              </w:p>
                            </w:txbxContent>
                          </v:textbox>
                        </v:shape>
                        <v:shape id="文本框 365" o:spid="_x0000_s1026" o:spt="202" type="#_x0000_t202" style="position:absolute;left:9226;top:556654;height:384;width:1217;" filled="f" stroked="t" coordsize="21600,21600" o:gfxdata="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WYIC+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暖通系统</w:t>
                                </w:r>
                              </w:p>
                            </w:txbxContent>
                          </v:textbox>
                        </v:shape>
                      </v:group>
                      <v:shape id="文本框 400" o:spid="_x0000_s1026" o:spt="202" type="#_x0000_t202" style="position:absolute;left:11900;top:607878;height:286;width:836;" filled="f" stroked="f" coordsize="21600,21600" o:gfxdata="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jz+x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w:t>
                              </w:r>
                              <w:r>
                                <w:rPr>
                                  <w:rFonts w:hint="eastAsia" w:cs="Times New Roman"/>
                                  <w:szCs w:val="21"/>
                                  <w:lang w:val="en-US" w:eastAsia="zh-CN"/>
                                </w:rPr>
                                <w:t>2</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0589;top:608717;flip:y;height:406;width:4;" filled="f" stroked="t" coordsize="21600,21600" o:gfxdata="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nC3x7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399" o:spid="_x0000_s1026" o:spt="202" type="#_x0000_t202" style="position:absolute;left:11878;top:607269;height:286;width:836;" filled="f" stroked="f" coordsize="21600,21600" o:gfxdata="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KqDb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w:t>
                              </w:r>
                              <w:r>
                                <w:rPr>
                                  <w:rFonts w:hint="eastAsia" w:cs="Times New Roman"/>
                                  <w:szCs w:val="21"/>
                                  <w:lang w:val="en-US" w:eastAsia="zh-CN"/>
                                </w:rPr>
                                <w:t>78</w:t>
                              </w:r>
                            </w:p>
                          </w:txbxContent>
                        </v:textbox>
                      </v:shape>
                      <v:shape id="直接箭头连接符 367" o:spid="_x0000_s1026" o:spt="32" type="#_x0000_t32" style="position:absolute;left:13766;top:604699;height:0;width:604;" filled="f" stroked="t" coordsize="21600,21600" o:gfxdata="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UT70AAADcAAAADwAAAAAAAAABACAAAAA4AAAAZHJzL2Rvd25yZXYu&#10;eG1sUEsBAhQAFAAAAAgAh07iQDMvBZ47AAAAOQAAABAAAAAAAAAAAQAgAAAAIgEAAGRycy9zaGFw&#10;ZXhtbC54bWxQSwUGAAAAAAYABgBbAQAAzAMAAAAA&#10;">
                        <v:fill on="f" focussize="0,0"/>
                        <v:stroke color="#000000" joinstyle="round" endarrowwidth="wide"/>
                        <v:imagedata o:title=""/>
                        <o:lock v:ext="edit" aspectratio="f"/>
                      </v:shape>
                      <v:shape id="文本框 361" o:spid="_x0000_s1026" o:spt="202" type="#_x0000_t202" style="position:absolute;left:10145;top:608318;height:395;width:945;" filled="f" stroked="t" coordsize="21600,21600" o:gfxdata="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9g+m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txbxContent>
                        </v:textbox>
                      </v:shape>
                      <v:shape id="文本框 400" o:spid="_x0000_s1026" o:spt="202" type="#_x0000_t202" style="position:absolute;left:10663;top:608777;height:286;width:836;" filled="f" stroked="f" coordsize="21600,21600" o:gfxdata="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7msD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0.02</w:t>
                              </w:r>
                            </w:p>
                            <w:p>
                              <w:pPr>
                                <w:pStyle w:val="6"/>
                                <w:ind w:firstLine="560"/>
                              </w:pPr>
                              <w:r>
                                <w:rPr>
                                  <w:rFonts w:hint="eastAsia" w:ascii="Times New Roman" w:hAnsi="Times New Roman" w:cs="Times New Roman"/>
                                  <w:szCs w:val="21"/>
                                </w:rPr>
                                <w:t>..9</w:t>
                              </w:r>
                            </w:p>
                          </w:txbxContent>
                        </v:textbox>
                      </v:shape>
                      <v:shape id="文本框 4" o:spid="_x0000_s1026" o:spt="202" type="#_x0000_t202" style="position:absolute;left:10141;top:608373;height:307;width:1171;" filled="f" stroked="f" coordsize="21600,21600" o:gfxdata="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PUJl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spacing w:line="240" w:lineRule="exact"/>
                                <w:jc w:val="both"/>
                                <w:rPr>
                                  <w:rFonts w:hint="eastAsia" w:eastAsia="宋体"/>
                                  <w:szCs w:val="21"/>
                                  <w:lang w:eastAsia="zh-CN"/>
                                </w:rPr>
                              </w:pPr>
                              <w:r>
                                <w:rPr>
                                  <w:rFonts w:hint="eastAsia" w:eastAsia="宋体"/>
                                  <w:szCs w:val="21"/>
                                  <w:lang w:eastAsia="zh-CN"/>
                                </w:rPr>
                                <w:t>实验用水</w:t>
                              </w:r>
                            </w:p>
                            <w:p/>
                          </w:txbxContent>
                        </v:textbox>
                      </v:shape>
                      <v:shape id="文本框 365" o:spid="_x0000_s1026" o:spt="202" type="#_x0000_t202" style="position:absolute;left:12787;top:608622;height:384;width:2338;" filled="f" stroked="t" coordsize="21600,21600" o:gfxdata="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gaw+vwAAANwAAAAPAAAAAAAAAAEAIAAAADgAAABkcnMvZG93bnJl&#10;di54bWxQSwECFAAUAAAACACHTuJAMy8FnjsAAAA5AAAAEAAAAAAAAAABACAAAAAkAQAAZHJzL3No&#10;YXBleG1sLnhtbFBLBQYAAAAABgAGAFsBAADOAw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委托有资质单位处置</w:t>
                              </w:r>
                            </w:p>
                          </w:txbxContent>
                        </v:textbox>
                      </v:shape>
                      <v:shape id="任意多边形 398" o:spid="_x0000_s1026" o:spt="100" style="position:absolute;left:10526;top:608101;height:224;width:324;" filled="f" stroked="t" coordsize="378,248" o:gfxdata="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WdLOcAAAADcAAAADwAAAAAAAAABACAAAAA4AAAAZHJzL2Rvd25y&#10;ZXYueG1sUEsBAhQAFAAAAAgAh07iQDMvBZ47AAAAOQAAABAAAAAAAAAAAQAgAAAAJQEAAGRycy9z&#10;aGFwZXhtbC54bWxQSwUGAAAAAAYABgBbAQAAzwMAAAAA&#10;" path="m0,248c71,173,142,102,180,98c218,94,195,241,228,225c261,209,347,47,378,0e">
                        <v:fill on="f" focussize="0,0"/>
                        <v:stroke color="#000000" joinstyle="round" endarrow="block" endarrowlength="long"/>
                        <v:imagedata o:title=""/>
                        <o:lock v:ext="edit" aspectratio="f"/>
                      </v:shape>
                      <v:shape id="文本框 400" o:spid="_x0000_s1026" o:spt="202" type="#_x0000_t202" style="position:absolute;left:10593;top:607884;height:286;width:836;" filled="f" stroked="f" coordsize="21600,21600" o:gfxdata="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vSmC7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0.02</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1098;top:608509;flip:y;height:5;width:688;" filled="f" stroked="t" coordsize="21600,21600" o:gfxdata="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Bx9er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直接箭头连接符 367" o:spid="_x0000_s1026" o:spt="32" type="#_x0000_t32" style="position:absolute;left:14371;top:604702;height:2152;width:30;" filled="f" stroked="t" coordsize="21600,21600" o:gfxdata="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&#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7qr21uQAAANwAAAAPAAAAAAAAAAEAIAAAADgAAABkcnMvZG93bnJldi54bWxQ&#10;SwECFAAUAAAACACHTuJAMy8FnjsAAAA5AAAAEAAAAAAAAAABACAAAAAeAQAAZHJzL3NoYXBleG1s&#10;LnhtbFBLBQYAAAAABgAGAFsBAADIAwAAAAA=&#10;">
                        <v:fill on="f" focussize="0,0"/>
                        <v:stroke color="#000000" joinstyle="round" endarrow="block" endarrowwidth="wide"/>
                        <v:imagedata o:title=""/>
                        <o:lock v:ext="edit" aspectratio="f"/>
                      </v:shape>
                      <v:shape id="文本框 400" o:spid="_x0000_s1026" o:spt="202" type="#_x0000_t202" style="position:absolute;left:13814;top:604329;height:286;width:836;" filled="f" stroked="f" coordsize="21600,21600" o:gfxdata="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heZS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62.37</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3088;top:605565;height:3;width:1291;" filled="f" stroked="t" coordsize="21600,21600" o:gfxdata="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U3OW+AAAA3AAAAA8AAAAAAAAAAQAgAAAAOAAAAGRycy9kb3ducmV2&#10;LnhtbFBLAQIUABQAAAAIAIdO4kAzLwWeOwAAADkAAAAQAAAAAAAAAAEAIAAAACMBAABkcnMvc2hh&#10;cGV4bWwueG1sUEsFBgAAAAAGAAYAWwEAAM0DAAAAAA==&#10;">
                        <v:fill on="f" focussize="0,0"/>
                        <v:stroke color="#000000" joinstyle="round" endarrowwidth="wide"/>
                        <v:imagedata o:title=""/>
                        <o:lock v:ext="edit" aspectratio="f"/>
                      </v:shape>
                      <v:shape id="文本框 400" o:spid="_x0000_s1026" o:spt="202" type="#_x0000_t202" style="position:absolute;left:13379;top:605331;height:286;width:836;" filled="f" stroked="f" coordsize="21600,21600" o:gfxdata="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Ymip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2775;top:606589;height:1558;width:17;" filled="f" stroked="t" coordsize="21600,21600" o:gfxdata="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MeEKvwAAANwAAAAPAAAAAAAAAAEAIAAAADgAAABkcnMvZG93bnJl&#10;di54bWxQSwECFAAUAAAACACHTuJAMy8FnjsAAAA5AAAAEAAAAAAAAAABACAAAAAkAQAAZHJzL3No&#10;YXBleG1sLnhtbFBLBQYAAAAABgAGAFsBAADOAwAAAAA=&#10;">
                        <v:fill on="f" focussize="0,0"/>
                        <v:stroke color="#000000" joinstyle="round" endarrowwidth="wide"/>
                        <v:imagedata o:title=""/>
                        <o:lock v:ext="edit" aspectratio="f"/>
                      </v:shape>
                      <v:shape id="直接箭头连接符 367" o:spid="_x0000_s1026" o:spt="32" type="#_x0000_t32" style="position:absolute;left:12791;top:607064;flip:y;height:5;width:1037;" filled="f" stroked="t" coordsize="21600,21600" o:gfxdata="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Ijhor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400" o:spid="_x0000_s1026" o:spt="202" type="#_x0000_t202" style="position:absolute;left:12904;top:606799;height:286;width:836;" filled="f" stroked="f" coordsize="21600,21600" o:gfxdata="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f4BP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61.38</w:t>
                              </w:r>
                            </w:p>
                            <w:p>
                              <w:pPr>
                                <w:pStyle w:val="6"/>
                                <w:ind w:firstLine="560"/>
                              </w:pPr>
                              <w:r>
                                <w:rPr>
                                  <w:rFonts w:hint="eastAsia" w:ascii="Times New Roman" w:hAnsi="Times New Roman" w:cs="Times New Roman"/>
                                  <w:szCs w:val="21"/>
                                </w:rPr>
                                <w:t>..9</w:t>
                              </w:r>
                            </w:p>
                          </w:txbxContent>
                        </v:textbox>
                      </v:shape>
                      <v:shape id="直接箭头连接符 367" o:spid="_x0000_s1026" o:spt="32" type="#_x0000_t32" style="position:absolute;left:14366;top:607258;flip:x;height:391;width:1;" filled="f" stroked="t" coordsize="21600,21600" o:gfxdata="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xbaTr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文本框 365" o:spid="_x0000_s1026" o:spt="202" type="#_x0000_t202" style="position:absolute;left:13551;top:607669;height:405;width:1616;" filled="f" stroked="t" coordsize="21600,21600" o:gfxdata="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LCwq+AAAA3AAAAA8AAAAAAAAAAQAgAAAAOAAAAGRycy9kb3ducmV2&#10;LnhtbFBLAQIUABQAAAAIAIdO4kAzLwWeOwAAADkAAAAQAAAAAAAAAAEAIAAAACMBAABkcnMvc2hh&#10;cGV4bWwueG1sUEsFBgAAAAAGAAYAWwEAAM0DAAAAAA==&#10;">
                        <v:fill on="f" focussize="0,0"/>
                        <v:stroke color="#000000" joinstyle="miter"/>
                        <v:imagedata o:title=""/>
                        <o:lock v:ext="edit" aspectratio="f"/>
                        <v:textbox>
                          <w:txbxContent>
                            <w:p>
                              <w:pPr>
                                <w:snapToGrid w:val="0"/>
                                <w:rPr>
                                  <w:rFonts w:hint="eastAsia" w:eastAsia="宋体"/>
                                  <w:szCs w:val="21"/>
                                  <w:lang w:eastAsia="zh-CN"/>
                                </w:rPr>
                              </w:pPr>
                              <w:r>
                                <w:rPr>
                                  <w:rFonts w:hint="eastAsia"/>
                                  <w:szCs w:val="21"/>
                                  <w:lang w:eastAsia="zh-CN"/>
                                </w:rPr>
                                <w:t>市政污水管网</w:t>
                              </w:r>
                            </w:p>
                          </w:txbxContent>
                        </v:textbox>
                      </v:shape>
                      <v:shape id="文本框 400" o:spid="_x0000_s1026" o:spt="202" type="#_x0000_t202" style="position:absolute;left:14467;top:607324;height:286;width:836;" filled="f" stroked="f" coordsize="21600,21600" o:gfxdata="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GGVT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124.01</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8771;top:608253;height:286;width:836;" filled="f" stroked="f" coordsize="21600,21600" o:gfxdata="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V1PrboAAADcAAAADwAAAAAAAAABACAAAAA4AAAAZHJzL2Rvd25yZXYueG1s&#10;UEsBAhQAFAAAAAgAh07iQDMvBZ47AAAAOQAAABAAAAAAAAAAAQAgAAAAHwEAAGRycy9zaGFwZXht&#10;bC54bWxQSwUGAAAAAAYABgBbAQAAyQ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cs="Times New Roman"/>
                                  <w:szCs w:val="21"/>
                                  <w:lang w:val="en-US" w:eastAsia="zh-CN"/>
                                </w:rPr>
                                <w:t>189.77</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9551;top:611887;height:405;width:5447;" filled="f" stroked="f" coordsize="21600,21600" o:gfxdata="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H0gi7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pStyle w:val="6"/>
                                <w:ind w:firstLine="560"/>
                              </w:pPr>
                              <w:r>
                                <w:rPr>
                                  <w:rFonts w:hint="eastAsia" w:ascii="Times New Roman" w:hAnsi="Times New Roman" w:cs="Times New Roman"/>
                                  <w:b/>
                                  <w:color w:val="auto"/>
                                  <w:sz w:val="24"/>
                                  <w:szCs w:val="20"/>
                                  <w:lang w:val="en-US" w:eastAsia="zh-CN"/>
                                </w:rPr>
                                <w:t xml:space="preserve">图2.1 </w:t>
                              </w:r>
                              <w:r>
                                <w:rPr>
                                  <w:rFonts w:hint="default" w:ascii="Times New Roman" w:hAnsi="Times New Roman" w:cs="Times New Roman"/>
                                  <w:b/>
                                  <w:color w:val="auto"/>
                                  <w:sz w:val="24"/>
                                  <w:szCs w:val="20"/>
                                </w:rPr>
                                <w:t>项目</w:t>
                              </w:r>
                              <w:r>
                                <w:rPr>
                                  <w:rFonts w:hint="eastAsia" w:ascii="Times New Roman" w:hAnsi="Times New Roman" w:cs="Times New Roman"/>
                                  <w:b/>
                                  <w:color w:val="auto"/>
                                  <w:sz w:val="24"/>
                                  <w:szCs w:val="20"/>
                                  <w:lang w:val="en-US" w:eastAsia="zh-CN"/>
                                </w:rPr>
                                <w:t>非</w:t>
                              </w:r>
                              <w:r>
                                <w:rPr>
                                  <w:rFonts w:hint="default" w:ascii="Times New Roman" w:hAnsi="Times New Roman" w:cs="Times New Roman"/>
                                  <w:b/>
                                  <w:color w:val="auto"/>
                                  <w:sz w:val="24"/>
                                  <w:szCs w:val="20"/>
                                </w:rPr>
                                <w:t>采暖期水平衡一览表</w:t>
                              </w:r>
                              <w:r>
                                <w:rPr>
                                  <w:rFonts w:hint="eastAsia" w:ascii="Times New Roman" w:hAnsi="Times New Roman" w:cs="Times New Roman"/>
                                  <w:b/>
                                  <w:color w:val="auto"/>
                                  <w:sz w:val="24"/>
                                  <w:szCs w:val="20"/>
                                  <w:lang w:val="en-US" w:eastAsia="zh-CN"/>
                                </w:rPr>
                                <w:t xml:space="preserve">  单位t/a</w:t>
                              </w:r>
                            </w:p>
                          </w:txbxContent>
                        </v:textbox>
                      </v:shape>
                      <v:shape id="直接箭头连接符 367" o:spid="_x0000_s1026" o:spt="32" type="#_x0000_t32" style="position:absolute;left:11786;top:608125;flip:x;height:731;width:11;" filled="f" stroked="t" coordsize="21600,21600" o:gfxdata="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0s9K+AAAA3AAAAA8AAAAAAAAAAQAgAAAAOAAAAGRycy9kb3ducmV2&#10;LnhtbFBLAQIUABQAAAAIAIdO4kAzLwWeOwAAADkAAAAQAAAAAAAAAAEAIAAAACMBAABkcnMvc2hh&#10;cGV4bWwueG1sUEsFBgAAAAAGAAYAWwEAAM0DAAAAAA==&#10;">
                        <v:fill on="f" focussize="0,0"/>
                        <v:stroke color="#000000" joinstyle="round" endarrowwidth="wide"/>
                        <v:imagedata o:title=""/>
                        <o:lock v:ext="edit" aspectratio="f"/>
                      </v:shape>
                      <v:shape id="直接箭头连接符 367" o:spid="_x0000_s1026" o:spt="32" type="#_x0000_t32" style="position:absolute;left:11806;top:608121;flip:y;height:15;width:994;" filled="f" stroked="t" coordsize="21600,21600" o:gfxdata="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kdljb0AAADcAAAADwAAAAAAAAABACAAAAA4AAAAZHJzL2Rvd25yZXYu&#10;eG1sUEsBAhQAFAAAAAgAh07iQDMvBZ47AAAAOQAAABAAAAAAAAAAAQAgAAAAIgEAAGRycy9zaGFw&#10;ZXhtbC54bWxQSwUGAAAAAAYABgBbAQAAzAMAAAAA&#10;">
                        <v:fill on="f" focussize="0,0"/>
                        <v:stroke color="#000000" joinstyle="round" endarrow="block" endarrowwidth="wide"/>
                        <v:imagedata o:title=""/>
                        <o:lock v:ext="edit" aspectratio="f"/>
                      </v:shape>
                      <v:shape id="直接箭头连接符 367" o:spid="_x0000_s1026" o:spt="32" type="#_x0000_t32" style="position:absolute;left:11799;top:608837;flip:y;height:15;width:994;" filled="f" stroked="t" coordsize="21600,21600" o:gfxdata="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&#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pkdALoAAADcAAAADwAAAAAAAAABACAAAAA4AAAAZHJzL2Rvd25yZXYueG1s&#10;UEsBAhQAFAAAAAgAh07iQDMvBZ47AAAAOQAAABAAAAAAAAAAAQAgAAAAHwEAAGRycy9zaGFwZXht&#10;bC54bWxQSwUGAAAAAAYABgBbAQAAyQMAAAAA&#10;">
                        <v:fill on="f" focussize="0,0"/>
                        <v:stroke color="#000000" joinstyle="round" endarrow="block" endarrowwidth="wide"/>
                        <v:imagedata o:title=""/>
                        <o:lock v:ext="edit" aspectratio="f"/>
                      </v:shape>
                      <v:shape id="文本框 400" o:spid="_x0000_s1026" o:spt="202" type="#_x0000_t202" style="position:absolute;left:11849;top:608568;height:286;width:836;" filled="f" stroked="f" coordsize="21600,21600" o:gfxdata="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HHGcb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0.24</w:t>
                              </w:r>
                            </w:p>
                            <w:p>
                              <w:pPr>
                                <w:pStyle w:val="6"/>
                                <w:ind w:firstLine="560"/>
                              </w:pPr>
                              <w:r>
                                <w:rPr>
                                  <w:rFonts w:hint="eastAsia" w:ascii="Times New Roman" w:hAnsi="Times New Roman" w:cs="Times New Roman"/>
                                  <w:szCs w:val="21"/>
                                </w:rPr>
                                <w:t>..9</w:t>
                              </w:r>
                            </w:p>
                          </w:txbxContent>
                        </v:textbox>
                      </v:shape>
                      <v:shape id="文本框 400" o:spid="_x0000_s1026" o:spt="202" type="#_x0000_t202" style="position:absolute;left:11178;top:608197;height:286;width:836;" filled="f" stroked="f" coordsize="21600,21600" o:gfxdata="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KNYBr0AAADcAAAADwAAAAAAAAABACAAAAA4AAAAZHJzL2Rvd25yZXYu&#10;eG1sUEsBAhQAFAAAAAgAh07iQDMvBZ47AAAAOQAAABAAAAAAAAAAAQAgAAAAIgEAAGRycy9zaGFw&#10;ZXhtbC54bWxQSwUGAAAAAAYABgBbAQAAzAMAAAAA&#10;">
                        <v:fill on="f" focussize="0,0"/>
                        <v:stroke on="f"/>
                        <v:imagedata o:title=""/>
                        <o:lock v:ext="edit" aspectratio="f"/>
                        <v:textbox inset="0.5mm,0.3mm,0.5mm,0.3mm">
                          <w:txbxContent>
                            <w:p>
                              <w:pPr>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p>
                              <w:pPr>
                                <w:pStyle w:val="6"/>
                                <w:ind w:firstLine="560"/>
                              </w:pPr>
                              <w:r>
                                <w:rPr>
                                  <w:rFonts w:hint="eastAsia" w:ascii="Times New Roman" w:hAnsi="Times New Roman" w:cs="Times New Roman"/>
                                  <w:szCs w:val="21"/>
                                </w:rPr>
                                <w:t>..9</w:t>
                              </w:r>
                            </w:p>
                          </w:txbxContent>
                        </v:textbox>
                      </v:shape>
                    </v:group>
                  </w:pict>
                </mc:Fallback>
              </mc:AlternateContent>
            </w: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bCs/>
                <w:color w:val="auto"/>
                <w:sz w:val="28"/>
                <w:szCs w:val="28"/>
                <w:lang w:val="en-US" w:eastAsia="zh-CN"/>
              </w:rPr>
            </w:pPr>
            <w:r>
              <w:rPr>
                <w:rFonts w:hint="eastAsia" w:cs="Times New Roman"/>
                <w:b w:val="0"/>
                <w:bCs/>
                <w:color w:val="auto"/>
                <w:sz w:val="28"/>
                <w:szCs w:val="28"/>
                <w:lang w:val="en-US" w:eastAsia="zh-CN"/>
              </w:rPr>
              <w:t>&lt;3&gt;</w:t>
            </w:r>
            <w:r>
              <w:rPr>
                <w:rFonts w:hint="default" w:ascii="Times New Roman" w:hAnsi="Times New Roman" w:eastAsia="宋体" w:cs="Times New Roman"/>
                <w:bCs/>
                <w:color w:val="auto"/>
                <w:sz w:val="28"/>
                <w:szCs w:val="28"/>
                <w:lang w:val="en-US" w:eastAsia="zh-CN"/>
              </w:rPr>
              <w:t>热力：</w:t>
            </w:r>
            <w:r>
              <w:rPr>
                <w:rFonts w:hint="default" w:ascii="Times New Roman" w:hAnsi="Times New Roman" w:cs="Times New Roman"/>
                <w:bCs/>
                <w:color w:val="auto"/>
                <w:sz w:val="28"/>
                <w:szCs w:val="28"/>
                <w:lang w:val="en-US" w:eastAsia="zh-CN"/>
              </w:rPr>
              <w:t>供暖</w:t>
            </w:r>
            <w:r>
              <w:rPr>
                <w:rFonts w:hint="default" w:ascii="Times New Roman" w:hAnsi="Times New Roman" w:eastAsia="宋体" w:cs="Times New Roman"/>
                <w:bCs/>
                <w:color w:val="auto"/>
                <w:sz w:val="28"/>
                <w:szCs w:val="28"/>
                <w:lang w:val="en-US" w:eastAsia="zh-CN"/>
              </w:rPr>
              <w:t>为集中供热，由长子县市政供暖管网接入项目区内，</w:t>
            </w:r>
            <w:r>
              <w:rPr>
                <w:rFonts w:hint="eastAsia" w:cs="Times New Roman"/>
                <w:bCs/>
                <w:color w:val="auto"/>
                <w:sz w:val="28"/>
                <w:szCs w:val="28"/>
                <w:lang w:val="en-US" w:eastAsia="zh-CN"/>
              </w:rPr>
              <w:t>本项目位于长子县丹朱镇泊里村，位于供热规划范围内，主供热管道已敷设，可接入项目区内，</w:t>
            </w:r>
            <w:r>
              <w:rPr>
                <w:rFonts w:hint="default" w:ascii="Times New Roman" w:hAnsi="Times New Roman" w:eastAsia="宋体" w:cs="Times New Roman"/>
                <w:bCs/>
                <w:color w:val="auto"/>
                <w:sz w:val="28"/>
                <w:szCs w:val="28"/>
                <w:lang w:val="en-US" w:eastAsia="zh-CN"/>
              </w:rPr>
              <w:t>在项目区内建设换热站。</w:t>
            </w:r>
          </w:p>
          <w:p>
            <w:pPr>
              <w:numPr>
                <w:ilvl w:val="0"/>
                <w:numId w:val="0"/>
              </w:numPr>
              <w:adjustRightInd w:val="0"/>
              <w:snapToGrid w:val="0"/>
              <w:spacing w:line="360" w:lineRule="auto"/>
              <w:ind w:firstLine="560" w:firstLineChars="200"/>
              <w:jc w:val="both"/>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换热站</w:t>
            </w:r>
            <w:r>
              <w:rPr>
                <w:rFonts w:hint="eastAsia" w:ascii="Times New Roman" w:hAnsi="Times New Roman" w:cs="Times New Roman"/>
                <w:bCs/>
                <w:color w:val="auto"/>
                <w:sz w:val="28"/>
                <w:szCs w:val="28"/>
                <w:lang w:val="en-US" w:eastAsia="zh-CN"/>
              </w:rPr>
              <w:t>：设置于风雨操场一层，散热器区域总需要热负荷2183.30</w:t>
            </w:r>
            <w:r>
              <w:rPr>
                <w:rFonts w:hint="default" w:ascii="Times New Roman" w:hAnsi="Times New Roman" w:cs="Times New Roman"/>
                <w:bCs/>
                <w:color w:val="auto"/>
                <w:sz w:val="28"/>
                <w:szCs w:val="28"/>
                <w:lang w:val="en-US" w:eastAsia="zh-CN"/>
              </w:rPr>
              <w:t>kW</w:t>
            </w:r>
            <w:r>
              <w:rPr>
                <w:rFonts w:hint="eastAsia" w:ascii="Times New Roman" w:hAnsi="Times New Roman" w:cs="Times New Roman"/>
                <w:bCs/>
                <w:color w:val="auto"/>
                <w:sz w:val="28"/>
                <w:szCs w:val="28"/>
                <w:lang w:val="en-US" w:eastAsia="zh-CN"/>
              </w:rPr>
              <w:t>，地板采暖区域总需要热负荷1164.9</w:t>
            </w:r>
            <w:r>
              <w:rPr>
                <w:rFonts w:hint="default" w:ascii="Times New Roman" w:hAnsi="Times New Roman" w:cs="Times New Roman"/>
                <w:bCs/>
                <w:color w:val="auto"/>
                <w:sz w:val="28"/>
                <w:szCs w:val="28"/>
                <w:lang w:val="en-US" w:eastAsia="zh-CN"/>
              </w:rPr>
              <w:t>kW。</w:t>
            </w:r>
            <w:r>
              <w:rPr>
                <w:rFonts w:hint="eastAsia" w:ascii="Times New Roman" w:hAnsi="Times New Roman" w:cs="Times New Roman"/>
                <w:bCs/>
                <w:color w:val="auto"/>
                <w:sz w:val="28"/>
                <w:szCs w:val="28"/>
                <w:lang w:val="en-US" w:eastAsia="zh-CN"/>
              </w:rPr>
              <w:t>热负荷统计表见表2-1</w:t>
            </w:r>
            <w:r>
              <w:rPr>
                <w:rFonts w:hint="eastAsia" w:cs="Times New Roman"/>
                <w:bCs/>
                <w:color w:val="auto"/>
                <w:sz w:val="28"/>
                <w:szCs w:val="28"/>
                <w:lang w:val="en-US" w:eastAsia="zh-CN"/>
              </w:rPr>
              <w:t>3</w:t>
            </w:r>
            <w:r>
              <w:rPr>
                <w:rFonts w:hint="eastAsia" w:ascii="Times New Roman" w:hAnsi="Times New Roman" w:cs="Times New Roman"/>
                <w:bCs/>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w:t>
            </w:r>
            <w:r>
              <w:rPr>
                <w:rFonts w:hint="eastAsia" w:ascii="Times New Roman" w:hAnsi="Times New Roman" w:cs="Times New Roman"/>
                <w:b/>
                <w:bCs w:val="0"/>
                <w:color w:val="auto"/>
                <w:sz w:val="24"/>
                <w:szCs w:val="24"/>
                <w:lang w:val="en-US" w:eastAsia="zh-CN"/>
              </w:rPr>
              <w:t>1</w:t>
            </w:r>
            <w:r>
              <w:rPr>
                <w:rFonts w:hint="eastAsia" w:cs="Times New Roman"/>
                <w:b/>
                <w:bCs w:val="0"/>
                <w:color w:val="auto"/>
                <w:sz w:val="24"/>
                <w:szCs w:val="24"/>
                <w:lang w:val="en-US" w:eastAsia="zh-CN"/>
              </w:rPr>
              <w:t>3 热负荷统计表</w:t>
            </w:r>
            <w:r>
              <w:rPr>
                <w:rFonts w:hint="default" w:ascii="Times New Roman" w:hAnsi="Times New Roman" w:cs="Times New Roman"/>
                <w:b/>
                <w:bCs w:val="0"/>
                <w:color w:val="auto"/>
                <w:sz w:val="24"/>
                <w:szCs w:val="24"/>
                <w:lang w:val="en-US" w:eastAsia="zh-CN"/>
              </w:rPr>
              <w:t>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52"/>
              <w:gridCol w:w="1170"/>
              <w:gridCol w:w="1132"/>
              <w:gridCol w:w="1174"/>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序号</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区域</w:t>
                  </w:r>
                </w:p>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名称</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面积(㎡)</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热指标(W/㎡)</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热负荷(kW)</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散热器区域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6#楼 A 座</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26,659.95</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36</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959.76</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6#楼 B 座</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7,742.00</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36</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278.71</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6#楼 C座</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7,665.95</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36</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275.97</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4</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6#楼 D座</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7,193.85</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36</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258.98</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5</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5#风雨操场</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1,194.00</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40</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47.76</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r>
                    <w:rPr>
                      <w:rFonts w:hint="default" w:ascii="Times New Roman" w:hAnsi="Times New Roman" w:eastAsia="宋体" w:cs="Times New Roman"/>
                      <w:b w:val="0"/>
                      <w:bCs/>
                      <w:color w:val="auto"/>
                      <w:sz w:val="21"/>
                      <w:szCs w:val="21"/>
                    </w:rPr>
                    <w:br w:type="textWrapping"/>
                  </w:r>
                  <w:r>
                    <w:rPr>
                      <w:rFonts w:hint="default" w:ascii="Times New Roman" w:hAnsi="Times New Roman" w:eastAsia="宋体" w:cs="Times New Roman"/>
                      <w:b w:val="0"/>
                      <w:bCs/>
                      <w:color w:val="auto"/>
                      <w:sz w:val="21"/>
                      <w:szCs w:val="21"/>
                    </w:rPr>
                    <w:t>仅辅助用房区域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6</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7#楼(食堂+活动中心)</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8,190.00</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36</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294.84</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r>
                    <w:rPr>
                      <w:rFonts w:hint="default" w:ascii="Times New Roman" w:hAnsi="Times New Roman" w:eastAsia="宋体" w:cs="Times New Roman"/>
                      <w:b w:val="0"/>
                      <w:bCs/>
                      <w:color w:val="auto"/>
                      <w:sz w:val="21"/>
                      <w:szCs w:val="21"/>
                    </w:rPr>
                    <w:br w:type="textWrapping"/>
                  </w:r>
                  <w:r>
                    <w:rPr>
                      <w:rFonts w:hint="default" w:ascii="Times New Roman" w:hAnsi="Times New Roman" w:eastAsia="宋体" w:cs="Times New Roman"/>
                      <w:b w:val="0"/>
                      <w:bCs/>
                      <w:color w:val="auto"/>
                      <w:sz w:val="21"/>
                      <w:szCs w:val="21"/>
                    </w:rPr>
                    <w:t>食堂单独设置热量计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门卫室</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266.84</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36</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9.61</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8</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8#看台</w:t>
                  </w:r>
                </w:p>
              </w:tc>
              <w:tc>
                <w:tcPr>
                  <w:tcW w:w="702"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1,601.95</w:t>
                  </w:r>
                </w:p>
              </w:tc>
              <w:tc>
                <w:tcPr>
                  <w:tcW w:w="679"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36</w:t>
                  </w:r>
                </w:p>
              </w:tc>
              <w:tc>
                <w:tcPr>
                  <w:tcW w:w="70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57.67</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总计</w:t>
                  </w:r>
                </w:p>
              </w:tc>
              <w:tc>
                <w:tcPr>
                  <w:tcW w:w="871"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sz w:val="21"/>
                      <w:szCs w:val="21"/>
                    </w:rPr>
                  </w:pPr>
                </w:p>
              </w:tc>
              <w:tc>
                <w:tcPr>
                  <w:tcW w:w="1174" w:type="dxa"/>
                  <w:shd w:val="clear" w:color="auto" w:fill="auto"/>
                  <w:vAlign w:val="center"/>
                </w:tcPr>
                <w:p>
                  <w:pPr>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rPr>
                    <w:t>60,514.54</w:t>
                  </w:r>
                </w:p>
              </w:tc>
              <w:tc>
                <w:tcPr>
                  <w:tcW w:w="1136" w:type="dxa"/>
                  <w:shd w:val="clear" w:color="auto" w:fill="auto"/>
                  <w:vAlign w:val="center"/>
                </w:tcPr>
                <w:p>
                  <w:pPr>
                    <w:jc w:val="left"/>
                    <w:rPr>
                      <w:rFonts w:hint="default" w:ascii="Times New Roman" w:hAnsi="Times New Roman" w:eastAsia="宋体" w:cs="Times New Roman"/>
                      <w:b w:val="0"/>
                      <w:bCs/>
                      <w:color w:val="auto"/>
                      <w:sz w:val="21"/>
                      <w:szCs w:val="21"/>
                    </w:rPr>
                  </w:pPr>
                </w:p>
              </w:tc>
              <w:tc>
                <w:tcPr>
                  <w:tcW w:w="1177" w:type="dxa"/>
                  <w:shd w:val="clear" w:color="auto" w:fill="auto"/>
                  <w:vAlign w:val="center"/>
                </w:tcPr>
                <w:p>
                  <w:pPr>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rPr>
                    <w:t>2,183.30</w:t>
                  </w:r>
                </w:p>
              </w:tc>
              <w:tc>
                <w:tcPr>
                  <w:tcW w:w="1647" w:type="pct"/>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6"/>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地板采暖区域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w:t>
                  </w:r>
                </w:p>
              </w:tc>
              <w:tc>
                <w:tcPr>
                  <w:tcW w:w="871"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1#宿舍</w:t>
                  </w:r>
                </w:p>
              </w:tc>
              <w:tc>
                <w:tcPr>
                  <w:tcW w:w="702"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8,783.66</w:t>
                  </w:r>
                </w:p>
              </w:tc>
              <w:tc>
                <w:tcPr>
                  <w:tcW w:w="679"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29.85</w:t>
                  </w:r>
                </w:p>
              </w:tc>
              <w:tc>
                <w:tcPr>
                  <w:tcW w:w="704"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262.20</w:t>
                  </w:r>
                </w:p>
              </w:tc>
              <w:tc>
                <w:tcPr>
                  <w:tcW w:w="1647"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2</w:t>
                  </w:r>
                </w:p>
              </w:tc>
              <w:tc>
                <w:tcPr>
                  <w:tcW w:w="871"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rPr>
                    <w:t>#宿舍</w:t>
                  </w:r>
                </w:p>
              </w:tc>
              <w:tc>
                <w:tcPr>
                  <w:tcW w:w="702"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9748.46</w:t>
                  </w:r>
                </w:p>
              </w:tc>
              <w:tc>
                <w:tcPr>
                  <w:tcW w:w="679"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29.</w:t>
                  </w:r>
                  <w:r>
                    <w:rPr>
                      <w:rFonts w:hint="default" w:ascii="Times New Roman" w:hAnsi="Times New Roman" w:cs="Times New Roman"/>
                      <w:b w:val="0"/>
                      <w:bCs/>
                      <w:color w:val="auto"/>
                      <w:sz w:val="21"/>
                      <w:szCs w:val="21"/>
                      <w:lang w:val="en-US" w:eastAsia="zh-CN"/>
                    </w:rPr>
                    <w:t>83</w:t>
                  </w:r>
                </w:p>
              </w:tc>
              <w:tc>
                <w:tcPr>
                  <w:tcW w:w="704"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290.8</w:t>
                  </w:r>
                </w:p>
              </w:tc>
              <w:tc>
                <w:tcPr>
                  <w:tcW w:w="1647"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楼栋热力入口设置热量计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3</w:t>
                  </w:r>
                </w:p>
              </w:tc>
              <w:tc>
                <w:tcPr>
                  <w:tcW w:w="871"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rPr>
                    <w:t>#宿舍</w:t>
                  </w:r>
                </w:p>
              </w:tc>
              <w:tc>
                <w:tcPr>
                  <w:tcW w:w="702"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9748.46</w:t>
                  </w:r>
                </w:p>
              </w:tc>
              <w:tc>
                <w:tcPr>
                  <w:tcW w:w="679"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29.83</w:t>
                  </w:r>
                </w:p>
              </w:tc>
              <w:tc>
                <w:tcPr>
                  <w:tcW w:w="704"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290.8</w:t>
                  </w:r>
                </w:p>
              </w:tc>
              <w:tc>
                <w:tcPr>
                  <w:tcW w:w="1647"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4</w:t>
                  </w:r>
                </w:p>
              </w:tc>
              <w:tc>
                <w:tcPr>
                  <w:tcW w:w="871"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#宿舍</w:t>
                  </w:r>
                </w:p>
              </w:tc>
              <w:tc>
                <w:tcPr>
                  <w:tcW w:w="702"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10767.98</w:t>
                  </w:r>
                </w:p>
              </w:tc>
              <w:tc>
                <w:tcPr>
                  <w:tcW w:w="679"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29.81</w:t>
                  </w:r>
                </w:p>
              </w:tc>
              <w:tc>
                <w:tcPr>
                  <w:tcW w:w="704"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321.1</w:t>
                  </w:r>
                </w:p>
              </w:tc>
              <w:tc>
                <w:tcPr>
                  <w:tcW w:w="1647"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总计</w:t>
                  </w:r>
                </w:p>
              </w:tc>
              <w:tc>
                <w:tcPr>
                  <w:tcW w:w="871" w:type="pct"/>
                  <w:shd w:val="clear" w:color="auto" w:fill="auto"/>
                  <w:vAlign w:val="center"/>
                </w:tcPr>
                <w:p>
                  <w:pPr>
                    <w:jc w:val="center"/>
                    <w:rPr>
                      <w:rFonts w:hint="default" w:ascii="Times New Roman" w:hAnsi="Times New Roman" w:eastAsia="宋体" w:cs="Times New Roman"/>
                      <w:b w:val="0"/>
                      <w:bCs/>
                      <w:color w:val="auto"/>
                      <w:sz w:val="21"/>
                      <w:szCs w:val="21"/>
                    </w:rPr>
                  </w:pPr>
                </w:p>
              </w:tc>
              <w:tc>
                <w:tcPr>
                  <w:tcW w:w="702"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39048.56</w:t>
                  </w:r>
                </w:p>
              </w:tc>
              <w:tc>
                <w:tcPr>
                  <w:tcW w:w="679"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p>
              </w:tc>
              <w:tc>
                <w:tcPr>
                  <w:tcW w:w="704"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1164.9</w:t>
                  </w:r>
                </w:p>
              </w:tc>
              <w:tc>
                <w:tcPr>
                  <w:tcW w:w="1647" w:type="pct"/>
                  <w:shd w:val="clear" w:color="auto" w:fill="auto"/>
                  <w:vAlign w:val="center"/>
                </w:tcPr>
                <w:p>
                  <w:pPr>
                    <w:jc w:val="center"/>
                    <w:rPr>
                      <w:rFonts w:hint="default" w:ascii="Times New Roman" w:hAnsi="Times New Roman" w:eastAsia="宋体" w:cs="Times New Roman"/>
                      <w:b w:val="0"/>
                      <w:bCs/>
                      <w:color w:val="auto"/>
                      <w:kern w:val="2"/>
                      <w:sz w:val="21"/>
                      <w:szCs w:val="21"/>
                      <w:lang w:val="en-US" w:eastAsia="zh-CN" w:bidi="ar-SA"/>
                    </w:rPr>
                  </w:pPr>
                </w:p>
              </w:tc>
            </w:tr>
          </w:tbl>
          <w:p>
            <w:pPr>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生活热水</w:t>
            </w:r>
            <w:r>
              <w:rPr>
                <w:rFonts w:hint="eastAsia" w:cs="Times New Roman"/>
                <w:bCs/>
                <w:color w:val="auto"/>
                <w:sz w:val="28"/>
                <w:szCs w:val="28"/>
                <w:lang w:val="en-US" w:eastAsia="zh-CN"/>
              </w:rPr>
              <w:t>（包括浴室及宿舍楼等）</w:t>
            </w:r>
            <w:r>
              <w:rPr>
                <w:rFonts w:hint="default" w:ascii="Times New Roman" w:hAnsi="Times New Roman" w:eastAsia="宋体" w:cs="Times New Roman"/>
                <w:bCs/>
                <w:color w:val="auto"/>
                <w:sz w:val="28"/>
                <w:szCs w:val="28"/>
                <w:lang w:val="en-US" w:eastAsia="zh-CN"/>
              </w:rPr>
              <w:t>由屋面的太阳能热水系统提供</w:t>
            </w:r>
            <w:r>
              <w:rPr>
                <w:rFonts w:hint="default" w:ascii="Times New Roman" w:hAnsi="Times New Roman"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辅助热源采用电辅助加热。屋面设置全玻璃真空管太阳能集热器。</w:t>
            </w:r>
            <w:r>
              <w:rPr>
                <w:rFonts w:hint="eastAsia" w:cs="Times New Roman"/>
                <w:bCs/>
                <w:color w:val="auto"/>
                <w:sz w:val="28"/>
                <w:szCs w:val="28"/>
                <w:lang w:val="en-US" w:eastAsia="zh-CN"/>
              </w:rPr>
              <w:t>饮用水热水采用电加热。</w:t>
            </w:r>
          </w:p>
          <w:p>
            <w:pPr>
              <w:numPr>
                <w:ilvl w:val="0"/>
                <w:numId w:val="0"/>
              </w:numPr>
              <w:adjustRightInd w:val="0"/>
              <w:snapToGrid w:val="0"/>
              <w:spacing w:line="360" w:lineRule="auto"/>
              <w:ind w:leftChars="200"/>
              <w:jc w:val="both"/>
              <w:rPr>
                <w:rFonts w:hint="default" w:cs="Times New Roman"/>
                <w:bCs/>
                <w:color w:val="auto"/>
                <w:sz w:val="28"/>
                <w:szCs w:val="28"/>
                <w:lang w:val="en-US" w:eastAsia="zh-CN"/>
              </w:rPr>
            </w:pPr>
            <w:r>
              <w:rPr>
                <w:rFonts w:hint="eastAsia" w:cs="Times New Roman"/>
                <w:b w:val="0"/>
                <w:bCs/>
                <w:color w:val="auto"/>
                <w:sz w:val="28"/>
                <w:szCs w:val="28"/>
                <w:lang w:val="en-US" w:eastAsia="zh-CN"/>
              </w:rPr>
              <w:t>&lt;4&gt;</w:t>
            </w:r>
            <w:r>
              <w:rPr>
                <w:rFonts w:hint="default" w:cs="Times New Roman"/>
                <w:bCs/>
                <w:color w:val="auto"/>
                <w:sz w:val="28"/>
                <w:szCs w:val="28"/>
                <w:lang w:val="en-US" w:eastAsia="zh-CN"/>
              </w:rPr>
              <w:t>通排风系统</w:t>
            </w:r>
          </w:p>
          <w:p>
            <w:pPr>
              <w:numPr>
                <w:ilvl w:val="0"/>
                <w:numId w:val="0"/>
              </w:numPr>
              <w:adjustRightInd w:val="0"/>
              <w:snapToGrid w:val="0"/>
              <w:spacing w:line="360" w:lineRule="auto"/>
              <w:ind w:firstLine="560" w:firstLineChars="200"/>
              <w:jc w:val="both"/>
              <w:rPr>
                <w:rFonts w:hint="default" w:cs="Times New Roman"/>
                <w:bCs/>
                <w:color w:val="auto"/>
                <w:sz w:val="28"/>
                <w:szCs w:val="28"/>
                <w:lang w:val="en-US" w:eastAsia="zh-CN"/>
              </w:rPr>
            </w:pPr>
            <w:r>
              <w:rPr>
                <w:rFonts w:hint="eastAsia" w:cs="Times New Roman"/>
                <w:bCs/>
                <w:color w:val="auto"/>
                <w:sz w:val="28"/>
                <w:szCs w:val="28"/>
                <w:lang w:val="en-US" w:eastAsia="zh-CN"/>
              </w:rPr>
              <w:t>公共卫生间采取了机械通风措施，换气次数n=12次/h，通过窗式排气扇通风换气。配电室设置机械通风系统，换气次数6次/h。教室、普通实训室、共享学习区及走道为自然通风。汽车实训车间设置事故排风系统，换气次数12次/h。厨房通风系统由全面排风兼事故排风机、排油烟风机、排油烟补风机以及厨房油烟净化设备组成。厨房设置45次/h排油烟系统，排油烟风机及油烟处理设备设置于屋面。厨房油烟经过设于租户内的油烟净化设备处理后由设于裙房屋面排油烟风机排至室外。</w:t>
            </w:r>
          </w:p>
          <w:p>
            <w:pPr>
              <w:numPr>
                <w:ilvl w:val="0"/>
                <w:numId w:val="0"/>
              </w:numPr>
              <w:adjustRightInd w:val="0"/>
              <w:snapToGrid w:val="0"/>
              <w:spacing w:line="360" w:lineRule="auto"/>
              <w:ind w:leftChars="200"/>
              <w:jc w:val="both"/>
              <w:rPr>
                <w:rFonts w:hint="default" w:cs="Times New Roman"/>
                <w:bCs/>
                <w:color w:val="auto"/>
                <w:sz w:val="28"/>
                <w:szCs w:val="28"/>
                <w:lang w:val="en-US" w:eastAsia="zh-CN"/>
              </w:rPr>
            </w:pPr>
            <w:r>
              <w:rPr>
                <w:rFonts w:hint="eastAsia" w:cs="Times New Roman"/>
                <w:b w:val="0"/>
                <w:bCs/>
                <w:color w:val="auto"/>
                <w:sz w:val="28"/>
                <w:szCs w:val="28"/>
                <w:lang w:val="en-US" w:eastAsia="zh-CN"/>
              </w:rPr>
              <w:t>&lt;5&gt;</w:t>
            </w:r>
            <w:r>
              <w:rPr>
                <w:rFonts w:hint="eastAsia" w:cs="Times New Roman"/>
                <w:bCs/>
                <w:color w:val="auto"/>
                <w:sz w:val="28"/>
                <w:szCs w:val="28"/>
                <w:lang w:val="en-US" w:eastAsia="zh-CN"/>
              </w:rPr>
              <w:t>暖通</w:t>
            </w:r>
            <w:r>
              <w:rPr>
                <w:rFonts w:hint="default" w:cs="Times New Roman"/>
                <w:bCs/>
                <w:color w:val="auto"/>
                <w:sz w:val="28"/>
                <w:szCs w:val="28"/>
                <w:lang w:val="en-US" w:eastAsia="zh-CN"/>
              </w:rPr>
              <w:t>和制冷</w:t>
            </w:r>
          </w:p>
          <w:p>
            <w:pPr>
              <w:numPr>
                <w:ilvl w:val="0"/>
                <w:numId w:val="0"/>
              </w:numPr>
              <w:adjustRightInd w:val="0"/>
              <w:snapToGrid w:val="0"/>
              <w:spacing w:line="360" w:lineRule="auto"/>
              <w:ind w:firstLine="560" w:firstLineChars="200"/>
              <w:jc w:val="both"/>
              <w:rPr>
                <w:rFonts w:hint="default" w:cs="Times New Roman"/>
                <w:bCs/>
                <w:color w:val="auto"/>
                <w:sz w:val="28"/>
                <w:szCs w:val="28"/>
                <w:lang w:val="en-US" w:eastAsia="zh-CN"/>
              </w:rPr>
            </w:pPr>
            <w:r>
              <w:rPr>
                <w:rFonts w:hint="default" w:cs="Times New Roman"/>
                <w:bCs/>
                <w:color w:val="auto"/>
                <w:sz w:val="28"/>
                <w:szCs w:val="28"/>
                <w:lang w:val="en-US" w:eastAsia="zh-CN"/>
              </w:rPr>
              <w:t>本项目暂不设置中央空调系统，在行政楼，教学楼内的教师办公室、普通教室、实验教室、实验实训用房、学生公寓、计算机房、会议室、图书阅览室等室内设置分体式空调。其他必要的建筑室内电器设计预留布置足够的分体空调的负荷。食堂等设置风扇降温设施。</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eastAsia" w:cs="Times New Roman"/>
                <w:b w:val="0"/>
                <w:bCs/>
                <w:color w:val="auto"/>
                <w:sz w:val="28"/>
                <w:szCs w:val="28"/>
                <w:lang w:val="en-US" w:eastAsia="zh-CN"/>
              </w:rPr>
              <w:t>&lt;6&gt;</w:t>
            </w:r>
            <w:r>
              <w:rPr>
                <w:rFonts w:hint="default" w:ascii="Times New Roman" w:hAnsi="Times New Roman" w:eastAsia="宋体" w:cs="Times New Roman"/>
                <w:bCs/>
                <w:color w:val="auto"/>
                <w:sz w:val="28"/>
                <w:szCs w:val="28"/>
                <w:lang w:val="en-US" w:eastAsia="zh-CN"/>
              </w:rPr>
              <w:t>供气</w:t>
            </w:r>
            <w:r>
              <w:rPr>
                <w:rFonts w:hint="eastAsia"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食堂在烹饪过程中使用天然气作为燃料，由长子县燃气公司供气系统提供。</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eastAsia" w:cs="Times New Roman"/>
                <w:b w:val="0"/>
                <w:bCs/>
                <w:color w:val="auto"/>
                <w:sz w:val="28"/>
                <w:szCs w:val="28"/>
                <w:lang w:val="en-US" w:eastAsia="zh-CN"/>
              </w:rPr>
              <w:t>&lt;7&gt;</w:t>
            </w:r>
            <w:r>
              <w:rPr>
                <w:rFonts w:hint="default" w:ascii="Times New Roman" w:hAnsi="Times New Roman" w:eastAsia="宋体" w:cs="Times New Roman"/>
                <w:bCs/>
                <w:color w:val="auto"/>
                <w:sz w:val="28"/>
                <w:szCs w:val="28"/>
                <w:lang w:val="en-US" w:eastAsia="zh-CN"/>
              </w:rPr>
              <w:t>电力：项目区电源由附近开闭所引出两路10KV线路供电线供给。</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eastAsia" w:cs="Times New Roman"/>
                <w:b w:val="0"/>
                <w:bCs/>
                <w:color w:val="auto"/>
                <w:sz w:val="28"/>
                <w:szCs w:val="28"/>
                <w:lang w:val="en-US" w:eastAsia="zh-CN"/>
              </w:rPr>
              <w:t>&lt;8&gt;</w:t>
            </w:r>
            <w:r>
              <w:rPr>
                <w:rFonts w:hint="default" w:ascii="Times New Roman" w:hAnsi="Times New Roman" w:eastAsia="宋体" w:cs="Times New Roman"/>
                <w:bCs/>
                <w:color w:val="auto"/>
                <w:sz w:val="28"/>
                <w:szCs w:val="28"/>
                <w:lang w:val="en-US" w:eastAsia="zh-CN"/>
              </w:rPr>
              <w:t>通讯：项目区通讯网络已覆盖，电话、电视、网络等接入方便。</w:t>
            </w:r>
          </w:p>
          <w:p>
            <w:pPr>
              <w:widowControl w:val="0"/>
              <w:adjustRightInd w:val="0"/>
              <w:snapToGrid w:val="0"/>
              <w:spacing w:line="360" w:lineRule="auto"/>
              <w:ind w:firstLine="560" w:firstLineChars="200"/>
              <w:jc w:val="both"/>
              <w:rPr>
                <w:rFonts w:hint="default" w:cs="Times New Roman"/>
                <w:bCs/>
                <w:color w:val="auto"/>
                <w:sz w:val="28"/>
                <w:szCs w:val="28"/>
                <w:lang w:val="en-US" w:eastAsia="zh-CN"/>
              </w:rPr>
            </w:pPr>
            <w:r>
              <w:rPr>
                <w:rFonts w:hint="eastAsia" w:cs="Times New Roman"/>
                <w:b w:val="0"/>
                <w:bCs/>
                <w:color w:val="auto"/>
                <w:sz w:val="28"/>
                <w:szCs w:val="28"/>
                <w:lang w:val="en-US" w:eastAsia="zh-CN"/>
              </w:rPr>
              <w:t>&lt;9&gt;</w:t>
            </w:r>
            <w:r>
              <w:rPr>
                <w:rFonts w:hint="eastAsia" w:cs="Times New Roman"/>
                <w:bCs/>
                <w:color w:val="auto"/>
                <w:sz w:val="28"/>
                <w:szCs w:val="28"/>
                <w:lang w:val="en-US" w:eastAsia="zh-CN"/>
              </w:rPr>
              <w:t>医务室：医务室位于6#A座实训楼一层东侧，占地面积约70m</w:t>
            </w:r>
            <w:r>
              <w:rPr>
                <w:rFonts w:hint="eastAsia" w:cs="Times New Roman"/>
                <w:bCs/>
                <w:color w:val="auto"/>
                <w:sz w:val="28"/>
                <w:szCs w:val="28"/>
                <w:vertAlign w:val="superscript"/>
                <w:lang w:val="en-US" w:eastAsia="zh-CN"/>
              </w:rPr>
              <w:t>2</w:t>
            </w:r>
            <w:r>
              <w:rPr>
                <w:rFonts w:hint="eastAsia" w:cs="Times New Roman"/>
                <w:bCs/>
                <w:color w:val="auto"/>
                <w:sz w:val="28"/>
                <w:szCs w:val="28"/>
                <w:lang w:val="en-US" w:eastAsia="zh-CN"/>
              </w:rPr>
              <w:t>，</w:t>
            </w:r>
            <w:r>
              <w:rPr>
                <w:rFonts w:ascii="Times New Roman" w:hAnsi="Times New Roman" w:eastAsia="宋体" w:cs="Times New Roman"/>
                <w:bCs/>
                <w:color w:val="auto"/>
                <w:kern w:val="2"/>
                <w:sz w:val="28"/>
                <w:szCs w:val="28"/>
                <w:lang w:bidi="ar-SA"/>
              </w:rPr>
              <w:t>主要功能包括处理运动损伤、常见病的诊断治疗、应急救护、实时健康监测等。</w:t>
            </w:r>
          </w:p>
          <w:p>
            <w:pPr>
              <w:numPr>
                <w:ilvl w:val="0"/>
                <w:numId w:val="2"/>
              </w:numPr>
              <w:adjustRightInd w:val="0"/>
              <w:snapToGrid w:val="0"/>
              <w:spacing w:line="360" w:lineRule="auto"/>
              <w:ind w:left="0" w:leftChars="0" w:firstLine="562" w:firstLineChars="20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运行制度</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运行制度：学校年运行时间275d（除去3个月寒暑假），每天24h。</w:t>
            </w:r>
            <w:r>
              <w:rPr>
                <w:rFonts w:hint="eastAsia" w:cs="Times New Roman"/>
                <w:bCs/>
                <w:color w:val="auto"/>
                <w:sz w:val="28"/>
                <w:szCs w:val="28"/>
                <w:lang w:val="en-US" w:eastAsia="zh-CN"/>
              </w:rPr>
              <w:t>实验室、实训室年运行时间210天（除去周六、日，包括社会培训7天），食堂年运行时间275d。</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定员：本项目建成后可满足4500人的教学，教师225人，并每年为社会提供9000人的社会培训。</w:t>
            </w:r>
          </w:p>
          <w:p>
            <w:pPr>
              <w:numPr>
                <w:ilvl w:val="0"/>
                <w:numId w:val="2"/>
              </w:numPr>
              <w:adjustRightInd w:val="0"/>
              <w:snapToGrid w:val="0"/>
              <w:spacing w:line="360" w:lineRule="auto"/>
              <w:ind w:left="0" w:leftChars="0" w:firstLine="562" w:firstLineChars="20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平面布置</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本项目共划分四个主要功能分区：教学实训区、后勤生活区、文体运动区、发展预留区。</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教学实训区位于用地西北侧，紧邻右岸大街和泊里路学校大门，方便自校内、校外进入教学实训用房</w:t>
            </w:r>
            <w:r>
              <w:rPr>
                <w:rFonts w:hint="eastAsia" w:cs="Times New Roman"/>
                <w:bCs/>
                <w:color w:val="auto"/>
                <w:sz w:val="28"/>
                <w:szCs w:val="28"/>
                <w:lang w:val="en-US" w:eastAsia="zh-CN"/>
              </w:rPr>
              <w:t>。</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教学实训区包含普通教学和公共教学以及行政办公、图书阅览室，总图布置上为6#楼，建筑地上主要使用功能为实训、实验、教学、图书馆及行政办公；地下使用功能为汽车库及设备房。6#楼地上设置4个楼座，分别为A座实训楼，B座实验楼，C座教学楼，D座图书馆及行政楼。 </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后勤生活区位于用地东侧，通过中心花园与教学实训区分隔，周边景观良好且相对安静，适于休憩。宿舍楼成排布置，为1#-4#楼，其中1#楼为培训人员宿舍楼、2#楼为教职工培训用房兼单身宿舍，3#、4#楼为男女生宿舍楼；食堂、活动中心位于宿舍楼北侧，正对右岸大街，为7#楼。 </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文体运动区设置在用地西南，有运动场、看台、篮球场、风雨操场组成，视野开阔，阳光充足。风雨操场为5#楼，看台为8#楼，均位于地块南侧。 </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发展预留区位于场地最南侧，形成集中花园绿地，调节生活氛围，舒缓师生学习压力。</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highlight w:val="yellow"/>
                <w:lang w:val="en-US" w:eastAsia="zh-CN"/>
              </w:rPr>
            </w:pPr>
            <w:r>
              <w:rPr>
                <w:rFonts w:hint="default" w:ascii="Times New Roman" w:hAnsi="Times New Roman" w:eastAsia="宋体" w:cs="Times New Roman"/>
                <w:bCs/>
                <w:color w:val="auto"/>
                <w:sz w:val="28"/>
                <w:szCs w:val="28"/>
                <w:highlight w:val="none"/>
                <w:lang w:val="en-US" w:eastAsia="zh-CN"/>
              </w:rPr>
              <w:t>总平面布置见附图</w:t>
            </w:r>
            <w:r>
              <w:rPr>
                <w:rFonts w:hint="eastAsia" w:cs="Times New Roman"/>
                <w:bCs/>
                <w:color w:val="auto"/>
                <w:sz w:val="28"/>
                <w:szCs w:val="28"/>
                <w:highlight w:val="none"/>
                <w:lang w:val="en-US" w:eastAsia="zh-CN"/>
              </w:rPr>
              <w:t>3</w:t>
            </w:r>
            <w:r>
              <w:rPr>
                <w:rFonts w:hint="default" w:ascii="Times New Roman" w:hAnsi="Times New Roman" w:eastAsia="宋体" w:cs="Times New Roman"/>
                <w:bCs/>
                <w:color w:val="auto"/>
                <w:sz w:val="28"/>
                <w:szCs w:val="2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95"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工艺流程和产排污环节</w:t>
            </w:r>
          </w:p>
        </w:tc>
        <w:tc>
          <w:tcPr>
            <w:tcW w:w="8565" w:type="dxa"/>
            <w:vAlign w:val="top"/>
          </w:tcPr>
          <w:p>
            <w:pPr>
              <w:numPr>
                <w:ilvl w:val="0"/>
                <w:numId w:val="4"/>
              </w:numPr>
              <w:adjustRightInd w:val="0"/>
              <w:snapToGrid w:val="0"/>
              <w:spacing w:line="360" w:lineRule="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施工期</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施工期工艺流程及产排污见下图。</w:t>
            </w:r>
          </w:p>
          <w:p>
            <w:p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drawing>
                <wp:inline distT="0" distB="0" distL="114300" distR="114300">
                  <wp:extent cx="5031105" cy="1743075"/>
                  <wp:effectExtent l="0" t="0" r="0" b="0"/>
                  <wp:docPr id="2" name="图片 36" descr="施工期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descr="施工期流程图"/>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5031105" cy="1743075"/>
                          </a:xfrm>
                          <a:prstGeom prst="rect">
                            <a:avLst/>
                          </a:prstGeom>
                          <a:noFill/>
                          <a:ln>
                            <a:noFill/>
                          </a:ln>
                        </pic:spPr>
                      </pic:pic>
                    </a:graphicData>
                  </a:graphic>
                </wp:inline>
              </w:drawing>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施工期主要产排污工序包括：</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1、废气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（1）施工扬尘；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（2）运输扬尘；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（3）非道路移动机械尾气；</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（4）装修废气。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2、废水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（1）施工人员生活污水；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（2）运输车辆冲洗废水。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3、固体废物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（1）施工人员生活垃圾；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（2）施工期土石方、建筑垃圾。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4、噪声 </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 xml:space="preserve">施工机械噪声、施工车辆噪声和施工作业噪声。 </w:t>
            </w:r>
          </w:p>
          <w:p>
            <w:pPr>
              <w:widowControl w:val="0"/>
              <w:numPr>
                <w:ilvl w:val="0"/>
                <w:numId w:val="4"/>
              </w:numPr>
              <w:adjustRightInd w:val="0"/>
              <w:snapToGrid w:val="0"/>
              <w:spacing w:line="360" w:lineRule="auto"/>
              <w:ind w:left="0" w:leftChars="0"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运营期</w:t>
            </w: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运营期工艺流程及产排污见下图：</w:t>
            </w:r>
          </w:p>
          <w:p>
            <w:pPr>
              <w:widowControl w:val="0"/>
              <w:numPr>
                <w:ilvl w:val="0"/>
                <w:numId w:val="0"/>
              </w:numPr>
              <w:adjustRightInd w:val="0"/>
              <w:snapToGrid w:val="0"/>
              <w:spacing w:line="360" w:lineRule="auto"/>
              <w:ind w:leftChars="200"/>
              <w:jc w:val="both"/>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1.汽修实训室</w:t>
            </w:r>
          </w:p>
          <w:p>
            <w:pPr>
              <w:pStyle w:val="8"/>
              <w:numPr>
                <w:ilvl w:val="0"/>
                <w:numId w:val="0"/>
              </w:numPr>
              <w:ind w:right="113" w:rightChars="0" w:firstLine="560" w:firstLineChars="20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4384" behindDoc="0" locked="0" layoutInCell="1" allowOverlap="1">
                      <wp:simplePos x="0" y="0"/>
                      <wp:positionH relativeFrom="column">
                        <wp:posOffset>156210</wp:posOffset>
                      </wp:positionH>
                      <wp:positionV relativeFrom="paragraph">
                        <wp:posOffset>186055</wp:posOffset>
                      </wp:positionV>
                      <wp:extent cx="5137150" cy="1224915"/>
                      <wp:effectExtent l="4445" t="0" r="0" b="0"/>
                      <wp:wrapNone/>
                      <wp:docPr id="159" name="组合 159"/>
                      <wp:cNvGraphicFramePr/>
                      <a:graphic xmlns:a="http://schemas.openxmlformats.org/drawingml/2006/main">
                        <a:graphicData uri="http://schemas.microsoft.com/office/word/2010/wordprocessingGroup">
                          <wpg:wgp>
                            <wpg:cNvGrpSpPr/>
                            <wpg:grpSpPr>
                              <a:xfrm>
                                <a:off x="0" y="0"/>
                                <a:ext cx="5137150" cy="1224915"/>
                                <a:chOff x="2534" y="435622"/>
                                <a:chExt cx="8090" cy="1929"/>
                              </a:xfrm>
                            </wpg:grpSpPr>
                            <wps:wsp>
                              <wps:cNvPr id="75" name="文本框 75"/>
                              <wps:cNvSpPr txBox="1"/>
                              <wps:spPr>
                                <a:xfrm>
                                  <a:off x="2534" y="436412"/>
                                  <a:ext cx="1159"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故障检测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箭头连接符 77"/>
                              <wps:cNvCnPr/>
                              <wps:spPr>
                                <a:xfrm flipV="1">
                                  <a:off x="3693" y="43660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78" name="文本框 78"/>
                              <wps:cNvSpPr txBox="1"/>
                              <wps:spPr>
                                <a:xfrm>
                                  <a:off x="4160" y="436418"/>
                                  <a:ext cx="733"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拆卸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直接箭头连接符 81"/>
                              <wps:cNvCnPr/>
                              <wps:spPr>
                                <a:xfrm flipV="1">
                                  <a:off x="4887" y="436599"/>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84" name="文本框 84"/>
                              <wps:cNvSpPr txBox="1"/>
                              <wps:spPr>
                                <a:xfrm>
                                  <a:off x="5360" y="436400"/>
                                  <a:ext cx="114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分解清洁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直接箭头连接符 86"/>
                              <wps:cNvCnPr/>
                              <wps:spPr>
                                <a:xfrm flipV="1">
                                  <a:off x="6501" y="43657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91" name="文本框 91"/>
                              <wps:cNvSpPr txBox="1"/>
                              <wps:spPr>
                                <a:xfrm>
                                  <a:off x="6956" y="436388"/>
                                  <a:ext cx="114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更换部件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直接箭头连接符 92"/>
                              <wps:cNvCnPr/>
                              <wps:spPr>
                                <a:xfrm flipV="1">
                                  <a:off x="8103" y="436581"/>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93" name="文本框 93"/>
                              <wps:cNvSpPr txBox="1"/>
                              <wps:spPr>
                                <a:xfrm>
                                  <a:off x="8564" y="436382"/>
                                  <a:ext cx="72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直接箭头连接符 94"/>
                              <wps:cNvCnPr/>
                              <wps:spPr>
                                <a:xfrm flipV="1">
                                  <a:off x="9285" y="436569"/>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95" name="文本框 95"/>
                              <wps:cNvSpPr txBox="1"/>
                              <wps:spPr>
                                <a:xfrm>
                                  <a:off x="9746" y="436376"/>
                                  <a:ext cx="72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测试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直接箭头连接符 97"/>
                              <wps:cNvCnPr/>
                              <wps:spPr>
                                <a:xfrm flipV="1">
                                  <a:off x="3151" y="436029"/>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04" name="文本框 104"/>
                              <wps:cNvSpPr txBox="1"/>
                              <wps:spPr>
                                <a:xfrm>
                                  <a:off x="2833" y="435704"/>
                                  <a:ext cx="74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箭头连接符 105"/>
                              <wps:cNvCnPr/>
                              <wps:spPr>
                                <a:xfrm>
                                  <a:off x="4495" y="436812"/>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06" name="文本框 106"/>
                              <wps:cNvSpPr txBox="1"/>
                              <wps:spPr>
                                <a:xfrm>
                                  <a:off x="4186" y="437125"/>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直接箭头连接符 107"/>
                              <wps:cNvCnPr/>
                              <wps:spPr>
                                <a:xfrm flipV="1">
                                  <a:off x="5934" y="436015"/>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08" name="文本框 108"/>
                              <wps:cNvSpPr txBox="1"/>
                              <wps:spPr>
                                <a:xfrm>
                                  <a:off x="5262" y="435655"/>
                                  <a:ext cx="168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有机废气、固废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箭头连接符 109"/>
                              <wps:cNvCnPr/>
                              <wps:spPr>
                                <a:xfrm>
                                  <a:off x="7500" y="436785"/>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10" name="文本框 110"/>
                              <wps:cNvSpPr txBox="1"/>
                              <wps:spPr>
                                <a:xfrm>
                                  <a:off x="7119" y="437163"/>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箭头连接符 111"/>
                              <wps:cNvCnPr/>
                              <wps:spPr>
                                <a:xfrm flipV="1">
                                  <a:off x="8946" y="435994"/>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12" name="文本框 112"/>
                              <wps:cNvSpPr txBox="1"/>
                              <wps:spPr>
                                <a:xfrm>
                                  <a:off x="8566" y="435622"/>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直接箭头连接符 113"/>
                              <wps:cNvCnPr/>
                              <wps:spPr>
                                <a:xfrm>
                                  <a:off x="10062" y="436777"/>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14" name="文本框 114"/>
                              <wps:cNvSpPr txBox="1"/>
                              <wps:spPr>
                                <a:xfrm>
                                  <a:off x="9464" y="437102"/>
                                  <a:ext cx="116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3pt;margin-top:14.65pt;height:96.45pt;width:404.5pt;z-index:251664384;mso-width-relative:page;mso-height-relative:page;" coordorigin="2534,435622" coordsize="8090,1929" o:gfxdata="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&#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WAAAAZHJzL1BLAQIUABQAAAAIAIdO4kD8oZFh1wAAAAkBAAAPAAAAAAAAAAEAIAAAADgAAABk&#10;cnMvZG93bnJldi54bWxQSwECFAAUAAAACACHTuJAainUwJ4GAAD7OQAADgAAAAAAAAABACAAAAA8&#10;AQAAZHJzL2Uyb0RvYy54bWxQSwUGAAAAAAYABgBZAQAATAoAAAAA&#10;">
                      <o:lock v:ext="edit" aspectratio="f"/>
                      <v:shape id="_x0000_s1026" o:spid="_x0000_s1026" o:spt="202" type="#_x0000_t202" style="position:absolute;left:2534;top:436412;height:389;width:1159;" fillcolor="#FFFFFF [3201]" filled="t" stroked="t" coordsize="21600,21600" o:gfxdata="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MVzEH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t>故障检测</w:t>
                              </w:r>
                            </w:p>
                          </w:txbxContent>
                        </v:textbox>
                      </v:shape>
                      <v:shape id="_x0000_s1026" o:spid="_x0000_s1026" o:spt="32" type="#_x0000_t32" style="position:absolute;left:3693;top:436605;flip:y;height:6;width:468;" filled="f" stroked="t" coordsize="21600,21600" o:gfxdata="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z9Ib+7AAAA2wAAAA8AAAAAAAAAAQAgAAAAOAAAAGRycy9kb3ducmV2Lnht&#10;bFBLAQIUABQAAAAIAIdO4kAzLwWeOwAAADkAAAAQAAAAAAAAAAEAIAAAACABAABkcnMvc2hhcGV4&#10;bWwueG1sUEsFBgAAAAAGAAYAWwEAAMoDAAAAAA==&#10;">
                        <v:fill on="f" focussize="0,0"/>
                        <v:stroke color="#000000 [3213]" joinstyle="round" endarrow="block" endarrowwidth="wide" endarrowlength="long"/>
                        <v:imagedata o:title=""/>
                        <o:lock v:ext="edit" aspectratio="f"/>
                      </v:shape>
                      <v:shape id="_x0000_s1026" o:spid="_x0000_s1026" o:spt="202" type="#_x0000_t202" style="position:absolute;left:4160;top:436418;height:389;width:733;" fillcolor="#FFFFFF [3201]" filled="t" stroked="t" coordsize="21600,21600" o:gfxdata="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311rgL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r>
                                <w:t>拆卸</w:t>
                              </w:r>
                            </w:p>
                          </w:txbxContent>
                        </v:textbox>
                      </v:shape>
                      <v:shape id="_x0000_s1026" o:spid="_x0000_s1026" o:spt="32" type="#_x0000_t32" style="position:absolute;left:4887;top:436599;flip:y;height:6;width:468;" filled="f" stroked="t" coordsize="21600,21600" o:gfxdata="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mNbHe7AAAA2wAAAA8AAAAAAAAAAQAgAAAAOAAAAGRycy9kb3ducmV2Lnht&#10;bFBLAQIUABQAAAAIAIdO4kAzLwWeOwAAADkAAAAQAAAAAAAAAAEAIAAAACABAABkcnMvc2hhcGV4&#10;bWwueG1sUEsFBgAAAAAGAAYAWwEAAMoDAAAAAA==&#10;">
                        <v:fill on="f" focussize="0,0"/>
                        <v:stroke color="#000000 [3213]" joinstyle="round" endarrow="block" endarrowwidth="wide" endarrowlength="long"/>
                        <v:imagedata o:title=""/>
                        <o:lock v:ext="edit" aspectratio="f"/>
                      </v:shape>
                      <v:shape id="_x0000_s1026" o:spid="_x0000_s1026" o:spt="202" type="#_x0000_t202" style="position:absolute;left:5360;top:436400;height:389;width:1141;" fillcolor="#FFFFFF [3201]" filled="t" stroked="t" coordsize="21600,21600" o:gfxdata="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a8URo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t>分解清洁</w:t>
                              </w:r>
                            </w:p>
                          </w:txbxContent>
                        </v:textbox>
                      </v:shape>
                      <v:shape id="_x0000_s1026" o:spid="_x0000_s1026" o:spt="32" type="#_x0000_t32" style="position:absolute;left:6501;top:436575;flip:y;height:6;width:468;" filled="f" stroked="t" coordsize="21600,21600" o:gfxdata="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BmT0A7cAAADbAAAADwAAAAAAAAABACAAAAA4AAAAZHJzL2Rvd25yZXYueG1sUEsB&#10;AhQAFAAAAAgAh07iQDMvBZ47AAAAOQAAABAAAAAAAAAAAQAgAAAAHAEAAGRycy9zaGFwZXhtbC54&#10;bWxQSwUGAAAAAAYABgBbAQAAxgMAAAAA&#10;">
                        <v:fill on="f" focussize="0,0"/>
                        <v:stroke color="#000000 [3213]" joinstyle="round" endarrow="block" endarrowwidth="wide" endarrowlength="long"/>
                        <v:imagedata o:title=""/>
                        <o:lock v:ext="edit" aspectratio="f"/>
                      </v:shape>
                      <v:shape id="_x0000_s1026" o:spid="_x0000_s1026" o:spt="202" type="#_x0000_t202" style="position:absolute;left:6956;top:436388;height:389;width:1141;" fillcolor="#FFFFFF [3201]" filled="t" stroked="t" coordsize="21600,21600" o:gfxdata="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msk57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t>更换部件</w:t>
                              </w:r>
                            </w:p>
                          </w:txbxContent>
                        </v:textbox>
                      </v:shape>
                      <v:shape id="_x0000_s1026" o:spid="_x0000_s1026" o:spt="32" type="#_x0000_t32" style="position:absolute;left:8103;top:436581;flip:y;height:6;width:468;" filled="f" stroked="t" coordsize="21600,21600" o:gfxdata="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IZk3bcAAADbAAAADwAAAAAAAAABACAAAAA4AAAAZHJzL2Rvd25yZXYueG1sUEsB&#10;AhQAFAAAAAgAh07iQDMvBZ47AAAAOQAAABAAAAAAAAAAAQAgAAAAHAEAAGRycy9zaGFwZXhtbC54&#10;bWxQSwUGAAAAAAYABgBbAQAAxgMAAAAA&#10;">
                        <v:fill on="f" focussize="0,0"/>
                        <v:stroke color="#000000 [3213]" joinstyle="round" endarrow="block" endarrowwidth="wide" endarrowlength="long"/>
                        <v:imagedata o:title=""/>
                        <o:lock v:ext="edit" aspectratio="f"/>
                      </v:shape>
                      <v:shape id="_x0000_s1026" o:spid="_x0000_s1026" o:spt="202" type="#_x0000_t202" style="position:absolute;left:8564;top:436382;height:389;width:720;" fillcolor="#FFFFFF [3201]" filled="t" stroked="t" coordsize="21600,21600" o:gfxdata="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YfUfC7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t>组装</w:t>
                              </w:r>
                            </w:p>
                          </w:txbxContent>
                        </v:textbox>
                      </v:shape>
                      <v:shape id="_x0000_s1026" o:spid="_x0000_s1026" o:spt="32" type="#_x0000_t32" style="position:absolute;left:9285;top:436569;flip:y;height:6;width:468;" filled="f" stroked="t" coordsize="21600,21600" o:gfxdata="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CNZMroAAADb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_x0000_s1026" o:spid="_x0000_s1026" o:spt="202" type="#_x0000_t202" style="position:absolute;left:9746;top:436376;height:389;width:720;" fillcolor="#FFFFFF [3201]" filled="t" stroked="t" coordsize="21600,21600" o:gfxdata="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gVAi5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t>测试</w:t>
                              </w:r>
                            </w:p>
                          </w:txbxContent>
                        </v:textbox>
                      </v:shape>
                      <v:shape id="_x0000_s1026" o:spid="_x0000_s1026" o:spt="32" type="#_x0000_t32" style="position:absolute;left:3151;top:436029;flip:y;height:391;width:2;" filled="f" stroked="t" coordsize="21600,21600" o:gfxdata="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AsYpL0AAADb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_x0000_s1026" o:spid="_x0000_s1026" o:spt="202" type="#_x0000_t202" style="position:absolute;left:2833;top:435704;height:389;width:741;" filled="f" stroked="f" coordsize="21600,21600" o:gfxdata="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DxC42+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eastAsia" w:eastAsia="宋体"/>
                                  <w:sz w:val="20"/>
                                  <w:szCs w:val="22"/>
                                  <w:lang w:val="en-US" w:eastAsia="zh-CN"/>
                                </w:rPr>
                              </w:pPr>
                              <w:r>
                                <w:rPr>
                                  <w:rFonts w:hint="eastAsia"/>
                                  <w:sz w:val="20"/>
                                  <w:szCs w:val="22"/>
                                  <w:lang w:val="en-US" w:eastAsia="zh-CN"/>
                                </w:rPr>
                                <w:t>固废</w:t>
                              </w:r>
                            </w:p>
                          </w:txbxContent>
                        </v:textbox>
                      </v:shape>
                      <v:shape id="_x0000_s1026" o:spid="_x0000_s1026" o:spt="32" type="#_x0000_t32" style="position:absolute;left:4495;top:436812;height:402;width:0;" filled="f" stroked="t" coordsize="21600,21600" o:gfxdata="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9rVr2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_x0000_s1026" o:spid="_x0000_s1026" o:spt="202" type="#_x0000_t202" style="position:absolute;left:4186;top:437125;height:389;width:822;" filled="f" stroked="f" coordsize="21600,21600" o:gfxdata="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9vMGG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_x0000_s1026" o:spid="_x0000_s1026" o:spt="32" type="#_x0000_t32" style="position:absolute;left:5934;top:436015;flip:y;height:391;width:2;" filled="f" stroked="t" coordsize="21600,21600" o:gfxdata="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WDkAW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_x0000_s1026" o:spid="_x0000_s1026" o:spt="202" type="#_x0000_t202" style="position:absolute;left:5262;top:435655;height:389;width:1682;" filled="f" stroked="f" coordsize="21600,21600" o:gfxdata="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bwBi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有机废气、固废</w:t>
                              </w:r>
                            </w:p>
                          </w:txbxContent>
                        </v:textbox>
                      </v:shape>
                      <v:shape id="_x0000_s1026" o:spid="_x0000_s1026" o:spt="32" type="#_x0000_t32" style="position:absolute;left:7500;top:436785;height:402;width:0;" filled="f" stroked="t" coordsize="21600,21600" o:gfxdata="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4mXLi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_x0000_s1026" o:spid="_x0000_s1026" o:spt="202" type="#_x0000_t202" style="position:absolute;left:7119;top:437163;height:389;width:822;" filled="f" stroked="f" coordsize="21600,21600" o:gfxdata="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hObU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_x0000_s1026" o:spid="_x0000_s1026" o:spt="32" type="#_x0000_t32" style="position:absolute;left:8946;top:435994;flip:y;height:391;width:2;" filled="f" stroked="t" coordsize="21600,21600" o:gfxdata="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D/Oze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_x0000_s1026" o:spid="_x0000_s1026" o:spt="202" type="#_x0000_t202" style="position:absolute;left:8566;top:435622;height:389;width:822;" filled="f" stroked="f" coordsize="21600,21600" o:gfxdata="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WNoL+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_x0000_s1026" o:spid="_x0000_s1026" o:spt="32" type="#_x0000_t32" style="position:absolute;left:10062;top:436777;height:402;width:0;" filled="f" stroked="t" coordsize="21600,21600" o:gfxdata="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F/2PvAAAANwAAAAPAAAAAAAAAAEAIAAAADgAAABkcnMvZG93bnJldi54&#10;bWxQSwECFAAUAAAACACHTuJAMy8FnjsAAAA5AAAAEAAAAAAAAAABACAAAAAhAQAAZHJzL3NoYXBl&#10;eG1sLnhtbFBLBQYAAAAABgAGAFsBAADLAwAAAAA=&#10;">
                        <v:fill on="f" focussize="0,0"/>
                        <v:stroke color="#000000 [3213]" joinstyle="round" dashstyle="dash" endarrow="block" endarrowwidth="wide" endarrowlength="long"/>
                        <v:imagedata o:title=""/>
                        <o:lock v:ext="edit" aspectratio="f"/>
                      </v:shape>
                      <v:shape id="_x0000_s1026" o:spid="_x0000_s1026" o:spt="202" type="#_x0000_t202" style="position:absolute;left:9464;top:437102;height:389;width:1161;" filled="f" stroked="f" coordsize="21600,21600" o:gfxdata="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KJ1Q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有机废气</w:t>
                              </w:r>
                            </w:p>
                          </w:txbxContent>
                        </v:textbox>
                      </v:shape>
                    </v:group>
                  </w:pict>
                </mc:Fallback>
              </mc:AlternateContent>
            </w:r>
            <w:r>
              <w:rPr>
                <w:rFonts w:hint="default" w:ascii="Times New Roman" w:hAnsi="Times New Roman" w:eastAsia="宋体" w:cs="Times New Roman"/>
                <w:b/>
                <w:bCs/>
                <w:color w:val="auto"/>
                <w:sz w:val="28"/>
                <w:szCs w:val="28"/>
                <w:lang w:val="en-US" w:eastAsia="zh-CN"/>
              </w:rPr>
              <w:t>发动机维修工艺流程：</w:t>
            </w: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Cs/>
                <w:color w:val="auto"/>
                <w:sz w:val="28"/>
                <w:szCs w:val="28"/>
                <w:lang w:val="en-US" w:eastAsia="zh-CN"/>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（1）废气：分解清洁、测试产生的有机废气；</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（2）固废：废油、废零件等。</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2336" behindDoc="0" locked="0" layoutInCell="1" allowOverlap="1">
                      <wp:simplePos x="0" y="0"/>
                      <wp:positionH relativeFrom="column">
                        <wp:posOffset>-18415</wp:posOffset>
                      </wp:positionH>
                      <wp:positionV relativeFrom="paragraph">
                        <wp:posOffset>166370</wp:posOffset>
                      </wp:positionV>
                      <wp:extent cx="5435600" cy="1216660"/>
                      <wp:effectExtent l="4445" t="0" r="8255" b="0"/>
                      <wp:wrapNone/>
                      <wp:docPr id="160" name="组合 160"/>
                      <wp:cNvGraphicFramePr/>
                      <a:graphic xmlns:a="http://schemas.openxmlformats.org/drawingml/2006/main">
                        <a:graphicData uri="http://schemas.microsoft.com/office/word/2010/wordprocessingGroup">
                          <wpg:wgp>
                            <wpg:cNvGrpSpPr/>
                            <wpg:grpSpPr>
                              <a:xfrm>
                                <a:off x="0" y="0"/>
                                <a:ext cx="5435600" cy="1216660"/>
                                <a:chOff x="2257" y="438722"/>
                                <a:chExt cx="8560" cy="1916"/>
                              </a:xfrm>
                            </wpg:grpSpPr>
                            <wps:wsp>
                              <wps:cNvPr id="117" name="文本框 75"/>
                              <wps:cNvSpPr txBox="1"/>
                              <wps:spPr>
                                <a:xfrm>
                                  <a:off x="2257" y="439499"/>
                                  <a:ext cx="1159"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举升检查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直接箭头连接符 77"/>
                              <wps:cNvCnPr/>
                              <wps:spPr>
                                <a:xfrm flipV="1">
                                  <a:off x="3416" y="43969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19" name="文本框 78"/>
                              <wps:cNvSpPr txBox="1"/>
                              <wps:spPr>
                                <a:xfrm>
                                  <a:off x="3883" y="439505"/>
                                  <a:ext cx="733"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拆卸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直接箭头连接符 81"/>
                              <wps:cNvCnPr/>
                              <wps:spPr>
                                <a:xfrm flipV="1">
                                  <a:off x="4610" y="439686"/>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21" name="文本框 84"/>
                              <wps:cNvSpPr txBox="1"/>
                              <wps:spPr>
                                <a:xfrm>
                                  <a:off x="5083" y="439487"/>
                                  <a:ext cx="114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状态检测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直接箭头连接符 86"/>
                              <wps:cNvCnPr/>
                              <wps:spPr>
                                <a:xfrm flipV="1">
                                  <a:off x="6224" y="43966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23" name="文本框 91"/>
                              <wps:cNvSpPr txBox="1"/>
                              <wps:spPr>
                                <a:xfrm>
                                  <a:off x="6679" y="439475"/>
                                  <a:ext cx="114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更换部件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直接箭头连接符 92"/>
                              <wps:cNvCnPr/>
                              <wps:spPr>
                                <a:xfrm flipV="1">
                                  <a:off x="7826" y="439668"/>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25" name="文本框 93"/>
                              <wps:cNvSpPr txBox="1"/>
                              <wps:spPr>
                                <a:xfrm>
                                  <a:off x="8287" y="439469"/>
                                  <a:ext cx="120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四轮定位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直接箭头连接符 94"/>
                              <wps:cNvCnPr/>
                              <wps:spPr>
                                <a:xfrm flipV="1">
                                  <a:off x="9488" y="439656"/>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27" name="文本框 95"/>
                              <wps:cNvSpPr txBox="1"/>
                              <wps:spPr>
                                <a:xfrm>
                                  <a:off x="9955" y="439463"/>
                                  <a:ext cx="72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lang w:val="en-US" w:eastAsia="zh-CN"/>
                                      </w:rPr>
                                      <w:t>路</w:t>
                                    </w:r>
                                    <w:r>
                                      <w:t>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直接箭头连接符 97"/>
                              <wps:cNvCnPr/>
                              <wps:spPr>
                                <a:xfrm flipV="1">
                                  <a:off x="2874" y="439116"/>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29" name="文本框 104"/>
                              <wps:cNvSpPr txBox="1"/>
                              <wps:spPr>
                                <a:xfrm>
                                  <a:off x="2556" y="438791"/>
                                  <a:ext cx="74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直接箭头连接符 105"/>
                              <wps:cNvCnPr/>
                              <wps:spPr>
                                <a:xfrm>
                                  <a:off x="4218" y="439899"/>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31" name="文本框 106"/>
                              <wps:cNvSpPr txBox="1"/>
                              <wps:spPr>
                                <a:xfrm>
                                  <a:off x="3909" y="440212"/>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直接箭头连接符 107"/>
                              <wps:cNvCnPr/>
                              <wps:spPr>
                                <a:xfrm flipV="1">
                                  <a:off x="5657" y="439102"/>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33" name="文本框 108"/>
                              <wps:cNvSpPr txBox="1"/>
                              <wps:spPr>
                                <a:xfrm>
                                  <a:off x="5363" y="438801"/>
                                  <a:ext cx="88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直接箭头连接符 109"/>
                              <wps:cNvCnPr/>
                              <wps:spPr>
                                <a:xfrm>
                                  <a:off x="7223" y="439872"/>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35" name="文本框 110"/>
                              <wps:cNvSpPr txBox="1"/>
                              <wps:spPr>
                                <a:xfrm>
                                  <a:off x="6842" y="440250"/>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直接箭头连接符 111"/>
                              <wps:cNvCnPr/>
                              <wps:spPr>
                                <a:xfrm flipV="1">
                                  <a:off x="8910" y="439081"/>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37" name="文本框 112"/>
                              <wps:cNvSpPr txBox="1"/>
                              <wps:spPr>
                                <a:xfrm>
                                  <a:off x="8530" y="438722"/>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113"/>
                              <wps:cNvCnPr/>
                              <wps:spPr>
                                <a:xfrm>
                                  <a:off x="10294" y="439851"/>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39" name="文本框 114"/>
                              <wps:cNvSpPr txBox="1"/>
                              <wps:spPr>
                                <a:xfrm>
                                  <a:off x="9657" y="440189"/>
                                  <a:ext cx="116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5pt;margin-top:13.1pt;height:95.8pt;width:428pt;z-index:251662336;mso-width-relative:page;mso-height-relative:page;" coordorigin="2257,438722" coordsize="8560,1916" o:gfxdata="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FgAAAGRycy9QSwECFAAUAAAACACHTuJAnVKh4toAAAAJAQAADwAAAAAA&#10;AAABACAAAAA4AAAAZHJzL2Rvd25yZXYueG1sUEsBAhQAFAAAAAgAh07iQBy9LIpvBgAABzoAAA4A&#10;AAAAAAAAAQAgAAAAPwEAAGRycy9lMm9Eb2MueG1sUEsFBgAAAAAGAAYAWQEAACAKAAAAAA==&#10;">
                      <o:lock v:ext="edit" aspectratio="f"/>
                      <v:shape id="文本框 75" o:spid="_x0000_s1026" o:spt="202" type="#_x0000_t202" style="position:absolute;left:2257;top:439499;height:389;width:1159;" fillcolor="#FFFFFF [3201]" filled="t" stroked="t" coordsize="21600,21600" o:gfxdata="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HqUGJ+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t>举升检查</w:t>
                              </w:r>
                            </w:p>
                          </w:txbxContent>
                        </v:textbox>
                      </v:shape>
                      <v:shape id="直接箭头连接符 77" o:spid="_x0000_s1026" o:spt="32" type="#_x0000_t32" style="position:absolute;left:3416;top:439692;flip:y;height:6;width:468;" filled="f" stroked="t" coordsize="21600,21600" o:gfxdata="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RGcr67AAAA3AAAAA8AAAAAAAAAAQAgAAAAOAAAAGRycy9kb3ducmV2Lnht&#10;bFBLAQIUABQAAAAIAIdO4kAzLwWeOwAAADkAAAAQAAAAAAAAAAEAIAAAACABAABkcnMvc2hhcGV4&#10;bWwueG1sUEsFBgAAAAAGAAYAWwEAAMoDAAAAAA==&#10;">
                        <v:fill on="f" focussize="0,0"/>
                        <v:stroke color="#000000 [3213]" joinstyle="round" endarrow="block" endarrowwidth="wide" endarrowlength="long"/>
                        <v:imagedata o:title=""/>
                        <o:lock v:ext="edit" aspectratio="f"/>
                      </v:shape>
                      <v:shape id="文本框 78" o:spid="_x0000_s1026" o:spt="202" type="#_x0000_t202" style="position:absolute;left:3883;top:439505;height:389;width:733;" fillcolor="#FFFFFF [3201]" filled="t" stroked="t" coordsize="21600,21600" o:gfxdata="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GRHKXa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t>拆卸</w:t>
                              </w:r>
                            </w:p>
                          </w:txbxContent>
                        </v:textbox>
                      </v:shape>
                      <v:shape id="直接箭头连接符 81" o:spid="_x0000_s1026" o:spt="32" type="#_x0000_t32" style="position:absolute;left:4610;top:439686;flip:y;height:6;width:468;" filled="f" stroked="t" coordsize="21600,21600" o:gfxdata="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RctAW7AAAA3AAAAA8AAAAAAAAAAQAgAAAAOAAAAGRycy9kb3ducmV2Lnht&#10;bFBLAQIUABQAAAAIAIdO4kAzLwWeOwAAADkAAAAQAAAAAAAAAAEAIAAAACABAABkcnMvc2hhcGV4&#10;bWwueG1sUEsFBgAAAAAGAAYAWwEAAMoDAAAAAA==&#10;">
                        <v:fill on="f" focussize="0,0"/>
                        <v:stroke color="#000000 [3213]" joinstyle="round" endarrow="block" endarrowwidth="wide" endarrowlength="long"/>
                        <v:imagedata o:title=""/>
                        <o:lock v:ext="edit" aspectratio="f"/>
                      </v:shape>
                      <v:shape id="文本框 84" o:spid="_x0000_s1026" o:spt="202" type="#_x0000_t202" style="position:absolute;left:5083;top:439487;height:389;width:1141;" fillcolor="#FFFFFF [3201]" filled="t" stroked="t" coordsize="21600,21600" o:gfxdata="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FRd782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t>状态检测</w:t>
                              </w:r>
                            </w:p>
                          </w:txbxContent>
                        </v:textbox>
                      </v:shape>
                      <v:shape id="直接箭头连接符 86" o:spid="_x0000_s1026" o:spt="32" type="#_x0000_t32" style="position:absolute;left:6224;top:439662;flip:y;height:6;width:468;" filled="f" stroked="t" coordsize="21600,21600" o:gfxdata="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rwo/puQAAANwAAAAPAAAAAAAAAAEAIAAAADgAAABkcnMvZG93bnJldi54bWxQ&#10;SwECFAAUAAAACACHTuJAMy8FnjsAAAA5AAAAEAAAAAAAAAABACAAAAAeAQAAZHJzL3NoYXBleG1s&#10;LnhtbFBLBQYAAAAABgAGAFsBAADIAwAAAAA=&#10;">
                        <v:fill on="f" focussize="0,0"/>
                        <v:stroke color="#000000 [3213]" joinstyle="round" endarrow="block" endarrowwidth="wide" endarrowlength="long"/>
                        <v:imagedata o:title=""/>
                        <o:lock v:ext="edit" aspectratio="f"/>
                      </v:shape>
                      <v:shape id="文本框 91" o:spid="_x0000_s1026" o:spt="202" type="#_x0000_t202" style="position:absolute;left:6679;top:439475;height:389;width:1141;" fillcolor="#FFFFFF [3201]" filled="t" stroked="t" coordsize="21600,21600" o:gfxdata="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MvD1CG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t>更换部件</w:t>
                              </w:r>
                            </w:p>
                          </w:txbxContent>
                        </v:textbox>
                      </v:shape>
                      <v:shape id="直接箭头连接符 92" o:spid="_x0000_s1026" o:spt="32" type="#_x0000_t32" style="position:absolute;left:7826;top:439668;flip:y;height:6;width:468;" filled="f" stroked="t" coordsize="21600,21600" o:gfxdata="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&#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LZ7IGuQAAANwAAAAPAAAAAAAAAAEAIAAAADgAAABkcnMvZG93bnJldi54bWxQ&#10;SwECFAAUAAAACACHTuJAMy8FnjsAAAA5AAAAEAAAAAAAAAABACAAAAAeAQAAZHJzL3NoYXBleG1s&#10;LnhtbFBLBQYAAAAABgAGAFsBAADIAwAAAAA=&#10;">
                        <v:fill on="f" focussize="0,0"/>
                        <v:stroke color="#000000 [3213]" joinstyle="round" endarrow="block" endarrowwidth="wide" endarrowlength="long"/>
                        <v:imagedata o:title=""/>
                        <o:lock v:ext="edit" aspectratio="f"/>
                      </v:shape>
                      <v:shape id="文本框 93" o:spid="_x0000_s1026" o:spt="202" type="#_x0000_t202" style="position:absolute;left:8287;top:439469;height:389;width:1200;" fillcolor="#FFFFFF [3201]" filled="t" stroked="t" coordsize="21600,21600" o:gfxdata="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Ctm6c6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四轮定位</w:t>
                              </w:r>
                            </w:p>
                          </w:txbxContent>
                        </v:textbox>
                      </v:shape>
                      <v:shape id="直接箭头连接符 94" o:spid="_x0000_s1026" o:spt="32" type="#_x0000_t32" style="position:absolute;left:9488;top:439656;flip:y;height:6;width:468;" filled="f" stroked="t" coordsize="21600,21600" o:gfxdata="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U+YnqtgAAANwAAAAPAAAAAAAAAAEAIAAAADgAAABkcnMvZG93bnJldi54bWxQSwEC&#10;FAAUAAAACACHTuJAMy8FnjsAAAA5AAAAEAAAAAAAAAABACAAAAAbAQAAZHJzL3NoYXBleG1sLnht&#10;bFBLBQYAAAAABgAGAFsBAADFAwAAAAA=&#10;">
                        <v:fill on="f" focussize="0,0"/>
                        <v:stroke color="#000000 [3213]" joinstyle="round" endarrow="block" endarrowwidth="wide" endarrowlength="long"/>
                        <v:imagedata o:title=""/>
                        <o:lock v:ext="edit" aspectratio="f"/>
                      </v:shape>
                      <v:shape id="文本框 95" o:spid="_x0000_s1026" o:spt="202" type="#_x0000_t202" style="position:absolute;left:9955;top:439463;height:389;width:720;" fillcolor="#FFFFFF [3201]" filled="t" stroked="t" coordsize="21600,21600" o:gfxdata="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LT40iK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rPr>
                                  <w:rFonts w:hint="eastAsia"/>
                                  <w:lang w:val="en-US" w:eastAsia="zh-CN"/>
                                </w:rPr>
                                <w:t>路</w:t>
                              </w:r>
                              <w:r>
                                <w:t>试</w:t>
                              </w:r>
                            </w:p>
                          </w:txbxContent>
                        </v:textbox>
                      </v:shape>
                      <v:shape id="直接箭头连接符 97" o:spid="_x0000_s1026" o:spt="32" type="#_x0000_t32" style="position:absolute;left:2874;top:439116;flip:y;height:391;width:2;" filled="f" stroked="t" coordsize="21600,21600" o:gfxdata="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6lYF7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04" o:spid="_x0000_s1026" o:spt="202" type="#_x0000_t202" style="position:absolute;left:2556;top:438791;height:389;width:741;" filled="f" stroked="f" coordsize="21600,21600" o:gfxdata="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F+HO+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eastAsia" w:eastAsia="宋体"/>
                                  <w:sz w:val="20"/>
                                  <w:szCs w:val="22"/>
                                  <w:lang w:val="en-US" w:eastAsia="zh-CN"/>
                                </w:rPr>
                              </w:pPr>
                              <w:r>
                                <w:rPr>
                                  <w:rFonts w:hint="eastAsia"/>
                                  <w:sz w:val="20"/>
                                  <w:szCs w:val="22"/>
                                  <w:lang w:val="en-US" w:eastAsia="zh-CN"/>
                                </w:rPr>
                                <w:t>固废</w:t>
                              </w:r>
                            </w:p>
                          </w:txbxContent>
                        </v:textbox>
                      </v:shape>
                      <v:shape id="直接箭头连接符 105" o:spid="_x0000_s1026" o:spt="32" type="#_x0000_t32" style="position:absolute;left:4218;top:439899;height:402;width:0;" filled="f" stroked="t" coordsize="21600,21600" o:gfxdata="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XA/mMAAAADcAAAADwAAAAAAAAABACAAAAA4AAAAZHJzL2Rvd25y&#10;ZXYueG1sUEsBAhQAFAAAAAgAh07iQDMvBZ47AAAAOQAAABAAAAAAAAAAAQAgAAAAJQEAAGRycy9z&#10;aGFwZXhtbC54bWxQSwUGAAAAAAYABgBbAQAAzwMAAAAA&#10;">
                        <v:fill on="f" focussize="0,0"/>
                        <v:stroke color="#000000 [3213]" joinstyle="round" dashstyle="dash" endarrow="block" endarrowwidth="wide" endarrowlength="long"/>
                        <v:imagedata o:title=""/>
                        <o:lock v:ext="edit" aspectratio="f"/>
                      </v:shape>
                      <v:shape id="文本框 106" o:spid="_x0000_s1026" o:spt="202" type="#_x0000_t202" style="position:absolute;left:3909;top:440212;height:389;width:822;" filled="f" stroked="f" coordsize="21600,21600" o:gfxdata="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6mKo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7" o:spid="_x0000_s1026" o:spt="32" type="#_x0000_t32" style="position:absolute;left:5657;top:439102;flip:y;height:391;width:2;" filled="f" stroked="t" coordsize="21600,21600" o:gfxdata="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mPkgvAAAANwAAAAPAAAAAAAAAAEAIAAAADgAAABkcnMvZG93bnJldi54&#10;bWxQSwECFAAUAAAACACHTuJAMy8FnjsAAAA5AAAAEAAAAAAAAAABACAAAAAhAQAAZHJzL3NoYXBl&#10;eG1sLnhtbFBLBQYAAAAABgAGAFsBAADLAwAAAAA=&#10;">
                        <v:fill on="f" focussize="0,0"/>
                        <v:stroke color="#000000 [3213]" joinstyle="round" dashstyle="dash" endarrow="block" endarrowwidth="wide" endarrowlength="long"/>
                        <v:imagedata o:title=""/>
                        <o:lock v:ext="edit" aspectratio="f"/>
                      </v:shape>
                      <v:shape id="文本框 108" o:spid="_x0000_s1026" o:spt="202" type="#_x0000_t202" style="position:absolute;left:5363;top:438801;height:389;width:888;" filled="f" stroked="f" coordsize="21600,21600" o:gfxdata="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0WUS+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9" o:spid="_x0000_s1026" o:spt="32" type="#_x0000_t32" style="position:absolute;left:7223;top:439872;height:402;width:0;" filled="f" stroked="t" coordsize="21600,21600" o:gfxdata="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ks5m7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10" o:spid="_x0000_s1026" o:spt="202" type="#_x0000_t202" style="position:absolute;left:6842;top:440250;height:389;width:822;" filled="f" stroked="f" coordsize="21600,21600" o:gfxdata="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0WSr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11" o:spid="_x0000_s1026" o:spt="32" type="#_x0000_t32" style="position:absolute;left:8910;top:439081;flip:y;height:391;width:2;" filled="f" stroked="t" coordsize="21600,21600" o:gfxdata="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KP/I7oAAADcAAAADwAAAAAAAAABACAAAAA4AAAAZHJzL2Rvd25yZXYueG1s&#10;UEsBAhQAFAAAAAgAh07iQDMvBZ47AAAAOQAAABAAAAAAAAAAAQAgAAAAHwEAAGRycy9zaGFwZXht&#10;bC54bWxQSwUGAAAAAAYABgBbAQAAyQMAAAAA&#10;">
                        <v:fill on="f" focussize="0,0"/>
                        <v:stroke color="#000000 [3213]" joinstyle="round" dashstyle="dash" endarrow="block" endarrowwidth="wide" endarrowlength="long"/>
                        <v:imagedata o:title=""/>
                        <o:lock v:ext="edit" aspectratio="f"/>
                      </v:shape>
                      <v:shape id="文本框 112" o:spid="_x0000_s1026" o:spt="202" type="#_x0000_t202" style="position:absolute;left:8530;top:438722;height:389;width:822;" filled="f" stroked="f" coordsize="21600,21600" o:gfxdata="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k9fR7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13" o:spid="_x0000_s1026" o:spt="32" type="#_x0000_t32" style="position:absolute;left:10294;top:439851;height:402;width:0;" filled="f" stroked="t" coordsize="21600,21600" o:gfxdata="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wYznsAAAADcAAAADwAAAAAAAAABACAAAAA4AAAAZHJzL2Rvd25y&#10;ZXYueG1sUEsBAhQAFAAAAAgAh07iQDMvBZ47AAAAOQAAABAAAAAAAAAAAQAgAAAAJQEAAGRycy9z&#10;aGFwZXhtbC54bWxQSwUGAAAAAAYABgBbAQAAzwMAAAAA&#10;">
                        <v:fill on="f" focussize="0,0"/>
                        <v:stroke color="#000000 [3213]" joinstyle="round" dashstyle="dash" endarrow="block" endarrowwidth="wide" endarrowlength="long"/>
                        <v:imagedata o:title=""/>
                        <o:lock v:ext="edit" aspectratio="f"/>
                      </v:shape>
                      <v:shape id="文本框 114" o:spid="_x0000_s1026" o:spt="202" type="#_x0000_t202" style="position:absolute;left:9657;top:440189;height:389;width:1161;" filled="f" stroked="f" coordsize="21600,21600" o:gfxdata="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Ccbq6+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有机废气</w:t>
                              </w:r>
                            </w:p>
                          </w:txbxContent>
                        </v:textbox>
                      </v:shape>
                    </v:group>
                  </w:pict>
                </mc:Fallback>
              </mc:AlternateContent>
            </w:r>
            <w:r>
              <w:rPr>
                <w:rFonts w:hint="default" w:ascii="Times New Roman" w:hAnsi="Times New Roman" w:eastAsia="宋体" w:cs="Times New Roman"/>
                <w:b/>
                <w:bCs/>
                <w:color w:val="auto"/>
                <w:sz w:val="28"/>
                <w:szCs w:val="28"/>
                <w:lang w:val="en-US" w:eastAsia="zh-CN"/>
              </w:rPr>
              <w:t>底盘检修工艺流程：</w:t>
            </w:r>
          </w:p>
          <w:p>
            <w:pPr>
              <w:pStyle w:val="8"/>
              <w:rPr>
                <w:rFonts w:hint="default" w:ascii="Times New Roman" w:hAnsi="Times New Roman" w:eastAsia="宋体" w:cs="Times New Roman"/>
                <w:bCs/>
                <w:color w:val="auto"/>
                <w:sz w:val="28"/>
                <w:szCs w:val="28"/>
                <w:lang w:val="en-US" w:eastAsia="zh-CN"/>
              </w:rPr>
            </w:pPr>
          </w:p>
          <w:p>
            <w:pPr>
              <w:pStyle w:val="8"/>
              <w:rPr>
                <w:rFonts w:hint="default" w:ascii="Times New Roman" w:hAnsi="Times New Roman" w:eastAsia="宋体" w:cs="Times New Roman"/>
                <w:bCs/>
                <w:color w:val="auto"/>
                <w:sz w:val="28"/>
                <w:szCs w:val="28"/>
                <w:lang w:val="en-US" w:eastAsia="zh-CN"/>
              </w:rPr>
            </w:pPr>
          </w:p>
          <w:p>
            <w:pPr>
              <w:pStyle w:val="8"/>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（1）废气：路试产生的有机废气</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（2）固废：金属碎屑、废轮胎/刹车片、废零件、废润滑油等。</w:t>
            </w: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
                <w:bCs/>
                <w:color w:val="auto"/>
                <w:kern w:val="0"/>
                <w:sz w:val="28"/>
                <w:szCs w:val="28"/>
                <w:lang w:val="en-US" w:eastAsia="zh-CN" w:bidi="ar-SA"/>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2336" behindDoc="0" locked="0" layoutInCell="1" allowOverlap="1">
                      <wp:simplePos x="0" y="0"/>
                      <wp:positionH relativeFrom="column">
                        <wp:posOffset>-81280</wp:posOffset>
                      </wp:positionH>
                      <wp:positionV relativeFrom="paragraph">
                        <wp:posOffset>325120</wp:posOffset>
                      </wp:positionV>
                      <wp:extent cx="5451475" cy="1191895"/>
                      <wp:effectExtent l="4445" t="0" r="11430" b="0"/>
                      <wp:wrapNone/>
                      <wp:docPr id="161" name="组合 161"/>
                      <wp:cNvGraphicFramePr/>
                      <a:graphic xmlns:a="http://schemas.openxmlformats.org/drawingml/2006/main">
                        <a:graphicData uri="http://schemas.microsoft.com/office/word/2010/wordprocessingGroup">
                          <wpg:wgp>
                            <wpg:cNvGrpSpPr/>
                            <wpg:grpSpPr>
                              <a:xfrm>
                                <a:off x="0" y="0"/>
                                <a:ext cx="5451475" cy="1191895"/>
                                <a:chOff x="2261" y="447243"/>
                                <a:chExt cx="8585" cy="1877"/>
                              </a:xfrm>
                            </wpg:grpSpPr>
                            <wps:wsp>
                              <wps:cNvPr id="166" name="文本框 75"/>
                              <wps:cNvSpPr txBox="1"/>
                              <wps:spPr>
                                <a:xfrm>
                                  <a:off x="2261" y="447981"/>
                                  <a:ext cx="1159"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排空燃油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直接箭头连接符 77"/>
                              <wps:cNvCnPr/>
                              <wps:spPr>
                                <a:xfrm flipV="1">
                                  <a:off x="3420" y="448174"/>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68" name="文本框 78"/>
                              <wps:cNvSpPr txBox="1"/>
                              <wps:spPr>
                                <a:xfrm>
                                  <a:off x="3887" y="447987"/>
                                  <a:ext cx="733"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拆卸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直接箭头连接符 81"/>
                              <wps:cNvCnPr/>
                              <wps:spPr>
                                <a:xfrm flipV="1">
                                  <a:off x="4614" y="448168"/>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70" name="文本框 84"/>
                              <wps:cNvSpPr txBox="1"/>
                              <wps:spPr>
                                <a:xfrm>
                                  <a:off x="5087" y="447969"/>
                                  <a:ext cx="114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清洗除锈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直接箭头连接符 86"/>
                              <wps:cNvCnPr/>
                              <wps:spPr>
                                <a:xfrm flipV="1">
                                  <a:off x="6228" y="448144"/>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72" name="文本框 91"/>
                              <wps:cNvSpPr txBox="1"/>
                              <wps:spPr>
                                <a:xfrm>
                                  <a:off x="6683" y="447957"/>
                                  <a:ext cx="114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密封检测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直接箭头连接符 92"/>
                              <wps:cNvCnPr/>
                              <wps:spPr>
                                <a:xfrm flipV="1">
                                  <a:off x="7830" y="448150"/>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74" name="文本框 93"/>
                              <wps:cNvSpPr txBox="1"/>
                              <wps:spPr>
                                <a:xfrm>
                                  <a:off x="8291" y="447951"/>
                                  <a:ext cx="98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直接箭头连接符 94"/>
                              <wps:cNvCnPr/>
                              <wps:spPr>
                                <a:xfrm flipV="1">
                                  <a:off x="9277" y="448149"/>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76" name="文本框 95"/>
                              <wps:cNvSpPr txBox="1"/>
                              <wps:spPr>
                                <a:xfrm>
                                  <a:off x="9756" y="447945"/>
                                  <a:ext cx="96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直接箭头连接符 97"/>
                              <wps:cNvCnPr/>
                              <wps:spPr>
                                <a:xfrm flipV="1">
                                  <a:off x="2878" y="447598"/>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78" name="文本框 104"/>
                              <wps:cNvSpPr txBox="1"/>
                              <wps:spPr>
                                <a:xfrm>
                                  <a:off x="2560" y="447273"/>
                                  <a:ext cx="74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直接箭头连接符 105"/>
                              <wps:cNvCnPr/>
                              <wps:spPr>
                                <a:xfrm>
                                  <a:off x="4222" y="448381"/>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80" name="文本框 106"/>
                              <wps:cNvSpPr txBox="1"/>
                              <wps:spPr>
                                <a:xfrm>
                                  <a:off x="3913" y="448694"/>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直接箭头连接符 107"/>
                              <wps:cNvCnPr/>
                              <wps:spPr>
                                <a:xfrm flipV="1">
                                  <a:off x="5661" y="447584"/>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82" name="文本框 108"/>
                              <wps:cNvSpPr txBox="1"/>
                              <wps:spPr>
                                <a:xfrm>
                                  <a:off x="4670" y="447283"/>
                                  <a:ext cx="187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r>
                                      <w:t>VOCs废气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09"/>
                              <wps:cNvCnPr/>
                              <wps:spPr>
                                <a:xfrm>
                                  <a:off x="7227" y="448354"/>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84" name="文本框 110"/>
                              <wps:cNvSpPr txBox="1"/>
                              <wps:spPr>
                                <a:xfrm>
                                  <a:off x="6846" y="448732"/>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直接箭头连接符 111"/>
                              <wps:cNvCnPr/>
                              <wps:spPr>
                                <a:xfrm flipV="1">
                                  <a:off x="8705" y="447563"/>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86" name="文本框 112"/>
                              <wps:cNvSpPr txBox="1"/>
                              <wps:spPr>
                                <a:xfrm>
                                  <a:off x="8304" y="447243"/>
                                  <a:ext cx="8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箭头连接符 113"/>
                              <wps:cNvCnPr/>
                              <wps:spPr>
                                <a:xfrm>
                                  <a:off x="10250" y="448333"/>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188" name="文本框 114"/>
                              <wps:cNvSpPr txBox="1"/>
                              <wps:spPr>
                                <a:xfrm>
                                  <a:off x="9967" y="448658"/>
                                  <a:ext cx="717"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8184" y="447947"/>
                                  <a:ext cx="1187"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t>更换组件</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190"/>
                              <wps:cNvSpPr txBox="1"/>
                              <wps:spPr>
                                <a:xfrm>
                                  <a:off x="9660" y="447933"/>
                                  <a:ext cx="1187"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复装测试</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4pt;margin-top:25.6pt;height:93.85pt;width:429.25pt;z-index:251662336;mso-width-relative:page;mso-height-relative:page;" coordorigin="2261,447243" coordsize="8585,1877" o:gfxdata="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FgAA&#10;AGRycy9QSwECFAAUAAAACACHTuJAP/rEbNsAAAAKAQAADwAAAAAAAAABACAAAAA4AAAAZHJzL2Rv&#10;d25yZXYueG1sUEsBAhQAFAAAAAgAh07iQIPHku7OBgAAIj8AAA4AAAAAAAAAAQAgAAAAQAEAAGRy&#10;cy9lMm9Eb2MueG1sUEsFBgAAAAAGAAYAWQEAAIAKAAAAAA==&#10;">
                      <o:lock v:ext="edit" aspectratio="f"/>
                      <v:shape id="文本框 75" o:spid="_x0000_s1026" o:spt="202" type="#_x0000_t202" style="position:absolute;left:2261;top:447981;height:389;width:1159;" fillcolor="#FFFFFF [3201]" filled="t" stroked="t" coordsize="21600,21600" o:gfxdata="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E3eznm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t>排空燃油</w:t>
                              </w:r>
                            </w:p>
                          </w:txbxContent>
                        </v:textbox>
                      </v:shape>
                      <v:shape id="直接箭头连接符 77" o:spid="_x0000_s1026" o:spt="32" type="#_x0000_t32" style="position:absolute;left:3420;top:448174;flip:y;height:6;width:468;" filled="f" stroked="t" coordsize="21600,21600" o:gfxdata="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t35WxtgAAANwAAAAPAAAAAAAAAAEAIAAAADgAAABkcnMvZG93bnJldi54bWxQSwEC&#10;FAAUAAAACACHTuJAMy8FnjsAAAA5AAAAEAAAAAAAAAABACAAAAAbAQAAZHJzL3NoYXBleG1sLnht&#10;bFBLBQYAAAAABgAGAFsBAADFAwAAAAA=&#10;">
                        <v:fill on="f" focussize="0,0"/>
                        <v:stroke color="#000000 [3213]" joinstyle="round" endarrow="block" endarrowwidth="wide" endarrowlength="long"/>
                        <v:imagedata o:title=""/>
                        <o:lock v:ext="edit" aspectratio="f"/>
                      </v:shape>
                      <v:shape id="文本框 78" o:spid="_x0000_s1026" o:spt="202" type="#_x0000_t202" style="position:absolute;left:3887;top:447987;height:389;width:733;" fillcolor="#FFFFFF [3201]" filled="t" stroked="t" coordsize="21600,21600" o:gfxdata="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Df+Q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r>
                                <w:t>拆卸</w:t>
                              </w:r>
                            </w:p>
                          </w:txbxContent>
                        </v:textbox>
                      </v:shape>
                      <v:shape id="直接箭头连接符 81" o:spid="_x0000_s1026" o:spt="32" type="#_x0000_t32" style="position:absolute;left:4614;top:448168;flip:y;height:6;width:468;" filled="f" stroked="t" coordsize="21600,21600" o:gfxdata="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zDKRYtgAAANwAAAAPAAAAAAAAAAEAIAAAADgAAABkcnMvZG93bnJldi54bWxQSwEC&#10;FAAUAAAACACHTuJAMy8FnjsAAAA5AAAAEAAAAAAAAAABACAAAAAbAQAAZHJzL3NoYXBleG1sLnht&#10;bFBLBQYAAAAABgAGAFsBAADFAwAAAAA=&#10;">
                        <v:fill on="f" focussize="0,0"/>
                        <v:stroke color="#000000 [3213]" joinstyle="round" endarrow="block" endarrowwidth="wide" endarrowlength="long"/>
                        <v:imagedata o:title=""/>
                        <o:lock v:ext="edit" aspectratio="f"/>
                      </v:shape>
                      <v:shape id="文本框 84" o:spid="_x0000_s1026" o:spt="202" type="#_x0000_t202" style="position:absolute;left:5087;top:447969;height:389;width:1141;" fillcolor="#FFFFFF [3201]" filled="t" stroked="t" coordsize="21600,21600" o:gfxdata="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iiZUu7AAAA3AAAAA8AAAAAAAAAAQAgAAAAOAAAAGRycy9kb3ducmV2Lnht&#10;bFBLAQIUABQAAAAIAIdO4kAzLwWeOwAAADkAAAAQAAAAAAAAAAEAIAAAACABAABkcnMvc2hhcGV4&#10;bWwueG1sUEsFBgAAAAAGAAYAWwEAAMoDAAAAAA==&#10;">
                        <v:fill on="t" focussize="0,0"/>
                        <v:stroke weight="0.5pt" color="#000000 [3204]" joinstyle="round"/>
                        <v:imagedata o:title=""/>
                        <o:lock v:ext="edit" aspectratio="f"/>
                        <v:textbox>
                          <w:txbxContent>
                            <w:p>
                              <w:r>
                                <w:t>清洗除锈</w:t>
                              </w:r>
                            </w:p>
                          </w:txbxContent>
                        </v:textbox>
                      </v:shape>
                      <v:shape id="直接箭头连接符 86" o:spid="_x0000_s1026" o:spt="32" type="#_x0000_t32" style="position:absolute;left:6228;top:448144;flip:y;height:6;width:468;" filled="f" stroked="t" coordsize="21600,21600" o:gfxdata="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ijPoO4AAAA3AAAAA8AAAAAAAAAAQAgAAAAOAAAAGRycy9kb3ducmV2LnhtbFBL&#10;AQIUABQAAAAIAIdO4kAzLwWeOwAAADkAAAAQAAAAAAAAAAEAIAAAAB0BAABkcnMvc2hhcGV4bWwu&#10;eG1sUEsFBgAAAAAGAAYAWwEAAMcDAAAAAA==&#10;">
                        <v:fill on="f" focussize="0,0"/>
                        <v:stroke color="#000000 [3213]" joinstyle="round" endarrow="block" endarrowwidth="wide" endarrowlength="long"/>
                        <v:imagedata o:title=""/>
                        <o:lock v:ext="edit" aspectratio="f"/>
                      </v:shape>
                      <v:shape id="文本框 91" o:spid="_x0000_s1026" o:spt="202" type="#_x0000_t202" style="position:absolute;left:6683;top:447957;height:389;width:1141;" fillcolor="#FFFFFF [3201]" filled="t" stroked="t" coordsize="21600,21600" o:gfxdata="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Lc8Xqe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t>密封检测</w:t>
                              </w:r>
                            </w:p>
                          </w:txbxContent>
                        </v:textbox>
                      </v:shape>
                      <v:shape id="直接箭头连接符 92" o:spid="_x0000_s1026" o:spt="32" type="#_x0000_t32" style="position:absolute;left:7830;top:448150;flip:y;height:6;width:468;" filled="f" stroked="t" coordsize="21600,21600" o:gfxdata="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c9BW+4AAAA3AAAAA8AAAAAAAAAAQAgAAAAOAAAAGRycy9kb3ducmV2LnhtbFBL&#10;AQIUABQAAAAIAIdO4kAzLwWeOwAAADkAAAAQAAAAAAAAAAEAIAAAAB0BAABkcnMvc2hhcGV4bWwu&#10;eG1sUEsFBgAAAAAGAAYAWwEAAMcDAAAAAA==&#10;">
                        <v:fill on="f" focussize="0,0"/>
                        <v:stroke color="#000000 [3213]" joinstyle="round" endarrow="block" endarrowwidth="wide" endarrowlength="long"/>
                        <v:imagedata o:title=""/>
                        <o:lock v:ext="edit" aspectratio="f"/>
                      </v:shape>
                      <v:shape id="文本框 93" o:spid="_x0000_s1026" o:spt="202" type="#_x0000_t202" style="position:absolute;left:8291;top:447951;height:389;width:981;" fillcolor="#FFFFFF [3201]" filled="t" stroked="t" coordsize="21600,21600" o:gfxdata="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XmWNItgAAANw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rPr>
                                  <w:rFonts w:hint="eastAsia"/>
                                  <w:lang w:val="en-US" w:eastAsia="zh-CN"/>
                                </w:rPr>
                              </w:pPr>
                            </w:p>
                          </w:txbxContent>
                        </v:textbox>
                      </v:shape>
                      <v:shape id="直接箭头连接符 94" o:spid="_x0000_s1026" o:spt="32" type="#_x0000_t32" style="position:absolute;left:9277;top:448149;flip:y;height:6;width:468;" filled="f" stroked="t" coordsize="21600,21600" o:gfxdata="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eYOIC4AAAA3AAAAA8AAAAAAAAAAQAgAAAAOAAAAGRycy9kb3ducmV2LnhtbFBL&#10;AQIUABQAAAAIAIdO4kAzLwWeOwAAADkAAAAQAAAAAAAAAAEAIAAAAB0BAABkcnMvc2hhcGV4bWwu&#10;eG1sUEsFBgAAAAAGAAYAWwEAAMcDAAAAAA==&#10;">
                        <v:fill on="f" focussize="0,0"/>
                        <v:stroke color="#000000 [3213]" joinstyle="round" endarrow="block" endarrowwidth="wide" endarrowlength="long"/>
                        <v:imagedata o:title=""/>
                        <o:lock v:ext="edit" aspectratio="f"/>
                      </v:shape>
                      <v:shape id="文本框 95" o:spid="_x0000_s1026" o:spt="202" type="#_x0000_t202" style="position:absolute;left:9756;top:447945;height:389;width:961;" fillcolor="#FFFFFF [3201]" filled="t" stroked="t" coordsize="21600,21600" o:gfxdata="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MgHWKS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txbxContent>
                        </v:textbox>
                      </v:shape>
                      <v:shape id="直接箭头连接符 97" o:spid="_x0000_s1026" o:spt="32" type="#_x0000_t32" style="position:absolute;left:2878;top:447598;flip:y;height:391;width:2;" filled="f" stroked="t" coordsize="21600,21600" o:gfxdata="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2F43i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文本框 104" o:spid="_x0000_s1026" o:spt="202" type="#_x0000_t202" style="position:absolute;left:2560;top:447273;height:389;width:741;" filled="f" stroked="f" coordsize="21600,21600" o:gfxdata="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bpy9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eastAsia" w:eastAsia="宋体"/>
                                  <w:sz w:val="20"/>
                                  <w:szCs w:val="22"/>
                                  <w:lang w:val="en-US" w:eastAsia="zh-CN"/>
                                </w:rPr>
                              </w:pPr>
                              <w:r>
                                <w:rPr>
                                  <w:rFonts w:hint="eastAsia"/>
                                  <w:sz w:val="20"/>
                                  <w:szCs w:val="22"/>
                                  <w:lang w:val="en-US" w:eastAsia="zh-CN"/>
                                </w:rPr>
                                <w:t>固废</w:t>
                              </w:r>
                            </w:p>
                          </w:txbxContent>
                        </v:textbox>
                      </v:shape>
                      <v:shape id="直接箭头连接符 105" o:spid="_x0000_s1026" o:spt="32" type="#_x0000_t32" style="position:absolute;left:4222;top:448381;height:402;width:0;" filled="f" stroked="t" coordsize="21600,21600" o:gfxdata="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2IC/FvAAAANwAAAAPAAAAAAAAAAEAIAAAADgAAABkcnMvZG93bnJldi54&#10;bWxQSwECFAAUAAAACACHTuJAMy8FnjsAAAA5AAAAEAAAAAAAAAABACAAAAAhAQAAZHJzL3NoYXBl&#10;eG1sLnhtbFBLBQYAAAAABgAGAFsBAADLAwAAAAA=&#10;">
                        <v:fill on="f" focussize="0,0"/>
                        <v:stroke color="#000000 [3213]" joinstyle="round" dashstyle="dash" endarrow="block" endarrowwidth="wide" endarrowlength="long"/>
                        <v:imagedata o:title=""/>
                        <o:lock v:ext="edit" aspectratio="f"/>
                      </v:shape>
                      <v:shape id="文本框 106" o:spid="_x0000_s1026" o:spt="202" type="#_x0000_t202" style="position:absolute;left:3913;top:448694;height:389;width:822;" filled="f" stroked="f" coordsize="21600,21600" o:gfxdata="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hkO1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7" o:spid="_x0000_s1026" o:spt="32" type="#_x0000_t32" style="position:absolute;left:5661;top:447584;flip:y;height:391;width:2;" filled="f" stroked="t" coordsize="21600,21600" o:gfxdata="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PWusLoAAADcAAAADwAAAAAAAAABACAAAAA4AAAAZHJzL2Rvd25yZXYueG1s&#10;UEsBAhQAFAAAAAgAh07iQDMvBZ47AAAAOQAAABAAAAAAAAAAAQAgAAAAHwEAAGRycy9zaGFwZXht&#10;bC54bWxQSwUGAAAAAAYABgBbAQAAyQMAAAAA&#10;">
                        <v:fill on="f" focussize="0,0"/>
                        <v:stroke color="#000000 [3213]" joinstyle="round" dashstyle="dash" endarrow="block" endarrowwidth="wide" endarrowlength="long"/>
                        <v:imagedata o:title=""/>
                        <o:lock v:ext="edit" aspectratio="f"/>
                      </v:shape>
                      <v:shape id="文本框 108" o:spid="_x0000_s1026" o:spt="202" type="#_x0000_t202" style="position:absolute;left:4670;top:447283;height:389;width:1872;" filled="f" stroked="f" coordsize="21600,21600" o:gfxdata="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hzU4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r>
                                <w:t>VOCs废气</w:t>
                              </w:r>
                            </w:p>
                          </w:txbxContent>
                        </v:textbox>
                      </v:shape>
                      <v:shape id="直接箭头连接符 109" o:spid="_x0000_s1026" o:spt="32" type="#_x0000_t32" style="position:absolute;left:7227;top:448354;height:402;width:0;" filled="f" stroked="t" coordsize="21600,21600" o:gfxdata="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HWgIvAAAANwAAAAPAAAAAAAAAAEAIAAAADgAAABkcnMvZG93bnJldi54&#10;bWxQSwECFAAUAAAACACHTuJAMy8FnjsAAAA5AAAAEAAAAAAAAAABACAAAAAhAQAAZHJzL3NoYXBl&#10;eG1sLnhtbFBLBQYAAAAABgAGAFsBAADLAwAAAAA=&#10;">
                        <v:fill on="f" focussize="0,0"/>
                        <v:stroke color="#000000 [3213]" joinstyle="round" dashstyle="dash" endarrow="block" endarrowwidth="wide" endarrowlength="long"/>
                        <v:imagedata o:title=""/>
                        <o:lock v:ext="edit" aspectratio="f"/>
                      </v:shape>
                      <v:shape id="文本框 110" o:spid="_x0000_s1026" o:spt="202" type="#_x0000_t202" style="position:absolute;left:6846;top:448732;height:389;width:822;" filled="f" stroked="f" coordsize="21600,21600" o:gfxdata="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0iCNe+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11" o:spid="_x0000_s1026" o:spt="32" type="#_x0000_t32" style="position:absolute;left:8705;top:447563;flip:y;height:391;width:2;" filled="f" stroked="t" coordsize="21600,21600" o:gfxdata="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3zqizuQAAANwAAAAPAAAAAAAAAAEAIAAAADgAAABkcnMvZG93bnJldi54bWxQ&#10;SwECFAAUAAAACACHTuJAMy8FnjsAAAA5AAAAEAAAAAAAAAABACAAAAAeAQAAZHJzL3NoYXBleG1s&#10;LnhtbFBLBQYAAAAABgAGAFsBAADIAwAAAAA=&#10;">
                        <v:fill on="f" focussize="0,0"/>
                        <v:stroke color="#000000 [3213]" joinstyle="round" dashstyle="dash" endarrow="block" endarrowwidth="wide" endarrowlength="long"/>
                        <v:imagedata o:title=""/>
                        <o:lock v:ext="edit" aspectratio="f"/>
                      </v:shape>
                      <v:shape id="文本框 112" o:spid="_x0000_s1026" o:spt="202" type="#_x0000_t202" style="position:absolute;left:8304;top:447243;height:389;width:822;" filled="f" stroked="f" coordsize="21600,21600" o:gfxdata="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K8Mzu+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13" o:spid="_x0000_s1026" o:spt="32" type="#_x0000_t32" style="position:absolute;left:10250;top:448333;height:402;width:0;" filled="f" stroked="t" coordsize="21600,21600" o:gfxdata="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Jm4LvAAAANwAAAAPAAAAAAAAAAEAIAAAADgAAABkcnMvZG93bnJldi54&#10;bWxQSwECFAAUAAAACACHTuJAMy8FnjsAAAA5AAAAEAAAAAAAAAABACAAAAAhAQAAZHJzL3NoYXBl&#10;eG1sLnhtbFBLBQYAAAAABgAGAFsBAADLAwAAAAA=&#10;">
                        <v:fill on="f" focussize="0,0"/>
                        <v:stroke color="#000000 [3213]" joinstyle="round" dashstyle="dash" endarrow="block" endarrowwidth="wide" endarrowlength="long"/>
                        <v:imagedata o:title=""/>
                        <o:lock v:ext="edit" aspectratio="f"/>
                      </v:shape>
                      <v:shape id="文本框 114" o:spid="_x0000_s1026" o:spt="202" type="#_x0000_t202" style="position:absolute;left:9967;top:448658;height:389;width:717;" filled="f" stroked="f" coordsize="21600,21600" o:gfxdata="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G8C0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_x0000_s1026" o:spid="_x0000_s1026" o:spt="202" type="#_x0000_t202" style="position:absolute;left:8184;top:447947;height:379;width:1187;" filled="f" stroked="f" coordsize="21600,21600" o:gfxdata="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Mjp0m+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eastAsia"/>
                                  <w:lang w:val="en-US" w:eastAsia="zh-CN"/>
                                </w:rPr>
                              </w:pPr>
                              <w:r>
                                <w:t>更换组件</w:t>
                              </w:r>
                            </w:p>
                            <w:p/>
                          </w:txbxContent>
                        </v:textbox>
                      </v:shape>
                      <v:shape id="_x0000_s1026" o:spid="_x0000_s1026" o:spt="202" type="#_x0000_t202" style="position:absolute;left:9660;top:447933;height:379;width:1187;" filled="f" stroked="f" coordsize="21600,21600" o:gfxdata="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wJgJ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r>
                                <w:t>复装测试</w:t>
                              </w:r>
                            </w:p>
                            <w:p/>
                          </w:txbxContent>
                        </v:textbox>
                      </v:shape>
                    </v:group>
                  </w:pict>
                </mc:Fallback>
              </mc:AlternateContent>
            </w:r>
            <w:r>
              <w:rPr>
                <w:rFonts w:hint="default" w:ascii="Times New Roman" w:hAnsi="Times New Roman" w:eastAsia="宋体" w:cs="Times New Roman"/>
                <w:b/>
                <w:bCs/>
                <w:color w:val="auto"/>
                <w:kern w:val="0"/>
                <w:sz w:val="28"/>
                <w:szCs w:val="28"/>
                <w:lang w:val="en-US" w:eastAsia="zh-CN" w:bidi="ar-SA"/>
              </w:rPr>
              <w:t>油箱维护工艺流程：</w:t>
            </w: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（1）废气：清洗除锈产生的有机废气</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Cs/>
                <w:color w:val="auto"/>
                <w:sz w:val="28"/>
                <w:szCs w:val="28"/>
                <w:lang w:val="en-US" w:eastAsia="zh-CN"/>
              </w:rPr>
              <w:t>（2）固废：废油、残留油泥等。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2.汽修美容实训室</w:t>
            </w:r>
          </w:p>
          <w:p>
            <w:pPr>
              <w:rPr>
                <w:rFonts w:hint="default" w:ascii="Times New Roman" w:hAnsi="Times New Roman" w:eastAsia="宋体" w:cs="Times New Roman"/>
                <w:color w:val="auto"/>
                <w:sz w:val="28"/>
                <w:szCs w:val="28"/>
              </w:rPr>
            </w:pPr>
          </w:p>
          <w:p>
            <w:pPr>
              <w:pStyle w:val="8"/>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2336" behindDoc="0" locked="0" layoutInCell="1" allowOverlap="1">
                      <wp:simplePos x="0" y="0"/>
                      <wp:positionH relativeFrom="column">
                        <wp:posOffset>-86995</wp:posOffset>
                      </wp:positionH>
                      <wp:positionV relativeFrom="paragraph">
                        <wp:posOffset>69850</wp:posOffset>
                      </wp:positionV>
                      <wp:extent cx="5448935" cy="1163320"/>
                      <wp:effectExtent l="0" t="0" r="18415" b="0"/>
                      <wp:wrapNone/>
                      <wp:docPr id="162" name="组合 162"/>
                      <wp:cNvGraphicFramePr/>
                      <a:graphic xmlns:a="http://schemas.openxmlformats.org/drawingml/2006/main">
                        <a:graphicData uri="http://schemas.microsoft.com/office/word/2010/wordprocessingGroup">
                          <wpg:wgp>
                            <wpg:cNvGrpSpPr/>
                            <wpg:grpSpPr>
                              <a:xfrm>
                                <a:off x="0" y="0"/>
                                <a:ext cx="5448935" cy="1163320"/>
                                <a:chOff x="2148" y="450567"/>
                                <a:chExt cx="8581" cy="1832"/>
                              </a:xfrm>
                            </wpg:grpSpPr>
                            <wps:wsp>
                              <wps:cNvPr id="193" name="文本框 75"/>
                              <wps:cNvSpPr txBox="1"/>
                              <wps:spPr>
                                <a:xfrm>
                                  <a:off x="2243" y="451278"/>
                                  <a:ext cx="1074"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直接箭头连接符 77"/>
                              <wps:cNvCnPr/>
                              <wps:spPr>
                                <a:xfrm flipV="1">
                                  <a:off x="3331" y="451463"/>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95" name="文本框 78"/>
                              <wps:cNvSpPr txBox="1"/>
                              <wps:spPr>
                                <a:xfrm>
                                  <a:off x="3798" y="451284"/>
                                  <a:ext cx="947"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直接箭头连接符 97"/>
                              <wps:cNvCnPr/>
                              <wps:spPr>
                                <a:xfrm flipV="1">
                                  <a:off x="2860" y="450895"/>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05" name="文本框 104"/>
                              <wps:cNvSpPr txBox="1"/>
                              <wps:spPr>
                                <a:xfrm>
                                  <a:off x="2542" y="450570"/>
                                  <a:ext cx="74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直接箭头连接符 105"/>
                              <wps:cNvCnPr/>
                              <wps:spPr>
                                <a:xfrm>
                                  <a:off x="4204" y="451678"/>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07" name="文本框 106"/>
                              <wps:cNvSpPr txBox="1"/>
                              <wps:spPr>
                                <a:xfrm>
                                  <a:off x="3488" y="451998"/>
                                  <a:ext cx="137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文本框 189"/>
                              <wps:cNvSpPr txBox="1"/>
                              <wps:spPr>
                                <a:xfrm>
                                  <a:off x="2148" y="451256"/>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拆卸/校正</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文本框 189"/>
                              <wps:cNvSpPr txBox="1"/>
                              <wps:spPr>
                                <a:xfrm>
                                  <a:off x="3664" y="451267"/>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切割/焊接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直接箭头连接符 81"/>
                              <wps:cNvCnPr>
                                <a:endCxn id="197" idx="1"/>
                              </wps:cNvCnPr>
                              <wps:spPr>
                                <a:xfrm flipV="1">
                                  <a:off x="5975" y="451496"/>
                                  <a:ext cx="516" cy="3"/>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97" name="文本框 84"/>
                              <wps:cNvSpPr txBox="1"/>
                              <wps:spPr>
                                <a:xfrm>
                                  <a:off x="6491" y="451301"/>
                                  <a:ext cx="933"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直接箭头连接符 86"/>
                              <wps:cNvCnPr/>
                              <wps:spPr>
                                <a:xfrm flipV="1">
                                  <a:off x="7424" y="451476"/>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99" name="文本框 91"/>
                              <wps:cNvSpPr txBox="1"/>
                              <wps:spPr>
                                <a:xfrm>
                                  <a:off x="7879" y="451289"/>
                                  <a:ext cx="1512"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直接箭头连接符 92"/>
                              <wps:cNvCnPr/>
                              <wps:spPr>
                                <a:xfrm flipV="1">
                                  <a:off x="9390" y="45148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01" name="文本框 93"/>
                              <wps:cNvSpPr txBox="1"/>
                              <wps:spPr>
                                <a:xfrm>
                                  <a:off x="9858" y="451290"/>
                                  <a:ext cx="78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直接箭头连接符 107"/>
                              <wps:cNvCnPr/>
                              <wps:spPr>
                                <a:xfrm flipV="1">
                                  <a:off x="6964" y="450902"/>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09" name="文本框 108"/>
                              <wps:cNvSpPr txBox="1"/>
                              <wps:spPr>
                                <a:xfrm>
                                  <a:off x="6567" y="450567"/>
                                  <a:ext cx="1030"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110"/>
                              <wps:cNvSpPr txBox="1"/>
                              <wps:spPr>
                                <a:xfrm>
                                  <a:off x="7778" y="450571"/>
                                  <a:ext cx="182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t>VOCs</w:t>
                                    </w:r>
                                    <w:r>
                                      <w:rPr>
                                        <w:rFonts w:hint="eastAsia"/>
                                        <w:lang w:eastAsia="zh-CN"/>
                                      </w:rPr>
                                      <w:t>、</w:t>
                                    </w: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直接箭头连接符 111"/>
                              <wps:cNvCnPr/>
                              <wps:spPr>
                                <a:xfrm flipV="1">
                                  <a:off x="8609" y="450901"/>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13" name="文本框 112"/>
                              <wps:cNvSpPr txBox="1"/>
                              <wps:spPr>
                                <a:xfrm>
                                  <a:off x="9221" y="452011"/>
                                  <a:ext cx="150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r>
                                      <w:t>VOCs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189"/>
                              <wps:cNvSpPr txBox="1"/>
                              <wps:spPr>
                                <a:xfrm>
                                  <a:off x="6395" y="451292"/>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除油除锈</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文本框 110"/>
                              <wps:cNvSpPr txBox="1"/>
                              <wps:spPr>
                                <a:xfrm>
                                  <a:off x="7830" y="451268"/>
                                  <a:ext cx="1743"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t>底漆/面漆喷涂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直接箭头连接符 105"/>
                              <wps:cNvCnPr/>
                              <wps:spPr>
                                <a:xfrm>
                                  <a:off x="10200" y="451689"/>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24" name="直接箭头连接符 77"/>
                              <wps:cNvCnPr/>
                              <wps:spPr>
                                <a:xfrm flipV="1">
                                  <a:off x="4757" y="451496"/>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26" name="文本框 93"/>
                              <wps:cNvSpPr txBox="1"/>
                              <wps:spPr>
                                <a:xfrm>
                                  <a:off x="5205" y="451324"/>
                                  <a:ext cx="78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直接箭头连接符 107"/>
                              <wps:cNvCnPr/>
                              <wps:spPr>
                                <a:xfrm flipV="1">
                                  <a:off x="5611" y="450949"/>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28" name="文本框 106"/>
                              <wps:cNvSpPr txBox="1"/>
                              <wps:spPr>
                                <a:xfrm>
                                  <a:off x="4864" y="450602"/>
                                  <a:ext cx="137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固废、粉尘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5pt;margin-top:5.5pt;height:91.6pt;width:429.05pt;z-index:251662336;mso-width-relative:page;mso-height-relative:page;" coordorigin="2148,450567" coordsize="8581,1832" o:gfxdata="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WAAAAZHJzL1BLAQIUABQAAAAI&#10;AIdO4kB4OHkI2gAAAAoBAAAPAAAAAAAAAAEAIAAAADgAAABkcnMvZG93bnJldi54bWxQSwECFAAU&#10;AAAACACHTuJAg+vPhDEHAAB0RAAADgAAAAAAAAABACAAAAA/AQAAZHJzL2Uyb0RvYy54bWxQSwUG&#10;AAAAAAYABgBZAQAA4goAAAAA&#10;">
                      <o:lock v:ext="edit" aspectratio="f"/>
                      <v:shape id="文本框 75" o:spid="_x0000_s1026" o:spt="202" type="#_x0000_t202" style="position:absolute;left:2243;top:451278;height:389;width:1074;" fillcolor="#FFFFFF [3201]" filled="t" stroked="t" coordsize="21600,21600" o:gfxdata="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Gh8Hca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txbxContent>
                        </v:textbox>
                      </v:shape>
                      <v:shape id="直接箭头连接符 77" o:spid="_x0000_s1026" o:spt="32" type="#_x0000_t32" style="position:absolute;left:3331;top:451463;flip:y;height:6;width:468;" filled="f" stroked="t" coordsize="21600,21600" o:gfxdata="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jYe+G4AAAA3AAAAA8AAAAAAAAAAQAgAAAAOAAAAGRycy9kb3ducmV2LnhtbFBL&#10;AQIUABQAAAAIAIdO4kAzLwWeOwAAADkAAAAQAAAAAAAAAAEAIAAAAB0BAABkcnMvc2hhcGV4bWwu&#10;eG1sUEsFBgAAAAAGAAYAWwEAAMcDAAAAAA==&#10;">
                        <v:fill on="f" focussize="0,0"/>
                        <v:stroke color="#000000 [3213]" joinstyle="round" endarrow="block" endarrowwidth="wide" endarrowlength="long"/>
                        <v:imagedata o:title=""/>
                        <o:lock v:ext="edit" aspectratio="f"/>
                      </v:shape>
                      <v:shape id="文本框 78" o:spid="_x0000_s1026" o:spt="202" type="#_x0000_t202" style="position:absolute;left:3798;top:451284;height:389;width:947;" fillcolor="#FFFFFF [3201]" filled="t" stroked="t" coordsize="21600,21600" o:gfxdata="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I2SAptgAAANw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txbxContent>
                        </v:textbox>
                      </v:shape>
                      <v:shape id="直接箭头连接符 97" o:spid="_x0000_s1026" o:spt="32" type="#_x0000_t32" style="position:absolute;left:2860;top:450895;flip:y;height:391;width:2;" filled="f" stroked="t" coordsize="21600,21600" o:gfxdata="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nRvDr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04" o:spid="_x0000_s1026" o:spt="202" type="#_x0000_t202" style="position:absolute;left:2542;top:450570;height:389;width:741;" filled="f" stroked="f" coordsize="21600,21600" o:gfxdata="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mM9q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eastAsia" w:eastAsia="宋体"/>
                                  <w:sz w:val="20"/>
                                  <w:szCs w:val="22"/>
                                  <w:lang w:val="en-US" w:eastAsia="zh-CN"/>
                                </w:rPr>
                              </w:pPr>
                              <w:r>
                                <w:rPr>
                                  <w:rFonts w:hint="eastAsia"/>
                                  <w:sz w:val="20"/>
                                  <w:szCs w:val="22"/>
                                  <w:lang w:val="en-US" w:eastAsia="zh-CN"/>
                                </w:rPr>
                                <w:t>固废</w:t>
                              </w:r>
                            </w:p>
                          </w:txbxContent>
                        </v:textbox>
                      </v:shape>
                      <v:shape id="直接箭头连接符 105" o:spid="_x0000_s1026" o:spt="32" type="#_x0000_t32" style="position:absolute;left:4204;top:451678;height:402;width:0;" filled="f" stroked="t" coordsize="21600,21600" o:gfxdata="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Scqba+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文本框 106" o:spid="_x0000_s1026" o:spt="202" type="#_x0000_t202" style="position:absolute;left:3488;top:451998;height:389;width:1378;" filled="f" stroked="f" coordsize="21600,21600" o:gfxdata="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b0h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固废、粉尘</w:t>
                              </w:r>
                            </w:p>
                          </w:txbxContent>
                        </v:textbox>
                      </v:shape>
                      <v:shape id="文本框 189" o:spid="_x0000_s1026" o:spt="202" type="#_x0000_t202" style="position:absolute;left:2148;top:451256;height:379;width:1294;" filled="f" stroked="f" coordsize="21600,21600" o:gfxdata="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QPYp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r>
                                <w:t>拆卸/校正</w:t>
                              </w:r>
                            </w:p>
                            <w:p/>
                          </w:txbxContent>
                        </v:textbox>
                      </v:shape>
                      <v:shape id="文本框 189" o:spid="_x0000_s1026" o:spt="202" type="#_x0000_t202" style="position:absolute;left:3664;top:451267;height:379;width:1294;" filled="f" stroked="f" coordsize="21600,21600" o:gfxdata="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DFOy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r>
                                <w:t>切割/焊接</w:t>
                              </w:r>
                            </w:p>
                          </w:txbxContent>
                        </v:textbox>
                      </v:shape>
                      <v:shape id="直接箭头连接符 81" o:spid="_x0000_s1026" o:spt="32" type="#_x0000_t32" style="position:absolute;left:5975;top:451496;flip:y;height:3;width:516;" filled="f" stroked="t" coordsize="21600,21600" o:gfxdata="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3RkANtgAAANwAAAAPAAAAAAAAAAEAIAAAADgAAABkcnMvZG93bnJldi54bWxQSwEC&#10;FAAUAAAACACHTuJAMy8FnjsAAAA5AAAAEAAAAAAAAAABACAAAAAbAQAAZHJzL3NoYXBleG1sLnht&#10;bFBLBQYAAAAABgAGAFsBAADFAwAAAAA=&#10;">
                        <v:fill on="f" focussize="0,0"/>
                        <v:stroke color="#000000 [3213]" joinstyle="round" endarrow="block" endarrowwidth="wide" endarrowlength="long"/>
                        <v:imagedata o:title=""/>
                        <o:lock v:ext="edit" aspectratio="f"/>
                      </v:shape>
                      <v:shape id="文本框 84" o:spid="_x0000_s1026" o:spt="202" type="#_x0000_t202" style="position:absolute;left:6491;top:451301;height:389;width:933;" fillcolor="#FFFFFF [3201]" filled="t" stroked="t" coordsize="21600,21600" o:gfxdata="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XRxvFtgAAANw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txbxContent>
                        </v:textbox>
                      </v:shape>
                      <v:shape id="直接箭头连接符 86" o:spid="_x0000_s1026" o:spt="32" type="#_x0000_t32" style="position:absolute;left:7424;top:451476;flip:y;height:6;width:468;" filled="f" stroked="t" coordsize="21600,21600" o:gfxdata="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lXHk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文本框 91" o:spid="_x0000_s1026" o:spt="202" type="#_x0000_t202" style="position:absolute;left:7879;top:451289;height:389;width:1512;" fillcolor="#FFFFFF [3201]" filled="t" stroked="t" coordsize="21600,21600" o:gfxdata="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JlCostgAAANw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txbxContent>
                        </v:textbox>
                      </v:shape>
                      <v:shape id="直接箭头连接符 92" o:spid="_x0000_s1026" o:spt="32" type="#_x0000_t32" style="position:absolute;left:9390;top:451482;flip:y;height:6;width:468;" filled="f" stroked="t" coordsize="21600,21600" o:gfxdata="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pMyJGbcAAADcAAAADwAAAAAAAAABACAAAAA4AAAAZHJzL2Rvd25yZXYueG1sUEsB&#10;AhQAFAAAAAgAh07iQDMvBZ47AAAAOQAAABAAAAAAAAAAAQAgAAAAHAEAAGRycy9zaGFwZXhtbC54&#10;bWxQSwUGAAAAAAYABgBbAQAAxgMAAAAA&#10;">
                        <v:fill on="f" focussize="0,0"/>
                        <v:stroke color="#000000 [3213]" joinstyle="round" endarrow="block" endarrowwidth="wide" endarrowlength="long"/>
                        <v:imagedata o:title=""/>
                        <o:lock v:ext="edit" aspectratio="f"/>
                      </v:shape>
                      <v:shape id="文本框 93" o:spid="_x0000_s1026" o:spt="202" type="#_x0000_t202" style="position:absolute;left:9858;top:451290;height:389;width:781;" fillcolor="#FFFFFF [3201]" filled="t" stroked="t" coordsize="21600,21600" o:gfxdata="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TN0tG7AAAA3AAAAA8AAAAAAAAAAQAgAAAAOAAAAGRycy9kb3ducmV2Lnht&#10;bFBLAQIUABQAAAAIAIdO4kAzLwWeOwAAADkAAAAQAAAAAAAAAAEAIAAAACABAABkcnMvc2hhcGV4&#10;bWwueG1sUEsFBgAAAAAGAAYAWwEAAMoDAAAAAA==&#10;">
                        <v:fill on="t" focussize="0,0"/>
                        <v:stroke weight="0.5pt" color="#000000 [3204]" joinstyle="round"/>
                        <v:imagedata o:title=""/>
                        <o:lock v:ext="edit" aspectratio="f"/>
                        <v:textbox>
                          <w:txbxContent>
                            <w:p>
                              <w:pPr>
                                <w:rPr>
                                  <w:rFonts w:hint="default"/>
                                  <w:lang w:val="en-US" w:eastAsia="zh-CN"/>
                                </w:rPr>
                              </w:pPr>
                              <w:r>
                                <w:rPr>
                                  <w:rFonts w:hint="eastAsia"/>
                                  <w:lang w:val="en-US" w:eastAsia="zh-CN"/>
                                </w:rPr>
                                <w:t>烘干</w:t>
                              </w:r>
                            </w:p>
                          </w:txbxContent>
                        </v:textbox>
                      </v:shape>
                      <v:shape id="直接箭头连接符 107" o:spid="_x0000_s1026" o:spt="32" type="#_x0000_t32" style="position:absolute;left:6964;top:450902;flip:y;height:391;width:2;" filled="f" stroked="t" coordsize="21600,21600" o:gfxdata="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85ZQu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文本框 108" o:spid="_x0000_s1026" o:spt="202" type="#_x0000_t202" style="position:absolute;left:6567;top:450567;height:389;width:1030;" filled="f" stroked="f" coordsize="21600,21600" o:gfxdata="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dXFb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7778;top:450571;height:389;width:1828;" filled="f" stroked="f" coordsize="21600,21600" o:gfxdata="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el+0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default" w:eastAsia="宋体"/>
                                  <w:sz w:val="20"/>
                                  <w:szCs w:val="22"/>
                                  <w:lang w:val="en-US" w:eastAsia="zh-CN"/>
                                </w:rPr>
                              </w:pPr>
                              <w:r>
                                <w:t>VOCs</w:t>
                              </w:r>
                              <w:r>
                                <w:rPr>
                                  <w:rFonts w:hint="eastAsia"/>
                                  <w:lang w:eastAsia="zh-CN"/>
                                </w:rPr>
                                <w:t>、</w:t>
                              </w:r>
                              <w:r>
                                <w:rPr>
                                  <w:rFonts w:hint="eastAsia"/>
                                  <w:sz w:val="20"/>
                                  <w:szCs w:val="22"/>
                                  <w:lang w:val="en-US" w:eastAsia="zh-CN"/>
                                </w:rPr>
                                <w:t>固废</w:t>
                              </w:r>
                            </w:p>
                          </w:txbxContent>
                        </v:textbox>
                      </v:shape>
                      <v:shape id="直接箭头连接符 111" o:spid="_x0000_s1026" o:spt="32" type="#_x0000_t32" style="position:absolute;left:8609;top:450901;flip:y;height:391;width:2;" filled="f" stroked="t" coordsize="21600,21600" o:gfxdata="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sIxDy+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文本框 112" o:spid="_x0000_s1026" o:spt="202" type="#_x0000_t202" style="position:absolute;left:9221;top:452011;height:389;width:1508;" filled="f" stroked="f" coordsize="21600,21600" o:gfxdata="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eRkW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r>
                                <w:t>VOCs</w:t>
                              </w:r>
                            </w:p>
                          </w:txbxContent>
                        </v:textbox>
                      </v:shape>
                      <v:shape id="文本框 189" o:spid="_x0000_s1026" o:spt="202" type="#_x0000_t202" style="position:absolute;left:6395;top:451292;height:379;width:1294;" filled="f" stroked="f" coordsize="21600,21600" o:gfxdata="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9aMJK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r>
                                <w:t>除油除锈</w:t>
                              </w:r>
                            </w:p>
                            <w:p/>
                          </w:txbxContent>
                        </v:textbox>
                      </v:shape>
                      <v:shape id="文本框 110" o:spid="_x0000_s1026" o:spt="202" type="#_x0000_t202" style="position:absolute;left:7830;top:451268;height:389;width:1743;" filled="f" stroked="f" coordsize="21600,21600" o:gfxdata="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FpUJ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default"/>
                                  <w:lang w:val="en-US" w:eastAsia="zh-CN"/>
                                </w:rPr>
                              </w:pPr>
                              <w:r>
                                <w:t>底漆/面漆喷涂</w:t>
                              </w:r>
                            </w:p>
                          </w:txbxContent>
                        </v:textbox>
                      </v:shape>
                      <v:shape id="直接箭头连接符 105" o:spid="_x0000_s1026" o:spt="32" type="#_x0000_t32" style="position:absolute;left:10200;top:451689;height:402;width:0;" filled="f" stroked="t" coordsize="21600,21600" o:gfxdata="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AS89W+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直接箭头连接符 77" o:spid="_x0000_s1026" o:spt="32" type="#_x0000_t32" style="position:absolute;left:4757;top:451496;flip:y;height:6;width:468;" filled="f" stroked="t" coordsize="21600,21600" o:gfxdata="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QtN6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文本框 93" o:spid="_x0000_s1026" o:spt="202" type="#_x0000_t202" style="position:absolute;left:5205;top:451324;height:389;width:781;" fillcolor="#FFFFFF [3201]" filled="t" stroked="t" coordsize="21600,21600" o:gfxdata="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AJEWxb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rPr>
                                  <w:rFonts w:hint="default"/>
                                  <w:lang w:val="en-US" w:eastAsia="zh-CN"/>
                                </w:rPr>
                              </w:pPr>
                              <w:r>
                                <w:rPr>
                                  <w:rFonts w:hint="eastAsia"/>
                                  <w:lang w:val="en-US" w:eastAsia="zh-CN"/>
                                </w:rPr>
                                <w:t>打磨</w:t>
                              </w:r>
                            </w:p>
                          </w:txbxContent>
                        </v:textbox>
                      </v:shape>
                      <v:shape id="直接箭头连接符 107" o:spid="_x0000_s1026" o:spt="32" type="#_x0000_t32" style="position:absolute;left:5611;top:450949;flip:y;height:391;width:2;" filled="f" stroked="t" coordsize="21600,21600" o:gfxdata="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E60ZvAAAANwAAAAPAAAAAAAAAAEAIAAAADgAAABkcnMvZG93bnJldi54&#10;bWxQSwECFAAUAAAACACHTuJAMy8FnjsAAAA5AAAAEAAAAAAAAAABACAAAAAhAQAAZHJzL3NoYXBl&#10;eG1sLnhtbFBLBQYAAAAABgAGAFsBAADLAwAAAAA=&#10;">
                        <v:fill on="f" focussize="0,0"/>
                        <v:stroke color="#000000 [3213]" joinstyle="round" dashstyle="dash" endarrow="block" endarrowwidth="wide" endarrowlength="long"/>
                        <v:imagedata o:title=""/>
                        <o:lock v:ext="edit" aspectratio="f"/>
                      </v:shape>
                      <v:shape id="文本框 106" o:spid="_x0000_s1026" o:spt="202" type="#_x0000_t202" style="position:absolute;left:4864;top:450602;height:389;width:1378;" filled="f" stroked="f" coordsize="21600,21600" o:gfxdata="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EsPJS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固废、粉尘</w:t>
                              </w:r>
                            </w:p>
                          </w:txbxContent>
                        </v:textbox>
                      </v:shape>
                    </v:group>
                  </w:pict>
                </mc:Fallback>
              </mc:AlternateContent>
            </w:r>
          </w:p>
          <w:p>
            <w:pPr>
              <w:pStyle w:val="8"/>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（1）废气：切割/焊接产生的颗粒物，底漆/面漆喷涂和烘干产生的VOCs等</w:t>
            </w:r>
            <w:r>
              <w:rPr>
                <w:rFonts w:hint="eastAsia" w:cs="Times New Roman"/>
                <w:bCs/>
                <w:color w:val="auto"/>
                <w:sz w:val="28"/>
                <w:szCs w:val="28"/>
                <w:lang w:val="en-US" w:eastAsia="zh-CN"/>
              </w:rPr>
              <w:t>。</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（2）固废：废金属部件、废油漆桶、焊渣等。</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firstLine="562" w:firstLineChars="20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3.焊接实训室</w:t>
            </w:r>
          </w:p>
          <w:p>
            <w:pPr>
              <w:rPr>
                <w:rFonts w:hint="default" w:ascii="Times New Roman" w:hAnsi="Times New Roman" w:eastAsia="宋体" w:cs="Times New Roman"/>
                <w:b/>
                <w:color w:val="auto"/>
                <w:sz w:val="28"/>
                <w:szCs w:val="28"/>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3360" behindDoc="0" locked="0" layoutInCell="1" allowOverlap="1">
                      <wp:simplePos x="0" y="0"/>
                      <wp:positionH relativeFrom="column">
                        <wp:posOffset>13335</wp:posOffset>
                      </wp:positionH>
                      <wp:positionV relativeFrom="paragraph">
                        <wp:posOffset>12700</wp:posOffset>
                      </wp:positionV>
                      <wp:extent cx="5679440" cy="1350010"/>
                      <wp:effectExtent l="0" t="0" r="0" b="0"/>
                      <wp:wrapNone/>
                      <wp:docPr id="163" name="组合 163"/>
                      <wp:cNvGraphicFramePr/>
                      <a:graphic xmlns:a="http://schemas.openxmlformats.org/drawingml/2006/main">
                        <a:graphicData uri="http://schemas.microsoft.com/office/word/2010/wordprocessingGroup">
                          <wpg:wgp>
                            <wpg:cNvGrpSpPr/>
                            <wpg:grpSpPr>
                              <a:xfrm>
                                <a:off x="0" y="0"/>
                                <a:ext cx="5679440" cy="1350010"/>
                                <a:chOff x="2309" y="453955"/>
                                <a:chExt cx="8944" cy="2126"/>
                              </a:xfrm>
                            </wpg:grpSpPr>
                            <wps:wsp>
                              <wps:cNvPr id="231" name="文本框 75"/>
                              <wps:cNvSpPr txBox="1"/>
                              <wps:spPr>
                                <a:xfrm>
                                  <a:off x="2404" y="454967"/>
                                  <a:ext cx="1074"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直接箭头连接符 77"/>
                              <wps:cNvCnPr/>
                              <wps:spPr>
                                <a:xfrm flipV="1">
                                  <a:off x="3492" y="45515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33" name="文本框 78"/>
                              <wps:cNvSpPr txBox="1"/>
                              <wps:spPr>
                                <a:xfrm>
                                  <a:off x="3959" y="454973"/>
                                  <a:ext cx="925"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直接箭头连接符 97"/>
                              <wps:cNvCnPr/>
                              <wps:spPr>
                                <a:xfrm flipV="1">
                                  <a:off x="3021" y="454584"/>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35" name="文本框 104"/>
                              <wps:cNvSpPr txBox="1"/>
                              <wps:spPr>
                                <a:xfrm>
                                  <a:off x="2825" y="454238"/>
                                  <a:ext cx="131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文本框 189"/>
                              <wps:cNvSpPr txBox="1"/>
                              <wps:spPr>
                                <a:xfrm>
                                  <a:off x="2309" y="454945"/>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表面处理</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文本框 189"/>
                              <wps:cNvSpPr txBox="1"/>
                              <wps:spPr>
                                <a:xfrm>
                                  <a:off x="3825" y="454956"/>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装配定位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直接箭头连接符 81"/>
                              <wps:cNvCnPr/>
                              <wps:spPr>
                                <a:xfrm>
                                  <a:off x="6180" y="455188"/>
                                  <a:ext cx="480" cy="3"/>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41" name="文本框 84"/>
                              <wps:cNvSpPr txBox="1"/>
                              <wps:spPr>
                                <a:xfrm>
                                  <a:off x="6652" y="454990"/>
                                  <a:ext cx="933"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2" name="直接箭头连接符 86"/>
                              <wps:cNvCnPr/>
                              <wps:spPr>
                                <a:xfrm flipV="1">
                                  <a:off x="7585" y="45516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43" name="文本框 91"/>
                              <wps:cNvSpPr txBox="1"/>
                              <wps:spPr>
                                <a:xfrm>
                                  <a:off x="8040" y="454978"/>
                                  <a:ext cx="956"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直接箭头连接符 92"/>
                              <wps:cNvCnPr/>
                              <wps:spPr>
                                <a:xfrm flipV="1">
                                  <a:off x="9007" y="455171"/>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45" name="文本框 93"/>
                              <wps:cNvSpPr txBox="1"/>
                              <wps:spPr>
                                <a:xfrm>
                                  <a:off x="9483" y="454965"/>
                                  <a:ext cx="123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直接箭头连接符 107"/>
                              <wps:cNvCnPr/>
                              <wps:spPr>
                                <a:xfrm flipV="1">
                                  <a:off x="7125" y="454591"/>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47" name="文本框 108"/>
                              <wps:cNvSpPr txBox="1"/>
                              <wps:spPr>
                                <a:xfrm>
                                  <a:off x="6764" y="453974"/>
                                  <a:ext cx="845" cy="6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0"/>
                                        <w:szCs w:val="22"/>
                                        <w:lang w:val="en-US" w:eastAsia="zh-CN"/>
                                      </w:rPr>
                                    </w:pPr>
                                    <w:r>
                                      <w:rPr>
                                        <w:rFonts w:hint="eastAsia"/>
                                        <w:sz w:val="20"/>
                                        <w:szCs w:val="22"/>
                                        <w:lang w:val="en-US" w:eastAsia="zh-CN"/>
                                      </w:rPr>
                                      <w:t>固废、</w:t>
                                    </w:r>
                                  </w:p>
                                  <w:p>
                                    <w:pPr>
                                      <w:rPr>
                                        <w:rFonts w:hint="default" w:eastAsia="宋体"/>
                                        <w:sz w:val="20"/>
                                        <w:szCs w:val="22"/>
                                        <w:lang w:val="en-US" w:eastAsia="zh-CN"/>
                                      </w:rPr>
                                    </w:pPr>
                                    <w:r>
                                      <w:rPr>
                                        <w:rFonts w:hint="eastAsia"/>
                                        <w:sz w:val="20"/>
                                        <w:szCs w:val="22"/>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文本框 110"/>
                              <wps:cNvSpPr txBox="1"/>
                              <wps:spPr>
                                <a:xfrm>
                                  <a:off x="8148" y="454252"/>
                                  <a:ext cx="77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直接箭头连接符 111"/>
                              <wps:cNvCnPr/>
                              <wps:spPr>
                                <a:xfrm flipV="1">
                                  <a:off x="8462" y="454582"/>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50" name="文本框 112"/>
                              <wps:cNvSpPr txBox="1"/>
                              <wps:spPr>
                                <a:xfrm>
                                  <a:off x="9302" y="454963"/>
                                  <a:ext cx="195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lang w:val="en-US" w:eastAsia="zh-CN"/>
                                      </w:rPr>
                                    </w:pPr>
                                    <w:r>
                                      <w:rPr>
                                        <w:b w:val="0"/>
                                        <w:bCs/>
                                      </w:rPr>
                                      <w:t>表面防腐处理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文本框 189"/>
                              <wps:cNvSpPr txBox="1"/>
                              <wps:spPr>
                                <a:xfrm>
                                  <a:off x="6556" y="454981"/>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val="0"/>
                                        <w:bCs/>
                                      </w:rPr>
                                    </w:pPr>
                                    <w:r>
                                      <w:rPr>
                                        <w:b w:val="0"/>
                                        <w:bCs/>
                                      </w:rPr>
                                      <w:t>焊缝清理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 name="文本框 110"/>
                              <wps:cNvSpPr txBox="1"/>
                              <wps:spPr>
                                <a:xfrm>
                                  <a:off x="7991" y="454957"/>
                                  <a:ext cx="115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 name="直接箭头连接符 105"/>
                              <wps:cNvCnPr/>
                              <wps:spPr>
                                <a:xfrm>
                                  <a:off x="10004" y="455363"/>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54" name="直接箭头连接符 77"/>
                              <wps:cNvCnPr/>
                              <wps:spPr>
                                <a:xfrm flipV="1">
                                  <a:off x="4876" y="45518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55" name="文本框 93"/>
                              <wps:cNvSpPr txBox="1"/>
                              <wps:spPr>
                                <a:xfrm>
                                  <a:off x="5353" y="454999"/>
                                  <a:ext cx="815"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 name="直接箭头连接符 107"/>
                              <wps:cNvCnPr/>
                              <wps:spPr>
                                <a:xfrm flipV="1">
                                  <a:off x="5772" y="454603"/>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257" name="文本框 106"/>
                              <wps:cNvSpPr txBox="1"/>
                              <wps:spPr>
                                <a:xfrm>
                                  <a:off x="5118" y="453955"/>
                                  <a:ext cx="1378" cy="6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0"/>
                                        <w:szCs w:val="22"/>
                                        <w:lang w:val="en-US" w:eastAsia="zh-CN"/>
                                      </w:rPr>
                                    </w:pPr>
                                    <w:r>
                                      <w:rPr>
                                        <w:rFonts w:hint="eastAsia"/>
                                        <w:sz w:val="20"/>
                                        <w:szCs w:val="22"/>
                                        <w:lang w:val="en-US" w:eastAsia="zh-CN"/>
                                      </w:rPr>
                                      <w:t>固废、粉尘、噪声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文本框 189"/>
                              <wps:cNvSpPr txBox="1"/>
                              <wps:spPr>
                                <a:xfrm>
                                  <a:off x="5199" y="454990"/>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b w:val="0"/>
                                        <w:bCs/>
                                      </w:rPr>
                                      <w:t>焊接操作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文本框 189"/>
                              <wps:cNvSpPr txBox="1"/>
                              <wps:spPr>
                                <a:xfrm>
                                  <a:off x="7929" y="454964"/>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质量检测</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文本框 110"/>
                              <wps:cNvSpPr txBox="1"/>
                              <wps:spPr>
                                <a:xfrm>
                                  <a:off x="9373" y="455692"/>
                                  <a:ext cx="15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5pt;margin-top:1pt;height:106.3pt;width:447.2pt;z-index:251663360;mso-width-relative:page;mso-height-relative:page;" coordorigin="2309,453955" coordsize="8944,2126" o:gfxdata="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FgAAAGRycy9QSwECFAAUAAAACACHTuJA&#10;ztshRtcAAAAHAQAADwAAAAAAAAABACAAAAA4AAAAZHJzL2Rvd25yZXYueG1sUEsBAhQAFAAAAAgA&#10;h07iQEaG8RMvBwAAWUcAAA4AAAAAAAAAAQAgAAAAPAEAAGRycy9lMm9Eb2MueG1sUEsFBgAAAAAG&#10;AAYAWQEAAN0KAAAAAA==&#10;">
                      <o:lock v:ext="edit" aspectratio="f"/>
                      <v:shape id="文本框 75" o:spid="_x0000_s1026" o:spt="202" type="#_x0000_t202" style="position:absolute;left:2404;top:454967;height:389;width:1074;" fillcolor="#FFFFFF [3201]" filled="t" stroked="t" coordsize="21600,21600" o:gfxdata="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qhGGy7AAAA3AAAAA8AAAAAAAAAAQAgAAAAOAAAAGRycy9kb3ducmV2Lnht&#10;bFBLAQIUABQAAAAIAIdO4kAzLwWeOwAAADkAAAAQAAAAAAAAAAEAIAAAACABAABkcnMvc2hhcGV4&#10;bWwueG1sUEsFBgAAAAAGAAYAWwEAAMoDAAAAAA==&#10;">
                        <v:fill on="t" focussize="0,0"/>
                        <v:stroke weight="0.5pt" color="#000000 [3204]" joinstyle="round"/>
                        <v:imagedata o:title=""/>
                        <o:lock v:ext="edit" aspectratio="f"/>
                        <v:textbox>
                          <w:txbxContent>
                            <w:p/>
                          </w:txbxContent>
                        </v:textbox>
                      </v:shape>
                      <v:shape id="直接箭头连接符 77" o:spid="_x0000_s1026" o:spt="32" type="#_x0000_t32" style="position:absolute;left:3492;top:455152;flip:y;height:6;width:468;" filled="f" stroked="t" coordsize="21600,21600" o:gfxdata="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PnhI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文本框 78" o:spid="_x0000_s1026" o:spt="202" type="#_x0000_t202" style="position:absolute;left:3959;top:454973;height:389;width:925;" fillcolor="#FFFFFF [3201]" filled="t" stroked="t" coordsize="21600,21600" o:gfxdata="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lT8jgL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txbxContent>
                        </v:textbox>
                      </v:shape>
                      <v:shape id="直接箭头连接符 97" o:spid="_x0000_s1026" o:spt="32" type="#_x0000_t32" style="position:absolute;left:3021;top:454584;flip:y;height:391;width:2;" filled="f" stroked="t" coordsize="21600,21600" o:gfxdata="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YpbO+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文本框 104" o:spid="_x0000_s1026" o:spt="202" type="#_x0000_t202" style="position:absolute;left:2825;top:454238;height:389;width:1316;" filled="f" stroked="f" coordsize="21600,21600" o:gfxdata="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vQF1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粉尘</w:t>
                              </w:r>
                            </w:p>
                          </w:txbxContent>
                        </v:textbox>
                      </v:shape>
                      <v:shape id="文本框 189" o:spid="_x0000_s1026" o:spt="202" type="#_x0000_t202" style="position:absolute;left:2309;top:454945;height:379;width:1294;" filled="f" stroked="f" coordsize="21600,21600" o:gfxdata="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PWqSb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eastAsia="宋体"/>
                                  <w:lang w:val="en-US" w:eastAsia="zh-CN"/>
                                </w:rPr>
                              </w:pPr>
                              <w:r>
                                <w:rPr>
                                  <w:rFonts w:hint="eastAsia"/>
                                  <w:lang w:val="en-US" w:eastAsia="zh-CN"/>
                                </w:rPr>
                                <w:t>表面处理</w:t>
                              </w:r>
                            </w:p>
                            <w:p/>
                          </w:txbxContent>
                        </v:textbox>
                      </v:shape>
                      <v:shape id="文本框 189" o:spid="_x0000_s1026" o:spt="202" type="#_x0000_t202" style="position:absolute;left:3825;top:454956;height:379;width:1294;" filled="f" stroked="f" coordsize="21600,21600" o:gfxdata="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&#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uQ/S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default" w:eastAsia="宋体"/>
                                  <w:lang w:val="en-US" w:eastAsia="zh-CN"/>
                                </w:rPr>
                              </w:pPr>
                              <w:r>
                                <w:rPr>
                                  <w:rFonts w:hint="eastAsia"/>
                                  <w:lang w:val="en-US" w:eastAsia="zh-CN"/>
                                </w:rPr>
                                <w:t>装配定位</w:t>
                              </w:r>
                            </w:p>
                          </w:txbxContent>
                        </v:textbox>
                      </v:shape>
                      <v:shape id="直接箭头连接符 81" o:spid="_x0000_s1026" o:spt="32" type="#_x0000_t32" style="position:absolute;left:6180;top:455188;height:3;width:480;" filled="f" stroked="t" coordsize="21600,21600" o:gfxdata="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3oilL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文本框 84" o:spid="_x0000_s1026" o:spt="202" type="#_x0000_t202" style="position:absolute;left:6652;top:454990;height:389;width:933;" fillcolor="#FFFFFF [3201]" filled="t" stroked="t" coordsize="21600,21600" o:gfxdata="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p2sR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txbxContent>
                        </v:textbox>
                      </v:shape>
                      <v:shape id="直接箭头连接符 86" o:spid="_x0000_s1026" o:spt="32" type="#_x0000_t32" style="position:absolute;left:7585;top:455165;flip:y;height:6;width:468;" filled="f" stroked="t" coordsize="21600,21600" o:gfxdata="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OAs1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文本框 91" o:spid="_x0000_s1026" o:spt="202" type="#_x0000_t202" style="position:absolute;left:8040;top:454978;height:389;width:956;" fillcolor="#FFFFFF [3201]" filled="t" stroked="t" coordsize="21600,21600" o:gfxdata="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&#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TlQ/boAAADcAAAADwAAAAAAAAABACAAAAA4AAAAZHJzL2Rvd25yZXYueG1s&#10;UEsBAhQAFAAAAAgAh07iQDMvBZ47AAAAOQAAABAAAAAAAAAAAQAgAAAAHwEAAGRycy9zaGFwZXht&#10;bC54bWxQSwUGAAAAAAYABgBbAQAAyQMAAAAA&#10;">
                        <v:fill on="t" focussize="0,0"/>
                        <v:stroke weight="0.5pt" color="#000000 [3204]" joinstyle="round"/>
                        <v:imagedata o:title=""/>
                        <o:lock v:ext="edit" aspectratio="f"/>
                        <v:textbox>
                          <w:txbxContent>
                            <w:p/>
                          </w:txbxContent>
                        </v:textbox>
                      </v:shape>
                      <v:shape id="直接箭头连接符 92" o:spid="_x0000_s1026" o:spt="32" type="#_x0000_t32" style="position:absolute;left:9007;top:455171;flip:y;height:6;width:468;" filled="f" stroked="t" coordsize="21600,21600" o:gfxdata="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Z022r0AAADcAAAADwAAAAAAAAABACAAAAA4AAAAZHJzL2Rvd25yZXYu&#10;eG1sUEsBAhQAFAAAAAgAh07iQDMvBZ47AAAAOQAAABAAAAAAAAAAAQAgAAAAIgEAAGRycy9zaGFw&#10;ZXhtbC54bWxQSwUGAAAAAAYABgBbAQAAzAMAAAAA&#10;">
                        <v:fill on="f" focussize="0,0"/>
                        <v:stroke color="#000000 [3213]" joinstyle="round" endarrow="block" endarrowwidth="wide" endarrowlength="long"/>
                        <v:imagedata o:title=""/>
                        <o:lock v:ext="edit" aspectratio="f"/>
                      </v:shape>
                      <v:shape id="文本框 93" o:spid="_x0000_s1026" o:spt="202" type="#_x0000_t202" style="position:absolute;left:9483;top:454965;height:389;width:1230;" fillcolor="#FFFFFF [3201]" filled="t" stroked="t" coordsize="21600,21600" o:gfxdata="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tnG0S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rPr>
                                  <w:rFonts w:hint="default"/>
                                  <w:lang w:val="en-US" w:eastAsia="zh-CN"/>
                                </w:rPr>
                              </w:pPr>
                            </w:p>
                          </w:txbxContent>
                        </v:textbox>
                      </v:shape>
                      <v:shape id="直接箭头连接符 107" o:spid="_x0000_s1026" o:spt="32" type="#_x0000_t32" style="position:absolute;left:7125;top:454591;flip:y;height:391;width:2;" filled="f" stroked="t" coordsize="21600,21600" o:gfxdata="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A7SK+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文本框 108" o:spid="_x0000_s1026" o:spt="202" type="#_x0000_t202" style="position:absolute;left:6764;top:453974;height:636;width:845;" filled="f" stroked="f" coordsize="21600,21600" o:gfxdata="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&#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bE1G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eastAsia"/>
                                  <w:sz w:val="20"/>
                                  <w:szCs w:val="22"/>
                                  <w:lang w:val="en-US" w:eastAsia="zh-CN"/>
                                </w:rPr>
                              </w:pPr>
                              <w:r>
                                <w:rPr>
                                  <w:rFonts w:hint="eastAsia"/>
                                  <w:sz w:val="20"/>
                                  <w:szCs w:val="22"/>
                                  <w:lang w:val="en-US" w:eastAsia="zh-CN"/>
                                </w:rPr>
                                <w:t>固废、</w:t>
                              </w:r>
                            </w:p>
                            <w:p>
                              <w:pPr>
                                <w:rPr>
                                  <w:rFonts w:hint="default" w:eastAsia="宋体"/>
                                  <w:sz w:val="20"/>
                                  <w:szCs w:val="22"/>
                                  <w:lang w:val="en-US" w:eastAsia="zh-CN"/>
                                </w:rPr>
                              </w:pPr>
                              <w:r>
                                <w:rPr>
                                  <w:rFonts w:hint="eastAsia"/>
                                  <w:sz w:val="20"/>
                                  <w:szCs w:val="22"/>
                                  <w:lang w:val="en-US" w:eastAsia="zh-CN"/>
                                </w:rPr>
                                <w:t>粉尘</w:t>
                              </w:r>
                            </w:p>
                          </w:txbxContent>
                        </v:textbox>
                      </v:shape>
                      <v:shape id="文本框 110" o:spid="_x0000_s1026" o:spt="202" type="#_x0000_t202" style="position:absolute;left:8148;top:454252;height:389;width:778;" filled="f" stroked="f" coordsize="21600,21600" o:gfxdata="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PPZNL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eastAsia="宋体"/>
                                  <w:sz w:val="20"/>
                                  <w:szCs w:val="22"/>
                                  <w:lang w:val="en-US" w:eastAsia="zh-CN"/>
                                </w:rPr>
                              </w:pPr>
                              <w:r>
                                <w:rPr>
                                  <w:rFonts w:hint="eastAsia"/>
                                  <w:lang w:val="en-US" w:eastAsia="zh-CN"/>
                                </w:rPr>
                                <w:t>固废</w:t>
                              </w:r>
                            </w:p>
                          </w:txbxContent>
                        </v:textbox>
                      </v:shape>
                      <v:shape id="直接箭头连接符 111" o:spid="_x0000_s1026" o:spt="32" type="#_x0000_t32" style="position:absolute;left:8462;top:454582;flip:y;height:391;width:2;" filled="f" stroked="t" coordsize="21600,21600" o:gfxdata="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feVC+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文本框 112" o:spid="_x0000_s1026" o:spt="202" type="#_x0000_t202" style="position:absolute;left:9302;top:454963;height:389;width:1951;" filled="f" stroked="f" coordsize="21600,21600" o:gfxdata="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1xD77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b w:val="0"/>
                                  <w:bCs/>
                                  <w:lang w:val="en-US" w:eastAsia="zh-CN"/>
                                </w:rPr>
                              </w:pPr>
                              <w:r>
                                <w:rPr>
                                  <w:b w:val="0"/>
                                  <w:bCs/>
                                </w:rPr>
                                <w:t>表面防腐处理</w:t>
                              </w:r>
                            </w:p>
                          </w:txbxContent>
                        </v:textbox>
                      </v:shape>
                      <v:shape id="文本框 189" o:spid="_x0000_s1026" o:spt="202" type="#_x0000_t202" style="position:absolute;left:6556;top:454981;height:379;width:1294;" filled="f" stroked="f" coordsize="21600,21600" o:gfxdata="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BDmd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b w:val="0"/>
                                  <w:bCs/>
                                </w:rPr>
                              </w:pPr>
                              <w:r>
                                <w:rPr>
                                  <w:b w:val="0"/>
                                  <w:bCs/>
                                </w:rPr>
                                <w:t>焊缝清理</w:t>
                              </w:r>
                            </w:p>
                          </w:txbxContent>
                        </v:textbox>
                      </v:shape>
                      <v:shape id="文本框 110" o:spid="_x0000_s1026" o:spt="202" type="#_x0000_t202" style="position:absolute;left:7991;top:454957;height:389;width:1151;" filled="f" stroked="f" coordsize="21600,21600" o:gfxdata="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wngD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eastAsia"/>
                                  <w:lang w:val="en-US" w:eastAsia="zh-CN"/>
                                </w:rPr>
                              </w:pPr>
                            </w:p>
                          </w:txbxContent>
                        </v:textbox>
                      </v:shape>
                      <v:shape id="直接箭头连接符 105" o:spid="_x0000_s1026" o:spt="32" type="#_x0000_t32" style="position:absolute;left:10004;top:455363;height:402;width:0;" filled="f" stroked="t" coordsize="21600,21600" o:gfxdata="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WCUzvwAAANwAAAAPAAAAAAAAAAEAIAAAADgAAABkcnMvZG93bnJl&#10;di54bWxQSwECFAAUAAAACACHTuJAMy8FnjsAAAA5AAAAEAAAAAAAAAABACAAAAAkAQAAZHJzL3No&#10;YXBleG1sLnhtbFBLBQYAAAAABgAGAFsBAADOAwAAAAA=&#10;">
                        <v:fill on="f" focussize="0,0"/>
                        <v:stroke color="#000000 [3213]" joinstyle="round" dashstyle="dash" endarrow="block" endarrowwidth="wide" endarrowlength="long"/>
                        <v:imagedata o:title=""/>
                        <o:lock v:ext="edit" aspectratio="f"/>
                      </v:shape>
                      <v:shape id="直接箭头连接符 77" o:spid="_x0000_s1026" o:spt="32" type="#_x0000_t32" style="position:absolute;left:4876;top:455185;flip:y;height:6;width:468;" filled="f" stroked="t" coordsize="21600,21600" o:gfxdata="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ESgB7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文本框 93" o:spid="_x0000_s1026" o:spt="202" type="#_x0000_t202" style="position:absolute;left:5353;top:454999;height:389;width:815;" fillcolor="#FFFFFF [3201]" filled="t" stroked="t" coordsize="21600,21600" o:gfxdata="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hF+8+4AAAA3A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rPr>
                                  <w:rFonts w:hint="default"/>
                                  <w:lang w:val="en-US" w:eastAsia="zh-CN"/>
                                </w:rPr>
                              </w:pPr>
                            </w:p>
                          </w:txbxContent>
                        </v:textbox>
                      </v:shape>
                      <v:shape id="直接箭头连接符 107" o:spid="_x0000_s1026" o:spt="32" type="#_x0000_t32" style="position:absolute;left:5772;top:454603;flip:y;height:391;width:2;" filled="f" stroked="t" coordsize="21600,21600" o:gfxdata="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ll7/7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06" o:spid="_x0000_s1026" o:spt="202" type="#_x0000_t202" style="position:absolute;left:5118;top:453955;height:647;width:1378;" filled="f" stroked="f" coordsize="21600,21600" o:gfxdata="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otdub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eastAsia="宋体"/>
                                  <w:sz w:val="20"/>
                                  <w:szCs w:val="22"/>
                                  <w:lang w:val="en-US" w:eastAsia="zh-CN"/>
                                </w:rPr>
                              </w:pPr>
                              <w:r>
                                <w:rPr>
                                  <w:rFonts w:hint="eastAsia"/>
                                  <w:sz w:val="20"/>
                                  <w:szCs w:val="22"/>
                                  <w:lang w:val="en-US" w:eastAsia="zh-CN"/>
                                </w:rPr>
                                <w:t>固废、粉尘、噪声</w:t>
                              </w:r>
                            </w:p>
                          </w:txbxContent>
                        </v:textbox>
                      </v:shape>
                      <v:shape id="文本框 189" o:spid="_x0000_s1026" o:spt="202" type="#_x0000_t202" style="position:absolute;left:5199;top:454990;height:379;width:1294;" filled="f" stroked="f" coordsize="21600,21600" o:gfxdata="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SpP6b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lang w:val="en-US" w:eastAsia="zh-CN"/>
                                </w:rPr>
                              </w:pPr>
                              <w:r>
                                <w:rPr>
                                  <w:b w:val="0"/>
                                  <w:bCs/>
                                </w:rPr>
                                <w:t>焊接操作</w:t>
                              </w:r>
                            </w:p>
                          </w:txbxContent>
                        </v:textbox>
                      </v:shape>
                      <v:shape id="文本框 189" o:spid="_x0000_s1026" o:spt="202" type="#_x0000_t202" style="position:absolute;left:7929;top:454964;height:379;width:1294;" filled="f" stroked="f" coordsize="21600,21600" o:gfxdata="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mbqc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eastAsia" w:eastAsia="宋体"/>
                                  <w:lang w:val="en-US" w:eastAsia="zh-CN"/>
                                </w:rPr>
                              </w:pPr>
                              <w:r>
                                <w:rPr>
                                  <w:rFonts w:hint="eastAsia"/>
                                  <w:lang w:val="en-US" w:eastAsia="zh-CN"/>
                                </w:rPr>
                                <w:t>质量检测</w:t>
                              </w:r>
                            </w:p>
                            <w:p/>
                          </w:txbxContent>
                        </v:textbox>
                      </v:shape>
                      <v:shape id="文本框 110" o:spid="_x0000_s1026" o:spt="202" type="#_x0000_t202" style="position:absolute;left:9373;top:455692;height:389;width:1522;" filled="f" stroked="f" coordsize="21600,21600" o:gfxdata="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kwiVK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废气、固废</w:t>
                              </w:r>
                            </w:p>
                          </w:txbxContent>
                        </v:textbox>
                      </v:shape>
                    </v:group>
                  </w:pict>
                </mc:Fallback>
              </mc:AlternateContent>
            </w:r>
          </w:p>
          <w:p>
            <w:pPr>
              <w:pStyle w:val="8"/>
              <w:rPr>
                <w:rFonts w:hint="default" w:ascii="Times New Roman" w:hAnsi="Times New Roman" w:eastAsia="宋体" w:cs="Times New Roman"/>
                <w:b/>
                <w:color w:val="auto"/>
                <w:sz w:val="28"/>
                <w:szCs w:val="28"/>
              </w:rPr>
            </w:pPr>
          </w:p>
          <w:p>
            <w:pPr>
              <w:pStyle w:val="8"/>
              <w:rPr>
                <w:rFonts w:hint="default" w:ascii="Times New Roman" w:hAnsi="Times New Roman" w:eastAsia="宋体" w:cs="Times New Roman"/>
                <w:b/>
                <w:color w:val="auto"/>
                <w:sz w:val="28"/>
                <w:szCs w:val="28"/>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（1）废气：挥发性有机物（VOCs）、颗粒物</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（2）噪声：焊接产生的噪声</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（3）固废：废焊渣、废渣</w:t>
            </w:r>
            <w:r>
              <w:rPr>
                <w:rFonts w:hint="eastAsia"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废漆渣等。</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562" w:firstLineChars="20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4.计算机应用与维修实训室</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73660</wp:posOffset>
                      </wp:positionV>
                      <wp:extent cx="5367020" cy="1409065"/>
                      <wp:effectExtent l="0" t="0" r="5080" b="0"/>
                      <wp:wrapNone/>
                      <wp:docPr id="327" name="组合 327"/>
                      <wp:cNvGraphicFramePr/>
                      <a:graphic xmlns:a="http://schemas.openxmlformats.org/drawingml/2006/main">
                        <a:graphicData uri="http://schemas.microsoft.com/office/word/2010/wordprocessingGroup">
                          <wpg:wgp>
                            <wpg:cNvGrpSpPr/>
                            <wpg:grpSpPr>
                              <a:xfrm>
                                <a:off x="0" y="0"/>
                                <a:ext cx="5367020" cy="1409065"/>
                                <a:chOff x="3694" y="458145"/>
                                <a:chExt cx="8452" cy="2219"/>
                              </a:xfrm>
                            </wpg:grpSpPr>
                            <wps:wsp>
                              <wps:cNvPr id="293" name="文本框 75"/>
                              <wps:cNvSpPr txBox="1"/>
                              <wps:spPr>
                                <a:xfrm>
                                  <a:off x="3757" y="458978"/>
                                  <a:ext cx="15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直接箭头连接符 94"/>
                              <wps:cNvCnPr/>
                              <wps:spPr>
                                <a:xfrm flipV="1">
                                  <a:off x="9805" y="459157"/>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95" name="直接箭头连接符 97"/>
                              <wps:cNvCnPr/>
                              <wps:spPr>
                                <a:xfrm flipV="1">
                                  <a:off x="4456" y="458596"/>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296" name="文本框 104"/>
                              <wps:cNvSpPr txBox="1"/>
                              <wps:spPr>
                                <a:xfrm>
                                  <a:off x="4130" y="458287"/>
                                  <a:ext cx="947"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直接箭头连接符 105"/>
                              <wps:cNvCnPr/>
                              <wps:spPr>
                                <a:xfrm>
                                  <a:off x="6622" y="459388"/>
                                  <a:ext cx="0" cy="402"/>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300" name="直接箭头连接符 111"/>
                              <wps:cNvCnPr/>
                              <wps:spPr>
                                <a:xfrm flipV="1">
                                  <a:off x="8909" y="458595"/>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302" name="直接箭头连接符 113"/>
                              <wps:cNvCnPr/>
                              <wps:spPr>
                                <a:xfrm>
                                  <a:off x="10947" y="459367"/>
                                  <a:ext cx="3" cy="474"/>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06" name="直接箭头连接符 77"/>
                              <wps:cNvCnPr/>
                              <wps:spPr>
                                <a:xfrm flipV="1">
                                  <a:off x="5329" y="459151"/>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07" name="直接箭头连接符 77"/>
                              <wps:cNvCnPr/>
                              <wps:spPr>
                                <a:xfrm flipV="1">
                                  <a:off x="7574" y="459174"/>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08" name="直接箭头连接符 111"/>
                              <wps:cNvCnPr/>
                              <wps:spPr>
                                <a:xfrm flipV="1">
                                  <a:off x="10915" y="458558"/>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312" name="文本框 110"/>
                              <wps:cNvSpPr txBox="1"/>
                              <wps:spPr>
                                <a:xfrm>
                                  <a:off x="10499" y="458194"/>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4" name="文本框 110"/>
                              <wps:cNvSpPr txBox="1"/>
                              <wps:spPr>
                                <a:xfrm>
                                  <a:off x="6255" y="459690"/>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110"/>
                              <wps:cNvSpPr txBox="1"/>
                              <wps:spPr>
                                <a:xfrm>
                                  <a:off x="8545" y="458145"/>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文本框 110"/>
                              <wps:cNvSpPr txBox="1"/>
                              <wps:spPr>
                                <a:xfrm>
                                  <a:off x="9189" y="459870"/>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8" name="直接箭头连接符 109"/>
                              <wps:cNvCnPr/>
                              <wps:spPr>
                                <a:xfrm flipH="1">
                                  <a:off x="9825" y="460048"/>
                                  <a:ext cx="482" cy="19"/>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321" name="文本框 75"/>
                              <wps:cNvSpPr txBox="1"/>
                              <wps:spPr>
                                <a:xfrm>
                                  <a:off x="5797" y="458977"/>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设备维修与维护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2" name="文本框 75"/>
                              <wps:cNvSpPr txBox="1"/>
                              <wps:spPr>
                                <a:xfrm>
                                  <a:off x="8037" y="458992"/>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软件安装与测试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3" name="文本框 75"/>
                              <wps:cNvSpPr txBox="1"/>
                              <wps:spPr>
                                <a:xfrm>
                                  <a:off x="10277" y="458974"/>
                                  <a:ext cx="1863"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设备清洁与保养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4" name="文本框 75"/>
                              <wps:cNvSpPr txBox="1"/>
                              <wps:spPr>
                                <a:xfrm>
                                  <a:off x="10308" y="459841"/>
                                  <a:ext cx="1838"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设备报废与回收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 name="文本框 110"/>
                              <wps:cNvSpPr txBox="1"/>
                              <wps:spPr>
                                <a:xfrm>
                                  <a:off x="3694" y="458955"/>
                                  <a:ext cx="1916"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cs="Calibri"/>
                                      </w:rPr>
                                    </w:pPr>
                                    <w:r>
                                      <w:rPr>
                                        <w:rFonts w:hint="default" w:ascii="Calibri" w:hAnsi="Calibri" w:cs="Calibri"/>
                                      </w:rPr>
                                      <w:t>设备组装与调试</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5.8pt;height:110.95pt;width:422.6pt;z-index:251667456;mso-width-relative:page;mso-height-relative:page;" coordorigin="3694,458145" coordsize="8452,2219" o:gfxdata="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&#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WAAAAZHJzL1BLAQIUABQAAAAIAIdO4kCLsBCr2gAAAAkBAAAPAAAAAAAAAAEAIAAAADgAAABk&#10;cnMvZG93bnJldi54bWxQSwECFAAUAAAACACHTuJAizjDcikGAACUMwAADgAAAAAAAAABACAAAAA/&#10;AQAAZHJzL2Uyb0RvYy54bWxQSwUGAAAAAAYABgBZAQAA2gkAAAAA&#10;">
                      <o:lock v:ext="edit" aspectratio="f"/>
                      <v:shape id="文本框 75" o:spid="_x0000_s1026" o:spt="202" type="#_x0000_t202" style="position:absolute;left:3757;top:458978;height:389;width:1571;" fillcolor="#FFFFFF [3201]" filled="t" stroked="t" coordsize="21600,21600" o:gfxdata="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&#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1l8uroAAADcAAAADwAAAAAAAAABACAAAAA4AAAAZHJzL2Rvd25yZXYueG1s&#10;UEsBAhQAFAAAAAgAh07iQDMvBZ47AAAAOQAAABAAAAAAAAAAAQAgAAAAHwEAAGRycy9zaGFwZXht&#10;bC54bWxQSwUGAAAAAAYABgBbAQAAyQMAAAAA&#10;">
                        <v:fill on="t" focussize="0,0"/>
                        <v:stroke weight="0.5pt" color="#000000 [3204]" joinstyle="round"/>
                        <v:imagedata o:title=""/>
                        <o:lock v:ext="edit" aspectratio="f"/>
                        <v:textbox>
                          <w:txbxContent>
                            <w:p>
                              <w:pPr>
                                <w:rPr>
                                  <w:rFonts w:hint="default"/>
                                </w:rPr>
                              </w:pPr>
                            </w:p>
                          </w:txbxContent>
                        </v:textbox>
                      </v:shape>
                      <v:shape id="直接箭头连接符 94" o:spid="_x0000_s1026" o:spt="32" type="#_x0000_t32" style="position:absolute;left:9805;top:459157;flip:y;height:6;width:468;" filled="f" stroked="t" coordsize="21600,21600" o:gfxdata="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0anb0AAADcAAAADwAAAAAAAAABACAAAAA4AAAAZHJzL2Rvd25yZXYu&#10;eG1sUEsBAhQAFAAAAAgAh07iQDMvBZ47AAAAOQAAABAAAAAAAAAAAQAgAAAAIgEAAGRycy9zaGFw&#10;ZXhtbC54bWxQSwUGAAAAAAYABgBbAQAAzAMAAAAA&#10;">
                        <v:fill on="f" focussize="0,0"/>
                        <v:stroke color="#000000 [3213]" joinstyle="round" endarrow="block" endarrowwidth="wide" endarrowlength="long"/>
                        <v:imagedata o:title=""/>
                        <o:lock v:ext="edit" aspectratio="f"/>
                      </v:shape>
                      <v:shape id="直接箭头连接符 97" o:spid="_x0000_s1026" o:spt="32" type="#_x0000_t32" style="position:absolute;left:4456;top:458596;flip:y;height:391;width:2;" filled="f" stroked="t" coordsize="21600,21600" o:gfxdata="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r70SzBAAAA3AAAAA8AAAAAAAAAAQAgAAAAOAAAAGRycy9kb3du&#10;cmV2LnhtbFBLAQIUABQAAAAIAIdO4kAzLwWeOwAAADkAAAAQAAAAAAAAAAEAIAAAACYBAABkcnMv&#10;c2hhcGV4bWwueG1sUEsFBgAAAAAGAAYAWwEAANADAAAAAA==&#10;">
                        <v:fill on="f" focussize="0,0"/>
                        <v:stroke color="#000000 [3213]" miterlimit="8" joinstyle="miter" dashstyle="dash" endarrow="block" endarrowwidth="wide" endarrowlength="long"/>
                        <v:imagedata o:title=""/>
                        <o:lock v:ext="edit" aspectratio="f"/>
                      </v:shape>
                      <v:shape id="文本框 104" o:spid="_x0000_s1026" o:spt="202" type="#_x0000_t202" style="position:absolute;left:4130;top:458287;height:460;width:947;" filled="f" stroked="f" coordsize="21600,21600" o:gfxdata="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8QMSa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5" o:spid="_x0000_s1026" o:spt="32" type="#_x0000_t32" style="position:absolute;left:6622;top:459388;height:402;width:0;" filled="f" stroked="t" coordsize="21600,21600" o:gfxdata="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GL8vwAAANwAAAAPAAAAAAAAAAEAIAAAADgAAABkcnMvZG93bnJl&#10;di54bWxQSwECFAAUAAAACACHTuJAMy8FnjsAAAA5AAAAEAAAAAAAAAABACAAAAAkAQAAZHJzL3No&#10;YXBleG1sLnhtbFBLBQYAAAAABgAGAFsBAADOAwAAAAA=&#10;">
                        <v:fill on="f" focussize="0,0"/>
                        <v:stroke color="#000000 [3213]" miterlimit="8" joinstyle="miter" dashstyle="dash" endarrow="block" endarrowwidth="wide" endarrowlength="long"/>
                        <v:imagedata o:title=""/>
                        <o:lock v:ext="edit" aspectratio="f"/>
                      </v:shape>
                      <v:shape id="直接箭头连接符 111" o:spid="_x0000_s1026" o:spt="32" type="#_x0000_t32" style="position:absolute;left:8909;top:458595;flip:y;height:391;width:2;" filled="f" stroked="t" coordsize="21600,21600" o:gfxdata="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0Z+iuvAAAANwAAAAPAAAAAAAAAAEAIAAAADgAAABkcnMvZG93bnJldi54&#10;bWxQSwECFAAUAAAACACHTuJAMy8FnjsAAAA5AAAAEAAAAAAAAAABACAAAAAhAQAAZHJzL3NoYXBl&#10;eG1sLnhtbFBLBQYAAAAABgAGAFsBAADLAwAAAAA=&#10;">
                        <v:fill on="f" focussize="0,0"/>
                        <v:stroke color="#000000 [3213]" miterlimit="8" joinstyle="miter" dashstyle="dash" endarrow="block" endarrowwidth="wide" endarrowlength="long"/>
                        <v:imagedata o:title=""/>
                        <o:lock v:ext="edit" aspectratio="f"/>
                      </v:shape>
                      <v:shape id="直接箭头连接符 113" o:spid="_x0000_s1026" o:spt="32" type="#_x0000_t32" style="position:absolute;left:10947;top:459367;height:474;width:3;" filled="f" stroked="t" coordsize="21600,21600" o:gfxdata="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vJb0AAADcAAAADwAAAAAAAAABACAAAAA4AAAAZHJzL2Rvd25yZXYu&#10;eG1sUEsBAhQAFAAAAAgAh07iQDMvBZ47AAAAOQAAABAAAAAAAAAAAQAgAAAAIgEAAGRycy9zaGFw&#10;ZXhtbC54bWxQSwUGAAAAAAYABgBbAQAAzAMAAAAA&#10;">
                        <v:fill on="f" focussize="0,0"/>
                        <v:stroke color="#000000 [3213]" joinstyle="round" endarrow="block" endarrowwidth="wide" endarrowlength="long"/>
                        <v:imagedata o:title=""/>
                        <o:lock v:ext="edit" aspectratio="f"/>
                      </v:shape>
                      <v:shape id="直接箭头连接符 77" o:spid="_x0000_s1026" o:spt="32" type="#_x0000_t32" style="position:absolute;left:5329;top:459151;flip:y;height:6;width:468;" filled="f" stroked="t" coordsize="21600,21600" o:gfxdata="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oi7a7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直接箭头连接符 77" o:spid="_x0000_s1026" o:spt="32" type="#_x0000_t32" style="position:absolute;left:7574;top:459174;flip:y;height:6;width:468;" filled="f" stroked="t" coordsize="21600,21600" o:gfxdata="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cQe8L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直接箭头连接符 111" o:spid="_x0000_s1026" o:spt="32" type="#_x0000_t32" style="position:absolute;left:10915;top:458558;flip:y;height:391;width:2;" filled="f" stroked="t" coordsize="21600,21600" o:gfxdata="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EeSovAAAANwAAAAPAAAAAAAAAAEAIAAAADgAAABkcnMvZG93bnJldi54&#10;bWxQSwECFAAUAAAACACHTuJAMy8FnjsAAAA5AAAAEAAAAAAAAAABACAAAAAhAQAAZHJzL3NoYXBl&#10;eG1sLnhtbFBLBQYAAAAABgAGAFsBAADLAwAAAAA=&#10;">
                        <v:fill on="f" focussize="0,0"/>
                        <v:stroke color="#000000 [3213]" miterlimit="8" joinstyle="miter" dashstyle="dash" endarrow="block" endarrowwidth="wide" endarrowlength="long"/>
                        <v:imagedata o:title=""/>
                        <o:lock v:ext="edit" aspectratio="f"/>
                      </v:shape>
                      <v:shape id="文本框 110" o:spid="_x0000_s1026" o:spt="202" type="#_x0000_t202" style="position:absolute;left:10499;top:458194;height:495;width:851;" filled="f" stroked="f" coordsize="21600,21600" o:gfxdata="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EnOX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6255;top:459690;height:495;width:851;" filled="f" stroked="f" coordsize="21600,21600" o:gfxdata="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js87H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8545;top:458145;height:495;width:851;" filled="f" stroked="f" coordsize="21600,21600" o:gfxdata="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3LIX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9189;top:459870;height:495;width:851;" filled="f" stroked="f" coordsize="21600,21600" o:gfxdata="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g+bcb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9" o:spid="_x0000_s1026" o:spt="32" type="#_x0000_t32" style="position:absolute;left:9825;top:460048;flip:x;height:19;width:482;" filled="f" stroked="t" coordsize="21600,21600" o:gfxdata="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8hydb0AAADcAAAADwAAAAAAAAABACAAAAA4AAAAZHJzL2Rvd25yZXYu&#10;eG1sUEsBAhQAFAAAAAgAh07iQDMvBZ47AAAAOQAAABAAAAAAAAAAAQAgAAAAIgEAAGRycy9zaGFw&#10;ZXhtbC54bWxQSwUGAAAAAAYABgBbAQAAzAMAAAAA&#10;">
                        <v:fill on="f" focussize="0,0"/>
                        <v:stroke color="#000000 [3213]" miterlimit="8" joinstyle="miter" dashstyle="dash" endarrow="block" endarrowwidth="wide" endarrowlength="long"/>
                        <v:imagedata o:title=""/>
                        <o:lock v:ext="edit" aspectratio="f"/>
                      </v:shape>
                      <v:shape id="文本框 75" o:spid="_x0000_s1026" o:spt="202" type="#_x0000_t202" style="position:absolute;left:5797;top:458977;height:389;width:1771;" fillcolor="#FFFFFF [3201]" filled="t" stroked="t" coordsize="21600,21600" o:gfxdata="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mZgSy7AAAA3AAAAA8AAAAAAAAAAQAgAAAAOAAAAGRycy9kb3ducmV2Lnht&#10;bFBLAQIUABQAAAAIAIdO4kAzLwWeOwAAADkAAAAQAAAAAAAAAAEAIAAAACABAABkcnMvc2hhcGV4&#10;bWwueG1sUEsFBgAAAAAGAAYAWwEAAMoDAAAAAA==&#10;">
                        <v:fill on="t" focussize="0,0"/>
                        <v:stroke weight="0.5pt" color="#000000 [3204]" joinstyle="round"/>
                        <v:imagedata o:title=""/>
                        <o:lock v:ext="edit" aspectratio="f"/>
                        <v:textbox>
                          <w:txbxContent>
                            <w:p>
                              <w:r>
                                <w:rPr>
                                  <w:rFonts w:hint="default" w:ascii="Calibri" w:hAnsi="Calibri" w:cs="Calibri"/>
                                </w:rPr>
                                <w:t>设备维修与维护</w:t>
                              </w:r>
                            </w:p>
                          </w:txbxContent>
                        </v:textbox>
                      </v:shape>
                      <v:shape id="文本框 75" o:spid="_x0000_s1026" o:spt="202" type="#_x0000_t202" style="position:absolute;left:8037;top:458992;height:389;width:1771;" fillcolor="#FFFFFF [3201]" filled="t" stroked="t" coordsize="21600,21600" o:gfxdata="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CUsfW7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rPr>
                                  <w:rFonts w:hint="default" w:ascii="Calibri" w:hAnsi="Calibri" w:cs="Calibri"/>
                                </w:rPr>
                                <w:t>软件安装与测试</w:t>
                              </w:r>
                            </w:p>
                          </w:txbxContent>
                        </v:textbox>
                      </v:shape>
                      <v:shape id="文本框 75" o:spid="_x0000_s1026" o:spt="202" type="#_x0000_t202" style="position:absolute;left:10277;top:458974;height:389;width:1863;" fillcolor="#FFFFFF [3201]" filled="t" stroked="t" coordsize="21600,21600" o:gfxdata="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mB7rAtgAAANw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r>
                                <w:rPr>
                                  <w:rFonts w:hint="default" w:ascii="Calibri" w:hAnsi="Calibri" w:cs="Calibri"/>
                                </w:rPr>
                                <w:t>设备清洁与保养</w:t>
                              </w:r>
                            </w:p>
                          </w:txbxContent>
                        </v:textbox>
                      </v:shape>
                      <v:shape id="文本框 75" o:spid="_x0000_s1026" o:spt="202" type="#_x0000_t202" style="position:absolute;left:10308;top:459841;height:389;width:1838;" fillcolor="#FFFFFF [3201]" filled="t" stroked="t" coordsize="21600,21600" o:gfxdata="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&#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e4itLoAAADcAAAADwAAAAAAAAABACAAAAA4AAAAZHJzL2Rvd25yZXYueG1s&#10;UEsBAhQAFAAAAAgAh07iQDMvBZ47AAAAOQAAABAAAAAAAAAAAQAgAAAAHwEAAGRycy9zaGFwZXht&#10;bC54bWxQSwUGAAAAAAYABgBbAQAAyQMAAAAA&#10;">
                        <v:fill on="t" focussize="0,0"/>
                        <v:stroke weight="0.5pt" color="#000000 [3204]" joinstyle="round"/>
                        <v:imagedata o:title=""/>
                        <o:lock v:ext="edit" aspectratio="f"/>
                        <v:textbox>
                          <w:txbxContent>
                            <w:p>
                              <w:r>
                                <w:rPr>
                                  <w:rFonts w:hint="default" w:ascii="Calibri" w:hAnsi="Calibri" w:cs="Calibri"/>
                                </w:rPr>
                                <w:t>设备报废与回收</w:t>
                              </w:r>
                            </w:p>
                          </w:txbxContent>
                        </v:textbox>
                      </v:shape>
                      <v:shape id="文本框 110" o:spid="_x0000_s1026" o:spt="202" type="#_x0000_t202" style="position:absolute;left:3694;top:458955;height:495;width:1916;" filled="f" stroked="f" coordsize="21600,21600" o:gfxdata="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R4C4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ascii="Calibri" w:hAnsi="Calibri" w:cs="Calibri"/>
                                </w:rPr>
                              </w:pPr>
                              <w:r>
                                <w:rPr>
                                  <w:rFonts w:hint="default" w:ascii="Calibri" w:hAnsi="Calibri" w:cs="Calibri"/>
                                </w:rPr>
                                <w:t>设备组装与调试</w:t>
                              </w:r>
                            </w:p>
                            <w:p>
                              <w:pPr>
                                <w:rPr>
                                  <w:rFonts w:hint="default"/>
                                  <w:lang w:val="en-US" w:eastAsia="zh-CN"/>
                                </w:rPr>
                              </w:pPr>
                            </w:p>
                          </w:txbxContent>
                        </v:textbox>
                      </v:shape>
                    </v:group>
                  </w:pict>
                </mc:Fallback>
              </mc:AlternateConten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textAlignment w:val="auto"/>
              <w:rPr>
                <w:rFonts w:hint="default" w:ascii="Times New Roman" w:hAnsi="Times New Roman" w:eastAsia="宋体" w:cs="Times New Roman"/>
                <w:b/>
                <w:bCs/>
                <w:color w:val="auto"/>
                <w:kern w:val="2"/>
                <w:sz w:val="28"/>
                <w:szCs w:val="28"/>
                <w:lang w:val="en-US" w:eastAsia="zh-CN" w:bidi="ar-SA"/>
              </w:rPr>
            </w:pP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textAlignment w:val="auto"/>
              <w:rPr>
                <w:rFonts w:hint="default" w:ascii="Times New Roman" w:hAnsi="Times New Roman" w:eastAsia="宋体" w:cs="Times New Roman"/>
                <w:color w:val="auto"/>
                <w:sz w:val="28"/>
                <w:szCs w:val="28"/>
              </w:rPr>
            </w:pP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textAlignment w:val="auto"/>
              <w:rPr>
                <w:rFonts w:hint="default" w:ascii="Times New Roman" w:hAnsi="Times New Roman" w:eastAsia="宋体" w:cs="Times New Roman"/>
                <w:color w:val="auto"/>
                <w:sz w:val="28"/>
                <w:szCs w:val="28"/>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固体废物：包括废弃包装材料、废纸张等。</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562" w:firstLineChars="20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5.智能制造类实训室</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360" w:lineRule="auto"/>
              <w:ind w:firstLine="562" w:firstLineChars="200"/>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电工电子智能制造</w:t>
            </w:r>
            <w:r>
              <w:rPr>
                <w:rFonts w:hint="default" w:ascii="Times New Roman" w:hAnsi="Times New Roman" w:eastAsia="宋体" w:cs="Times New Roman"/>
                <w:b/>
                <w:bCs/>
                <w:color w:val="auto"/>
                <w:sz w:val="28"/>
                <w:szCs w:val="28"/>
                <w:lang w:val="en-US" w:eastAsia="zh-CN"/>
              </w:rPr>
              <w:t>实训</w:t>
            </w:r>
            <w:r>
              <w:rPr>
                <w:rFonts w:hint="default" w:ascii="Times New Roman" w:hAnsi="Times New Roman" w:eastAsia="宋体" w:cs="Times New Roman"/>
                <w:b/>
                <w:bCs/>
                <w:color w:val="auto"/>
                <w:sz w:val="28"/>
                <w:szCs w:val="28"/>
              </w:rPr>
              <w:t>工艺流程</w:t>
            </w:r>
          </w:p>
          <w:p>
            <w:pPr>
              <w:numPr>
                <w:ilvl w:val="0"/>
                <w:numId w:val="0"/>
              </w:numPr>
              <w:spacing w:before="0" w:beforeAutospacing="1" w:after="100" w:afterAutospacing="1"/>
              <w:ind w:left="360" w:left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5408" behindDoc="0" locked="0" layoutInCell="1" allowOverlap="1">
                      <wp:simplePos x="0" y="0"/>
                      <wp:positionH relativeFrom="column">
                        <wp:posOffset>-90170</wp:posOffset>
                      </wp:positionH>
                      <wp:positionV relativeFrom="paragraph">
                        <wp:posOffset>26035</wp:posOffset>
                      </wp:positionV>
                      <wp:extent cx="5302250" cy="2148205"/>
                      <wp:effectExtent l="4445" t="0" r="8255" b="0"/>
                      <wp:wrapNone/>
                      <wp:docPr id="142" name="组合 142"/>
                      <wp:cNvGraphicFramePr/>
                      <a:graphic xmlns:a="http://schemas.openxmlformats.org/drawingml/2006/main">
                        <a:graphicData uri="http://schemas.microsoft.com/office/word/2010/wordprocessingGroup">
                          <wpg:wgp>
                            <wpg:cNvGrpSpPr/>
                            <wpg:grpSpPr>
                              <a:xfrm>
                                <a:off x="0" y="0"/>
                                <a:ext cx="5302250" cy="2148205"/>
                                <a:chOff x="3834" y="466946"/>
                                <a:chExt cx="8350" cy="3383"/>
                              </a:xfrm>
                            </wpg:grpSpPr>
                            <wps:wsp>
                              <wps:cNvPr id="292" name="文本框 75"/>
                              <wps:cNvSpPr txBox="1"/>
                              <wps:spPr>
                                <a:xfrm>
                                  <a:off x="3834" y="467779"/>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电路板测试准备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直接箭头连接符 94"/>
                              <wps:cNvCnPr/>
                              <wps:spPr>
                                <a:xfrm flipV="1">
                                  <a:off x="10090" y="467958"/>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03" name="直接箭头连接符 97"/>
                              <wps:cNvCnPr/>
                              <wps:spPr>
                                <a:xfrm flipV="1">
                                  <a:off x="4741" y="467397"/>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304" name="文本框 104"/>
                              <wps:cNvSpPr txBox="1"/>
                              <wps:spPr>
                                <a:xfrm>
                                  <a:off x="4415" y="467088"/>
                                  <a:ext cx="947"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直接箭头连接符 105"/>
                              <wps:cNvCnPr/>
                              <wps:spPr>
                                <a:xfrm>
                                  <a:off x="6907" y="468189"/>
                                  <a:ext cx="0" cy="402"/>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311" name="直接箭头连接符 111"/>
                              <wps:cNvCnPr/>
                              <wps:spPr>
                                <a:xfrm flipV="1">
                                  <a:off x="9194" y="467396"/>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313" name="直接箭头连接符 113"/>
                              <wps:cNvCnPr/>
                              <wps:spPr>
                                <a:xfrm>
                                  <a:off x="11232" y="468168"/>
                                  <a:ext cx="5" cy="882"/>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68" name="直接箭头连接符 77"/>
                              <wps:cNvCnPr/>
                              <wps:spPr>
                                <a:xfrm flipV="1">
                                  <a:off x="5614" y="46795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96" name="直接箭头连接符 77"/>
                              <wps:cNvCnPr/>
                              <wps:spPr>
                                <a:xfrm flipV="1">
                                  <a:off x="7859" y="46797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46" name="直接箭头连接符 111"/>
                              <wps:cNvCnPr/>
                              <wps:spPr>
                                <a:xfrm flipV="1">
                                  <a:off x="11200" y="467359"/>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147" name="文本框 110"/>
                              <wps:cNvSpPr txBox="1"/>
                              <wps:spPr>
                                <a:xfrm>
                                  <a:off x="10784" y="466995"/>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10"/>
                              <wps:cNvSpPr txBox="1"/>
                              <wps:spPr>
                                <a:xfrm>
                                  <a:off x="6540" y="468491"/>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直接箭头连接符 92"/>
                              <wps:cNvCnPr/>
                              <wps:spPr>
                                <a:xfrm flipH="1">
                                  <a:off x="9994" y="469258"/>
                                  <a:ext cx="528" cy="10"/>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10" name="文本框 110"/>
                              <wps:cNvSpPr txBox="1"/>
                              <wps:spPr>
                                <a:xfrm>
                                  <a:off x="8830" y="466946"/>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10"/>
                              <wps:cNvSpPr txBox="1"/>
                              <wps:spPr>
                                <a:xfrm>
                                  <a:off x="10966" y="469781"/>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直接箭头连接符 109"/>
                              <wps:cNvCnPr/>
                              <wps:spPr>
                                <a:xfrm>
                                  <a:off x="11292" y="469449"/>
                                  <a:ext cx="0" cy="402"/>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151" name="文本框 110"/>
                              <wps:cNvSpPr txBox="1"/>
                              <wps:spPr>
                                <a:xfrm>
                                  <a:off x="9021" y="469834"/>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直接箭头连接符 109"/>
                              <wps:cNvCnPr/>
                              <wps:spPr>
                                <a:xfrm>
                                  <a:off x="9381" y="469488"/>
                                  <a:ext cx="0" cy="402"/>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1" name="文本框 75"/>
                              <wps:cNvSpPr txBox="1"/>
                              <wps:spPr>
                                <a:xfrm>
                                  <a:off x="6082" y="467778"/>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电路板功能检测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5"/>
                              <wps:cNvSpPr txBox="1"/>
                              <wps:spPr>
                                <a:xfrm>
                                  <a:off x="8322" y="467793"/>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电路板性能验证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75"/>
                              <wps:cNvSpPr txBox="1"/>
                              <wps:spPr>
                                <a:xfrm>
                                  <a:off x="10562" y="467775"/>
                                  <a:ext cx="1622"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设备维保作业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75"/>
                              <wps:cNvSpPr txBox="1"/>
                              <wps:spPr>
                                <a:xfrm>
                                  <a:off x="10510" y="469042"/>
                                  <a:ext cx="1622"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数据管理阶段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75"/>
                              <wps:cNvSpPr txBox="1"/>
                              <wps:spPr>
                                <a:xfrm>
                                  <a:off x="8375" y="469082"/>
                                  <a:ext cx="1622"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设备报废处理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pt;margin-top:2.05pt;height:169.15pt;width:417.5pt;z-index:251665408;mso-width-relative:page;mso-height-relative:page;" coordorigin="3834,466946" coordsize="8350,3383" o:gfxdata="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&#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">
                      <o:lock v:ext="edit" aspectratio="f"/>
                      <v:shape id="文本框 75" o:spid="_x0000_s1026" o:spt="202" type="#_x0000_t202" style="position:absolute;left:3834;top:467779;height:389;width:1771;" fillcolor="#FFFFFF [3201]" filled="t" stroked="t" coordsize="21600,21600" o:gfxdata="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3BXZIb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rPr>
                                  <w:rFonts w:hint="default" w:ascii="Calibri" w:hAnsi="Calibri" w:cs="Calibri"/>
                                </w:rPr>
                                <w:t>电路板测试准备</w:t>
                              </w:r>
                            </w:p>
                          </w:txbxContent>
                        </v:textbox>
                      </v:shape>
                      <v:shape id="直接箭头连接符 94" o:spid="_x0000_s1026" o:spt="32" type="#_x0000_t32" style="position:absolute;left:10090;top:467958;flip:y;height:6;width:468;" filled="f" stroked="t" coordsize="21600,21600" o:gfxdata="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WEjH7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直接箭头连接符 97" o:spid="_x0000_s1026" o:spt="32" type="#_x0000_t32" style="position:absolute;left:4741;top:467397;flip:y;height:391;width:2;" filled="f" stroked="t" coordsize="21600,21600" o:gfxdata="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LV22cAAAADcAAAADwAAAAAAAAABACAAAAA4AAAAZHJzL2Rvd25y&#10;ZXYueG1sUEsBAhQAFAAAAAgAh07iQDMvBZ47AAAAOQAAABAAAAAAAAAAAQAgAAAAJQEAAGRycy9z&#10;aGFwZXhtbC54bWxQSwUGAAAAAAYABgBbAQAAzwMAAAAA&#10;">
                        <v:fill on="f" focussize="0,0"/>
                        <v:stroke color="#000000 [3213]" miterlimit="8" joinstyle="miter" dashstyle="dash" endarrow="block" endarrowwidth="wide" endarrowlength="long"/>
                        <v:imagedata o:title=""/>
                        <o:lock v:ext="edit" aspectratio="f"/>
                      </v:shape>
                      <v:shape id="文本框 104" o:spid="_x0000_s1026" o:spt="202" type="#_x0000_t202" style="position:absolute;left:4415;top:467088;height:460;width:947;" filled="f" stroked="f" coordsize="21600,21600" o:gfxdata="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TVlb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5" o:spid="_x0000_s1026" o:spt="32" type="#_x0000_t32" style="position:absolute;left:6907;top:468189;height:402;width:0;" filled="f" stroked="t" coordsize="21600,21600" o:gfxdata="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jcMKvwAAANwAAAAPAAAAAAAAAAEAIAAAADgAAABkcnMvZG93bnJl&#10;di54bWxQSwECFAAUAAAACACHTuJAMy8FnjsAAAA5AAAAEAAAAAAAAAABACAAAAAkAQAAZHJzL3No&#10;YXBleG1sLnhtbFBLBQYAAAAABgAGAFsBAADOAwAAAAA=&#10;">
                        <v:fill on="f" focussize="0,0"/>
                        <v:stroke color="#000000 [3213]" miterlimit="8" joinstyle="miter" dashstyle="dash" endarrow="block" endarrowwidth="wide" endarrowlength="long"/>
                        <v:imagedata o:title=""/>
                        <o:lock v:ext="edit" aspectratio="f"/>
                      </v:shape>
                      <v:shape id="直接箭头连接符 111" o:spid="_x0000_s1026" o:spt="32" type="#_x0000_t32" style="position:absolute;left:9194;top:467396;flip:y;height:391;width:2;" filled="f" stroked="t" coordsize="21600,21600" o:gfxdata="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vLb6MAAAADcAAAADwAAAAAAAAABACAAAAA4AAAAZHJzL2Rvd25y&#10;ZXYueG1sUEsBAhQAFAAAAAgAh07iQDMvBZ47AAAAOQAAABAAAAAAAAAAAQAgAAAAJQEAAGRycy9z&#10;aGFwZXhtbC54bWxQSwUGAAAAAAYABgBbAQAAzwMAAAAA&#10;">
                        <v:fill on="f" focussize="0,0"/>
                        <v:stroke color="#000000 [3213]" miterlimit="8" joinstyle="miter" dashstyle="dash" endarrow="block" endarrowwidth="wide" endarrowlength="long"/>
                        <v:imagedata o:title=""/>
                        <o:lock v:ext="edit" aspectratio="f"/>
                      </v:shape>
                      <v:shape id="直接箭头连接符 113" o:spid="_x0000_s1026" o:spt="32" type="#_x0000_t32" style="position:absolute;left:11232;top:468168;height:882;width:5;" filled="f" stroked="t" coordsize="21600,21600" o:gfxdata="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vqcY70AAADcAAAADwAAAAAAAAABACAAAAA4AAAAZHJzL2Rvd25yZXYu&#10;eG1sUEsBAhQAFAAAAAgAh07iQDMvBZ47AAAAOQAAABAAAAAAAAAAAQAgAAAAIgEAAGRycy9zaGFw&#10;ZXhtbC54bWxQSwUGAAAAAAYABgBbAQAAzAMAAAAA&#10;">
                        <v:fill on="f" focussize="0,0"/>
                        <v:stroke color="#000000 [3213]" joinstyle="round" endarrow="block" endarrowwidth="wide" endarrowlength="long"/>
                        <v:imagedata o:title=""/>
                        <o:lock v:ext="edit" aspectratio="f"/>
                      </v:shape>
                      <v:shape id="直接箭头连接符 77" o:spid="_x0000_s1026" o:spt="32" type="#_x0000_t32" style="position:absolute;left:5614;top:467952;flip:y;height:6;width:468;" filled="f" stroked="t" coordsize="21600,21600" o:gfxdata="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qLsjELQAAADbAAAADwAAAAAAAAABACAAAAA4AAAAZHJzL2Rvd25yZXYueG1sUEsBAhQA&#10;FAAAAAgAh07iQDMvBZ47AAAAOQAAABAAAAAAAAAAAQAgAAAAGQEAAGRycy9zaGFwZXhtbC54bWxQ&#10;SwUGAAAAAAYABgBbAQAAwwMAAAAA&#10;">
                        <v:fill on="f" focussize="0,0"/>
                        <v:stroke color="#000000 [3213]" joinstyle="round" endarrow="block" endarrowwidth="wide" endarrowlength="long"/>
                        <v:imagedata o:title=""/>
                        <o:lock v:ext="edit" aspectratio="f"/>
                      </v:shape>
                      <v:shape id="直接箭头连接符 77" o:spid="_x0000_s1026" o:spt="32" type="#_x0000_t32" style="position:absolute;left:7859;top:467975;flip:y;height:6;width:468;" filled="f" stroked="t" coordsize="21600,21600" o:gfxdata="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g71i3rcAAADbAAAADwAAAAAAAAABACAAAAA4AAAAZHJzL2Rvd25yZXYueG1sUEsB&#10;AhQAFAAAAAgAh07iQDMvBZ47AAAAOQAAABAAAAAAAAAAAQAgAAAAHAEAAGRycy9zaGFwZXhtbC54&#10;bWxQSwUGAAAAAAYABgBbAQAAxgMAAAAA&#10;">
                        <v:fill on="f" focussize="0,0"/>
                        <v:stroke color="#000000 [3213]" joinstyle="round" endarrow="block" endarrowwidth="wide" endarrowlength="long"/>
                        <v:imagedata o:title=""/>
                        <o:lock v:ext="edit" aspectratio="f"/>
                      </v:shape>
                      <v:shape id="直接箭头连接符 111" o:spid="_x0000_s1026" o:spt="32" type="#_x0000_t32" style="position:absolute;left:11200;top:467359;flip:y;height:391;width:2;" filled="f" stroked="t" coordsize="21600,21600" o:gfxdata="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9sAmC+AAAA3AAAAA8AAAAAAAAAAQAgAAAAOAAAAGRycy9kb3ducmV2&#10;LnhtbFBLAQIUABQAAAAIAIdO4kAzLwWeOwAAADkAAAAQAAAAAAAAAAEAIAAAACMBAABkcnMvc2hh&#10;cGV4bWwueG1sUEsFBgAAAAAGAAYAWwEAAM0DAAAAAA==&#10;">
                        <v:fill on="f" focussize="0,0"/>
                        <v:stroke color="#000000 [3213]" miterlimit="8" joinstyle="miter" dashstyle="dash" endarrow="block" endarrowwidth="wide" endarrowlength="long"/>
                        <v:imagedata o:title=""/>
                        <o:lock v:ext="edit" aspectratio="f"/>
                      </v:shape>
                      <v:shape id="文本框 110" o:spid="_x0000_s1026" o:spt="202" type="#_x0000_t202" style="position:absolute;left:10784;top:466995;height:495;width:851;" filled="f" stroked="f" coordsize="21600,21600" o:gfxdata="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kksO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6540;top:468491;height:495;width:851;" filled="f" stroked="f" coordsize="21600,21600" o:gfxdata="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Zf7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92" o:spid="_x0000_s1026" o:spt="32" type="#_x0000_t32" style="position:absolute;left:9994;top:469258;flip:x;height:10;width:528;" filled="f" stroked="t" coordsize="21600,21600" o:gfxdata="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38tQO7AAAA3AAAAA8AAAAAAAAAAQAgAAAAOAAAAGRycy9kb3ducmV2Lnht&#10;bFBLAQIUABQAAAAIAIdO4kAzLwWeOwAAADkAAAAQAAAAAAAAAAEAIAAAACABAABkcnMvc2hhcGV4&#10;bWwueG1sUEsFBgAAAAAGAAYAWwEAAMoDAAAAAA==&#10;">
                        <v:fill on="f" focussize="0,0"/>
                        <v:stroke color="#000000 [3213]" joinstyle="round" endarrow="block" endarrowwidth="wide" endarrowlength="long"/>
                        <v:imagedata o:title=""/>
                        <o:lock v:ext="edit" aspectratio="f"/>
                      </v:shape>
                      <v:shape id="文本框 110" o:spid="_x0000_s1026" o:spt="202" type="#_x0000_t202" style="position:absolute;left:8830;top:466946;height:495;width:851;" filled="f" stroked="f" coordsize="21600,21600" o:gfxdata="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9f1s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10966;top:469781;height:495;width:851;" filled="f" stroked="f" coordsize="21600,21600" o:gfxdata="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aHdO+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9" o:spid="_x0000_s1026" o:spt="32" type="#_x0000_t32" style="position:absolute;left:11292;top:469449;height:402;width:0;" filled="f" stroked="t" coordsize="21600,21600" o:gfxdata="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jSFuvwAAANwAAAAPAAAAAAAAAAEAIAAAADgAAABkcnMvZG93bnJl&#10;di54bWxQSwECFAAUAAAACACHTuJAMy8FnjsAAAA5AAAAEAAAAAAAAAABACAAAAAkAQAAZHJzL3No&#10;YXBleG1sLnhtbFBLBQYAAAAABgAGAFsBAADOAwAAAAA=&#10;">
                        <v:fill on="f" focussize="0,0"/>
                        <v:stroke color="#000000 [3213]" miterlimit="8" joinstyle="miter" dashstyle="dash" endarrow="block" endarrowwidth="wide" endarrowlength="long"/>
                        <v:imagedata o:title=""/>
                        <o:lock v:ext="edit" aspectratio="f"/>
                      </v:shape>
                      <v:shape id="文本框 110" o:spid="_x0000_s1026" o:spt="202" type="#_x0000_t202" style="position:absolute;left:9021;top:469834;height:495;width:851;" filled="f" stroked="f" coordsize="21600,21600" o:gfxdata="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M1hwi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9" o:spid="_x0000_s1026" o:spt="32" type="#_x0000_t32" style="position:absolute;left:9381;top:469488;height:402;width:0;" filled="f" stroked="t" coordsize="21600,21600" o:gfxdata="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j6gva7AAAA3AAAAA8AAAAAAAAAAQAgAAAAOAAAAGRycy9kb3ducmV2Lnht&#10;bFBLAQIUABQAAAAIAIdO4kAzLwWeOwAAADkAAAAQAAAAAAAAAAEAIAAAACABAABkcnMvc2hhcGV4&#10;bWwueG1sUEsFBgAAAAAGAAYAWwEAAMoDAAAAAA==&#10;">
                        <v:fill on="f" focussize="0,0"/>
                        <v:stroke color="#000000 [3213]" miterlimit="8" joinstyle="miter" dashstyle="dash" endarrow="block" endarrowwidth="wide" endarrowlength="long"/>
                        <v:imagedata o:title=""/>
                        <o:lock v:ext="edit" aspectratio="f"/>
                      </v:shape>
                      <v:shape id="文本框 75" o:spid="_x0000_s1026" o:spt="202" type="#_x0000_t202" style="position:absolute;left:6082;top:467778;height:389;width:1771;" fillcolor="#FFFFFF [3201]" filled="t" stroked="t" coordsize="21600,21600" o:gfxdata="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ZiKoaLQAAADa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r>
                                <w:rPr>
                                  <w:rFonts w:hint="default" w:ascii="Calibri" w:hAnsi="Calibri" w:cs="Calibri"/>
                                </w:rPr>
                                <w:t>电路板功能检测</w:t>
                              </w:r>
                            </w:p>
                          </w:txbxContent>
                        </v:textbox>
                      </v:shape>
                      <v:shape id="文本框 75" o:spid="_x0000_s1026" o:spt="202" type="#_x0000_t202" style="position:absolute;left:8322;top:467793;height:389;width:1771;" fillcolor="#FFFFFF [3201]" filled="t" stroked="t" coordsize="21600,21600" o:gfxdata="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vrVca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r>
                                <w:rPr>
                                  <w:rFonts w:hint="default" w:ascii="Calibri" w:hAnsi="Calibri" w:cs="Calibri"/>
                                </w:rPr>
                                <w:t>电路板性能验证</w:t>
                              </w:r>
                            </w:p>
                          </w:txbxContent>
                        </v:textbox>
                      </v:shape>
                      <v:shape id="文本框 75" o:spid="_x0000_s1026" o:spt="202" type="#_x0000_t202" style="position:absolute;left:10562;top:467775;height:389;width:1622;" fillcolor="#FFFFFF [3201]" filled="t" stroked="t" coordsize="21600,21600" o:gfxdata="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OUKI3O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rPr>
                                  <w:rFonts w:hint="default" w:ascii="Calibri" w:hAnsi="Calibri" w:cs="Calibri"/>
                                </w:rPr>
                                <w:t>设备维保作业</w:t>
                              </w:r>
                            </w:p>
                          </w:txbxContent>
                        </v:textbox>
                      </v:shape>
                      <v:shape id="文本框 75" o:spid="_x0000_s1026" o:spt="202" type="#_x0000_t202" style="position:absolute;left:10510;top:469042;height:389;width:1622;" fillcolor="#FFFFFF [3201]" filled="t" stroked="t" coordsize="21600,21600" o:gfxdata="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BXYvQS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r>
                                <w:rPr>
                                  <w:rFonts w:hint="default" w:ascii="Calibri" w:hAnsi="Calibri" w:cs="Calibri"/>
                                </w:rPr>
                                <w:t>数据管理阶段</w:t>
                              </w:r>
                            </w:p>
                          </w:txbxContent>
                        </v:textbox>
                      </v:shape>
                      <v:shape id="文本框 75" o:spid="_x0000_s1026" o:spt="202" type="#_x0000_t202" style="position:absolute;left:8375;top:469082;height:389;width:1622;" fillcolor="#FFFFFF [3201]" filled="t" stroked="t" coordsize="21600,21600" o:gfxdata="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zq/2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r>
                                <w:rPr>
                                  <w:rFonts w:hint="default" w:ascii="Calibri" w:hAnsi="Calibri" w:cs="Calibri"/>
                                </w:rPr>
                                <w:t>设备报废处理</w:t>
                              </w:r>
                            </w:p>
                          </w:txbxContent>
                        </v:textbox>
                      </v:shape>
                    </v:group>
                  </w:pict>
                </mc:Fallback>
              </mc:AlternateContent>
            </w:r>
          </w:p>
          <w:p>
            <w:pPr>
              <w:pStyle w:val="8"/>
              <w:rPr>
                <w:rFonts w:hint="default" w:ascii="Times New Roman" w:hAnsi="Times New Roman" w:eastAsia="宋体" w:cs="Times New Roman"/>
                <w:color w:val="auto"/>
                <w:sz w:val="28"/>
                <w:szCs w:val="28"/>
              </w:rPr>
            </w:pPr>
          </w:p>
          <w:p>
            <w:pPr>
              <w:pStyle w:val="8"/>
              <w:rPr>
                <w:rFonts w:hint="default" w:ascii="Times New Roman" w:hAnsi="Times New Roman" w:eastAsia="宋体" w:cs="Times New Roman"/>
                <w:b/>
                <w:bCs/>
                <w:color w:val="auto"/>
                <w:sz w:val="28"/>
                <w:szCs w:val="28"/>
              </w:rPr>
            </w:pPr>
          </w:p>
          <w:p>
            <w:pPr>
              <w:pStyle w:val="8"/>
              <w:rPr>
                <w:rFonts w:hint="default" w:ascii="Times New Roman" w:hAnsi="Times New Roman" w:eastAsia="宋体" w:cs="Times New Roman"/>
                <w:b/>
                <w:bCs/>
                <w:color w:val="auto"/>
                <w:sz w:val="28"/>
                <w:szCs w:val="28"/>
              </w:rPr>
            </w:pPr>
          </w:p>
          <w:p>
            <w:pPr>
              <w:keepNext w:val="0"/>
              <w:keepLines w:val="0"/>
              <w:pageBreakBefore w:val="0"/>
              <w:numPr>
                <w:ilvl w:val="0"/>
                <w:numId w:val="0"/>
              </w:numPr>
              <w:kinsoku/>
              <w:wordWrap/>
              <w:overflowPunct/>
              <w:topLinePunct w:val="0"/>
              <w:autoSpaceDE/>
              <w:autoSpaceDN/>
              <w:bidi w:val="0"/>
              <w:adjustRightInd/>
              <w:spacing w:before="0" w:beforeAutospacing="0" w:after="0" w:afterAutospacing="0" w:line="360" w:lineRule="auto"/>
              <w:ind w:right="0" w:rightChars="0"/>
              <w:textAlignment w:val="auto"/>
              <w:rPr>
                <w:rFonts w:hint="default" w:ascii="Times New Roman" w:hAnsi="Times New Roman" w:eastAsia="宋体" w:cs="Times New Roman"/>
                <w:color w:val="auto"/>
                <w:sz w:val="28"/>
                <w:szCs w:val="28"/>
                <w:lang w:val="en-US" w:eastAsia="zh-CN"/>
              </w:rPr>
            </w:pPr>
          </w:p>
          <w:p>
            <w:pPr>
              <w:pStyle w:val="8"/>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left="0" w:leftChars="0" w:right="0" w:firstLine="560" w:firstLineChars="200"/>
              <w:textAlignment w:val="auto"/>
              <w:rPr>
                <w:rFonts w:hint="default" w:ascii="Times New Roman" w:hAnsi="Times New Roman" w:eastAsia="宋体" w:cs="Times New Roman"/>
                <w:color w:val="auto"/>
                <w:sz w:val="28"/>
                <w:szCs w:val="28"/>
                <w:lang w:val="en-US" w:eastAsia="zh-CN"/>
              </w:rPr>
            </w:pPr>
          </w:p>
          <w:p>
            <w:pPr>
              <w:pStyle w:val="8"/>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left="0" w:leftChars="0" w:right="0"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固废：</w:t>
            </w:r>
            <w:r>
              <w:rPr>
                <w:rFonts w:hint="eastAsia" w:cs="Times New Roman"/>
                <w:color w:val="auto"/>
                <w:sz w:val="28"/>
                <w:szCs w:val="28"/>
                <w:lang w:val="en-US" w:eastAsia="zh-CN"/>
              </w:rPr>
              <w:t>废文档、废油等</w:t>
            </w:r>
            <w:r>
              <w:rPr>
                <w:rFonts w:hint="default" w:ascii="Times New Roman" w:hAnsi="Times New Roman" w:eastAsia="宋体" w:cs="Times New Roman"/>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firstLine="562" w:firstLineChars="200"/>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工业机器人实训</w:t>
            </w:r>
            <w:r>
              <w:rPr>
                <w:rFonts w:hint="default" w:ascii="Times New Roman" w:hAnsi="Times New Roman" w:eastAsia="宋体" w:cs="Times New Roman"/>
                <w:b/>
                <w:bCs/>
                <w:color w:val="auto"/>
                <w:sz w:val="28"/>
                <w:szCs w:val="28"/>
              </w:rPr>
              <w:t>工艺流程</w:t>
            </w:r>
          </w:p>
          <w:p>
            <w:pPr>
              <w:rPr>
                <w:rFonts w:hint="default" w:ascii="Times New Roman" w:hAnsi="Times New Roman" w:eastAsia="宋体" w:cs="Times New Roman"/>
                <w:b/>
                <w:color w:val="auto"/>
                <w:sz w:val="28"/>
                <w:szCs w:val="28"/>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6432" behindDoc="0" locked="0" layoutInCell="1" allowOverlap="1">
                      <wp:simplePos x="0" y="0"/>
                      <wp:positionH relativeFrom="column">
                        <wp:posOffset>-29845</wp:posOffset>
                      </wp:positionH>
                      <wp:positionV relativeFrom="paragraph">
                        <wp:posOffset>137160</wp:posOffset>
                      </wp:positionV>
                      <wp:extent cx="5302250" cy="2148205"/>
                      <wp:effectExtent l="4445" t="0" r="8255" b="0"/>
                      <wp:wrapNone/>
                      <wp:docPr id="143" name="组合 143"/>
                      <wp:cNvGraphicFramePr/>
                      <a:graphic xmlns:a="http://schemas.openxmlformats.org/drawingml/2006/main">
                        <a:graphicData uri="http://schemas.microsoft.com/office/word/2010/wordprocessingGroup">
                          <wpg:wgp>
                            <wpg:cNvGrpSpPr/>
                            <wpg:grpSpPr>
                              <a:xfrm>
                                <a:off x="0" y="0"/>
                                <a:ext cx="5302250" cy="2148205"/>
                                <a:chOff x="3834" y="466946"/>
                                <a:chExt cx="8350" cy="3383"/>
                              </a:xfrm>
                            </wpg:grpSpPr>
                            <wps:wsp>
                              <wps:cNvPr id="144" name="文本框 75"/>
                              <wps:cNvSpPr txBox="1"/>
                              <wps:spPr>
                                <a:xfrm>
                                  <a:off x="3834" y="467779"/>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机器人测试准备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直接箭头连接符 94"/>
                              <wps:cNvCnPr/>
                              <wps:spPr>
                                <a:xfrm flipV="1">
                                  <a:off x="10090" y="467958"/>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48" name="直接箭头连接符 97"/>
                              <wps:cNvCnPr/>
                              <wps:spPr>
                                <a:xfrm flipV="1">
                                  <a:off x="4741" y="467397"/>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153" name="文本框 104"/>
                              <wps:cNvSpPr txBox="1"/>
                              <wps:spPr>
                                <a:xfrm>
                                  <a:off x="4415" y="467088"/>
                                  <a:ext cx="947"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直接箭头连接符 105"/>
                              <wps:cNvCnPr/>
                              <wps:spPr>
                                <a:xfrm>
                                  <a:off x="6907" y="468189"/>
                                  <a:ext cx="0" cy="402"/>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157" name="直接箭头连接符 111"/>
                              <wps:cNvCnPr/>
                              <wps:spPr>
                                <a:xfrm flipV="1">
                                  <a:off x="9194" y="467396"/>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164" name="直接箭头连接符 113"/>
                              <wps:cNvCnPr/>
                              <wps:spPr>
                                <a:xfrm>
                                  <a:off x="11232" y="468168"/>
                                  <a:ext cx="5" cy="882"/>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91" name="直接箭头连接符 77"/>
                              <wps:cNvCnPr/>
                              <wps:spPr>
                                <a:xfrm flipV="1">
                                  <a:off x="5614" y="46795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29" name="直接箭头连接符 77"/>
                              <wps:cNvCnPr/>
                              <wps:spPr>
                                <a:xfrm flipV="1">
                                  <a:off x="7859" y="46797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30" name="直接箭头连接符 111"/>
                              <wps:cNvCnPr/>
                              <wps:spPr>
                                <a:xfrm flipV="1">
                                  <a:off x="11200" y="467359"/>
                                  <a:ext cx="2" cy="391"/>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236" name="文本框 110"/>
                              <wps:cNvSpPr txBox="1"/>
                              <wps:spPr>
                                <a:xfrm>
                                  <a:off x="10784" y="466995"/>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1" name="文本框 110"/>
                              <wps:cNvSpPr txBox="1"/>
                              <wps:spPr>
                                <a:xfrm>
                                  <a:off x="6540" y="468491"/>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直接箭头连接符 92"/>
                              <wps:cNvCnPr/>
                              <wps:spPr>
                                <a:xfrm flipH="1">
                                  <a:off x="9994" y="469258"/>
                                  <a:ext cx="528" cy="10"/>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267" name="文本框 110"/>
                              <wps:cNvSpPr txBox="1"/>
                              <wps:spPr>
                                <a:xfrm>
                                  <a:off x="8830" y="466946"/>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 name="文本框 110"/>
                              <wps:cNvSpPr txBox="1"/>
                              <wps:spPr>
                                <a:xfrm>
                                  <a:off x="10966" y="469781"/>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 name="直接箭头连接符 109"/>
                              <wps:cNvCnPr/>
                              <wps:spPr>
                                <a:xfrm>
                                  <a:off x="11292" y="469449"/>
                                  <a:ext cx="0" cy="402"/>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284" name="文本框 110"/>
                              <wps:cNvSpPr txBox="1"/>
                              <wps:spPr>
                                <a:xfrm>
                                  <a:off x="9021" y="469834"/>
                                  <a:ext cx="851"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直接箭头连接符 109"/>
                              <wps:cNvCnPr/>
                              <wps:spPr>
                                <a:xfrm>
                                  <a:off x="9381" y="469488"/>
                                  <a:ext cx="0" cy="402"/>
                                </a:xfrm>
                                <a:prstGeom prst="straightConnector1">
                                  <a:avLst/>
                                </a:prstGeom>
                                <a:ln w="9525" cap="flat" cmpd="sng" algn="ctr">
                                  <a:solidFill>
                                    <a:schemeClr val="tx1"/>
                                  </a:solidFill>
                                  <a:prstDash val="dash"/>
                                  <a:miter lim="800000"/>
                                  <a:tailEnd type="triangle" w="lg" len="lg"/>
                                </a:ln>
                              </wps:spPr>
                              <wps:style>
                                <a:lnRef idx="0">
                                  <a:schemeClr val="accent1"/>
                                </a:lnRef>
                                <a:fillRef idx="0">
                                  <a:srgbClr val="FFFFFF"/>
                                </a:fillRef>
                                <a:effectRef idx="0">
                                  <a:srgbClr val="FFFFFF"/>
                                </a:effectRef>
                                <a:fontRef idx="minor">
                                  <a:schemeClr val="tx1"/>
                                </a:fontRef>
                              </wps:style>
                              <wps:bodyPr/>
                            </wps:wsp>
                            <wps:wsp>
                              <wps:cNvPr id="286" name="文本框 75"/>
                              <wps:cNvSpPr txBox="1"/>
                              <wps:spPr>
                                <a:xfrm>
                                  <a:off x="6082" y="467778"/>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Calibri" w:hAnsi="Calibri" w:cs="Calibri"/>
                                      </w:rPr>
                                      <w:t>功能检测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7" name="文本框 75"/>
                              <wps:cNvSpPr txBox="1"/>
                              <wps:spPr>
                                <a:xfrm>
                                  <a:off x="8322" y="467793"/>
                                  <a:ext cx="17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default" w:ascii="Calibri" w:hAnsi="Calibri" w:cs="Calibri"/>
                                      </w:rPr>
                                      <w:t>性能</w:t>
                                    </w:r>
                                    <w:r>
                                      <w:rPr>
                                        <w:rFonts w:hint="eastAsia" w:ascii="Calibri" w:hAnsi="Calibri" w:cs="Calibri"/>
                                        <w:lang w:val="en-US" w:eastAsia="zh-CN"/>
                                      </w:rPr>
                                      <w:t>测试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8" name="文本框 75"/>
                              <wps:cNvSpPr txBox="1"/>
                              <wps:spPr>
                                <a:xfrm>
                                  <a:off x="10562" y="467775"/>
                                  <a:ext cx="1622"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Calibri" w:hAnsi="Calibri" w:cs="Calibri"/>
                                      </w:rPr>
                                      <w:t>设备维保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文本框 75"/>
                              <wps:cNvSpPr txBox="1"/>
                              <wps:spPr>
                                <a:xfrm>
                                  <a:off x="10510" y="469042"/>
                                  <a:ext cx="1622"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Calibri" w:hAnsi="Calibri" w:cs="Calibri"/>
                                      </w:rPr>
                                      <w:t>数据处理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0" name="文本框 75"/>
                              <wps:cNvSpPr txBox="1"/>
                              <wps:spPr>
                                <a:xfrm>
                                  <a:off x="8375" y="469082"/>
                                  <a:ext cx="1622"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Calibri" w:hAnsi="Calibri" w:cs="Calibri"/>
                                      </w:rPr>
                                      <w:t>设备报废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5pt;margin-top:10.8pt;height:169.15pt;width:417.5pt;z-index:251666432;mso-width-relative:page;mso-height-relative:page;" coordorigin="3834,466946" coordsize="8350,3383" o:gfxdata="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FgAAAGRycy9QSwECFAAUAAAACACHTuJAinr0xtoAAAAJAQAADwAA&#10;AAAAAAABACAAAAA4AAAAZHJzL2Rvd25yZXYueG1sUEsBAhQAFAAAAAgAh07iQDU2voFyBgAAkToA&#10;AA4AAAAAAAAAAQAgAAAAPwEAAGRycy9lMm9Eb2MueG1sUEsFBgAAAAAGAAYAWQEAACMKAAAAAA==&#10;">
                      <o:lock v:ext="edit" aspectratio="f"/>
                      <v:shape id="文本框 75" o:spid="_x0000_s1026" o:spt="202" type="#_x0000_t202" style="position:absolute;left:3834;top:467779;height:389;width:1771;" fillcolor="#FFFFFF [3201]" filled="t" stroked="t" coordsize="21600,21600" o:gfxdata="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Z9an1tgAAANw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r>
                                <w:rPr>
                                  <w:rFonts w:hint="default" w:ascii="Calibri" w:hAnsi="Calibri" w:cs="Calibri"/>
                                </w:rPr>
                                <w:t>机器人测试准备</w:t>
                              </w:r>
                            </w:p>
                          </w:txbxContent>
                        </v:textbox>
                      </v:shape>
                      <v:shape id="直接箭头连接符 94" o:spid="_x0000_s1026" o:spt="32" type="#_x0000_t32" style="position:absolute;left:10090;top:467958;flip:y;height:6;width:468;" filled="f" stroked="t" coordsize="21600,21600" o:gfxdata="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TyPb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直接箭头连接符 97" o:spid="_x0000_s1026" o:spt="32" type="#_x0000_t32" style="position:absolute;left:4741;top:467397;flip:y;height:391;width:2;" filled="f" stroked="t" coordsize="21600,21600" o:gfxdata="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G/M4nBAAAA3AAAAA8AAAAAAAAAAQAgAAAAOAAAAGRycy9kb3du&#10;cmV2LnhtbFBLAQIUABQAAAAIAIdO4kAzLwWeOwAAADkAAAAQAAAAAAAAAAEAIAAAACYBAABkcnMv&#10;c2hhcGV4bWwueG1sUEsFBgAAAAAGAAYAWwEAANADAAAAAA==&#10;">
                        <v:fill on="f" focussize="0,0"/>
                        <v:stroke color="#000000 [3213]" miterlimit="8" joinstyle="miter" dashstyle="dash" endarrow="block" endarrowwidth="wide" endarrowlength="long"/>
                        <v:imagedata o:title=""/>
                        <o:lock v:ext="edit" aspectratio="f"/>
                      </v:shape>
                      <v:shape id="文本框 104" o:spid="_x0000_s1026" o:spt="202" type="#_x0000_t202" style="position:absolute;left:4415;top:467088;height:460;width:947;" filled="f" stroked="f" coordsize="21600,21600" o:gfxdata="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q7zk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5" o:spid="_x0000_s1026" o:spt="32" type="#_x0000_t32" style="position:absolute;left:6907;top:468189;height:402;width:0;" filled="f" stroked="t" coordsize="21600,21600" o:gfxdata="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tidtvAAAANwAAAAPAAAAAAAAAAEAIAAAADgAAABkcnMvZG93bnJldi54&#10;bWxQSwECFAAUAAAACACHTuJAMy8FnjsAAAA5AAAAEAAAAAAAAAABACAAAAAhAQAAZHJzL3NoYXBl&#10;eG1sLnhtbFBLBQYAAAAABgAGAFsBAADLAwAAAAA=&#10;">
                        <v:fill on="f" focussize="0,0"/>
                        <v:stroke color="#000000 [3213]" miterlimit="8" joinstyle="miter" dashstyle="dash" endarrow="block" endarrowwidth="wide" endarrowlength="long"/>
                        <v:imagedata o:title=""/>
                        <o:lock v:ext="edit" aspectratio="f"/>
                      </v:shape>
                      <v:shape id="直接箭头连接符 111" o:spid="_x0000_s1026" o:spt="32" type="#_x0000_t32" style="position:absolute;left:9194;top:467396;flip:y;height:391;width:2;" filled="f" stroked="t" coordsize="21600,21600" o:gfxdata="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X5MSa+AAAA3AAAAA8AAAAAAAAAAQAgAAAAOAAAAGRycy9kb3ducmV2&#10;LnhtbFBLAQIUABQAAAAIAIdO4kAzLwWeOwAAADkAAAAQAAAAAAAAAAEAIAAAACMBAABkcnMvc2hh&#10;cGV4bWwueG1sUEsFBgAAAAAGAAYAWwEAAM0DAAAAAA==&#10;">
                        <v:fill on="f" focussize="0,0"/>
                        <v:stroke color="#000000 [3213]" miterlimit="8" joinstyle="miter" dashstyle="dash" endarrow="block" endarrowwidth="wide" endarrowlength="long"/>
                        <v:imagedata o:title=""/>
                        <o:lock v:ext="edit" aspectratio="f"/>
                      </v:shape>
                      <v:shape id="直接箭头连接符 113" o:spid="_x0000_s1026" o:spt="32" type="#_x0000_t32" style="position:absolute;left:11232;top:468168;height:882;width:5;" filled="f" stroked="t" coordsize="21600,21600" o:gfxdata="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DRGYu7AAAA3AAAAA8AAAAAAAAAAQAgAAAAOAAAAGRycy9kb3ducmV2Lnht&#10;bFBLAQIUABQAAAAIAIdO4kAzLwWeOwAAADkAAAAQAAAAAAAAAAEAIAAAACABAABkcnMvc2hhcGV4&#10;bWwueG1sUEsFBgAAAAAGAAYAWwEAAMoDAAAAAA==&#10;">
                        <v:fill on="f" focussize="0,0"/>
                        <v:stroke color="#000000 [3213]" joinstyle="round" endarrow="block" endarrowwidth="wide" endarrowlength="long"/>
                        <v:imagedata o:title=""/>
                        <o:lock v:ext="edit" aspectratio="f"/>
                      </v:shape>
                      <v:shape id="直接箭头连接符 77" o:spid="_x0000_s1026" o:spt="32" type="#_x0000_t32" style="position:absolute;left:5614;top:467952;flip:y;height:6;width:468;" filled="f" stroked="t" coordsize="21600,21600" o:gfxdata="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&#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4r9h5uQAAANwAAAAPAAAAAAAAAAEAIAAAADgAAABkcnMvZG93bnJldi54bWxQ&#10;SwECFAAUAAAACACHTuJAMy8FnjsAAAA5AAAAEAAAAAAAAAABACAAAAAeAQAAZHJzL3NoYXBleG1s&#10;LnhtbFBLBQYAAAAABgAGAFsBAADIAwAAAAA=&#10;">
                        <v:fill on="f" focussize="0,0"/>
                        <v:stroke color="#000000 [3213]" joinstyle="round" endarrow="block" endarrowwidth="wide" endarrowlength="long"/>
                        <v:imagedata o:title=""/>
                        <o:lock v:ext="edit" aspectratio="f"/>
                      </v:shape>
                      <v:shape id="直接箭头连接符 77" o:spid="_x0000_s1026" o:spt="32" type="#_x0000_t32" style="position:absolute;left:7859;top:467975;flip:y;height:6;width:468;" filled="f" stroked="t" coordsize="21600,21600" o:gfxdata="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kN85L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直接箭头连接符 111" o:spid="_x0000_s1026" o:spt="32" type="#_x0000_t32" style="position:absolute;left:11200;top:467359;flip:y;height:391;width:2;" filled="f" stroked="t" coordsize="21600,21600" o:gfxdata="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zqLY6+AAAA3AAAAA8AAAAAAAAAAQAgAAAAOAAAAGRycy9kb3ducmV2&#10;LnhtbFBLAQIUABQAAAAIAIdO4kAzLwWeOwAAADkAAAAQAAAAAAAAAAEAIAAAACMBAABkcnMvc2hh&#10;cGV4bWwueG1sUEsFBgAAAAAGAAYAWwEAAM0DAAAAAA==&#10;">
                        <v:fill on="f" focussize="0,0"/>
                        <v:stroke color="#000000 [3213]" miterlimit="8" joinstyle="miter" dashstyle="dash" endarrow="block" endarrowwidth="wide" endarrowlength="long"/>
                        <v:imagedata o:title=""/>
                        <o:lock v:ext="edit" aspectratio="f"/>
                      </v:shape>
                      <v:shape id="文本框 110" o:spid="_x0000_s1026" o:spt="202" type="#_x0000_t202" style="position:absolute;left:10784;top:466995;height:495;width:851;" filled="f" stroked="f" coordsize="21600,21600" o:gfxdata="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iabo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6540;top:468491;height:495;width:851;" filled="f" stroked="f" coordsize="21600,21600" o:gfxdata="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Z8LMm+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92" o:spid="_x0000_s1026" o:spt="32" type="#_x0000_t32" style="position:absolute;left:9994;top:469258;flip:x;height:10;width:528;" filled="f" stroked="t" coordsize="21600,21600" o:gfxdata="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jVdV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文本框 110" o:spid="_x0000_s1026" o:spt="202" type="#_x0000_t202" style="position:absolute;left:8830;top:466946;height:495;width:851;" filled="f" stroked="f" coordsize="21600,21600" o:gfxdata="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tkRJ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10" o:spid="_x0000_s1026" o:spt="202" type="#_x0000_t202" style="position:absolute;left:10966;top:469781;height:495;width:851;" filled="f" stroked="f" coordsize="21600,21600" o:gfxdata="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PG+o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9" o:spid="_x0000_s1026" o:spt="32" type="#_x0000_t32" style="position:absolute;left:11292;top:469449;height:402;width:0;" filled="f" stroked="t" coordsize="21600,21600" o:gfxdata="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0a8iK+AAAA3AAAAA8AAAAAAAAAAQAgAAAAOAAAAGRycy9kb3ducmV2&#10;LnhtbFBLAQIUABQAAAAIAIdO4kAzLwWeOwAAADkAAAAQAAAAAAAAAAEAIAAAACMBAABkcnMvc2hh&#10;cGV4bWwueG1sUEsFBgAAAAAGAAYAWwEAAM0DAAAAAA==&#10;">
                        <v:fill on="f" focussize="0,0"/>
                        <v:stroke color="#000000 [3213]" miterlimit="8" joinstyle="miter" dashstyle="dash" endarrow="block" endarrowwidth="wide" endarrowlength="long"/>
                        <v:imagedata o:title=""/>
                        <o:lock v:ext="edit" aspectratio="f"/>
                      </v:shape>
                      <v:shape id="文本框 110" o:spid="_x0000_s1026" o:spt="202" type="#_x0000_t202" style="position:absolute;left:9021;top:469834;height:495;width:851;" filled="f" stroked="f" coordsize="21600,21600" o:gfxdata="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B2mr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直接箭头连接符 109" o:spid="_x0000_s1026" o:spt="32" type="#_x0000_t32" style="position:absolute;left:9381;top:469488;height:402;width:0;" filled="f" stroked="t" coordsize="21600,21600" o:gfxdata="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Pzb0AAADcAAAADwAAAAAAAAABACAAAAA4AAAAZHJzL2Rvd25yZXYu&#10;eG1sUEsBAhQAFAAAAAgAh07iQDMvBZ47AAAAOQAAABAAAAAAAAAAAQAgAAAAIgEAAGRycy9zaGFw&#10;ZXhtbC54bWxQSwUGAAAAAAYABgBbAQAAzAMAAAAA&#10;">
                        <v:fill on="f" focussize="0,0"/>
                        <v:stroke color="#000000 [3213]" miterlimit="8" joinstyle="miter" dashstyle="dash" endarrow="block" endarrowwidth="wide" endarrowlength="long"/>
                        <v:imagedata o:title=""/>
                        <o:lock v:ext="edit" aspectratio="f"/>
                      </v:shape>
                      <v:shape id="文本框 75" o:spid="_x0000_s1026" o:spt="202" type="#_x0000_t202" style="position:absolute;left:6082;top:467778;height:389;width:1771;" fillcolor="#FFFFFF [3201]" filled="t" stroked="t" coordsize="21600,21600" o:gfxdata="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JvdJ/7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pPr>
                              <w:r>
                                <w:rPr>
                                  <w:rFonts w:hint="default" w:ascii="Calibri" w:hAnsi="Calibri" w:cs="Calibri"/>
                                </w:rPr>
                                <w:t>功能检测</w:t>
                              </w:r>
                            </w:p>
                          </w:txbxContent>
                        </v:textbox>
                      </v:shape>
                      <v:shape id="文本框 75" o:spid="_x0000_s1026" o:spt="202" type="#_x0000_t202" style="position:absolute;left:8322;top:467793;height:389;width:1771;" fillcolor="#FFFFFF [3201]" filled="t" stroked="t" coordsize="21600,21600" o:gfxdata="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m77GS4AAAA3A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jc w:val="center"/>
                                <w:rPr>
                                  <w:rFonts w:hint="eastAsia" w:eastAsia="宋体"/>
                                  <w:lang w:val="en-US" w:eastAsia="zh-CN"/>
                                </w:rPr>
                              </w:pPr>
                              <w:r>
                                <w:rPr>
                                  <w:rFonts w:hint="default" w:ascii="Calibri" w:hAnsi="Calibri" w:cs="Calibri"/>
                                </w:rPr>
                                <w:t>性能</w:t>
                              </w:r>
                              <w:r>
                                <w:rPr>
                                  <w:rFonts w:hint="eastAsia" w:ascii="Calibri" w:hAnsi="Calibri" w:cs="Calibri"/>
                                  <w:lang w:val="en-US" w:eastAsia="zh-CN"/>
                                </w:rPr>
                                <w:t>测试</w:t>
                              </w:r>
                            </w:p>
                          </w:txbxContent>
                        </v:textbox>
                      </v:shape>
                      <v:shape id="文本框 75" o:spid="_x0000_s1026" o:spt="202" type="#_x0000_t202" style="position:absolute;left:10562;top:467775;height:389;width:1622;" fillcolor="#FFFFFF [3201]" filled="t" stroked="t" coordsize="21600,21600" o:gfxdata="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DgkeBa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jc w:val="center"/>
                              </w:pPr>
                              <w:r>
                                <w:rPr>
                                  <w:rFonts w:hint="default" w:ascii="Calibri" w:hAnsi="Calibri" w:cs="Calibri"/>
                                </w:rPr>
                                <w:t>设备维保</w:t>
                              </w:r>
                            </w:p>
                          </w:txbxContent>
                        </v:textbox>
                      </v:shape>
                      <v:shape id="文本框 75" o:spid="_x0000_s1026" o:spt="202" type="#_x0000_t202" style="position:absolute;left:10510;top:469042;height:389;width:1622;" fillcolor="#FFFFFF [3201]" filled="t" stroked="t" coordsize="21600,21600" o:gfxdata="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Fdo3Y24AAAA3A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jc w:val="center"/>
                              </w:pPr>
                              <w:r>
                                <w:rPr>
                                  <w:rFonts w:hint="default" w:ascii="Calibri" w:hAnsi="Calibri" w:cs="Calibri"/>
                                </w:rPr>
                                <w:t>数据处理</w:t>
                              </w:r>
                            </w:p>
                          </w:txbxContent>
                        </v:textbox>
                      </v:shape>
                      <v:shape id="文本框 75" o:spid="_x0000_s1026" o:spt="202" type="#_x0000_t202" style="position:absolute;left:8375;top:469082;height:389;width:1622;" fillcolor="#FFFFFF [3201]" filled="t" stroked="t" coordsize="21600,21600" o:gfxdata="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EOL4s2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jc w:val="center"/>
                              </w:pPr>
                              <w:r>
                                <w:rPr>
                                  <w:rFonts w:hint="default" w:ascii="Calibri" w:hAnsi="Calibri" w:cs="Calibri"/>
                                </w:rPr>
                                <w:t>设备报废</w:t>
                              </w:r>
                            </w:p>
                          </w:txbxContent>
                        </v:textbox>
                      </v:shape>
                    </v:group>
                  </w:pict>
                </mc:Fallback>
              </mc:AlternateContent>
            </w:r>
          </w:p>
          <w:p>
            <w:pPr>
              <w:rPr>
                <w:rFonts w:hint="default" w:ascii="Times New Roman" w:hAnsi="Times New Roman" w:eastAsia="宋体" w:cs="Times New Roman"/>
                <w:b/>
                <w:color w:val="auto"/>
                <w:sz w:val="28"/>
                <w:szCs w:val="28"/>
              </w:rPr>
            </w:pPr>
          </w:p>
          <w:p>
            <w:pPr>
              <w:rPr>
                <w:rFonts w:hint="default" w:ascii="Times New Roman" w:hAnsi="Times New Roman" w:eastAsia="宋体" w:cs="Times New Roman"/>
                <w:b/>
                <w:color w:val="auto"/>
                <w:sz w:val="28"/>
                <w:szCs w:val="28"/>
              </w:rPr>
            </w:pPr>
          </w:p>
          <w:p>
            <w:pPr>
              <w:rPr>
                <w:rFonts w:hint="default" w:ascii="Times New Roman" w:hAnsi="Times New Roman" w:eastAsia="宋体" w:cs="Times New Roman"/>
                <w:b/>
                <w:color w:val="auto"/>
                <w:sz w:val="28"/>
                <w:szCs w:val="28"/>
              </w:rPr>
            </w:pPr>
          </w:p>
          <w:p>
            <w:pPr>
              <w:rPr>
                <w:rFonts w:hint="default" w:ascii="Times New Roman" w:hAnsi="Times New Roman" w:eastAsia="宋体" w:cs="Times New Roman"/>
                <w:b/>
                <w:color w:val="auto"/>
                <w:sz w:val="28"/>
                <w:szCs w:val="28"/>
              </w:rPr>
            </w:pPr>
          </w:p>
          <w:p>
            <w:pPr>
              <w:rPr>
                <w:rFonts w:hint="default" w:ascii="Times New Roman" w:hAnsi="Times New Roman" w:eastAsia="宋体" w:cs="Times New Roman"/>
                <w:b/>
                <w:color w:val="auto"/>
                <w:sz w:val="28"/>
                <w:szCs w:val="28"/>
              </w:rPr>
            </w:pPr>
          </w:p>
          <w:p>
            <w:pPr>
              <w:rPr>
                <w:rFonts w:hint="default" w:ascii="Times New Roman" w:hAnsi="Times New Roman" w:eastAsia="宋体" w:cs="Times New Roman"/>
                <w:b/>
                <w:color w:val="auto"/>
                <w:sz w:val="28"/>
                <w:szCs w:val="28"/>
              </w:rPr>
            </w:pPr>
          </w:p>
          <w:p>
            <w:pPr>
              <w:pStyle w:val="5"/>
              <w:numPr>
                <w:ilvl w:val="3"/>
                <w:numId w:val="0"/>
              </w:numPr>
              <w:ind w:left="1276" w:leftChars="0"/>
              <w:rPr>
                <w:rFonts w:hint="default"/>
              </w:rPr>
            </w:pPr>
          </w:p>
          <w:p>
            <w:pPr>
              <w:widowControl w:val="0"/>
              <w:numPr>
                <w:ilvl w:val="0"/>
                <w:numId w:val="0"/>
              </w:numPr>
              <w:adjustRightInd w:val="0"/>
              <w:snapToGrid w:val="0"/>
              <w:spacing w:line="360" w:lineRule="auto"/>
              <w:jc w:val="both"/>
              <w:rPr>
                <w:rFonts w:hint="default" w:ascii="Times New Roman" w:hAnsi="Times New Roman" w:eastAsia="宋体" w:cs="Times New Roman"/>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color w:val="auto"/>
                <w:sz w:val="28"/>
                <w:szCs w:val="28"/>
                <w:lang w:val="en-US" w:eastAsia="zh-CN"/>
              </w:rPr>
              <w:t>固废：包括废纸张、废包装材料、废测试线缆</w:t>
            </w:r>
            <w:r>
              <w:rPr>
                <w:rFonts w:hint="eastAsia"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废润滑油等。</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firstLine="562" w:firstLineChars="20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6.基础物理实验工艺流程</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562" w:firstLineChars="200"/>
              <w:textAlignment w:val="auto"/>
              <w:rPr>
                <w:rFonts w:hint="default" w:ascii="Times New Roman" w:hAnsi="Times New Roman" w:eastAsia="宋体" w:cs="Times New Roman"/>
                <w:b/>
                <w:bCs/>
                <w:color w:val="auto"/>
                <w:kern w:val="2"/>
                <w:sz w:val="28"/>
                <w:szCs w:val="28"/>
                <w:lang w:val="en-US" w:eastAsia="zh-CN" w:bidi="ar-SA"/>
              </w:rPr>
            </w:pP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560" w:firstLineChars="20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70528" behindDoc="0" locked="0" layoutInCell="1" allowOverlap="1">
                      <wp:simplePos x="0" y="0"/>
                      <wp:positionH relativeFrom="column">
                        <wp:posOffset>109220</wp:posOffset>
                      </wp:positionH>
                      <wp:positionV relativeFrom="paragraph">
                        <wp:posOffset>148590</wp:posOffset>
                      </wp:positionV>
                      <wp:extent cx="5106035" cy="746760"/>
                      <wp:effectExtent l="0" t="0" r="18415" b="17780"/>
                      <wp:wrapNone/>
                      <wp:docPr id="394" name="组合 394"/>
                      <wp:cNvGraphicFramePr/>
                      <a:graphic xmlns:a="http://schemas.openxmlformats.org/drawingml/2006/main">
                        <a:graphicData uri="http://schemas.microsoft.com/office/word/2010/wordprocessingGroup">
                          <wpg:wgp>
                            <wpg:cNvGrpSpPr/>
                            <wpg:grpSpPr>
                              <a:xfrm>
                                <a:off x="0" y="0"/>
                                <a:ext cx="5106035" cy="746760"/>
                                <a:chOff x="2929" y="474542"/>
                                <a:chExt cx="8041" cy="1176"/>
                              </a:xfrm>
                            </wpg:grpSpPr>
                            <wps:wsp>
                              <wps:cNvPr id="395" name="文本框 93"/>
                              <wps:cNvSpPr txBox="1"/>
                              <wps:spPr>
                                <a:xfrm>
                                  <a:off x="7572" y="475323"/>
                                  <a:ext cx="16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6" name="文本框 75"/>
                              <wps:cNvSpPr txBox="1"/>
                              <wps:spPr>
                                <a:xfrm>
                                  <a:off x="3024" y="475297"/>
                                  <a:ext cx="1074"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7" name="直接箭头连接符 77"/>
                              <wps:cNvCnPr/>
                              <wps:spPr>
                                <a:xfrm flipV="1">
                                  <a:off x="4112" y="47548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98" name="文本框 78"/>
                              <wps:cNvSpPr txBox="1"/>
                              <wps:spPr>
                                <a:xfrm>
                                  <a:off x="4579" y="475303"/>
                                  <a:ext cx="925"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9" name="直接箭头连接符 97"/>
                              <wps:cNvCnPr/>
                              <wps:spPr>
                                <a:xfrm flipV="1">
                                  <a:off x="3641" y="474914"/>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400" name="文本框 104"/>
                              <wps:cNvSpPr txBox="1"/>
                              <wps:spPr>
                                <a:xfrm>
                                  <a:off x="3110" y="474542"/>
                                  <a:ext cx="131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1" name="文本框 189"/>
                              <wps:cNvSpPr txBox="1"/>
                              <wps:spPr>
                                <a:xfrm>
                                  <a:off x="2929" y="475275"/>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实验准备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2" name="文本框 189"/>
                              <wps:cNvSpPr txBox="1"/>
                              <wps:spPr>
                                <a:xfrm>
                                  <a:off x="4445" y="475286"/>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t>设备调试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3" name="直接箭头连接符 86"/>
                              <wps:cNvCnPr/>
                              <wps:spPr>
                                <a:xfrm flipV="1">
                                  <a:off x="7120" y="47551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404" name="直接箭头连接符 92"/>
                              <wps:cNvCnPr/>
                              <wps:spPr>
                                <a:xfrm flipV="1">
                                  <a:off x="9256" y="475510"/>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405" name="文本框 93"/>
                              <wps:cNvSpPr txBox="1"/>
                              <wps:spPr>
                                <a:xfrm>
                                  <a:off x="9724" y="475298"/>
                                  <a:ext cx="123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8" name="文本框 112"/>
                              <wps:cNvSpPr txBox="1"/>
                              <wps:spPr>
                                <a:xfrm>
                                  <a:off x="7497" y="475326"/>
                                  <a:ext cx="195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t>结果分析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9" name="直接箭头连接符 77"/>
                              <wps:cNvCnPr/>
                              <wps:spPr>
                                <a:xfrm flipV="1">
                                  <a:off x="5496" y="47551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410" name="文本框 93"/>
                              <wps:cNvSpPr txBox="1"/>
                              <wps:spPr>
                                <a:xfrm>
                                  <a:off x="5973" y="475329"/>
                                  <a:ext cx="115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1" name="直接箭头连接符 107"/>
                              <wps:cNvCnPr/>
                              <wps:spPr>
                                <a:xfrm flipV="1">
                                  <a:off x="5104" y="474915"/>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412" name="文本框 106"/>
                              <wps:cNvSpPr txBox="1"/>
                              <wps:spPr>
                                <a:xfrm>
                                  <a:off x="4379" y="474601"/>
                                  <a:ext cx="1378"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0"/>
                                        <w:szCs w:val="22"/>
                                        <w:lang w:val="en-US" w:eastAsia="zh-CN"/>
                                      </w:rPr>
                                    </w:pPr>
                                    <w:r>
                                      <w:rPr>
                                        <w:rFonts w:hint="eastAsia"/>
                                        <w:sz w:val="20"/>
                                        <w:szCs w:val="22"/>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3" name="文本框 189"/>
                              <wps:cNvSpPr txBox="1"/>
                              <wps:spPr>
                                <a:xfrm>
                                  <a:off x="5869" y="475319"/>
                                  <a:ext cx="1390"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t>数据测量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4" name="文本框 110"/>
                              <wps:cNvSpPr txBox="1"/>
                              <wps:spPr>
                                <a:xfrm>
                                  <a:off x="9748" y="475280"/>
                                  <a:ext cx="12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t>器材整理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6pt;margin-top:11.7pt;height:58.8pt;width:402.05pt;z-index:251670528;mso-width-relative:page;mso-height-relative:page;" coordorigin="2929,474542" coordsize="8041,1176" o:gfxdata="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BYAAABkcnMvUEsBAhQAFAAAAAgAh07iQE1u7RPYAAAACQEAAA8AAAAA&#10;AAAAAQAgAAAAOAAAAGRycy9kb3ducmV2LnhtbFBLAQIUABQAAAAIAIdO4kCrqQIWAAYAAJgvAAAO&#10;AAAAAAAAAAEAIAAAAD0BAABkcnMvZTJvRG9jLnhtbFBLBQYAAAAABgAGAFkBAACvCQAAAAA=&#10;">
                      <o:lock v:ext="edit" aspectratio="f"/>
                      <v:shape id="文本框 93" o:spid="_x0000_s1026" o:spt="202" type="#_x0000_t202" style="position:absolute;left:7572;top:475323;height:389;width:1671;" fillcolor="#FFFFFF [3201]" filled="t" stroked="t" coordsize="21600,21600" o:gfxdata="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HU7I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rPr>
                                  <w:rFonts w:hint="default"/>
                                  <w:lang w:val="en-US" w:eastAsia="zh-CN"/>
                                </w:rPr>
                              </w:pPr>
                            </w:p>
                          </w:txbxContent>
                        </v:textbox>
                      </v:shape>
                      <v:shape id="文本框 75" o:spid="_x0000_s1026" o:spt="202" type="#_x0000_t202" style="position:absolute;left:3024;top:475297;height:389;width:1074;" fillcolor="#FFFFFF [3201]" filled="t" stroked="t" coordsize="21600,21600" o:gfxdata="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z9C/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txbxContent>
                        </v:textbox>
                      </v:shape>
                      <v:shape id="直接箭头连接符 77" o:spid="_x0000_s1026" o:spt="32" type="#_x0000_t32" style="position:absolute;left:4112;top:475482;flip:y;height:6;width:468;" filled="f" stroked="t" coordsize="21600,21600" o:gfxdata="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XOi3e7AAAA3AAAAA8AAAAAAAAAAQAgAAAAOAAAAGRycy9kb3ducmV2Lnht&#10;bFBLAQIUABQAAAAIAIdO4kAzLwWeOwAAADkAAAAQAAAAAAAAAAEAIAAAACABAABkcnMvc2hhcGV4&#10;bWwueG1sUEsFBgAAAAAGAAYAWwEAAMoDAAAAAA==&#10;">
                        <v:fill on="f" focussize="0,0"/>
                        <v:stroke color="#000000 [3213]" joinstyle="round" endarrow="block" endarrowwidth="wide" endarrowlength="long"/>
                        <v:imagedata o:title=""/>
                        <o:lock v:ext="edit" aspectratio="f"/>
                      </v:shape>
                      <v:shape id="文本框 78" o:spid="_x0000_s1026" o:spt="202" type="#_x0000_t202" style="position:absolute;left:4579;top:475303;height:389;width:925;" fillcolor="#FFFFFF [3201]" filled="t" stroked="t" coordsize="21600,21600" o:gfxdata="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Msc4Va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txbxContent>
                        </v:textbox>
                      </v:shape>
                      <v:shape id="直接箭头连接符 97" o:spid="_x0000_s1026" o:spt="32" type="#_x0000_t32" style="position:absolute;left:3641;top:474914;flip:y;height:391;width:2;" filled="f" stroked="t" coordsize="21600,21600" o:gfxdata="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p5air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04" o:spid="_x0000_s1026" o:spt="202" type="#_x0000_t202" style="position:absolute;left:3110;top:474542;height:389;width:1316;" filled="f" stroked="f" coordsize="21600,21600" o:gfxdata="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pK4K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w:t>
                              </w:r>
                            </w:p>
                          </w:txbxContent>
                        </v:textbox>
                      </v:shape>
                      <v:shape id="文本框 189" o:spid="_x0000_s1026" o:spt="202" type="#_x0000_t202" style="position:absolute;left:2929;top:475275;height:379;width:1294;" filled="f" stroked="f" coordsize="21600,21600" o:gfxdata="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egLk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r>
                                <w:rPr>
                                  <w:rFonts w:hint="default" w:ascii="Calibri" w:hAnsi="Calibri" w:cs="Calibri"/>
                                </w:rPr>
                                <w:t>实验准备</w:t>
                              </w:r>
                            </w:p>
                          </w:txbxContent>
                        </v:textbox>
                      </v:shape>
                      <v:shape id="文本框 189" o:spid="_x0000_s1026" o:spt="202" type="#_x0000_t202" style="position:absolute;left:4445;top:475286;height:379;width:1294;" filled="f" stroked="f" coordsize="21600,21600" o:gfxdata="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TqV5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lang w:val="en-US" w:eastAsia="zh-CN"/>
                                </w:rPr>
                              </w:pPr>
                              <w:r>
                                <w:t>设备调试</w:t>
                              </w:r>
                            </w:p>
                          </w:txbxContent>
                        </v:textbox>
                      </v:shape>
                      <v:shape id="直接箭头连接符 86" o:spid="_x0000_s1026" o:spt="32" type="#_x0000_t32" style="position:absolute;left:7120;top:475512;flip:y;height:6;width:468;" filled="f" stroked="t" coordsize="21600,21600" o:gfxdata="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VdWW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直接箭头连接符 92" o:spid="_x0000_s1026" o:spt="32" type="#_x0000_t32" style="position:absolute;left:9256;top:475510;flip:y;height:6;width:468;" filled="f" stroked="t" coordsize="21600,21600" o:gfxdata="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bxN4roAAADcAAAADwAAAAAAAAABACAAAAA4AAAAZHJzL2Rvd25yZXYueG1s&#10;UEsBAhQAFAAAAAgAh07iQDMvBZ47AAAAOQAAABAAAAAAAAAAAQAgAAAAHwEAAGRycy9zaGFwZXht&#10;bC54bWxQSwUGAAAAAAYABgBbAQAAyQMAAAAA&#10;">
                        <v:fill on="f" focussize="0,0"/>
                        <v:stroke color="#000000 [3213]" joinstyle="round" endarrow="block" endarrowwidth="wide" endarrowlength="long"/>
                        <v:imagedata o:title=""/>
                        <o:lock v:ext="edit" aspectratio="f"/>
                      </v:shape>
                      <v:shape id="文本框 93" o:spid="_x0000_s1026" o:spt="202" type="#_x0000_t202" style="position:absolute;left:9724;top:475298;height:389;width:1230;" fillcolor="#FFFFFF [3201]" filled="t" stroked="t" coordsize="21600,21600" o:gfxdata="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&#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NvRYquQAAANw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rPr>
                                  <w:rFonts w:hint="default"/>
                                  <w:lang w:val="en-US" w:eastAsia="zh-CN"/>
                                </w:rPr>
                              </w:pPr>
                            </w:p>
                          </w:txbxContent>
                        </v:textbox>
                      </v:shape>
                      <v:shape id="文本框 112" o:spid="_x0000_s1026" o:spt="202" type="#_x0000_t202" style="position:absolute;left:7497;top:475326;height:389;width:1951;" filled="f" stroked="f" coordsize="21600,21600" o:gfxdata="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80qIM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jc w:val="center"/>
                                <w:rPr>
                                  <w:rFonts w:hint="default"/>
                                  <w:lang w:val="en-US" w:eastAsia="zh-CN"/>
                                </w:rPr>
                              </w:pPr>
                              <w:r>
                                <w:t>结果分析</w:t>
                              </w:r>
                            </w:p>
                          </w:txbxContent>
                        </v:textbox>
                      </v:shape>
                      <v:shape id="直接箭头连接符 77" o:spid="_x0000_s1026" o:spt="32" type="#_x0000_t32" style="position:absolute;left:5496;top:475515;flip:y;height:6;width:468;" filled="f" stroked="t" coordsize="21600,21600" o:gfxdata="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veJ8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文本框 93" o:spid="_x0000_s1026" o:spt="202" type="#_x0000_t202" style="position:absolute;left:5973;top:475329;height:389;width:1150;" fillcolor="#FFFFFF [3201]" filled="t" stroked="t" coordsize="21600,21600" o:gfxdata="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JgTI2+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rPr>
                                  <w:rFonts w:hint="default"/>
                                  <w:lang w:val="en-US" w:eastAsia="zh-CN"/>
                                </w:rPr>
                              </w:pPr>
                            </w:p>
                          </w:txbxContent>
                        </v:textbox>
                      </v:shape>
                      <v:shape id="直接箭头连接符 107" o:spid="_x0000_s1026" o:spt="32" type="#_x0000_t32" style="position:absolute;left:5104;top:474915;flip:y;height:391;width:2;" filled="f" stroked="t" coordsize="21600,21600" o:gfxdata="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2RmLO+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文本框 106" o:spid="_x0000_s1026" o:spt="202" type="#_x0000_t202" style="position:absolute;left:4379;top:474601;height:435;width:1378;" filled="f" stroked="f" coordsize="21600,21600" o:gfxdata="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OMDO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jc w:val="center"/>
                                <w:rPr>
                                  <w:rFonts w:hint="default" w:eastAsia="宋体"/>
                                  <w:sz w:val="20"/>
                                  <w:szCs w:val="22"/>
                                  <w:lang w:val="en-US" w:eastAsia="zh-CN"/>
                                </w:rPr>
                              </w:pPr>
                              <w:r>
                                <w:rPr>
                                  <w:rFonts w:hint="eastAsia"/>
                                  <w:sz w:val="20"/>
                                  <w:szCs w:val="22"/>
                                  <w:lang w:val="en-US" w:eastAsia="zh-CN"/>
                                </w:rPr>
                                <w:t>噪声</w:t>
                              </w:r>
                            </w:p>
                          </w:txbxContent>
                        </v:textbox>
                      </v:shape>
                      <v:shape id="文本框 189" o:spid="_x0000_s1026" o:spt="202" type="#_x0000_t202" style="position:absolute;left:5869;top:475319;height:379;width:1390;" filled="f" stroked="f" coordsize="21600,21600" o:gfxdata="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evpqD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jc w:val="center"/>
                                <w:rPr>
                                  <w:rFonts w:hint="default"/>
                                  <w:lang w:val="en-US" w:eastAsia="zh-CN"/>
                                </w:rPr>
                              </w:pPr>
                              <w:r>
                                <w:t>数据测量</w:t>
                              </w:r>
                            </w:p>
                          </w:txbxContent>
                        </v:textbox>
                      </v:shape>
                      <v:shape id="文本框 110" o:spid="_x0000_s1026" o:spt="202" type="#_x0000_t202" style="position:absolute;left:9748;top:475280;height:389;width:1222;" filled="f" stroked="f" coordsize="21600,21600" o:gfxdata="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EY+1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lang w:val="en-US" w:eastAsia="zh-CN"/>
                                </w:rPr>
                              </w:pPr>
                              <w:r>
                                <w:t>器材整理</w:t>
                              </w:r>
                            </w:p>
                          </w:txbxContent>
                        </v:textbox>
                      </v:shape>
                    </v:group>
                  </w:pict>
                </mc:Fallback>
              </mc:AlternateContent>
            </w:r>
          </w:p>
          <w:p>
            <w:pPr>
              <w:widowControl w:val="0"/>
              <w:numPr>
                <w:ilvl w:val="0"/>
                <w:numId w:val="0"/>
              </w:numPr>
              <w:adjustRightInd w:val="0"/>
              <w:snapToGrid w:val="0"/>
              <w:spacing w:line="360" w:lineRule="auto"/>
              <w:jc w:val="both"/>
              <w:rPr>
                <w:rFonts w:hint="default" w:ascii="Times New Roman" w:hAnsi="Times New Roman" w:eastAsia="宋体" w:cs="Times New Roman"/>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color w:val="auto"/>
                <w:sz w:val="28"/>
                <w:szCs w:val="28"/>
                <w:lang w:val="en-US" w:eastAsia="zh-CN"/>
              </w:rPr>
            </w:pP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固废：试剂包装材料（如玻璃瓶、塑料瓶、纸盒）等。</w:t>
            </w:r>
          </w:p>
          <w:p>
            <w:pPr>
              <w:widowControl w:val="0"/>
              <w:numPr>
                <w:ilvl w:val="0"/>
                <w:numId w:val="0"/>
              </w:numPr>
              <w:adjustRightInd w:val="0"/>
              <w:snapToGrid w:val="0"/>
              <w:spacing w:line="360" w:lineRule="auto"/>
              <w:ind w:firstLine="560" w:firstLineChars="200"/>
              <w:jc w:val="both"/>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color w:val="auto"/>
                <w:sz w:val="28"/>
                <w:szCs w:val="28"/>
                <w:lang w:val="en-US" w:eastAsia="zh-CN"/>
              </w:rPr>
              <w:t>噪声：设备运行时的噪声。</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562" w:firstLineChars="20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7.化学实验工艺流程</w:t>
            </w: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8480" behindDoc="0" locked="0" layoutInCell="1" allowOverlap="1">
                      <wp:simplePos x="0" y="0"/>
                      <wp:positionH relativeFrom="column">
                        <wp:posOffset>92075</wp:posOffset>
                      </wp:positionH>
                      <wp:positionV relativeFrom="paragraph">
                        <wp:posOffset>38100</wp:posOffset>
                      </wp:positionV>
                      <wp:extent cx="5156835" cy="1231265"/>
                      <wp:effectExtent l="0" t="0" r="5715" b="0"/>
                      <wp:wrapNone/>
                      <wp:docPr id="364" name="组合 364"/>
                      <wp:cNvGraphicFramePr/>
                      <a:graphic xmlns:a="http://schemas.openxmlformats.org/drawingml/2006/main">
                        <a:graphicData uri="http://schemas.microsoft.com/office/word/2010/wordprocessingGroup">
                          <wpg:wgp>
                            <wpg:cNvGrpSpPr/>
                            <wpg:grpSpPr>
                              <a:xfrm>
                                <a:off x="0" y="0"/>
                                <a:ext cx="5156835" cy="1231265"/>
                                <a:chOff x="2929" y="474542"/>
                                <a:chExt cx="8121" cy="1939"/>
                              </a:xfrm>
                            </wpg:grpSpPr>
                            <wps:wsp>
                              <wps:cNvPr id="357" name="文本框 93"/>
                              <wps:cNvSpPr txBox="1"/>
                              <wps:spPr>
                                <a:xfrm>
                                  <a:off x="7572" y="475323"/>
                                  <a:ext cx="16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9" name="文本框 75"/>
                              <wps:cNvSpPr txBox="1"/>
                              <wps:spPr>
                                <a:xfrm>
                                  <a:off x="3024" y="475297"/>
                                  <a:ext cx="1074"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0" name="直接箭头连接符 77"/>
                              <wps:cNvCnPr/>
                              <wps:spPr>
                                <a:xfrm flipV="1">
                                  <a:off x="4112" y="47548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31" name="文本框 78"/>
                              <wps:cNvSpPr txBox="1"/>
                              <wps:spPr>
                                <a:xfrm>
                                  <a:off x="4579" y="475303"/>
                                  <a:ext cx="925"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2" name="直接箭头连接符 97"/>
                              <wps:cNvCnPr/>
                              <wps:spPr>
                                <a:xfrm flipV="1">
                                  <a:off x="3641" y="474914"/>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33" name="文本框 104"/>
                              <wps:cNvSpPr txBox="1"/>
                              <wps:spPr>
                                <a:xfrm>
                                  <a:off x="3110" y="474542"/>
                                  <a:ext cx="131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4" name="文本框 189"/>
                              <wps:cNvSpPr txBox="1"/>
                              <wps:spPr>
                                <a:xfrm>
                                  <a:off x="2929" y="475275"/>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实验准备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5" name="文本框 189"/>
                              <wps:cNvSpPr txBox="1"/>
                              <wps:spPr>
                                <a:xfrm>
                                  <a:off x="4445" y="475286"/>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Calibri" w:hAnsi="Calibri" w:cs="Calibri"/>
                                      </w:rPr>
                                      <w:t>实验操作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8" name="直接箭头连接符 86"/>
                              <wps:cNvCnPr/>
                              <wps:spPr>
                                <a:xfrm flipV="1">
                                  <a:off x="7120" y="47551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40" name="直接箭头连接符 92"/>
                              <wps:cNvCnPr/>
                              <wps:spPr>
                                <a:xfrm flipV="1">
                                  <a:off x="9256" y="475510"/>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41" name="文本框 93"/>
                              <wps:cNvSpPr txBox="1"/>
                              <wps:spPr>
                                <a:xfrm>
                                  <a:off x="9724" y="475298"/>
                                  <a:ext cx="123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4" name="文本框 110"/>
                              <wps:cNvSpPr txBox="1"/>
                              <wps:spPr>
                                <a:xfrm>
                                  <a:off x="6170" y="474627"/>
                                  <a:ext cx="77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5" name="直接箭头连接符 111"/>
                              <wps:cNvCnPr/>
                              <wps:spPr>
                                <a:xfrm flipV="1">
                                  <a:off x="6550" y="474947"/>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46" name="文本框 112"/>
                              <wps:cNvSpPr txBox="1"/>
                              <wps:spPr>
                                <a:xfrm>
                                  <a:off x="7497" y="475326"/>
                                  <a:ext cx="195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Calibri" w:hAnsi="Calibri" w:cs="Calibri"/>
                                      </w:rPr>
                                      <w:t>产物分离与纯化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0" name="直接箭头连接符 77"/>
                              <wps:cNvCnPr/>
                              <wps:spPr>
                                <a:xfrm flipV="1">
                                  <a:off x="5496" y="475515"/>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51" name="文本框 93"/>
                              <wps:cNvSpPr txBox="1"/>
                              <wps:spPr>
                                <a:xfrm>
                                  <a:off x="5973" y="475329"/>
                                  <a:ext cx="115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2" name="直接箭头连接符 107"/>
                              <wps:cNvCnPr/>
                              <wps:spPr>
                                <a:xfrm flipV="1">
                                  <a:off x="5104" y="474915"/>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53" name="文本框 106"/>
                              <wps:cNvSpPr txBox="1"/>
                              <wps:spPr>
                                <a:xfrm>
                                  <a:off x="4379" y="474601"/>
                                  <a:ext cx="1378"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0"/>
                                        <w:szCs w:val="22"/>
                                        <w:lang w:val="en-US" w:eastAsia="zh-CN"/>
                                      </w:rPr>
                                    </w:pPr>
                                    <w:r>
                                      <w:rPr>
                                        <w:rFonts w:hint="eastAsia"/>
                                        <w:sz w:val="20"/>
                                        <w:szCs w:val="22"/>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文本框 189"/>
                              <wps:cNvSpPr txBox="1"/>
                              <wps:spPr>
                                <a:xfrm>
                                  <a:off x="5869" y="475319"/>
                                  <a:ext cx="1390"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Calibri" w:hAnsi="Calibri" w:cs="Calibri"/>
                                      </w:rPr>
                                      <w:t>反应后处理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6" name="文本框 110"/>
                              <wps:cNvSpPr txBox="1"/>
                              <wps:spPr>
                                <a:xfrm>
                                  <a:off x="9748" y="475280"/>
                                  <a:ext cx="12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Calibri" w:hAnsi="Calibri" w:cs="Calibri"/>
                                      </w:rPr>
                                      <w:t>设备清洗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0" name="直接箭头连接符 105"/>
                              <wps:cNvCnPr/>
                              <wps:spPr>
                                <a:xfrm>
                                  <a:off x="8403" y="475712"/>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61" name="文本框 110"/>
                              <wps:cNvSpPr txBox="1"/>
                              <wps:spPr>
                                <a:xfrm>
                                  <a:off x="8068" y="476093"/>
                                  <a:ext cx="77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2" name="直接箭头连接符 111"/>
                              <wps:cNvCnPr/>
                              <wps:spPr>
                                <a:xfrm flipV="1">
                                  <a:off x="10293" y="474922"/>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63" name="文本框 110"/>
                              <wps:cNvSpPr txBox="1"/>
                              <wps:spPr>
                                <a:xfrm>
                                  <a:off x="9676" y="474550"/>
                                  <a:ext cx="1375"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废水、固废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25pt;margin-top:3pt;height:96.95pt;width:406.05pt;z-index:251668480;mso-width-relative:page;mso-height-relative:page;" coordorigin="2929,474542" coordsize="8121,1939" o:gfxdata="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">
                      <o:lock v:ext="edit" aspectratio="f"/>
                      <v:shape id="文本框 93" o:spid="_x0000_s1026" o:spt="202" type="#_x0000_t202" style="position:absolute;left:7572;top:475323;height:389;width:1671;" fillcolor="#FFFFFF [3201]" filled="t" stroked="t" coordsize="21600,21600" o:gfxdata="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BOs++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rPr>
                                  <w:rFonts w:hint="default"/>
                                  <w:lang w:val="en-US" w:eastAsia="zh-CN"/>
                                </w:rPr>
                              </w:pPr>
                            </w:p>
                          </w:txbxContent>
                        </v:textbox>
                      </v:shape>
                      <v:shape id="文本框 75" o:spid="_x0000_s1026" o:spt="202" type="#_x0000_t202" style="position:absolute;left:3024;top:475297;height:389;width:1074;" fillcolor="#FFFFFF [3201]" filled="t" stroked="t" coordsize="21600,21600" o:gfxdata="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&#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NKroAAADcAAAADwAAAAAAAAABACAAAAA4AAAAZHJzL2Rvd25yZXYueG1s&#10;UEsBAhQAFAAAAAgAh07iQDMvBZ47AAAAOQAAABAAAAAAAAAAAQAgAAAAHwEAAGRycy9zaGFwZXht&#10;bC54bWxQSwUGAAAAAAYABgBbAQAAyQMAAAAA&#10;">
                        <v:fill on="t" focussize="0,0"/>
                        <v:stroke weight="0.5pt" color="#000000 [3204]" joinstyle="round"/>
                        <v:imagedata o:title=""/>
                        <o:lock v:ext="edit" aspectratio="f"/>
                        <v:textbox>
                          <w:txbxContent>
                            <w:p/>
                          </w:txbxContent>
                        </v:textbox>
                      </v:shape>
                      <v:shape id="直接箭头连接符 77" o:spid="_x0000_s1026" o:spt="32" type="#_x0000_t32" style="position:absolute;left:4112;top:475482;flip:y;height:6;width:468;" filled="f" stroked="t" coordsize="21600,21600" o:gfxdata="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BxBTDm1AAAA3AAAAA8AAAAAAAAAAQAgAAAAOAAAAGRycy9kb3ducmV2LnhtbFBLAQIU&#10;ABQAAAAIAIdO4kAzLwWeOwAAADkAAAAQAAAAAAAAAAEAIAAAABoBAABkcnMvc2hhcGV4bWwueG1s&#10;UEsFBgAAAAAGAAYAWwEAAMQDAAAAAA==&#10;">
                        <v:fill on="f" focussize="0,0"/>
                        <v:stroke color="#000000 [3213]" joinstyle="round" endarrow="block" endarrowwidth="wide" endarrowlength="long"/>
                        <v:imagedata o:title=""/>
                        <o:lock v:ext="edit" aspectratio="f"/>
                      </v:shape>
                      <v:shape id="文本框 78" o:spid="_x0000_s1026" o:spt="202" type="#_x0000_t202" style="position:absolute;left:4579;top:475303;height:389;width:925;" fillcolor="#FFFFFF [3201]" filled="t" stroked="t" coordsize="21600,21600" o:gfxdata="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EAX8b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txbxContent>
                        </v:textbox>
                      </v:shape>
                      <v:shape id="直接箭头连接符 97" o:spid="_x0000_s1026" o:spt="32" type="#_x0000_t32" style="position:absolute;left:3641;top:474914;flip:y;height:391;width:2;" filled="f" stroked="t" coordsize="21600,21600" o:gfxdata="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lyXwb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04" o:spid="_x0000_s1026" o:spt="202" type="#_x0000_t202" style="position:absolute;left:3110;top:474542;height:389;width:1316;" filled="f" stroked="f" coordsize="21600,21600" o:gfxdata="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8sDel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固废、废水</w:t>
                              </w:r>
                            </w:p>
                          </w:txbxContent>
                        </v:textbox>
                      </v:shape>
                      <v:shape id="文本框 189" o:spid="_x0000_s1026" o:spt="202" type="#_x0000_t202" style="position:absolute;left:2929;top:475275;height:379;width:1294;" filled="f" stroked="f" coordsize="21600,21600" o:gfxdata="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NZr9H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r>
                                <w:rPr>
                                  <w:rFonts w:hint="default" w:ascii="Calibri" w:hAnsi="Calibri" w:cs="Calibri"/>
                                </w:rPr>
                                <w:t>实验准备</w:t>
                              </w:r>
                            </w:p>
                          </w:txbxContent>
                        </v:textbox>
                      </v:shape>
                      <v:shape id="文本框 189" o:spid="_x0000_s1026" o:spt="202" type="#_x0000_t202" style="position:absolute;left:4445;top:475286;height:379;width:1294;" filled="f" stroked="f" coordsize="21600,21600" o:gfxdata="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BUKS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lang w:val="en-US" w:eastAsia="zh-CN"/>
                                </w:rPr>
                              </w:pPr>
                              <w:r>
                                <w:rPr>
                                  <w:rFonts w:hint="default" w:ascii="Calibri" w:hAnsi="Calibri" w:cs="Calibri"/>
                                </w:rPr>
                                <w:t>实验操作</w:t>
                              </w:r>
                            </w:p>
                          </w:txbxContent>
                        </v:textbox>
                      </v:shape>
                      <v:shape id="直接箭头连接符 86" o:spid="_x0000_s1026" o:spt="32" type="#_x0000_t32" style="position:absolute;left:7120;top:475512;flip:y;height:6;width:468;" filled="f" stroked="t" coordsize="21600,21600" o:gfxdata="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OI3QD+1AAAA3AAAAA8AAAAAAAAAAQAgAAAAOAAAAGRycy9kb3ducmV2LnhtbFBLAQIU&#10;ABQAAAAIAIdO4kAzLwWeOwAAADkAAAAQAAAAAAAAAAEAIAAAABoBAABkcnMvc2hhcGV4bWwueG1s&#10;UEsFBgAAAAAGAAYAWwEAAMQDAAAAAA==&#10;">
                        <v:fill on="f" focussize="0,0"/>
                        <v:stroke color="#000000 [3213]" joinstyle="round" endarrow="block" endarrowwidth="wide" endarrowlength="long"/>
                        <v:imagedata o:title=""/>
                        <o:lock v:ext="edit" aspectratio="f"/>
                      </v:shape>
                      <v:shape id="直接箭头连接符 92" o:spid="_x0000_s1026" o:spt="32" type="#_x0000_t32" style="position:absolute;left:9256;top:475510;flip:y;height:6;width:468;" filled="f" stroked="t" coordsize="21600,21600" o:gfxdata="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ERz9EuQAAANwAAAAPAAAAAAAAAAEAIAAAADgAAABkcnMvZG93bnJldi54bWxQ&#10;SwECFAAUAAAACACHTuJAMy8FnjsAAAA5AAAAEAAAAAAAAAABACAAAAAeAQAAZHJzL3NoYXBleG1s&#10;LnhtbFBLBQYAAAAABgAGAFsBAADIAwAAAAA=&#10;">
                        <v:fill on="f" focussize="0,0"/>
                        <v:stroke color="#000000 [3213]" joinstyle="round" endarrow="block" endarrowwidth="wide" endarrowlength="long"/>
                        <v:imagedata o:title=""/>
                        <o:lock v:ext="edit" aspectratio="f"/>
                      </v:shape>
                      <v:shape id="文本框 93" o:spid="_x0000_s1026" o:spt="202" type="#_x0000_t202" style="position:absolute;left:9724;top:475298;height:389;width:1230;" fillcolor="#FFFFFF [3201]" filled="t" stroked="t" coordsize="21600,21600" o:gfxdata="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RmSM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rPr>
                                  <w:rFonts w:hint="default"/>
                                  <w:lang w:val="en-US" w:eastAsia="zh-CN"/>
                                </w:rPr>
                              </w:pPr>
                            </w:p>
                          </w:txbxContent>
                        </v:textbox>
                      </v:shape>
                      <v:shape id="文本框 110" o:spid="_x0000_s1026" o:spt="202" type="#_x0000_t202" style="position:absolute;left:6170;top:474627;height:389;width:778;" filled="f" stroked="f" coordsize="21600,21600" o:gfxdata="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tf3Kz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eastAsia="宋体"/>
                                  <w:sz w:val="20"/>
                                  <w:szCs w:val="22"/>
                                  <w:lang w:val="en-US" w:eastAsia="zh-CN"/>
                                </w:rPr>
                              </w:pPr>
                              <w:r>
                                <w:rPr>
                                  <w:rFonts w:hint="eastAsia"/>
                                  <w:lang w:val="en-US" w:eastAsia="zh-CN"/>
                                </w:rPr>
                                <w:t>固废</w:t>
                              </w:r>
                            </w:p>
                          </w:txbxContent>
                        </v:textbox>
                      </v:shape>
                      <v:shape id="直接箭头连接符 111" o:spid="_x0000_s1026" o:spt="32" type="#_x0000_t32" style="position:absolute;left:6550;top:474947;flip:y;height:391;width:2;" filled="f" stroked="t" coordsize="21600,21600" o:gfxdata="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bN8yL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12" o:spid="_x0000_s1026" o:spt="202" type="#_x0000_t202" style="position:absolute;left:7497;top:475326;height:389;width:1951;" filled="f" stroked="f" coordsize="21600,21600" o:gfxdata="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TB50D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lang w:val="en-US" w:eastAsia="zh-CN"/>
                                </w:rPr>
                              </w:pPr>
                              <w:r>
                                <w:rPr>
                                  <w:rFonts w:hint="default" w:ascii="Calibri" w:hAnsi="Calibri" w:cs="Calibri"/>
                                </w:rPr>
                                <w:t>产物分离与纯化</w:t>
                              </w:r>
                            </w:p>
                          </w:txbxContent>
                        </v:textbox>
                      </v:shape>
                      <v:shape id="直接箭头连接符 77" o:spid="_x0000_s1026" o:spt="32" type="#_x0000_t32" style="position:absolute;left:5496;top:475515;flip:y;height:6;width:468;" filled="f" stroked="t" coordsize="21600,21600" o:gfxdata="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BnqmZuQAAANwAAAAPAAAAAAAAAAEAIAAAADgAAABkcnMvZG93bnJldi54bWxQ&#10;SwECFAAUAAAACACHTuJAMy8FnjsAAAA5AAAAEAAAAAAAAAABACAAAAAeAQAAZHJzL3NoYXBleG1s&#10;LnhtbFBLBQYAAAAABgAGAFsBAADIAwAAAAA=&#10;">
                        <v:fill on="f" focussize="0,0"/>
                        <v:stroke color="#000000 [3213]" joinstyle="round" endarrow="block" endarrowwidth="wide" endarrowlength="long"/>
                        <v:imagedata o:title=""/>
                        <o:lock v:ext="edit" aspectratio="f"/>
                      </v:shape>
                      <v:shape id="文本框 93" o:spid="_x0000_s1026" o:spt="202" type="#_x0000_t202" style="position:absolute;left:5973;top:475329;height:389;width:1150;" fillcolor="#FFFFFF [3201]" filled="t" stroked="t" coordsize="21600,21600" o:gfxdata="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n/JR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rPr>
                                  <w:rFonts w:hint="default"/>
                                  <w:lang w:val="en-US" w:eastAsia="zh-CN"/>
                                </w:rPr>
                              </w:pPr>
                            </w:p>
                          </w:txbxContent>
                        </v:textbox>
                      </v:shape>
                      <v:shape id="直接箭头连接符 107" o:spid="_x0000_s1026" o:spt="32" type="#_x0000_t32" style="position:absolute;left:5104;top:474915;flip:y;height:391;width:2;" filled="f" stroked="t" coordsize="21600,21600" o:gfxdata="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4NyYb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06" o:spid="_x0000_s1026" o:spt="202" type="#_x0000_t202" style="position:absolute;left:4379;top:474601;height:435;width:1378;" filled="f" stroked="f" coordsize="21600,21600" o:gfxdata="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W/SB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jc w:val="center"/>
                                <w:rPr>
                                  <w:rFonts w:hint="default" w:eastAsia="宋体"/>
                                  <w:sz w:val="20"/>
                                  <w:szCs w:val="22"/>
                                  <w:lang w:val="en-US" w:eastAsia="zh-CN"/>
                                </w:rPr>
                              </w:pPr>
                              <w:r>
                                <w:rPr>
                                  <w:rFonts w:hint="eastAsia"/>
                                  <w:sz w:val="20"/>
                                  <w:szCs w:val="22"/>
                                  <w:lang w:val="en-US" w:eastAsia="zh-CN"/>
                                </w:rPr>
                                <w:t>废气</w:t>
                              </w:r>
                            </w:p>
                          </w:txbxContent>
                        </v:textbox>
                      </v:shape>
                      <v:shape id="文本框 189" o:spid="_x0000_s1026" o:spt="202" type="#_x0000_t202" style="position:absolute;left:5869;top:475319;height:379;width:1390;" filled="f" stroked="f" coordsize="21600,21600" o:gfxdata="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oZKc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lang w:val="en-US" w:eastAsia="zh-CN"/>
                                </w:rPr>
                              </w:pPr>
                              <w:r>
                                <w:rPr>
                                  <w:rFonts w:hint="default" w:ascii="Calibri" w:hAnsi="Calibri" w:cs="Calibri"/>
                                </w:rPr>
                                <w:t>反应后处理</w:t>
                              </w:r>
                            </w:p>
                          </w:txbxContent>
                        </v:textbox>
                      </v:shape>
                      <v:shape id="文本框 110" o:spid="_x0000_s1026" o:spt="202" type="#_x0000_t202" style="position:absolute;left:9748;top:475280;height:389;width:1222;" filled="f" stroked="f" coordsize="21600,21600" o:gfxdata="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EYcZ2+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rPr>
                                  <w:rFonts w:hint="default"/>
                                  <w:lang w:val="en-US" w:eastAsia="zh-CN"/>
                                </w:rPr>
                              </w:pPr>
                              <w:r>
                                <w:rPr>
                                  <w:rFonts w:hint="default" w:ascii="Calibri" w:hAnsi="Calibri" w:cs="Calibri"/>
                                </w:rPr>
                                <w:t>设备清洗</w:t>
                              </w:r>
                            </w:p>
                          </w:txbxContent>
                        </v:textbox>
                      </v:shape>
                      <v:shape id="直接箭头连接符 105" o:spid="_x0000_s1026" o:spt="32" type="#_x0000_t32" style="position:absolute;left:8403;top:475712;height:402;width:0;" filled="f" stroked="t" coordsize="21600,21600" o:gfxdata="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8HfmS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文本框 110" o:spid="_x0000_s1026" o:spt="202" type="#_x0000_t202" style="position:absolute;left:8068;top:476093;height:389;width:778;" filled="f" stroked="f" coordsize="21600,21600" o:gfxdata="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J0jV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lang w:val="en-US" w:eastAsia="zh-CN"/>
                                </w:rPr>
                                <w:t>固废</w:t>
                              </w:r>
                            </w:p>
                          </w:txbxContent>
                        </v:textbox>
                      </v:shape>
                      <v:shape id="直接箭头连接符 111" o:spid="_x0000_s1026" o:spt="32" type="#_x0000_t32" style="position:absolute;left:10293;top:474922;flip:y;height:391;width:2;" filled="f" stroked="t" coordsize="21600,21600" o:gfxdata="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vuNy+AAAA3AAAAA8AAAAAAAAAAQAgAAAAOAAAAGRycy9kb3ducmV2&#10;LnhtbFBLAQIUABQAAAAIAIdO4kAzLwWeOwAAADkAAAAQAAAAAAAAAAEAIAAAACMBAABkcnMvc2hh&#10;cGV4bWwueG1sUEsFBgAAAAAGAAYAWwEAAM0DAAAAAA==&#10;">
                        <v:fill on="f" focussize="0,0"/>
                        <v:stroke color="#000000 [3213]" joinstyle="round" dashstyle="dash" endarrow="block" endarrowwidth="wide" endarrowlength="long"/>
                        <v:imagedata o:title=""/>
                        <o:lock v:ext="edit" aspectratio="f"/>
                      </v:shape>
                      <v:shape id="文本框 110" o:spid="_x0000_s1026" o:spt="202" type="#_x0000_t202" style="position:absolute;left:9676;top:474550;height:389;width:1375;" filled="f" stroked="f" coordsize="21600,21600" o:gfxdata="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wMYu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废水、固废</w:t>
                              </w:r>
                            </w:p>
                          </w:txbxContent>
                        </v:textbox>
                      </v:shape>
                    </v:group>
                  </w:pict>
                </mc:Fallback>
              </mc:AlternateContent>
            </w: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bCs/>
                <w:color w:val="auto"/>
                <w:sz w:val="28"/>
                <w:szCs w:val="28"/>
                <w:lang w:val="en-US" w:eastAsia="zh-CN"/>
              </w:rPr>
              <w:t>1</w:t>
            </w:r>
            <w:r>
              <w:rPr>
                <w:rFonts w:hint="default" w:ascii="Times New Roman" w:hAnsi="Times New Roman" w:eastAsia="宋体" w:cs="Times New Roman"/>
                <w:color w:val="auto"/>
                <w:kern w:val="0"/>
                <w:sz w:val="28"/>
                <w:szCs w:val="28"/>
                <w:lang w:val="en-US" w:eastAsia="zh-CN" w:bidi="ar-SA"/>
              </w:rPr>
              <w:t>.废气：实验室溶液配制、样品有机前处理、样品无机前处理以及样品分析等过程中产生的酸雾、有机废气。其中，酸雾以硫酸雾和氯化氢计，有机废气以非甲烷总烃考虑。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2.废水：实验器材清洗废水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bCs/>
                <w:color w:val="00B0F0"/>
                <w:sz w:val="28"/>
                <w:szCs w:val="28"/>
                <w:lang w:val="en-US" w:eastAsia="zh-CN"/>
              </w:rPr>
            </w:pPr>
            <w:r>
              <w:rPr>
                <w:rFonts w:hint="default" w:ascii="Times New Roman" w:hAnsi="Times New Roman" w:eastAsia="宋体" w:cs="Times New Roman"/>
                <w:color w:val="auto"/>
                <w:kern w:val="0"/>
                <w:sz w:val="28"/>
                <w:szCs w:val="28"/>
                <w:lang w:val="en-US" w:eastAsia="zh-CN" w:bidi="ar-SA"/>
              </w:rPr>
              <w:t>3.固废：试剂包装材料、废弃滤纸等。</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562" w:firstLineChars="20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8.生物实验工艺流程</w:t>
            </w: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color w:val="auto"/>
                <w:sz w:val="28"/>
                <w:szCs w:val="28"/>
              </w:rPr>
              <mc:AlternateContent>
                <mc:Choice Requires="wpg">
                  <w:drawing>
                    <wp:anchor distT="0" distB="0" distL="114300" distR="114300" simplePos="0" relativeHeight="251669504" behindDoc="0" locked="0" layoutInCell="1" allowOverlap="1">
                      <wp:simplePos x="0" y="0"/>
                      <wp:positionH relativeFrom="column">
                        <wp:posOffset>153670</wp:posOffset>
                      </wp:positionH>
                      <wp:positionV relativeFrom="paragraph">
                        <wp:posOffset>135255</wp:posOffset>
                      </wp:positionV>
                      <wp:extent cx="5156835" cy="1231265"/>
                      <wp:effectExtent l="0" t="0" r="5715" b="0"/>
                      <wp:wrapNone/>
                      <wp:docPr id="392" name="组合 392"/>
                      <wp:cNvGraphicFramePr/>
                      <a:graphic xmlns:a="http://schemas.openxmlformats.org/drawingml/2006/main">
                        <a:graphicData uri="http://schemas.microsoft.com/office/word/2010/wordprocessingGroup">
                          <wpg:wgp>
                            <wpg:cNvGrpSpPr/>
                            <wpg:grpSpPr>
                              <a:xfrm>
                                <a:off x="0" y="0"/>
                                <a:ext cx="5156835" cy="1231265"/>
                                <a:chOff x="3255" y="481939"/>
                                <a:chExt cx="8121" cy="1939"/>
                              </a:xfrm>
                            </wpg:grpSpPr>
                            <wps:wsp>
                              <wps:cNvPr id="366" name="文本框 93"/>
                              <wps:cNvSpPr txBox="1"/>
                              <wps:spPr>
                                <a:xfrm>
                                  <a:off x="7898" y="482720"/>
                                  <a:ext cx="1671"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7" name="文本框 75"/>
                              <wps:cNvSpPr txBox="1"/>
                              <wps:spPr>
                                <a:xfrm>
                                  <a:off x="3350" y="482694"/>
                                  <a:ext cx="1074"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8" name="直接箭头连接符 77"/>
                              <wps:cNvCnPr/>
                              <wps:spPr>
                                <a:xfrm flipV="1">
                                  <a:off x="4438" y="482879"/>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69" name="文本框 78"/>
                              <wps:cNvSpPr txBox="1"/>
                              <wps:spPr>
                                <a:xfrm>
                                  <a:off x="4905" y="482700"/>
                                  <a:ext cx="925"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0" name="直接箭头连接符 97"/>
                              <wps:cNvCnPr/>
                              <wps:spPr>
                                <a:xfrm flipV="1">
                                  <a:off x="3967" y="482311"/>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71" name="文本框 104"/>
                              <wps:cNvSpPr txBox="1"/>
                              <wps:spPr>
                                <a:xfrm>
                                  <a:off x="3436" y="481939"/>
                                  <a:ext cx="1316"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固废、废水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文本框 189"/>
                              <wps:cNvSpPr txBox="1"/>
                              <wps:spPr>
                                <a:xfrm>
                                  <a:off x="3255" y="482672"/>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实验准备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3" name="文本框 189"/>
                              <wps:cNvSpPr txBox="1"/>
                              <wps:spPr>
                                <a:xfrm>
                                  <a:off x="4771" y="482683"/>
                                  <a:ext cx="1294"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t>样本处理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4" name="直接箭头连接符 86"/>
                              <wps:cNvCnPr/>
                              <wps:spPr>
                                <a:xfrm flipV="1">
                                  <a:off x="7446" y="482909"/>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75" name="直接箭头连接符 92"/>
                              <wps:cNvCnPr/>
                              <wps:spPr>
                                <a:xfrm flipV="1">
                                  <a:off x="9582" y="482907"/>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76" name="文本框 93"/>
                              <wps:cNvSpPr txBox="1"/>
                              <wps:spPr>
                                <a:xfrm>
                                  <a:off x="10050" y="482695"/>
                                  <a:ext cx="123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7" name="文本框 110"/>
                              <wps:cNvSpPr txBox="1"/>
                              <wps:spPr>
                                <a:xfrm>
                                  <a:off x="6222" y="482024"/>
                                  <a:ext cx="1254"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lang w:val="en-US" w:eastAsia="zh-CN"/>
                                      </w:rPr>
                                      <w:t>固废、废气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8" name="直接箭头连接符 111"/>
                              <wps:cNvCnPr/>
                              <wps:spPr>
                                <a:xfrm flipV="1">
                                  <a:off x="6876" y="482344"/>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79" name="文本框 112"/>
                              <wps:cNvSpPr txBox="1"/>
                              <wps:spPr>
                                <a:xfrm>
                                  <a:off x="7823" y="482723"/>
                                  <a:ext cx="1951"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t>产物提取与检测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0" name="直接箭头连接符 77"/>
                              <wps:cNvCnPr/>
                              <wps:spPr>
                                <a:xfrm flipV="1">
                                  <a:off x="5822" y="482912"/>
                                  <a:ext cx="468" cy="6"/>
                                </a:xfrm>
                                <a:prstGeom prst="straightConnector1">
                                  <a:avLst/>
                                </a:prstGeom>
                                <a:ln w="9525">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381" name="文本框 93"/>
                              <wps:cNvSpPr txBox="1"/>
                              <wps:spPr>
                                <a:xfrm>
                                  <a:off x="6299" y="482726"/>
                                  <a:ext cx="1150"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2" name="直接箭头连接符 107"/>
                              <wps:cNvCnPr/>
                              <wps:spPr>
                                <a:xfrm flipV="1">
                                  <a:off x="5430" y="482312"/>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83" name="文本框 106"/>
                              <wps:cNvSpPr txBox="1"/>
                              <wps:spPr>
                                <a:xfrm>
                                  <a:off x="4705" y="481998"/>
                                  <a:ext cx="1378"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0"/>
                                        <w:szCs w:val="22"/>
                                        <w:lang w:val="en-US" w:eastAsia="zh-CN"/>
                                      </w:rPr>
                                    </w:pPr>
                                    <w:r>
                                      <w:rPr>
                                        <w:rFonts w:hint="eastAsia"/>
                                        <w:sz w:val="20"/>
                                        <w:szCs w:val="22"/>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6" name="文本框 189"/>
                              <wps:cNvSpPr txBox="1"/>
                              <wps:spPr>
                                <a:xfrm>
                                  <a:off x="6195" y="482716"/>
                                  <a:ext cx="1390"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t>实验操作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7" name="文本框 110"/>
                              <wps:cNvSpPr txBox="1"/>
                              <wps:spPr>
                                <a:xfrm>
                                  <a:off x="10074" y="482677"/>
                                  <a:ext cx="1222"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Calibri" w:hAnsi="Calibri" w:cs="Calibri"/>
                                      </w:rPr>
                                      <w:t>设备清洗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8" name="直接箭头连接符 105"/>
                              <wps:cNvCnPr/>
                              <wps:spPr>
                                <a:xfrm>
                                  <a:off x="8729" y="483109"/>
                                  <a:ext cx="0" cy="402"/>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89" name="文本框 110"/>
                              <wps:cNvSpPr txBox="1"/>
                              <wps:spPr>
                                <a:xfrm>
                                  <a:off x="8394" y="483490"/>
                                  <a:ext cx="778"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0" name="直接箭头连接符 111"/>
                              <wps:cNvCnPr/>
                              <wps:spPr>
                                <a:xfrm flipV="1">
                                  <a:off x="10619" y="482319"/>
                                  <a:ext cx="2" cy="391"/>
                                </a:xfrm>
                                <a:prstGeom prst="straightConnector1">
                                  <a:avLst/>
                                </a:prstGeom>
                                <a:ln w="9525" cap="flat" cmpd="sng" algn="ctr">
                                  <a:solidFill>
                                    <a:schemeClr val="tx1"/>
                                  </a:solidFill>
                                  <a:prstDash val="dash"/>
                                  <a:tailEnd type="triangle" w="lg" len="lg"/>
                                </a:ln>
                              </wps:spPr>
                              <wps:style>
                                <a:lnRef idx="0">
                                  <a:schemeClr val="accent1"/>
                                </a:lnRef>
                                <a:fillRef idx="0">
                                  <a:srgbClr val="FFFFFF"/>
                                </a:fillRef>
                                <a:effectRef idx="0">
                                  <a:srgbClr val="FFFFFF"/>
                                </a:effectRef>
                                <a:fontRef idx="minor">
                                  <a:schemeClr val="tx1"/>
                                </a:fontRef>
                              </wps:style>
                              <wps:bodyPr/>
                            </wps:wsp>
                            <wps:wsp>
                              <wps:cNvPr id="391" name="文本框 110"/>
                              <wps:cNvSpPr txBox="1"/>
                              <wps:spPr>
                                <a:xfrm>
                                  <a:off x="10002" y="481947"/>
                                  <a:ext cx="1375" cy="3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废水、固废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1pt;margin-top:10.65pt;height:96.95pt;width:406.05pt;z-index:251669504;mso-width-relative:page;mso-height-relative:page;" coordorigin="3255,481939" coordsize="8121,1939" o:gfxdata="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">
                      <o:lock v:ext="edit" aspectratio="f"/>
                      <v:shape id="文本框 93" o:spid="_x0000_s1026" o:spt="202" type="#_x0000_t202" style="position:absolute;left:7898;top:482720;height:389;width:1671;" fillcolor="#FFFFFF [3201]" filled="t" stroked="t" coordsize="21600,21600" o:gfxdata="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4BqgmL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rPr>
                                  <w:rFonts w:hint="default"/>
                                  <w:lang w:val="en-US" w:eastAsia="zh-CN"/>
                                </w:rPr>
                              </w:pPr>
                            </w:p>
                          </w:txbxContent>
                        </v:textbox>
                      </v:shape>
                      <v:shape id="文本框 75" o:spid="_x0000_s1026" o:spt="202" type="#_x0000_t202" style="position:absolute;left:3350;top:482694;height:389;width:1074;" fillcolor="#FFFFFF [3201]" filled="t" stroked="t" coordsize="21600,21600" o:gfxdata="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VgUD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txbxContent>
                        </v:textbox>
                      </v:shape>
                      <v:shape id="直接箭头连接符 77" o:spid="_x0000_s1026" o:spt="32" type="#_x0000_t32" style="position:absolute;left:4438;top:482879;flip:y;height:6;width:468;" filled="f" stroked="t" coordsize="21600,21600" o:gfxdata="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PGEbyK1AAAA3AAAAA8AAAAAAAAAAQAgAAAAOAAAAGRycy9kb3ducmV2LnhtbFBLAQIU&#10;ABQAAAAIAIdO4kAzLwWeOwAAADkAAAAQAAAAAAAAAAEAIAAAABoBAABkcnMvc2hhcGV4bWwueG1s&#10;UEsFBgAAAAAGAAYAWwEAAMQDAAAAAA==&#10;">
                        <v:fill on="f" focussize="0,0"/>
                        <v:stroke color="#000000 [3213]" joinstyle="round" endarrow="block" endarrowwidth="wide" endarrowlength="long"/>
                        <v:imagedata o:title=""/>
                        <o:lock v:ext="edit" aspectratio="f"/>
                      </v:shape>
                      <v:shape id="文本框 78" o:spid="_x0000_s1026" o:spt="202" type="#_x0000_t202" style="position:absolute;left:4905;top:482700;height:389;width:925;" fillcolor="#FFFFFF [3201]" filled="t" stroked="t" coordsize="21600,21600" o:gfxdata="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hTTq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txbxContent>
                        </v:textbox>
                      </v:shape>
                      <v:shape id="直接箭头连接符 97" o:spid="_x0000_s1026" o:spt="32" type="#_x0000_t32" style="position:absolute;left:3967;top:482311;flip:y;height:391;width:2;" filled="f" stroked="t" coordsize="21600,21600" o:gfxdata="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6gV7boAAADcAAAADwAAAAAAAAABACAAAAA4AAAAZHJzL2Rvd25yZXYueG1s&#10;UEsBAhQAFAAAAAgAh07iQDMvBZ47AAAAOQAAABAAAAAAAAAAAQAgAAAAHwEAAGRycy9zaGFwZXht&#10;bC54bWxQSwUGAAAAAAYABgBbAQAAyQMAAAAA&#10;">
                        <v:fill on="f" focussize="0,0"/>
                        <v:stroke color="#000000 [3213]" joinstyle="round" dashstyle="dash" endarrow="block" endarrowwidth="wide" endarrowlength="long"/>
                        <v:imagedata o:title=""/>
                        <o:lock v:ext="edit" aspectratio="f"/>
                      </v:shape>
                      <v:shape id="文本框 104" o:spid="_x0000_s1026" o:spt="202" type="#_x0000_t202" style="position:absolute;left:3436;top:481939;height:389;width:1316;" filled="f" stroked="f" coordsize="21600,21600" o:gfxdata="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VEtYn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固废、废水</w:t>
                              </w:r>
                            </w:p>
                          </w:txbxContent>
                        </v:textbox>
                      </v:shape>
                      <v:shape id="文本框 189" o:spid="_x0000_s1026" o:spt="202" type="#_x0000_t202" style="position:absolute;left:3255;top:482672;height:379;width:1294;" filled="f" stroked="f" coordsize="21600,21600" o:gfxdata="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&#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liv+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r>
                                <w:rPr>
                                  <w:rFonts w:hint="default" w:ascii="Calibri" w:hAnsi="Calibri" w:cs="Calibri"/>
                                </w:rPr>
                                <w:t>实验准备</w:t>
                              </w:r>
                            </w:p>
                          </w:txbxContent>
                        </v:textbox>
                      </v:shape>
                      <v:shape id="文本框 189" o:spid="_x0000_s1026" o:spt="202" type="#_x0000_t202" style="position:absolute;left:4771;top:482683;height:379;width:1294;" filled="f" stroked="f" coordsize="21600,21600" o:gfxdata="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rajmX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lang w:val="en-US" w:eastAsia="zh-CN"/>
                                </w:rPr>
                              </w:pPr>
                              <w:r>
                                <w:t>样本处理</w:t>
                              </w:r>
                            </w:p>
                          </w:txbxContent>
                        </v:textbox>
                      </v:shape>
                      <v:shape id="直接箭头连接符 86" o:spid="_x0000_s1026" o:spt="32" type="#_x0000_t32" style="position:absolute;left:7446;top:482909;flip:y;height:6;width:468;" filled="f" stroked="t" coordsize="21600,21600" o:gfxdata="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EPP6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直接箭头连接符 92" o:spid="_x0000_s1026" o:spt="32" type="#_x0000_t32" style="position:absolute;left:9582;top:482907;flip:y;height:6;width:468;" filled="f" stroked="t" coordsize="21600,21600" o:gfxdata="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XFZhvAAAANwAAAAPAAAAAAAAAAEAIAAAADgAAABkcnMvZG93bnJldi54&#10;bWxQSwECFAAUAAAACACHTuJAMy8FnjsAAAA5AAAAEAAAAAAAAAABACAAAAAhAQAAZHJzL3NoYXBl&#10;eG1sLnhtbFBLBQYAAAAABgAGAFsBAADLAwAAAAA=&#10;">
                        <v:fill on="f" focussize="0,0"/>
                        <v:stroke color="#000000 [3213]" joinstyle="round" endarrow="block" endarrowwidth="wide" endarrowlength="long"/>
                        <v:imagedata o:title=""/>
                        <o:lock v:ext="edit" aspectratio="f"/>
                      </v:shape>
                      <v:shape id="文本框 93" o:spid="_x0000_s1026" o:spt="202" type="#_x0000_t202" style="position:absolute;left:10050;top:482695;height:389;width:1230;" fillcolor="#FFFFFF [3201]" filled="t" stroked="t" coordsize="21600,21600" o:gfxdata="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wzZF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rPr>
                                  <w:rFonts w:hint="default"/>
                                  <w:lang w:val="en-US" w:eastAsia="zh-CN"/>
                                </w:rPr>
                              </w:pPr>
                            </w:p>
                          </w:txbxContent>
                        </v:textbox>
                      </v:shape>
                      <v:shape id="文本框 110" o:spid="_x0000_s1026" o:spt="202" type="#_x0000_t202" style="position:absolute;left:6222;top:482024;height:389;width:1254;" filled="f" stroked="f" coordsize="21600,21600" o:gfxdata="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XhiGb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eastAsia="宋体"/>
                                  <w:sz w:val="20"/>
                                  <w:szCs w:val="22"/>
                                  <w:lang w:val="en-US" w:eastAsia="zh-CN"/>
                                </w:rPr>
                              </w:pPr>
                              <w:r>
                                <w:rPr>
                                  <w:rFonts w:hint="eastAsia"/>
                                  <w:lang w:val="en-US" w:eastAsia="zh-CN"/>
                                </w:rPr>
                                <w:t>固废、废气</w:t>
                              </w:r>
                            </w:p>
                          </w:txbxContent>
                        </v:textbox>
                      </v:shape>
                      <v:shape id="直接箭头连接符 111" o:spid="_x0000_s1026" o:spt="32" type="#_x0000_t32" style="position:absolute;left:6876;top:482344;flip:y;height:391;width:2;" filled="f" stroked="t" coordsize="21600,21600" o:gfxdata="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d4Z67oAAADcAAAADwAAAAAAAAABACAAAAA4AAAAZHJzL2Rvd25yZXYueG1s&#10;UEsBAhQAFAAAAAgAh07iQDMvBZ47AAAAOQAAABAAAAAAAAAAAQAgAAAAHwEAAGRycy9zaGFwZXht&#10;bC54bWxQSwUGAAAAAAYABgBbAQAAyQMAAAAA&#10;">
                        <v:fill on="f" focussize="0,0"/>
                        <v:stroke color="#000000 [3213]" joinstyle="round" dashstyle="dash" endarrow="block" endarrowwidth="wide" endarrowlength="long"/>
                        <v:imagedata o:title=""/>
                        <o:lock v:ext="edit" aspectratio="f"/>
                      </v:shape>
                      <v:shape id="文本框 112" o:spid="_x0000_s1026" o:spt="202" type="#_x0000_t202" style="position:absolute;left:7823;top:482723;height:389;width:1951;" filled="f" stroked="f" coordsize="21600,21600" o:gfxdata="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syuY/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lang w:val="en-US" w:eastAsia="zh-CN"/>
                                </w:rPr>
                              </w:pPr>
                              <w:r>
                                <w:t>产物提取与检测</w:t>
                              </w:r>
                            </w:p>
                          </w:txbxContent>
                        </v:textbox>
                      </v:shape>
                      <v:shape id="直接箭头连接符 77" o:spid="_x0000_s1026" o:spt="32" type="#_x0000_t32" style="position:absolute;left:5822;top:482912;flip:y;height:6;width:468;" filled="f" stroked="t" coordsize="21600,21600" o:gfxdata="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L/+hd61AAAA3AAAAA8AAAAAAAAAAQAgAAAAOAAAAGRycy9kb3ducmV2LnhtbFBLAQIU&#10;ABQAAAAIAIdO4kAzLwWeOwAAADkAAAAQAAAAAAAAAAEAIAAAABoBAABkcnMvc2hhcGV4bWwueG1s&#10;UEsFBgAAAAAGAAYAWwEAAMQDAAAAAA==&#10;">
                        <v:fill on="f" focussize="0,0"/>
                        <v:stroke color="#000000 [3213]" joinstyle="round" endarrow="block" endarrowwidth="wide" endarrowlength="long"/>
                        <v:imagedata o:title=""/>
                        <o:lock v:ext="edit" aspectratio="f"/>
                      </v:shape>
                      <v:shape id="文本框 93" o:spid="_x0000_s1026" o:spt="202" type="#_x0000_t202" style="position:absolute;left:6299;top:482726;height:389;width:1150;" fillcolor="#FFFFFF [3201]" filled="t" stroked="t" coordsize="21600,21600" o:gfxdata="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3//eFr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rPr>
                                  <w:rFonts w:hint="default"/>
                                  <w:lang w:val="en-US" w:eastAsia="zh-CN"/>
                                </w:rPr>
                              </w:pPr>
                            </w:p>
                          </w:txbxContent>
                        </v:textbox>
                      </v:shape>
                      <v:shape id="直接箭头连接符 107" o:spid="_x0000_s1026" o:spt="32" type="#_x0000_t32" style="position:absolute;left:5430;top:482312;flip:y;height:391;width:2;" filled="f" stroked="t" coordsize="21600,21600" o:gfxdata="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eNeJr0AAADcAAAADwAAAAAAAAABACAAAAA4AAAAZHJzL2Rvd25yZXYu&#10;eG1sUEsBAhQAFAAAAAgAh07iQDMvBZ47AAAAOQAAABAAAAAAAAAAAQAgAAAAIgEAAGRycy9zaGFw&#10;ZXhtbC54bWxQSwUGAAAAAAYABgBbAQAAzAMAAAAA&#10;">
                        <v:fill on="f" focussize="0,0"/>
                        <v:stroke color="#000000 [3213]" joinstyle="round" dashstyle="dash" endarrow="block" endarrowwidth="wide" endarrowlength="long"/>
                        <v:imagedata o:title=""/>
                        <o:lock v:ext="edit" aspectratio="f"/>
                      </v:shape>
                      <v:shape id="文本框 106" o:spid="_x0000_s1026" o:spt="202" type="#_x0000_t202" style="position:absolute;left:4705;top:481998;height:435;width:1378;" filled="f" stroked="f" coordsize="21600,21600" o:gfxdata="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w/+Q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jc w:val="center"/>
                                <w:rPr>
                                  <w:rFonts w:hint="default" w:eastAsia="宋体"/>
                                  <w:sz w:val="20"/>
                                  <w:szCs w:val="22"/>
                                  <w:lang w:val="en-US" w:eastAsia="zh-CN"/>
                                </w:rPr>
                              </w:pPr>
                              <w:r>
                                <w:rPr>
                                  <w:rFonts w:hint="eastAsia"/>
                                  <w:sz w:val="20"/>
                                  <w:szCs w:val="22"/>
                                  <w:lang w:val="en-US" w:eastAsia="zh-CN"/>
                                </w:rPr>
                                <w:t>固废</w:t>
                              </w:r>
                            </w:p>
                          </w:txbxContent>
                        </v:textbox>
                      </v:shape>
                      <v:shape id="文本框 189" o:spid="_x0000_s1026" o:spt="202" type="#_x0000_t202" style="position:absolute;left:6195;top:482716;height:379;width:1390;" filled="f" stroked="f" coordsize="21600,21600" o:gfxdata="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94Xdr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lang w:val="en-US" w:eastAsia="zh-CN"/>
                                </w:rPr>
                              </w:pPr>
                              <w:r>
                                <w:t>实验操作</w:t>
                              </w:r>
                            </w:p>
                          </w:txbxContent>
                        </v:textbox>
                      </v:shape>
                      <v:shape id="文本框 110" o:spid="_x0000_s1026" o:spt="202" type="#_x0000_t202" style="position:absolute;left:10074;top:482677;height:389;width:1222;" filled="f" stroked="f" coordsize="21600,21600" o:gfxdata="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DT4Q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lang w:val="en-US" w:eastAsia="zh-CN"/>
                                </w:rPr>
                              </w:pPr>
                              <w:r>
                                <w:rPr>
                                  <w:rFonts w:hint="default" w:ascii="Calibri" w:hAnsi="Calibri" w:cs="Calibri"/>
                                </w:rPr>
                                <w:t>设备清洗</w:t>
                              </w:r>
                            </w:p>
                          </w:txbxContent>
                        </v:textbox>
                      </v:shape>
                      <v:shape id="直接箭头连接符 105" o:spid="_x0000_s1026" o:spt="32" type="#_x0000_t32" style="position:absolute;left:8729;top:483109;height:402;width:0;" filled="f" stroked="t" coordsize="21600,21600" o:gfxdata="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F9lJi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文本框 110" o:spid="_x0000_s1026" o:spt="202" type="#_x0000_t202" style="position:absolute;left:8394;top:483490;height:389;width:778;" filled="f" stroked="f" coordsize="21600,21600" o:gfxdata="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fJq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rPr>
                                  <w:rFonts w:hint="default" w:eastAsia="宋体"/>
                                  <w:sz w:val="20"/>
                                  <w:szCs w:val="22"/>
                                  <w:lang w:val="en-US" w:eastAsia="zh-CN"/>
                                </w:rPr>
                              </w:pPr>
                              <w:r>
                                <w:rPr>
                                  <w:rFonts w:hint="eastAsia"/>
                                  <w:lang w:val="en-US" w:eastAsia="zh-CN"/>
                                </w:rPr>
                                <w:t>固废</w:t>
                              </w:r>
                            </w:p>
                          </w:txbxContent>
                        </v:textbox>
                      </v:shape>
                      <v:shape id="直接箭头连接符 111" o:spid="_x0000_s1026" o:spt="32" type="#_x0000_t32" style="position:absolute;left:10619;top:482319;flip:y;height:391;width:2;" filled="f" stroked="t" coordsize="21600,21600" o:gfxdata="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k8xe7AAAA3AAAAA8AAAAAAAAAAQAgAAAAOAAAAGRycy9kb3ducmV2Lnht&#10;bFBLAQIUABQAAAAIAIdO4kAzLwWeOwAAADkAAAAQAAAAAAAAAAEAIAAAACABAABkcnMvc2hhcGV4&#10;bWwueG1sUEsFBgAAAAAGAAYAWwEAAMoDAAAAAA==&#10;">
                        <v:fill on="f" focussize="0,0"/>
                        <v:stroke color="#000000 [3213]" joinstyle="round" dashstyle="dash" endarrow="block" endarrowwidth="wide" endarrowlength="long"/>
                        <v:imagedata o:title=""/>
                        <o:lock v:ext="edit" aspectratio="f"/>
                      </v:shape>
                      <v:shape id="文本框 110" o:spid="_x0000_s1026" o:spt="202" type="#_x0000_t202" style="position:absolute;left:10002;top:481947;height:389;width:1375;" filled="f" stroked="f" coordsize="21600,21600" o:gfxdata="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VIU3P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废水、固废</w:t>
                              </w:r>
                            </w:p>
                          </w:txbxContent>
                        </v:textbox>
                      </v:shape>
                    </v:group>
                  </w:pict>
                </mc:Fallback>
              </mc:AlternateContent>
            </w:r>
          </w:p>
          <w:p>
            <w:pPr>
              <w:widowControl w:val="0"/>
              <w:numPr>
                <w:ilvl w:val="0"/>
                <w:numId w:val="0"/>
              </w:numPr>
              <w:adjustRightInd w:val="0"/>
              <w:snapToGrid w:val="0"/>
              <w:spacing w:line="360" w:lineRule="auto"/>
              <w:ind w:leftChars="0" w:firstLine="560" w:firstLineChars="200"/>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widowControl w:val="0"/>
              <w:numPr>
                <w:ilvl w:val="0"/>
                <w:numId w:val="0"/>
              </w:numPr>
              <w:adjustRightInd w:val="0"/>
              <w:snapToGrid w:val="0"/>
              <w:spacing w:line="360" w:lineRule="auto"/>
              <w:jc w:val="both"/>
              <w:rPr>
                <w:rFonts w:hint="default" w:ascii="Times New Roman" w:hAnsi="Times New Roman" w:eastAsia="宋体" w:cs="Times New Roman"/>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Cs/>
                <w:color w:val="auto"/>
                <w:sz w:val="28"/>
                <w:szCs w:val="28"/>
                <w:lang w:val="en-US" w:eastAsia="zh-CN"/>
              </w:rPr>
              <w:t>1.废气：</w:t>
            </w:r>
            <w:r>
              <w:rPr>
                <w:rFonts w:hint="default" w:ascii="Times New Roman" w:hAnsi="Times New Roman" w:eastAsia="宋体" w:cs="Times New Roman"/>
                <w:color w:val="auto"/>
                <w:sz w:val="28"/>
                <w:szCs w:val="28"/>
              </w:rPr>
              <w:t>挥发性</w:t>
            </w:r>
            <w:r>
              <w:rPr>
                <w:rFonts w:hint="eastAsia" w:cs="Times New Roman"/>
                <w:color w:val="auto"/>
                <w:sz w:val="28"/>
                <w:szCs w:val="28"/>
                <w:lang w:val="en-US" w:eastAsia="zh-CN"/>
              </w:rPr>
              <w:t>有机物</w:t>
            </w:r>
            <w:r>
              <w:rPr>
                <w:rFonts w:hint="default" w:ascii="Times New Roman" w:hAnsi="Times New Roman" w:eastAsia="宋体" w:cs="Times New Roman"/>
                <w:color w:val="auto"/>
                <w:sz w:val="28"/>
                <w:szCs w:val="28"/>
                <w:lang w:val="en-US" w:eastAsia="zh-CN"/>
              </w:rPr>
              <w:t>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2.废水：</w:t>
            </w:r>
            <w:r>
              <w:rPr>
                <w:rFonts w:hint="default" w:ascii="Times New Roman" w:hAnsi="Times New Roman" w:eastAsia="宋体" w:cs="Times New Roman"/>
                <w:color w:val="auto"/>
                <w:sz w:val="28"/>
                <w:szCs w:val="28"/>
              </w:rPr>
              <w:t>清洗废水</w:t>
            </w:r>
            <w:r>
              <w:rPr>
                <w:rFonts w:hint="default" w:ascii="Times New Roman" w:hAnsi="Times New Roman" w:eastAsia="宋体" w:cs="Times New Roman"/>
                <w:color w:val="auto"/>
                <w:sz w:val="28"/>
                <w:szCs w:val="28"/>
                <w:lang w:val="en-US" w:eastAsia="zh-CN"/>
              </w:rPr>
              <w:t>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color w:val="auto"/>
                <w:sz w:val="28"/>
                <w:szCs w:val="28"/>
                <w:lang w:val="en-US" w:eastAsia="zh-CN"/>
              </w:rPr>
              <w:t>3.固废：</w:t>
            </w:r>
            <w:r>
              <w:rPr>
                <w:rFonts w:hint="default" w:ascii="Times New Roman" w:hAnsi="Times New Roman" w:eastAsia="宋体" w:cs="Times New Roman"/>
                <w:color w:val="auto"/>
                <w:sz w:val="28"/>
                <w:szCs w:val="28"/>
              </w:rPr>
              <w:t>试剂包装材料</w:t>
            </w:r>
            <w:r>
              <w:rPr>
                <w:rFonts w:hint="default" w:ascii="Times New Roman" w:hAnsi="Times New Roman" w:eastAsia="宋体" w:cs="Times New Roman"/>
                <w:color w:val="auto"/>
                <w:sz w:val="28"/>
                <w:szCs w:val="28"/>
                <w:lang w:val="en-US" w:eastAsia="zh-CN"/>
              </w:rPr>
              <w:t>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495" w:type="dxa"/>
            <w:vAlign w:val="center"/>
          </w:tcPr>
          <w:p>
            <w:pPr>
              <w:pStyle w:val="15"/>
              <w:adjustRightInd w:val="0"/>
              <w:snapToGrid w:val="0"/>
              <w:spacing w:before="0" w:beforeAutospacing="0" w:after="0" w:afterAutospacing="0"/>
              <w:jc w:val="both"/>
              <w:rPr>
                <w:rFonts w:hint="eastAsia" w:ascii="宋体" w:hAnsi="宋体" w:eastAsia="宋体" w:cs="宋体"/>
                <w:bCs/>
                <w:kern w:val="2"/>
                <w:sz w:val="28"/>
                <w:szCs w:val="28"/>
              </w:rPr>
            </w:pPr>
            <w:r>
              <w:rPr>
                <w:rFonts w:hint="eastAsia" w:ascii="宋体" w:hAnsi="宋体" w:eastAsia="宋体" w:cs="宋体"/>
                <w:bCs/>
                <w:kern w:val="2"/>
                <w:sz w:val="28"/>
                <w:szCs w:val="28"/>
              </w:rPr>
              <w:t>与项目有关的原有环境污染问题</w:t>
            </w:r>
          </w:p>
        </w:tc>
        <w:tc>
          <w:tcPr>
            <w:tcW w:w="85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宋体" w:hAnsi="宋体" w:eastAsia="宋体" w:cs="宋体"/>
                <w:bCs/>
                <w:color w:val="auto"/>
                <w:sz w:val="28"/>
                <w:szCs w:val="28"/>
                <w:lang w:val="en-US" w:eastAsia="zh-CN"/>
              </w:rPr>
            </w:pPr>
            <w:r>
              <w:rPr>
                <w:rFonts w:hint="default" w:ascii="Times New Roman" w:hAnsi="Times New Roman" w:eastAsia="宋体" w:cs="Times New Roman"/>
                <w:bCs/>
                <w:color w:val="auto"/>
                <w:sz w:val="28"/>
                <w:szCs w:val="28"/>
                <w:lang w:val="en-US" w:eastAsia="zh-CN"/>
              </w:rPr>
              <w:t>根据2013年～2022年地块历史卫星影像资料，</w:t>
            </w:r>
            <w:r>
              <w:rPr>
                <w:rFonts w:hint="default" w:ascii="Times New Roman" w:hAnsi="Times New Roman" w:eastAsia="宋体" w:cs="Times New Roman"/>
                <w:bCs/>
                <w:color w:val="auto"/>
                <w:sz w:val="28"/>
                <w:szCs w:val="28"/>
              </w:rPr>
              <w:t>该地块主要为泊里村集体土地，历史上一直为耕地，主要种植玉米。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引用《长子县新职校（公共实训基地）建设项目地块土壤污染状况初步调查采样方案</w:t>
            </w:r>
            <w:r>
              <w:rPr>
                <w:rFonts w:hint="default" w:ascii="Times New Roman" w:hAnsi="Times New Roman" w:eastAsia="宋体" w:cs="Times New Roman"/>
                <w:bCs/>
                <w:color w:val="auto"/>
                <w:sz w:val="28"/>
                <w:szCs w:val="28"/>
                <w:lang w:eastAsia="zh-CN"/>
              </w:rPr>
              <w:t>》（</w:t>
            </w:r>
            <w:r>
              <w:rPr>
                <w:rFonts w:hint="default" w:ascii="Times New Roman" w:hAnsi="Times New Roman" w:eastAsia="宋体" w:cs="Times New Roman"/>
                <w:bCs/>
                <w:color w:val="auto"/>
                <w:sz w:val="28"/>
                <w:szCs w:val="28"/>
                <w:lang w:val="en-US" w:eastAsia="zh-CN"/>
              </w:rPr>
              <w:t>202</w:t>
            </w:r>
            <w:r>
              <w:rPr>
                <w:rFonts w:hint="eastAsia" w:ascii="Times New Roman" w:hAnsi="Times New Roman" w:eastAsia="宋体" w:cs="Times New Roman"/>
                <w:bCs/>
                <w:color w:val="auto"/>
                <w:sz w:val="28"/>
                <w:szCs w:val="28"/>
                <w:lang w:val="en-US" w:eastAsia="zh-CN"/>
              </w:rPr>
              <w:t>5</w:t>
            </w:r>
            <w:r>
              <w:rPr>
                <w:rFonts w:hint="default" w:ascii="Times New Roman" w:hAnsi="Times New Roman" w:eastAsia="宋体" w:cs="Times New Roman"/>
                <w:bCs/>
                <w:color w:val="auto"/>
                <w:sz w:val="28"/>
                <w:szCs w:val="28"/>
                <w:lang w:val="en-US" w:eastAsia="zh-CN"/>
              </w:rPr>
              <w:t>.</w:t>
            </w:r>
            <w:r>
              <w:rPr>
                <w:rFonts w:hint="eastAsia" w:ascii="Times New Roman" w:hAnsi="Times New Roman" w:eastAsia="宋体" w:cs="Times New Roman"/>
                <w:bCs/>
                <w:color w:val="auto"/>
                <w:sz w:val="28"/>
                <w:szCs w:val="28"/>
                <w:lang w:val="en-US" w:eastAsia="zh-CN"/>
              </w:rPr>
              <w:t>1</w:t>
            </w:r>
            <w:r>
              <w:rPr>
                <w:rFonts w:hint="default" w:ascii="Times New Roman" w:hAnsi="Times New Roman" w:eastAsia="宋体" w:cs="Times New Roman"/>
                <w:bCs/>
                <w:color w:val="auto"/>
                <w:sz w:val="28"/>
                <w:szCs w:val="28"/>
                <w:lang w:eastAsia="zh-CN"/>
              </w:rPr>
              <w:t>）</w:t>
            </w:r>
            <w:r>
              <w:rPr>
                <w:rFonts w:hint="eastAsia" w:ascii="Times New Roman" w:hAnsi="Times New Roman" w:eastAsia="宋体" w:cs="Times New Roman"/>
                <w:bCs/>
                <w:color w:val="auto"/>
                <w:sz w:val="28"/>
                <w:szCs w:val="28"/>
                <w:lang w:eastAsia="zh-CN"/>
              </w:rPr>
              <w:t>，</w:t>
            </w:r>
            <w:r>
              <w:rPr>
                <w:rFonts w:hint="default" w:ascii="Times New Roman" w:hAnsi="Times New Roman" w:eastAsia="宋体" w:cs="Times New Roman"/>
                <w:bCs/>
                <w:color w:val="auto"/>
                <w:sz w:val="28"/>
                <w:szCs w:val="28"/>
                <w:lang w:val="en-US" w:eastAsia="zh-CN"/>
              </w:rPr>
              <w:t>本项目周边1km范围内周边地块历史上存在的企业有：北刘焦化厂、西郭砖厂、预制板厂、加油站、废品收购站、储煤场，以及2家养殖场、2家汽修厂等。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北刘焦化厂</w:t>
            </w:r>
            <w:r>
              <w:rPr>
                <w:rFonts w:hint="eastAsia" w:ascii="Times New Roman" w:hAnsi="Times New Roman" w:eastAsia="宋体"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根据收集资料及人员访谈信息，北刘焦化厂1986 年投产，因资金链断裂，仅生产1年便停产。该焦化厂采用土法炼焦，无化产设施。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西郭砖厂</w:t>
            </w:r>
            <w:r>
              <w:rPr>
                <w:rFonts w:hint="eastAsia" w:ascii="Times New Roman" w:hAnsi="Times New Roman" w:eastAsia="宋体"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位于</w:t>
            </w:r>
            <w:r>
              <w:rPr>
                <w:rFonts w:hint="eastAsia" w:ascii="Times New Roman" w:hAnsi="Times New Roman" w:eastAsia="宋体" w:cs="Times New Roman"/>
                <w:bCs/>
                <w:color w:val="auto"/>
                <w:sz w:val="28"/>
                <w:szCs w:val="28"/>
                <w:lang w:val="en-US" w:eastAsia="zh-CN"/>
              </w:rPr>
              <w:t>本项目</w:t>
            </w:r>
            <w:r>
              <w:rPr>
                <w:rFonts w:hint="default" w:ascii="Times New Roman" w:hAnsi="Times New Roman" w:eastAsia="宋体" w:cs="Times New Roman"/>
                <w:bCs/>
                <w:color w:val="auto"/>
                <w:sz w:val="28"/>
                <w:szCs w:val="28"/>
                <w:lang w:val="en-US" w:eastAsia="zh-CN"/>
              </w:rPr>
              <w:t>东南方向约771m处，建于90年代，2020年前后停产。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预制板厂</w:t>
            </w:r>
            <w:r>
              <w:rPr>
                <w:rFonts w:hint="eastAsia" w:ascii="Times New Roman" w:hAnsi="Times New Roman" w:eastAsia="宋体"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位于地块东南方向约802m处，建于2010年，2014年前后关停。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有2家养殖场，其中一家位于调查地块以北约432m，2019年左右拆除；另一家位于调查地块以东约62m，2021年前后建成；两家养殖场均为个体养殖户，养殖规模较小。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结合径流和河网分析，两家养殖场均位于调查地块地表径流汇流区，因此考虑养殖过程中产生的粪污可能通过地表径流对调查地块土壤环境产生影响，特征污染物为氨氮。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调查地块周边存在有1家加油站，主营柴油、汽油销售。储存、加油工艺一致，产品的输入与输出主要采用运输油罐车，有关运输车辆由来源油库统一调配，站内不单独配设油品运输车辆。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调查地块周边有一家废品收购站，主要收购废塑料、废铁等，经营过程中无废气产生，结合流域、河网分析，废塑料、废铁等堆存产生的污染物不会通过地表径流对项目地块土壤环境产生的影响。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根据《</w:t>
            </w:r>
            <w:r>
              <w:rPr>
                <w:rFonts w:hint="eastAsia" w:ascii="宋体" w:hAnsi="宋体" w:eastAsia="宋体" w:cs="宋体"/>
                <w:bCs/>
                <w:color w:val="auto"/>
                <w:sz w:val="28"/>
                <w:szCs w:val="28"/>
              </w:rPr>
              <w:t>建设用地土壤污染状况调查报告评审申请表</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本项目地块不属于污染地块，满足土地规划用途要求。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宋体" w:hAnsi="宋体" w:eastAsia="宋体" w:cs="宋体"/>
                <w:bCs/>
                <w:sz w:val="28"/>
                <w:szCs w:val="28"/>
                <w:lang w:eastAsia="zh-CN"/>
              </w:rPr>
            </w:pPr>
            <w:r>
              <w:rPr>
                <w:rFonts w:hint="eastAsia" w:ascii="宋体" w:hAnsi="宋体" w:cs="宋体"/>
                <w:bCs/>
                <w:color w:val="auto"/>
                <w:sz w:val="28"/>
                <w:szCs w:val="28"/>
                <w:lang w:eastAsia="zh-CN"/>
              </w:rPr>
              <w:t>综上所述</w:t>
            </w:r>
            <w:r>
              <w:rPr>
                <w:rFonts w:hint="eastAsia" w:ascii="宋体" w:hAnsi="宋体" w:eastAsia="宋体" w:cs="宋体"/>
                <w:bCs/>
                <w:color w:val="auto"/>
                <w:sz w:val="28"/>
                <w:szCs w:val="28"/>
              </w:rPr>
              <w:t>，</w:t>
            </w:r>
            <w:r>
              <w:rPr>
                <w:rFonts w:hint="eastAsia" w:ascii="宋体" w:hAnsi="宋体" w:cs="宋体"/>
                <w:bCs/>
                <w:color w:val="auto"/>
                <w:sz w:val="28"/>
                <w:szCs w:val="28"/>
                <w:lang w:eastAsia="zh-CN"/>
              </w:rPr>
              <w:t>本项目</w:t>
            </w:r>
            <w:r>
              <w:rPr>
                <w:rFonts w:hint="eastAsia" w:ascii="宋体" w:hAnsi="宋体" w:eastAsia="宋体" w:cs="宋体"/>
                <w:bCs/>
                <w:color w:val="auto"/>
                <w:sz w:val="28"/>
                <w:szCs w:val="28"/>
              </w:rPr>
              <w:t>不存在原有污染情况及主要环境问题</w:t>
            </w:r>
            <w:r>
              <w:rPr>
                <w:rFonts w:hint="eastAsia" w:ascii="宋体" w:hAnsi="宋体" w:eastAsia="宋体" w:cs="宋体"/>
                <w:bCs/>
                <w:color w:val="auto"/>
                <w:sz w:val="28"/>
                <w:szCs w:val="28"/>
                <w:lang w:eastAsia="zh-CN"/>
              </w:rPr>
              <w:t>。</w:t>
            </w:r>
          </w:p>
          <w:p>
            <w:pPr>
              <w:adjustRightInd w:val="0"/>
              <w:snapToGrid w:val="0"/>
              <w:ind w:firstLine="560" w:firstLineChars="200"/>
              <w:jc w:val="center"/>
              <w:rPr>
                <w:rFonts w:hint="eastAsia" w:ascii="宋体" w:hAnsi="宋体" w:eastAsia="宋体" w:cs="宋体"/>
                <w:bCs/>
                <w:sz w:val="28"/>
                <w:szCs w:val="28"/>
                <w:lang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eastAsia" w:ascii="宋体" w:hAnsi="宋体" w:cs="宋体"/>
                <w:bCs/>
                <w:sz w:val="28"/>
                <w:szCs w:val="28"/>
                <w:lang w:val="en-US" w:eastAsia="zh-CN"/>
              </w:rPr>
            </w:pPr>
          </w:p>
          <w:p>
            <w:pPr>
              <w:adjustRightInd w:val="0"/>
              <w:snapToGrid w:val="0"/>
              <w:jc w:val="both"/>
              <w:rPr>
                <w:rFonts w:hint="default" w:ascii="宋体" w:hAnsi="宋体" w:eastAsia="宋体" w:cs="宋体"/>
                <w:bCs/>
                <w:sz w:val="28"/>
                <w:szCs w:val="28"/>
                <w:lang w:val="en-US" w:eastAsia="zh-CN"/>
              </w:rPr>
            </w:pPr>
          </w:p>
          <w:p>
            <w:pPr>
              <w:adjustRightInd w:val="0"/>
              <w:snapToGrid w:val="0"/>
              <w:jc w:val="both"/>
              <w:rPr>
                <w:rFonts w:hint="eastAsia" w:ascii="宋体" w:hAnsi="宋体" w:eastAsia="宋体" w:cs="宋体"/>
                <w:bCs/>
                <w:sz w:val="28"/>
                <w:szCs w:val="28"/>
                <w:lang w:eastAsia="zh-CN"/>
              </w:rPr>
            </w:pPr>
          </w:p>
        </w:tc>
      </w:tr>
    </w:tbl>
    <w:p>
      <w:pPr>
        <w:pStyle w:val="15"/>
        <w:jc w:val="center"/>
        <w:rPr>
          <w:rFonts w:hint="default" w:ascii="Times New Roman" w:hAnsi="Times New Roman" w:eastAsia="黑体" w:cs="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5"/>
        <w:ind w:firstLine="600" w:firstLineChars="20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三、区域环境质量现状、环境保护目标及评价标准</w:t>
      </w:r>
    </w:p>
    <w:tbl>
      <w:tblPr>
        <w:tblStyle w:val="20"/>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区域</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环境</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质量</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现状</w:t>
            </w:r>
          </w:p>
        </w:tc>
        <w:tc>
          <w:tcPr>
            <w:tcW w:w="8190" w:type="dxa"/>
            <w:vAlign w:val="center"/>
          </w:tcPr>
          <w:p>
            <w:pPr>
              <w:adjustRightInd w:val="0"/>
              <w:snapToGrid w:val="0"/>
              <w:spacing w:line="360" w:lineRule="auto"/>
              <w:ind w:firstLine="562" w:firstLineChars="200"/>
              <w:jc w:val="left"/>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一、环境空气质量现状</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根据202</w:t>
            </w:r>
            <w:r>
              <w:rPr>
                <w:rFonts w:hint="default" w:ascii="Times New Roman" w:hAnsi="Times New Roman" w:eastAsia="宋体" w:cs="Times New Roman"/>
                <w:kern w:val="0"/>
                <w:sz w:val="28"/>
                <w:szCs w:val="28"/>
                <w:lang w:val="en-US" w:eastAsia="zh-CN"/>
              </w:rPr>
              <w:t>3</w:t>
            </w:r>
            <w:r>
              <w:rPr>
                <w:rFonts w:hint="default" w:ascii="Times New Roman" w:hAnsi="Times New Roman" w:eastAsia="宋体" w:cs="Times New Roman"/>
                <w:kern w:val="0"/>
                <w:sz w:val="28"/>
                <w:szCs w:val="28"/>
              </w:rPr>
              <w:t>年全省各县（市、区）中</w:t>
            </w:r>
            <w:r>
              <w:rPr>
                <w:rFonts w:hint="default" w:ascii="Times New Roman" w:hAnsi="Times New Roman" w:eastAsia="宋体" w:cs="Times New Roman"/>
                <w:kern w:val="0"/>
                <w:sz w:val="28"/>
                <w:szCs w:val="28"/>
                <w:lang w:val="en-US" w:eastAsia="zh-CN"/>
              </w:rPr>
              <w:t>长治市长子县</w:t>
            </w:r>
            <w:r>
              <w:rPr>
                <w:rFonts w:hint="default" w:ascii="Times New Roman" w:hAnsi="Times New Roman" w:eastAsia="宋体" w:cs="Times New Roman"/>
                <w:kern w:val="0"/>
                <w:sz w:val="28"/>
                <w:szCs w:val="28"/>
              </w:rPr>
              <w:t>的SO</w:t>
            </w:r>
            <w:r>
              <w:rPr>
                <w:rFonts w:hint="default" w:ascii="Times New Roman" w:hAnsi="Times New Roman" w:eastAsia="宋体" w:cs="Times New Roman"/>
                <w:kern w:val="0"/>
                <w:sz w:val="28"/>
                <w:szCs w:val="28"/>
                <w:vertAlign w:val="subscript"/>
              </w:rPr>
              <w:t>2</w:t>
            </w:r>
            <w:r>
              <w:rPr>
                <w:rFonts w:hint="default" w:ascii="Times New Roman" w:hAnsi="Times New Roman" w:eastAsia="宋体" w:cs="Times New Roman"/>
                <w:kern w:val="0"/>
                <w:sz w:val="28"/>
                <w:szCs w:val="28"/>
              </w:rPr>
              <w:t>、NO</w:t>
            </w:r>
            <w:r>
              <w:rPr>
                <w:rFonts w:hint="default" w:ascii="Times New Roman" w:hAnsi="Times New Roman" w:eastAsia="宋体" w:cs="Times New Roman"/>
                <w:kern w:val="0"/>
                <w:sz w:val="28"/>
                <w:szCs w:val="28"/>
                <w:vertAlign w:val="subscript"/>
              </w:rPr>
              <w:t>2</w:t>
            </w:r>
            <w:r>
              <w:rPr>
                <w:rFonts w:hint="default" w:ascii="Times New Roman" w:hAnsi="Times New Roman" w:eastAsia="宋体" w:cs="Times New Roman"/>
                <w:kern w:val="0"/>
                <w:sz w:val="28"/>
                <w:szCs w:val="28"/>
              </w:rPr>
              <w:t>、CO、O</w:t>
            </w:r>
            <w:r>
              <w:rPr>
                <w:rFonts w:hint="default" w:ascii="Times New Roman" w:hAnsi="Times New Roman" w:eastAsia="宋体" w:cs="Times New Roman"/>
                <w:kern w:val="0"/>
                <w:sz w:val="28"/>
                <w:szCs w:val="28"/>
                <w:vertAlign w:val="subscript"/>
              </w:rPr>
              <w:t>3</w:t>
            </w:r>
            <w:r>
              <w:rPr>
                <w:rFonts w:hint="default" w:ascii="Times New Roman" w:hAnsi="Times New Roman" w:eastAsia="宋体" w:cs="Times New Roman"/>
                <w:kern w:val="0"/>
                <w:sz w:val="28"/>
                <w:szCs w:val="28"/>
              </w:rPr>
              <w:t>、PM</w:t>
            </w:r>
            <w:r>
              <w:rPr>
                <w:rFonts w:hint="default" w:ascii="Times New Roman" w:hAnsi="Times New Roman" w:eastAsia="宋体" w:cs="Times New Roman"/>
                <w:kern w:val="0"/>
                <w:sz w:val="28"/>
                <w:szCs w:val="28"/>
                <w:vertAlign w:val="subscript"/>
              </w:rPr>
              <w:t>2.5</w:t>
            </w:r>
            <w:r>
              <w:rPr>
                <w:rFonts w:hint="default" w:ascii="Times New Roman" w:hAnsi="Times New Roman" w:eastAsia="宋体" w:cs="Times New Roman"/>
                <w:kern w:val="0"/>
                <w:sz w:val="28"/>
                <w:szCs w:val="28"/>
              </w:rPr>
              <w:t>、PM</w:t>
            </w:r>
            <w:r>
              <w:rPr>
                <w:rFonts w:hint="default" w:ascii="Times New Roman" w:hAnsi="Times New Roman" w:eastAsia="宋体" w:cs="Times New Roman"/>
                <w:kern w:val="0"/>
                <w:sz w:val="28"/>
                <w:szCs w:val="28"/>
                <w:vertAlign w:val="subscript"/>
              </w:rPr>
              <w:t>10</w:t>
            </w:r>
            <w:r>
              <w:rPr>
                <w:rFonts w:hint="default" w:ascii="Times New Roman" w:hAnsi="Times New Roman" w:eastAsia="宋体" w:cs="Times New Roman"/>
                <w:kern w:val="0"/>
                <w:sz w:val="28"/>
                <w:szCs w:val="28"/>
              </w:rPr>
              <w:t>等指标年均值的监测数据，对区域环境现状进行分析，具体结果见表3-1。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表3-1 本项目所在区域环境质量现状</w:t>
            </w:r>
          </w:p>
          <w:tbl>
            <w:tblPr>
              <w:tblStyle w:val="20"/>
              <w:tblW w:w="7913" w:type="dxa"/>
              <w:jc w:val="center"/>
              <w:tblLayout w:type="autofit"/>
              <w:tblCellMar>
                <w:top w:w="0" w:type="dxa"/>
                <w:left w:w="108" w:type="dxa"/>
                <w:bottom w:w="0" w:type="dxa"/>
                <w:right w:w="108" w:type="dxa"/>
              </w:tblCellMar>
            </w:tblPr>
            <w:tblGrid>
              <w:gridCol w:w="1128"/>
              <w:gridCol w:w="2043"/>
              <w:gridCol w:w="1064"/>
              <w:gridCol w:w="1216"/>
              <w:gridCol w:w="1232"/>
              <w:gridCol w:w="1230"/>
            </w:tblGrid>
            <w:tr>
              <w:trPr>
                <w:trHeight w:val="90" w:hRule="atLeast"/>
                <w:jc w:val="center"/>
              </w:trPr>
              <w:tc>
                <w:tcPr>
                  <w:tcW w:w="11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评价因子</w:t>
                  </w:r>
                </w:p>
              </w:tc>
              <w:tc>
                <w:tcPr>
                  <w:tcW w:w="204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平均时段</w:t>
                  </w:r>
                </w:p>
              </w:tc>
              <w:tc>
                <w:tcPr>
                  <w:tcW w:w="1064"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现状浓度</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标准限值</w:t>
                  </w:r>
                </w:p>
              </w:tc>
              <w:tc>
                <w:tcPr>
                  <w:tcW w:w="123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占标率/%</w:t>
                  </w:r>
                </w:p>
              </w:tc>
              <w:tc>
                <w:tcPr>
                  <w:tcW w:w="123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达标情况</w:t>
                  </w:r>
                </w:p>
              </w:tc>
            </w:tr>
            <w:tr>
              <w:tblPrEx>
                <w:tblCellMar>
                  <w:top w:w="0" w:type="dxa"/>
                  <w:left w:w="108" w:type="dxa"/>
                  <w:bottom w:w="0" w:type="dxa"/>
                  <w:right w:w="108" w:type="dxa"/>
                </w:tblCellMar>
              </w:tblPrEx>
              <w:trPr>
                <w:trHeight w:val="90" w:hRule="atLeast"/>
                <w:jc w:val="center"/>
              </w:trPr>
              <w:tc>
                <w:tcPr>
                  <w:tcW w:w="112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p>
              </w:tc>
              <w:tc>
                <w:tcPr>
                  <w:tcW w:w="204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p>
              </w:tc>
              <w:tc>
                <w:tcPr>
                  <w:tcW w:w="1064" w:type="dxa"/>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μg/m</w:t>
                  </w:r>
                  <w:r>
                    <w:rPr>
                      <w:rFonts w:hint="default" w:ascii="Times New Roman" w:hAnsi="Times New Roman" w:eastAsia="宋体" w:cs="Times New Roman"/>
                      <w:kern w:val="0"/>
                      <w:sz w:val="22"/>
                      <w:szCs w:val="22"/>
                      <w:vertAlign w:val="superscript"/>
                    </w:rPr>
                    <w:t>3</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μg/m</w:t>
                  </w:r>
                  <w:r>
                    <w:rPr>
                      <w:rFonts w:hint="default" w:ascii="Times New Roman" w:hAnsi="Times New Roman" w:eastAsia="宋体" w:cs="Times New Roman"/>
                      <w:kern w:val="0"/>
                      <w:sz w:val="22"/>
                      <w:szCs w:val="22"/>
                      <w:vertAlign w:val="superscript"/>
                    </w:rPr>
                    <w:t>3</w:t>
                  </w:r>
                </w:p>
              </w:tc>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p>
              </w:tc>
              <w:tc>
                <w:tcPr>
                  <w:tcW w:w="123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p>
              </w:tc>
            </w:tr>
            <w:tr>
              <w:tblPrEx>
                <w:tblCellMar>
                  <w:top w:w="0" w:type="dxa"/>
                  <w:left w:w="108" w:type="dxa"/>
                  <w:bottom w:w="0" w:type="dxa"/>
                  <w:right w:w="108" w:type="dxa"/>
                </w:tblCellMar>
              </w:tblPrEx>
              <w:trPr>
                <w:trHeight w:val="90" w:hRule="atLeast"/>
                <w:jc w:val="center"/>
              </w:trPr>
              <w:tc>
                <w:tcPr>
                  <w:tcW w:w="11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SO</w:t>
                  </w:r>
                  <w:r>
                    <w:rPr>
                      <w:rFonts w:hint="default" w:ascii="Times New Roman" w:hAnsi="Times New Roman" w:eastAsia="宋体" w:cs="Times New Roman"/>
                      <w:kern w:val="0"/>
                      <w:sz w:val="22"/>
                      <w:szCs w:val="22"/>
                      <w:vertAlign w:val="subscript"/>
                    </w:rPr>
                    <w:t>2</w:t>
                  </w:r>
                </w:p>
              </w:tc>
              <w:tc>
                <w:tcPr>
                  <w:tcW w:w="2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年平均浓度</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11</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60</w:t>
                  </w:r>
                </w:p>
              </w:tc>
              <w:tc>
                <w:tcPr>
                  <w:tcW w:w="12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18.33</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达标</w:t>
                  </w:r>
                </w:p>
              </w:tc>
            </w:tr>
            <w:tr>
              <w:trPr>
                <w:trHeight w:val="90" w:hRule="atLeast"/>
                <w:jc w:val="center"/>
              </w:trPr>
              <w:tc>
                <w:tcPr>
                  <w:tcW w:w="11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NO</w:t>
                  </w:r>
                  <w:r>
                    <w:rPr>
                      <w:rFonts w:hint="default" w:ascii="Times New Roman" w:hAnsi="Times New Roman" w:eastAsia="宋体" w:cs="Times New Roman"/>
                      <w:kern w:val="0"/>
                      <w:sz w:val="22"/>
                      <w:szCs w:val="22"/>
                      <w:vertAlign w:val="subscript"/>
                    </w:rPr>
                    <w:t>2</w:t>
                  </w:r>
                </w:p>
              </w:tc>
              <w:tc>
                <w:tcPr>
                  <w:tcW w:w="2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年平均浓度</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21</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40</w:t>
                  </w:r>
                </w:p>
              </w:tc>
              <w:tc>
                <w:tcPr>
                  <w:tcW w:w="12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52.5</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达标</w:t>
                  </w:r>
                </w:p>
              </w:tc>
            </w:tr>
            <w:tr>
              <w:trPr>
                <w:trHeight w:val="90" w:hRule="atLeast"/>
                <w:jc w:val="center"/>
              </w:trPr>
              <w:tc>
                <w:tcPr>
                  <w:tcW w:w="11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PM</w:t>
                  </w:r>
                  <w:r>
                    <w:rPr>
                      <w:rFonts w:hint="default" w:ascii="Times New Roman" w:hAnsi="Times New Roman" w:eastAsia="宋体" w:cs="Times New Roman"/>
                      <w:kern w:val="0"/>
                      <w:sz w:val="22"/>
                      <w:szCs w:val="22"/>
                      <w:vertAlign w:val="subscript"/>
                    </w:rPr>
                    <w:t>2.5</w:t>
                  </w:r>
                </w:p>
              </w:tc>
              <w:tc>
                <w:tcPr>
                  <w:tcW w:w="2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年平均浓度</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30</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35</w:t>
                  </w:r>
                </w:p>
              </w:tc>
              <w:tc>
                <w:tcPr>
                  <w:tcW w:w="12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85.7</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lang w:val="en-US" w:eastAsia="zh-CN"/>
                    </w:rPr>
                    <w:t>不</w:t>
                  </w:r>
                  <w:r>
                    <w:rPr>
                      <w:rFonts w:hint="default" w:ascii="Times New Roman" w:hAnsi="Times New Roman" w:eastAsia="宋体" w:cs="Times New Roman"/>
                      <w:kern w:val="0"/>
                      <w:sz w:val="22"/>
                      <w:szCs w:val="22"/>
                    </w:rPr>
                    <w:t>达标</w:t>
                  </w:r>
                </w:p>
              </w:tc>
            </w:tr>
            <w:tr>
              <w:tblPrEx>
                <w:tblCellMar>
                  <w:top w:w="0" w:type="dxa"/>
                  <w:left w:w="108" w:type="dxa"/>
                  <w:bottom w:w="0" w:type="dxa"/>
                  <w:right w:w="108" w:type="dxa"/>
                </w:tblCellMar>
              </w:tblPrEx>
              <w:trPr>
                <w:trHeight w:val="90" w:hRule="atLeast"/>
                <w:jc w:val="center"/>
              </w:trPr>
              <w:tc>
                <w:tcPr>
                  <w:tcW w:w="11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PM</w:t>
                  </w:r>
                  <w:r>
                    <w:rPr>
                      <w:rFonts w:hint="default" w:ascii="Times New Roman" w:hAnsi="Times New Roman" w:eastAsia="宋体" w:cs="Times New Roman"/>
                      <w:kern w:val="0"/>
                      <w:sz w:val="22"/>
                      <w:szCs w:val="22"/>
                      <w:vertAlign w:val="subscript"/>
                    </w:rPr>
                    <w:t>10</w:t>
                  </w:r>
                </w:p>
              </w:tc>
              <w:tc>
                <w:tcPr>
                  <w:tcW w:w="2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年平均浓度</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55</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70</w:t>
                  </w:r>
                </w:p>
              </w:tc>
              <w:tc>
                <w:tcPr>
                  <w:tcW w:w="12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78.57</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达标</w:t>
                  </w:r>
                </w:p>
              </w:tc>
            </w:tr>
            <w:tr>
              <w:tblPrEx>
                <w:tblCellMar>
                  <w:top w:w="0" w:type="dxa"/>
                  <w:left w:w="108" w:type="dxa"/>
                  <w:bottom w:w="0" w:type="dxa"/>
                  <w:right w:w="108" w:type="dxa"/>
                </w:tblCellMar>
              </w:tblPrEx>
              <w:trPr>
                <w:trHeight w:val="90" w:hRule="atLeast"/>
                <w:jc w:val="center"/>
              </w:trPr>
              <w:tc>
                <w:tcPr>
                  <w:tcW w:w="11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CO</w:t>
                  </w:r>
                </w:p>
              </w:tc>
              <w:tc>
                <w:tcPr>
                  <w:tcW w:w="2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2"/>
                      <w:szCs w:val="22"/>
                      <w:vertAlign w:val="baseline"/>
                      <w:lang w:val="en-US" w:eastAsia="zh-CN" w:bidi="ar-SA"/>
                    </w:rPr>
                  </w:pPr>
                  <w:r>
                    <w:rPr>
                      <w:rFonts w:hint="default" w:ascii="Times New Roman" w:hAnsi="Times New Roman" w:eastAsia="宋体" w:cs="Times New Roman"/>
                      <w:color w:val="000000"/>
                      <w:sz w:val="22"/>
                      <w:szCs w:val="22"/>
                      <w:vertAlign w:val="baseline"/>
                      <w:lang w:val="en-US" w:eastAsia="zh-CN"/>
                    </w:rPr>
                    <w:t>第95百分位数浓度</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1.2</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4</w:t>
                  </w:r>
                </w:p>
              </w:tc>
              <w:tc>
                <w:tcPr>
                  <w:tcW w:w="12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30</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达标</w:t>
                  </w:r>
                </w:p>
              </w:tc>
            </w:tr>
            <w:tr>
              <w:trPr>
                <w:trHeight w:val="90" w:hRule="atLeast"/>
                <w:jc w:val="center"/>
              </w:trPr>
              <w:tc>
                <w:tcPr>
                  <w:tcW w:w="11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O</w:t>
                  </w:r>
                  <w:r>
                    <w:rPr>
                      <w:rFonts w:hint="default" w:ascii="Times New Roman" w:hAnsi="Times New Roman" w:eastAsia="宋体" w:cs="Times New Roman"/>
                      <w:kern w:val="0"/>
                      <w:sz w:val="22"/>
                      <w:szCs w:val="22"/>
                      <w:vertAlign w:val="subscript"/>
                    </w:rPr>
                    <w:t>3</w:t>
                  </w:r>
                </w:p>
              </w:tc>
              <w:tc>
                <w:tcPr>
                  <w:tcW w:w="2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2"/>
                      <w:sz w:val="22"/>
                      <w:szCs w:val="22"/>
                      <w:vertAlign w:val="baseline"/>
                      <w:lang w:val="en-US" w:eastAsia="zh-CN" w:bidi="ar-SA"/>
                    </w:rPr>
                  </w:pPr>
                  <w:r>
                    <w:rPr>
                      <w:rFonts w:hint="default" w:ascii="Times New Roman" w:hAnsi="Times New Roman" w:eastAsia="宋体" w:cs="Times New Roman"/>
                      <w:color w:val="000000"/>
                      <w:sz w:val="22"/>
                      <w:szCs w:val="22"/>
                      <w:vertAlign w:val="baseline"/>
                      <w:lang w:val="en-US" w:eastAsia="zh-CN"/>
                    </w:rPr>
                    <w:t>第90百分位数浓度</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163</w:t>
                  </w:r>
                </w:p>
              </w:tc>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160</w:t>
                  </w:r>
                </w:p>
              </w:tc>
              <w:tc>
                <w:tcPr>
                  <w:tcW w:w="12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101.88</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lang w:val="en-US" w:eastAsia="zh-CN"/>
                    </w:rPr>
                    <w:t>不</w:t>
                  </w:r>
                  <w:r>
                    <w:rPr>
                      <w:rFonts w:hint="default" w:ascii="Times New Roman" w:hAnsi="Times New Roman" w:eastAsia="宋体" w:cs="Times New Roman"/>
                      <w:kern w:val="0"/>
                      <w:sz w:val="22"/>
                      <w:szCs w:val="22"/>
                    </w:rPr>
                    <w:t>达标</w:t>
                  </w:r>
                </w:p>
              </w:tc>
            </w:tr>
          </w:tbl>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由上表可知，202</w:t>
            </w:r>
            <w:r>
              <w:rPr>
                <w:rFonts w:hint="default" w:ascii="Times New Roman" w:hAnsi="Times New Roman" w:eastAsia="宋体" w:cs="Times New Roman"/>
                <w:kern w:val="0"/>
                <w:sz w:val="28"/>
                <w:szCs w:val="28"/>
                <w:lang w:val="en-US" w:eastAsia="zh-CN"/>
              </w:rPr>
              <w:t>3</w:t>
            </w:r>
            <w:r>
              <w:rPr>
                <w:rFonts w:hint="default" w:ascii="Times New Roman" w:hAnsi="Times New Roman" w:eastAsia="宋体" w:cs="Times New Roman"/>
                <w:kern w:val="0"/>
                <w:sz w:val="28"/>
                <w:szCs w:val="28"/>
              </w:rPr>
              <w:t>年</w:t>
            </w:r>
            <w:r>
              <w:rPr>
                <w:rFonts w:hint="default" w:ascii="Times New Roman" w:hAnsi="Times New Roman" w:eastAsia="宋体" w:cs="Times New Roman"/>
                <w:kern w:val="0"/>
                <w:sz w:val="28"/>
                <w:szCs w:val="28"/>
                <w:lang w:val="en-US" w:eastAsia="zh-CN"/>
              </w:rPr>
              <w:t>长子</w:t>
            </w:r>
            <w:r>
              <w:rPr>
                <w:rFonts w:hint="default" w:ascii="Times New Roman" w:hAnsi="Times New Roman" w:eastAsia="宋体" w:cs="Times New Roman"/>
                <w:kern w:val="0"/>
                <w:sz w:val="28"/>
                <w:szCs w:val="28"/>
              </w:rPr>
              <w:t>县环境空气质量O</w:t>
            </w:r>
            <w:r>
              <w:rPr>
                <w:rFonts w:hint="default" w:ascii="Times New Roman" w:hAnsi="Times New Roman" w:eastAsia="宋体" w:cs="Times New Roman"/>
                <w:kern w:val="0"/>
                <w:sz w:val="28"/>
                <w:szCs w:val="28"/>
                <w:vertAlign w:val="subscript"/>
              </w:rPr>
              <w:t>3</w:t>
            </w:r>
            <w:r>
              <w:rPr>
                <w:rFonts w:hint="default" w:ascii="Times New Roman" w:hAnsi="Times New Roman" w:eastAsia="宋体" w:cs="Times New Roman"/>
                <w:kern w:val="0"/>
                <w:sz w:val="28"/>
                <w:szCs w:val="28"/>
              </w:rPr>
              <w:t>均</w:t>
            </w:r>
            <w:r>
              <w:rPr>
                <w:rFonts w:hint="default" w:ascii="Times New Roman" w:hAnsi="Times New Roman" w:eastAsia="宋体" w:cs="Times New Roman"/>
                <w:kern w:val="0"/>
                <w:sz w:val="28"/>
                <w:szCs w:val="28"/>
                <w:lang w:val="en-US" w:eastAsia="zh-CN"/>
              </w:rPr>
              <w:t>超过了</w:t>
            </w:r>
            <w:r>
              <w:rPr>
                <w:rFonts w:hint="default" w:ascii="Times New Roman" w:hAnsi="Times New Roman" w:eastAsia="宋体" w:cs="Times New Roman"/>
                <w:kern w:val="0"/>
                <w:sz w:val="28"/>
                <w:szCs w:val="28"/>
              </w:rPr>
              <w:t>《环境质量空气标准》（GB3095-2012）中二级标准要求，</w:t>
            </w:r>
            <w:r>
              <w:rPr>
                <w:rFonts w:hint="default" w:ascii="Times New Roman" w:hAnsi="Times New Roman" w:eastAsia="宋体" w:cs="Times New Roman"/>
                <w:kern w:val="0"/>
                <w:sz w:val="28"/>
                <w:szCs w:val="28"/>
                <w:lang w:val="en-US" w:eastAsia="zh-CN"/>
              </w:rPr>
              <w:t>因此，判定本区域为非达标区</w:t>
            </w:r>
            <w:r>
              <w:rPr>
                <w:rFonts w:hint="default" w:ascii="Times New Roman" w:hAnsi="Times New Roman" w:eastAsia="宋体" w:cs="Times New Roman"/>
                <w:kern w:val="0"/>
                <w:sz w:val="28"/>
                <w:szCs w:val="28"/>
              </w:rPr>
              <w:t>。</w:t>
            </w:r>
          </w:p>
          <w:p>
            <w:pPr>
              <w:adjustRightInd w:val="0"/>
              <w:snapToGrid w:val="0"/>
              <w:spacing w:line="360" w:lineRule="auto"/>
              <w:ind w:firstLine="562" w:firstLineChars="200"/>
              <w:jc w:val="left"/>
              <w:rPr>
                <w:rFonts w:hint="default" w:ascii="Times New Roman" w:hAnsi="Times New Roman" w:eastAsia="宋体" w:cs="Times New Roman"/>
                <w:b/>
                <w:bCs/>
                <w:color w:val="auto"/>
                <w:kern w:val="0"/>
                <w:sz w:val="28"/>
                <w:szCs w:val="28"/>
              </w:rPr>
            </w:pPr>
            <w:r>
              <w:rPr>
                <w:rFonts w:hint="default" w:ascii="Times New Roman" w:hAnsi="Times New Roman" w:eastAsia="宋体" w:cs="Times New Roman"/>
                <w:b/>
                <w:bCs/>
                <w:color w:val="auto"/>
                <w:kern w:val="0"/>
                <w:sz w:val="28"/>
                <w:szCs w:val="28"/>
              </w:rPr>
              <w:t>二、地表水环境</w:t>
            </w:r>
          </w:p>
          <w:p>
            <w:pPr>
              <w:adjustRightInd w:val="0"/>
              <w:snapToGrid w:val="0"/>
              <w:spacing w:line="360" w:lineRule="auto"/>
              <w:ind w:firstLine="560" w:firstLineChars="200"/>
              <w:jc w:val="left"/>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项目所在区域最终受纳水</w:t>
            </w:r>
            <w:r>
              <w:rPr>
                <w:rFonts w:hint="default" w:ascii="Times New Roman" w:hAnsi="Times New Roman" w:eastAsia="宋体" w:cs="Times New Roman"/>
                <w:color w:val="auto"/>
                <w:kern w:val="0"/>
                <w:sz w:val="28"/>
                <w:szCs w:val="28"/>
                <w:highlight w:val="none"/>
              </w:rPr>
              <w:t>体为</w:t>
            </w:r>
            <w:r>
              <w:rPr>
                <w:rFonts w:hint="default" w:ascii="Times New Roman" w:hAnsi="Times New Roman" w:eastAsia="宋体" w:cs="Times New Roman"/>
                <w:color w:val="auto"/>
                <w:kern w:val="0"/>
                <w:sz w:val="28"/>
                <w:szCs w:val="28"/>
                <w:highlight w:val="none"/>
                <w:lang w:val="en-US" w:eastAsia="zh-CN"/>
              </w:rPr>
              <w:t>浊漳南源</w:t>
            </w:r>
            <w:r>
              <w:rPr>
                <w:rFonts w:hint="default" w:ascii="Times New Roman" w:hAnsi="Times New Roman" w:eastAsia="宋体" w:cs="Times New Roman"/>
                <w:color w:val="auto"/>
                <w:kern w:val="0"/>
                <w:sz w:val="28"/>
                <w:szCs w:val="28"/>
                <w:highlight w:val="none"/>
              </w:rPr>
              <w:t>。</w:t>
            </w:r>
            <w:r>
              <w:rPr>
                <w:rFonts w:hint="default" w:ascii="Times New Roman" w:hAnsi="Times New Roman" w:eastAsia="宋体" w:cs="Times New Roman"/>
                <w:color w:val="auto"/>
                <w:kern w:val="0"/>
                <w:sz w:val="28"/>
                <w:szCs w:val="28"/>
                <w:highlight w:val="none"/>
                <w:lang w:val="en-US" w:eastAsia="zh-CN"/>
              </w:rPr>
              <w:t>根</w:t>
            </w:r>
            <w:r>
              <w:rPr>
                <w:rFonts w:hint="default" w:ascii="Times New Roman" w:hAnsi="Times New Roman" w:eastAsia="宋体" w:cs="Times New Roman"/>
                <w:color w:val="auto"/>
                <w:kern w:val="0"/>
                <w:sz w:val="28"/>
                <w:szCs w:val="28"/>
                <w:lang w:val="en-US" w:eastAsia="zh-CN"/>
              </w:rPr>
              <w:t>据《山西省地表水环境功能区划》（DB14/67-2019），浊漳南源浊漳河支流-东大关执行V类水质标准。</w:t>
            </w:r>
          </w:p>
          <w:p>
            <w:pPr>
              <w:adjustRightInd w:val="0"/>
              <w:snapToGrid w:val="0"/>
              <w:spacing w:line="360" w:lineRule="auto"/>
              <w:ind w:firstLine="560" w:firstLineChars="200"/>
              <w:jc w:val="left"/>
              <w:rPr>
                <w:rFonts w:hint="default" w:ascii="Times New Roman" w:hAnsi="Times New Roman" w:eastAsia="宋体" w:cs="Times New Roman"/>
                <w:color w:val="auto"/>
                <w:kern w:val="0"/>
                <w:sz w:val="28"/>
                <w:szCs w:val="28"/>
                <w:lang w:val="en-US" w:eastAsia="zh-CN"/>
              </w:rPr>
            </w:pPr>
            <w:r>
              <w:rPr>
                <w:rFonts w:hint="default" w:ascii="Times New Roman" w:hAnsi="Times New Roman" w:eastAsia="宋体" w:cs="Times New Roman"/>
                <w:color w:val="auto"/>
                <w:kern w:val="0"/>
                <w:sz w:val="28"/>
                <w:szCs w:val="28"/>
                <w:lang w:val="en-US" w:eastAsia="zh-CN"/>
              </w:rPr>
              <w:t>本次评价引用《长治市2024年1~12月地表水环境质量状况》，</w:t>
            </w:r>
            <w:r>
              <w:rPr>
                <w:rFonts w:hint="eastAsia" w:ascii="Times New Roman" w:hAnsi="Times New Roman" w:eastAsia="宋体" w:cs="Times New Roman"/>
                <w:color w:val="auto"/>
                <w:kern w:val="0"/>
                <w:sz w:val="28"/>
                <w:szCs w:val="28"/>
                <w:lang w:val="en-US" w:eastAsia="zh-CN"/>
              </w:rPr>
              <w:t>本项目距东大关</w:t>
            </w:r>
            <w:r>
              <w:rPr>
                <w:rFonts w:hint="default" w:ascii="Times New Roman" w:hAnsi="Times New Roman" w:eastAsia="宋体" w:cs="Times New Roman"/>
                <w:color w:val="auto"/>
                <w:kern w:val="0"/>
                <w:sz w:val="28"/>
                <w:szCs w:val="28"/>
                <w:lang w:val="en-US" w:eastAsia="zh-CN"/>
              </w:rPr>
              <w:t>断面</w:t>
            </w:r>
            <w:r>
              <w:rPr>
                <w:rFonts w:hint="eastAsia" w:ascii="Times New Roman" w:hAnsi="Times New Roman" w:eastAsia="宋体" w:cs="Times New Roman"/>
                <w:color w:val="auto"/>
                <w:kern w:val="0"/>
                <w:sz w:val="28"/>
                <w:szCs w:val="28"/>
                <w:lang w:val="en-US" w:eastAsia="zh-CN"/>
              </w:rPr>
              <w:t>1.2km，东大关断面</w:t>
            </w:r>
            <w:r>
              <w:rPr>
                <w:rFonts w:hint="default" w:ascii="Times New Roman" w:hAnsi="Times New Roman" w:eastAsia="宋体" w:cs="Times New Roman"/>
                <w:color w:val="auto"/>
                <w:kern w:val="0"/>
                <w:sz w:val="28"/>
                <w:szCs w:val="28"/>
                <w:lang w:val="en-US" w:eastAsia="zh-CN"/>
              </w:rPr>
              <w:t>水质监测结果见下表</w:t>
            </w:r>
            <w:r>
              <w:rPr>
                <w:rFonts w:hint="eastAsia" w:cs="Times New Roman"/>
                <w:color w:val="auto"/>
                <w:kern w:val="0"/>
                <w:sz w:val="28"/>
                <w:szCs w:val="28"/>
                <w:lang w:val="en-US" w:eastAsia="zh-CN"/>
              </w:rPr>
              <w:t>3-2</w:t>
            </w:r>
            <w:r>
              <w:rPr>
                <w:rFonts w:hint="default" w:ascii="Times New Roman" w:hAnsi="Times New Roman" w:eastAsia="宋体" w:cs="Times New Roman"/>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rPr>
              <w:t>3-</w:t>
            </w:r>
            <w:r>
              <w:rPr>
                <w:rFonts w:hint="eastAsia"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 xml:space="preserve">  20</w:t>
            </w:r>
            <w:r>
              <w:rPr>
                <w:rFonts w:hint="eastAsia" w:ascii="Times New Roman" w:hAnsi="Times New Roman" w:eastAsia="宋体" w:cs="Times New Roman"/>
                <w:b/>
                <w:bCs/>
                <w:color w:val="auto"/>
                <w:kern w:val="0"/>
                <w:sz w:val="24"/>
                <w:szCs w:val="24"/>
              </w:rPr>
              <w:t>2</w:t>
            </w:r>
            <w:r>
              <w:rPr>
                <w:rFonts w:hint="eastAsia"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rPr>
              <w:t>年</w:t>
            </w:r>
            <w:r>
              <w:rPr>
                <w:rFonts w:hint="eastAsia" w:ascii="Times New Roman" w:hAnsi="Times New Roman" w:eastAsia="宋体" w:cs="Times New Roman"/>
                <w:b/>
                <w:bCs/>
                <w:color w:val="auto"/>
                <w:kern w:val="0"/>
                <w:sz w:val="24"/>
                <w:szCs w:val="24"/>
              </w:rPr>
              <w:t>东大关断面</w:t>
            </w:r>
            <w:r>
              <w:rPr>
                <w:rFonts w:hint="default" w:ascii="Times New Roman" w:hAnsi="Times New Roman" w:eastAsia="宋体" w:cs="Times New Roman"/>
                <w:b/>
                <w:bCs/>
                <w:color w:val="auto"/>
                <w:kern w:val="0"/>
                <w:sz w:val="24"/>
                <w:szCs w:val="24"/>
              </w:rPr>
              <w:t>水质监测结果</w:t>
            </w:r>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0"/>
              <w:gridCol w:w="1605"/>
              <w:gridCol w:w="1120"/>
              <w:gridCol w:w="1134"/>
              <w:gridCol w:w="1195"/>
              <w:gridCol w:w="960"/>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序号</w:t>
                  </w:r>
                </w:p>
              </w:tc>
              <w:tc>
                <w:tcPr>
                  <w:tcW w:w="1605" w:type="dxa"/>
                  <w:noWrap w:val="0"/>
                  <w:vAlign w:val="center"/>
                </w:tcPr>
                <w:p>
                  <w:pPr>
                    <w:pStyle w:val="57"/>
                    <w:rPr>
                      <w:color w:val="auto"/>
                      <w:sz w:val="22"/>
                      <w:szCs w:val="22"/>
                    </w:rPr>
                  </w:pPr>
                  <w:r>
                    <w:rPr>
                      <w:color w:val="auto"/>
                      <w:sz w:val="22"/>
                      <w:szCs w:val="22"/>
                    </w:rPr>
                    <w:t>河流名称</w:t>
                  </w:r>
                </w:p>
              </w:tc>
              <w:tc>
                <w:tcPr>
                  <w:tcW w:w="1120" w:type="dxa"/>
                  <w:noWrap w:val="0"/>
                  <w:vAlign w:val="center"/>
                </w:tcPr>
                <w:p>
                  <w:pPr>
                    <w:pStyle w:val="57"/>
                    <w:rPr>
                      <w:color w:val="auto"/>
                      <w:sz w:val="22"/>
                      <w:szCs w:val="22"/>
                    </w:rPr>
                  </w:pPr>
                  <w:r>
                    <w:rPr>
                      <w:color w:val="auto"/>
                      <w:sz w:val="22"/>
                      <w:szCs w:val="22"/>
                    </w:rPr>
                    <w:t>断面名称</w:t>
                  </w:r>
                </w:p>
              </w:tc>
              <w:tc>
                <w:tcPr>
                  <w:tcW w:w="1134" w:type="dxa"/>
                  <w:noWrap w:val="0"/>
                  <w:vAlign w:val="center"/>
                </w:tcPr>
                <w:p>
                  <w:pPr>
                    <w:pStyle w:val="57"/>
                    <w:rPr>
                      <w:color w:val="auto"/>
                      <w:sz w:val="22"/>
                      <w:szCs w:val="22"/>
                    </w:rPr>
                  </w:pPr>
                  <w:r>
                    <w:rPr>
                      <w:color w:val="auto"/>
                      <w:sz w:val="22"/>
                      <w:szCs w:val="22"/>
                    </w:rPr>
                    <w:t>断面性质</w:t>
                  </w:r>
                </w:p>
              </w:tc>
              <w:tc>
                <w:tcPr>
                  <w:tcW w:w="1195" w:type="dxa"/>
                  <w:noWrap w:val="0"/>
                  <w:vAlign w:val="center"/>
                </w:tcPr>
                <w:p>
                  <w:pPr>
                    <w:pStyle w:val="57"/>
                    <w:rPr>
                      <w:color w:val="auto"/>
                      <w:sz w:val="22"/>
                      <w:szCs w:val="22"/>
                    </w:rPr>
                  </w:pPr>
                  <w:r>
                    <w:rPr>
                      <w:color w:val="auto"/>
                      <w:sz w:val="22"/>
                      <w:szCs w:val="22"/>
                    </w:rPr>
                    <w:t>时间</w:t>
                  </w:r>
                </w:p>
              </w:tc>
              <w:tc>
                <w:tcPr>
                  <w:tcW w:w="960" w:type="dxa"/>
                  <w:noWrap w:val="0"/>
                  <w:vAlign w:val="center"/>
                </w:tcPr>
                <w:p>
                  <w:pPr>
                    <w:pStyle w:val="57"/>
                    <w:rPr>
                      <w:color w:val="auto"/>
                      <w:sz w:val="22"/>
                      <w:szCs w:val="22"/>
                    </w:rPr>
                  </w:pPr>
                  <w:r>
                    <w:rPr>
                      <w:color w:val="auto"/>
                      <w:sz w:val="22"/>
                      <w:szCs w:val="22"/>
                    </w:rPr>
                    <w:t>水质</w:t>
                  </w:r>
                </w:p>
              </w:tc>
              <w:tc>
                <w:tcPr>
                  <w:tcW w:w="1300" w:type="dxa"/>
                  <w:noWrap w:val="0"/>
                  <w:vAlign w:val="center"/>
                </w:tcPr>
                <w:p>
                  <w:pPr>
                    <w:pStyle w:val="57"/>
                    <w:rPr>
                      <w:color w:val="auto"/>
                      <w:sz w:val="22"/>
                      <w:szCs w:val="22"/>
                    </w:rPr>
                  </w:pPr>
                  <w:r>
                    <w:rPr>
                      <w:color w:val="auto"/>
                      <w:sz w:val="22"/>
                      <w:szCs w:val="22"/>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1</w:t>
                  </w:r>
                </w:p>
              </w:tc>
              <w:tc>
                <w:tcPr>
                  <w:tcW w:w="1605" w:type="dxa"/>
                  <w:noWrap w:val="0"/>
                  <w:vAlign w:val="center"/>
                </w:tcPr>
                <w:p>
                  <w:pPr>
                    <w:pStyle w:val="57"/>
                    <w:rPr>
                      <w:rFonts w:hint="default" w:eastAsia="宋体"/>
                      <w:color w:val="auto"/>
                      <w:sz w:val="22"/>
                      <w:szCs w:val="22"/>
                      <w:lang w:val="en-US" w:eastAsia="zh-CN"/>
                    </w:rPr>
                  </w:pPr>
                  <w:r>
                    <w:rPr>
                      <w:rFonts w:hint="default" w:eastAsia="宋体"/>
                      <w:color w:val="auto"/>
                      <w:sz w:val="22"/>
                      <w:szCs w:val="22"/>
                      <w:lang w:val="en-US" w:eastAsia="zh-CN"/>
                    </w:rPr>
                    <w:t>浊漳河支流</w:t>
                  </w:r>
                </w:p>
              </w:tc>
              <w:tc>
                <w:tcPr>
                  <w:tcW w:w="1120" w:type="dxa"/>
                  <w:noWrap w:val="0"/>
                  <w:vAlign w:val="center"/>
                </w:tcPr>
                <w:p>
                  <w:pPr>
                    <w:pStyle w:val="57"/>
                    <w:rPr>
                      <w:color w:val="auto"/>
                      <w:sz w:val="22"/>
                      <w:szCs w:val="22"/>
                    </w:rPr>
                  </w:pPr>
                  <w:r>
                    <w:rPr>
                      <w:rFonts w:hint="eastAsia"/>
                      <w:color w:val="auto"/>
                      <w:sz w:val="22"/>
                      <w:szCs w:val="22"/>
                    </w:rPr>
                    <w:t>东大关</w:t>
                  </w:r>
                </w:p>
              </w:tc>
              <w:tc>
                <w:tcPr>
                  <w:tcW w:w="1134" w:type="dxa"/>
                  <w:noWrap w:val="0"/>
                  <w:vAlign w:val="center"/>
                </w:tcPr>
                <w:p>
                  <w:pPr>
                    <w:pStyle w:val="57"/>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.12</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2</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.11</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3</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.10</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4</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.9</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5</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.8</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6</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.7</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7</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.6</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8</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.5</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9</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.4</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10</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.3</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11</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.2</w:t>
                  </w:r>
                </w:p>
              </w:tc>
              <w:tc>
                <w:tcPr>
                  <w:tcW w:w="960" w:type="dxa"/>
                  <w:noWrap w:val="0"/>
                  <w:vAlign w:val="center"/>
                </w:tcPr>
                <w:p>
                  <w:pPr>
                    <w:pStyle w:val="57"/>
                    <w:rPr>
                      <w:color w:val="auto"/>
                      <w:sz w:val="22"/>
                      <w:szCs w:val="22"/>
                    </w:rPr>
                  </w:pPr>
                  <w:r>
                    <w:rPr>
                      <w:color w:val="auto"/>
                      <w:sz w:val="22"/>
                      <w:szCs w:val="22"/>
                    </w:rPr>
                    <w:t>Ⅲ类</w:t>
                  </w:r>
                </w:p>
              </w:tc>
              <w:tc>
                <w:tcPr>
                  <w:tcW w:w="1300" w:type="dxa"/>
                  <w:noWrap w:val="0"/>
                  <w:vAlign w:val="center"/>
                </w:tcPr>
                <w:p>
                  <w:pPr>
                    <w:pStyle w:val="57"/>
                    <w:rPr>
                      <w:color w:val="auto"/>
                      <w:sz w:val="22"/>
                      <w:szCs w:val="22"/>
                    </w:rPr>
                  </w:pPr>
                  <w:r>
                    <w:rPr>
                      <w:color w:val="auto"/>
                      <w:sz w:val="22"/>
                      <w:szCs w:val="22"/>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0" w:type="dxa"/>
                  <w:noWrap w:val="0"/>
                  <w:vAlign w:val="center"/>
                </w:tcPr>
                <w:p>
                  <w:pPr>
                    <w:pStyle w:val="57"/>
                    <w:rPr>
                      <w:color w:val="auto"/>
                      <w:sz w:val="22"/>
                      <w:szCs w:val="22"/>
                    </w:rPr>
                  </w:pPr>
                  <w:r>
                    <w:rPr>
                      <w:color w:val="auto"/>
                      <w:sz w:val="22"/>
                      <w:szCs w:val="22"/>
                    </w:rPr>
                    <w:t>12</w:t>
                  </w:r>
                </w:p>
              </w:tc>
              <w:tc>
                <w:tcPr>
                  <w:tcW w:w="1605" w:type="dxa"/>
                  <w:noWrap w:val="0"/>
                  <w:vAlign w:val="center"/>
                </w:tcPr>
                <w:p>
                  <w:pPr>
                    <w:jc w:val="center"/>
                    <w:rPr>
                      <w:color w:val="auto"/>
                      <w:sz w:val="22"/>
                      <w:szCs w:val="22"/>
                    </w:rPr>
                  </w:pPr>
                  <w:r>
                    <w:rPr>
                      <w:rFonts w:hint="default" w:eastAsia="宋体"/>
                      <w:color w:val="auto"/>
                      <w:sz w:val="22"/>
                      <w:szCs w:val="22"/>
                      <w:lang w:val="en-US" w:eastAsia="zh-CN"/>
                    </w:rPr>
                    <w:t>浊漳河支流</w:t>
                  </w:r>
                </w:p>
              </w:tc>
              <w:tc>
                <w:tcPr>
                  <w:tcW w:w="1120" w:type="dxa"/>
                  <w:noWrap w:val="0"/>
                  <w:vAlign w:val="center"/>
                </w:tcPr>
                <w:p>
                  <w:pPr>
                    <w:jc w:val="center"/>
                    <w:rPr>
                      <w:color w:val="auto"/>
                      <w:sz w:val="22"/>
                      <w:szCs w:val="22"/>
                    </w:rPr>
                  </w:pPr>
                  <w:r>
                    <w:rPr>
                      <w:rFonts w:hint="eastAsia"/>
                      <w:color w:val="auto"/>
                      <w:sz w:val="22"/>
                      <w:szCs w:val="22"/>
                    </w:rPr>
                    <w:t>东大关</w:t>
                  </w:r>
                </w:p>
              </w:tc>
              <w:tc>
                <w:tcPr>
                  <w:tcW w:w="1134" w:type="dxa"/>
                  <w:noWrap w:val="0"/>
                  <w:vAlign w:val="center"/>
                </w:tcPr>
                <w:p>
                  <w:pPr>
                    <w:jc w:val="center"/>
                    <w:rPr>
                      <w:color w:val="auto"/>
                      <w:sz w:val="22"/>
                      <w:szCs w:val="22"/>
                    </w:rPr>
                  </w:pPr>
                  <w:r>
                    <w:rPr>
                      <w:rFonts w:hint="eastAsia"/>
                      <w:color w:val="auto"/>
                      <w:sz w:val="22"/>
                      <w:szCs w:val="22"/>
                    </w:rPr>
                    <w:t>省控</w:t>
                  </w:r>
                </w:p>
              </w:tc>
              <w:tc>
                <w:tcPr>
                  <w:tcW w:w="1195" w:type="dxa"/>
                  <w:noWrap w:val="0"/>
                  <w:vAlign w:val="center"/>
                </w:tcPr>
                <w:p>
                  <w:pPr>
                    <w:pStyle w:val="57"/>
                    <w:rPr>
                      <w:color w:val="auto"/>
                      <w:sz w:val="22"/>
                      <w:szCs w:val="22"/>
                    </w:rPr>
                  </w:pPr>
                  <w:r>
                    <w:rPr>
                      <w:color w:val="auto"/>
                      <w:sz w:val="22"/>
                      <w:szCs w:val="22"/>
                    </w:rPr>
                    <w:t>202</w:t>
                  </w:r>
                  <w:r>
                    <w:rPr>
                      <w:rFonts w:hint="eastAsia"/>
                      <w:color w:val="auto"/>
                      <w:sz w:val="22"/>
                      <w:szCs w:val="22"/>
                      <w:lang w:val="en-US" w:eastAsia="zh-CN"/>
                    </w:rPr>
                    <w:t>4</w:t>
                  </w:r>
                  <w:r>
                    <w:rPr>
                      <w:color w:val="auto"/>
                      <w:sz w:val="22"/>
                      <w:szCs w:val="22"/>
                    </w:rPr>
                    <w:t>.1</w:t>
                  </w:r>
                </w:p>
              </w:tc>
              <w:tc>
                <w:tcPr>
                  <w:tcW w:w="960" w:type="dxa"/>
                  <w:noWrap w:val="0"/>
                  <w:vAlign w:val="center"/>
                </w:tcPr>
                <w:p>
                  <w:pPr>
                    <w:pStyle w:val="57"/>
                    <w:rPr>
                      <w:color w:val="auto"/>
                      <w:sz w:val="22"/>
                      <w:szCs w:val="22"/>
                    </w:rPr>
                  </w:pPr>
                  <w:r>
                    <w:rPr>
                      <w:color w:val="auto"/>
                      <w:sz w:val="22"/>
                      <w:szCs w:val="22"/>
                    </w:rPr>
                    <w:t>Ⅴ类</w:t>
                  </w:r>
                </w:p>
              </w:tc>
              <w:tc>
                <w:tcPr>
                  <w:tcW w:w="1300" w:type="dxa"/>
                  <w:noWrap w:val="0"/>
                  <w:vAlign w:val="center"/>
                </w:tcPr>
                <w:p>
                  <w:pPr>
                    <w:pStyle w:val="57"/>
                    <w:rPr>
                      <w:color w:val="auto"/>
                      <w:sz w:val="22"/>
                      <w:szCs w:val="22"/>
                    </w:rPr>
                  </w:pPr>
                  <w:r>
                    <w:rPr>
                      <w:color w:val="auto"/>
                      <w:sz w:val="22"/>
                      <w:szCs w:val="22"/>
                    </w:rPr>
                    <w:t>达标</w:t>
                  </w:r>
                </w:p>
              </w:tc>
            </w:tr>
          </w:tbl>
          <w:p>
            <w:pPr>
              <w:adjustRightInd w:val="0"/>
              <w:snapToGrid w:val="0"/>
              <w:spacing w:line="360" w:lineRule="auto"/>
              <w:ind w:firstLine="560" w:firstLineChars="200"/>
              <w:jc w:val="left"/>
              <w:rPr>
                <w:rFonts w:hint="default" w:ascii="Times New Roman" w:hAnsi="Times New Roman" w:eastAsia="宋体" w:cs="Times New Roman"/>
                <w:color w:val="00B0F0"/>
                <w:kern w:val="0"/>
                <w:sz w:val="28"/>
                <w:szCs w:val="28"/>
                <w:lang w:val="zh-CN" w:eastAsia="zh-CN"/>
              </w:rPr>
            </w:pPr>
            <w:r>
              <w:rPr>
                <w:rFonts w:hint="default" w:ascii="Times New Roman" w:hAnsi="Times New Roman" w:eastAsia="宋体" w:cs="Times New Roman"/>
                <w:color w:val="auto"/>
                <w:kern w:val="0"/>
                <w:sz w:val="28"/>
                <w:szCs w:val="28"/>
                <w:lang w:val="en-US" w:eastAsia="zh-CN"/>
              </w:rPr>
              <w:t>根据监测结果可知，</w:t>
            </w:r>
            <w:r>
              <w:rPr>
                <w:rFonts w:hint="eastAsia" w:ascii="Times New Roman" w:hAnsi="Times New Roman" w:eastAsia="宋体" w:cs="Times New Roman"/>
                <w:color w:val="auto"/>
                <w:kern w:val="0"/>
                <w:sz w:val="28"/>
                <w:szCs w:val="28"/>
                <w:lang w:val="en-US" w:eastAsia="zh-CN"/>
              </w:rPr>
              <w:t>东大关</w:t>
            </w:r>
            <w:r>
              <w:rPr>
                <w:rFonts w:hint="default" w:ascii="Times New Roman" w:hAnsi="Times New Roman" w:eastAsia="宋体" w:cs="Times New Roman"/>
                <w:color w:val="auto"/>
                <w:kern w:val="0"/>
                <w:sz w:val="28"/>
                <w:szCs w:val="28"/>
                <w:lang w:val="en-US" w:eastAsia="zh-CN"/>
              </w:rPr>
              <w:t>断面各项监测水质指标均达到《地表水环境质量标准》（GB3838-2002）Ⅴ类水标准。地表水环境现状良好。</w:t>
            </w:r>
          </w:p>
          <w:p>
            <w:pPr>
              <w:adjustRightInd w:val="0"/>
              <w:snapToGrid w:val="0"/>
              <w:spacing w:line="360" w:lineRule="auto"/>
              <w:ind w:firstLine="562" w:firstLineChars="200"/>
              <w:jc w:val="left"/>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三、声环境</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根据《建设项目环境影响报告表编制技术指南（污染影响类）（试行）》中“（三）区域环境质量现状、环境保护目标及评价标准：3.声环境厂界外周边50米范围内存在声环境保护目标的建设项目，应监测保护目标声环境质量现状并评价达标情况”。</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根据现场调查，项目厂界外周边50米范围内不存在声环境保护目标。因此，本次评价不对项目所在区域进行声环境现状监测。</w:t>
            </w:r>
          </w:p>
          <w:p>
            <w:pPr>
              <w:adjustRightInd w:val="0"/>
              <w:snapToGrid w:val="0"/>
              <w:spacing w:line="360" w:lineRule="auto"/>
              <w:ind w:firstLine="562" w:firstLineChars="200"/>
              <w:jc w:val="left"/>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四、地下水、土壤</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根据《建设项目环境影响报告表编制技术指南（污染影响类）（试行）》（环办环评（2020）33号）规定，原则上不开展地下水、土壤环境质量现状调查。建设项目存在土壤、地下水环境污染途径的，应结合污染源、保护目标分布情况开展现状调查以留作背景值。项目属于普通高等教育行业，采取有效的防渗措施后，项目对地下水、土壤环境影响很小，基本不存在土壤、地下水环境污染途径，因此，本评价不对项目地下水、土壤环境质量进行补充监测。</w:t>
            </w:r>
          </w:p>
          <w:p>
            <w:pPr>
              <w:adjustRightInd w:val="0"/>
              <w:snapToGrid w:val="0"/>
              <w:spacing w:line="360" w:lineRule="auto"/>
              <w:ind w:firstLine="562" w:firstLineChars="200"/>
              <w:jc w:val="left"/>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五、生态环境</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r>
              <w:rPr>
                <w:rFonts w:hint="default" w:ascii="Times New Roman" w:hAnsi="Times New Roman" w:eastAsia="宋体" w:cs="Times New Roman"/>
                <w:kern w:val="0"/>
                <w:sz w:val="28"/>
                <w:szCs w:val="28"/>
              </w:rPr>
              <w:t>项目所在地处于</w:t>
            </w:r>
            <w:r>
              <w:rPr>
                <w:rFonts w:hint="default" w:ascii="Times New Roman" w:hAnsi="Times New Roman" w:eastAsia="宋体" w:cs="Times New Roman"/>
                <w:bCs/>
                <w:sz w:val="28"/>
                <w:szCs w:val="28"/>
                <w:lang w:val="en-US" w:eastAsia="zh-CN"/>
              </w:rPr>
              <w:t>山西省长子县丹朱镇泊里村东，689县道北</w:t>
            </w:r>
            <w:r>
              <w:rPr>
                <w:rFonts w:hint="default" w:ascii="Times New Roman" w:hAnsi="Times New Roman" w:eastAsia="宋体" w:cs="Times New Roman"/>
                <w:bCs/>
                <w:sz w:val="28"/>
                <w:szCs w:val="28"/>
                <w:lang w:eastAsia="zh-CN"/>
              </w:rPr>
              <w:t>，</w:t>
            </w:r>
            <w:r>
              <w:rPr>
                <w:rFonts w:hint="default" w:ascii="Times New Roman" w:hAnsi="Times New Roman" w:eastAsia="宋体" w:cs="Times New Roman"/>
                <w:bCs/>
                <w:sz w:val="28"/>
                <w:szCs w:val="28"/>
              </w:rPr>
              <w:t>项目</w:t>
            </w:r>
            <w:r>
              <w:rPr>
                <w:rFonts w:hint="default" w:ascii="Times New Roman" w:hAnsi="Times New Roman" w:eastAsia="宋体" w:cs="Times New Roman"/>
                <w:bCs/>
                <w:sz w:val="28"/>
                <w:szCs w:val="28"/>
                <w:lang w:val="en-US" w:eastAsia="zh-CN"/>
              </w:rPr>
              <w:t>场地西侧为泊里路、北侧为右岸大街、南侧为规划医疗卫生用地、东侧为规划公园用地</w:t>
            </w:r>
            <w:r>
              <w:rPr>
                <w:rFonts w:hint="default" w:ascii="Times New Roman" w:hAnsi="Times New Roman" w:eastAsia="宋体" w:cs="Times New Roman"/>
                <w:kern w:val="0"/>
                <w:sz w:val="28"/>
                <w:szCs w:val="28"/>
              </w:rPr>
              <w:t>，调查未发现在评价区内有需要重点保护的野生动物种群及其栖息地，评价范围内不存在生态环境保护目标</w:t>
            </w:r>
            <w:r>
              <w:rPr>
                <w:rFonts w:hint="default" w:ascii="Times New Roman" w:hAnsi="Times New Roman" w:eastAsia="宋体" w:cs="Times New Roman"/>
                <w:kern w:val="0"/>
                <w:sz w:val="28"/>
                <w:szCs w:val="28"/>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环境</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保护</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目标</w:t>
            </w:r>
          </w:p>
        </w:tc>
        <w:tc>
          <w:tcPr>
            <w:tcW w:w="8190" w:type="dxa"/>
            <w:vAlign w:val="center"/>
          </w:tcPr>
          <w:p>
            <w:pPr>
              <w:adjustRightInd w:val="0"/>
              <w:snapToGrid w:val="0"/>
              <w:ind w:firstLine="560" w:firstLineChars="200"/>
              <w:jc w:val="both"/>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拟建项目主要环境保护目标情况见表3-</w:t>
            </w:r>
            <w:r>
              <w:rPr>
                <w:rFonts w:hint="eastAsia" w:cs="Times New Roman"/>
                <w:kern w:val="0"/>
                <w:sz w:val="28"/>
                <w:szCs w:val="28"/>
                <w:lang w:val="en-US" w:eastAsia="zh-CN"/>
              </w:rPr>
              <w:t>3</w:t>
            </w:r>
            <w:r>
              <w:rPr>
                <w:rFonts w:hint="default" w:ascii="Times New Roman" w:hAnsi="Times New Roman" w:eastAsia="宋体" w:cs="Times New Roman"/>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表3-</w:t>
            </w:r>
            <w:r>
              <w:rPr>
                <w:rFonts w:hint="eastAsia" w:cs="Times New Roman"/>
                <w:b/>
                <w:bCs/>
                <w:kern w:val="0"/>
                <w:sz w:val="24"/>
                <w:szCs w:val="24"/>
                <w:lang w:val="en-US" w:eastAsia="zh-CN"/>
              </w:rPr>
              <w:t>3</w:t>
            </w:r>
            <w:r>
              <w:rPr>
                <w:rFonts w:hint="default" w:ascii="Times New Roman" w:hAnsi="Times New Roman" w:eastAsia="宋体" w:cs="Times New Roman"/>
                <w:b/>
                <w:bCs/>
                <w:kern w:val="0"/>
                <w:sz w:val="24"/>
                <w:szCs w:val="24"/>
                <w:lang w:val="en-US" w:eastAsia="zh-CN"/>
              </w:rPr>
              <w:t xml:space="preserve"> 主要环境保护目标情况一览表</w:t>
            </w:r>
          </w:p>
          <w:tbl>
            <w:tblPr>
              <w:tblStyle w:val="21"/>
              <w:tblW w:w="7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041"/>
              <w:gridCol w:w="666"/>
              <w:gridCol w:w="908"/>
              <w:gridCol w:w="187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vMerge w:val="restar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环境要素</w:t>
                  </w:r>
                </w:p>
              </w:tc>
              <w:tc>
                <w:tcPr>
                  <w:tcW w:w="1094" w:type="dxa"/>
                  <w:vMerge w:val="restar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环境保护目标</w:t>
                  </w:r>
                </w:p>
              </w:tc>
              <w:tc>
                <w:tcPr>
                  <w:tcW w:w="1440" w:type="dxa"/>
                  <w:gridSpan w:val="2"/>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相对位置</w:t>
                  </w:r>
                </w:p>
              </w:tc>
              <w:tc>
                <w:tcPr>
                  <w:tcW w:w="1982" w:type="dxa"/>
                  <w:vMerge w:val="restar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保护内容</w:t>
                  </w:r>
                </w:p>
              </w:tc>
              <w:tc>
                <w:tcPr>
                  <w:tcW w:w="2078" w:type="dxa"/>
                  <w:vMerge w:val="restar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保护级别/要求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vMerge w:val="continue"/>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p>
              </w:tc>
              <w:tc>
                <w:tcPr>
                  <w:tcW w:w="1094" w:type="dxa"/>
                  <w:vMerge w:val="continue"/>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p>
              </w:tc>
              <w:tc>
                <w:tcPr>
                  <w:tcW w:w="67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方位</w:t>
                  </w:r>
                </w:p>
              </w:tc>
              <w:tc>
                <w:tcPr>
                  <w:tcW w:w="766"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距离</w:t>
                  </w:r>
                </w:p>
              </w:tc>
              <w:tc>
                <w:tcPr>
                  <w:tcW w:w="1982" w:type="dxa"/>
                  <w:vMerge w:val="continue"/>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p>
              </w:tc>
              <w:tc>
                <w:tcPr>
                  <w:tcW w:w="2078" w:type="dxa"/>
                  <w:vMerge w:val="continue"/>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vMerge w:val="restar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大气环境</w:t>
                  </w:r>
                </w:p>
              </w:tc>
              <w:tc>
                <w:tcPr>
                  <w:tcW w:w="109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泊里村</w:t>
                  </w:r>
                </w:p>
              </w:tc>
              <w:tc>
                <w:tcPr>
                  <w:tcW w:w="67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SW</w:t>
                  </w:r>
                </w:p>
              </w:tc>
              <w:tc>
                <w:tcPr>
                  <w:tcW w:w="766"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97m</w:t>
                  </w:r>
                </w:p>
              </w:tc>
              <w:tc>
                <w:tcPr>
                  <w:tcW w:w="1982" w:type="dxa"/>
                  <w:vMerge w:val="restar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居民</w:t>
                  </w:r>
                </w:p>
              </w:tc>
              <w:tc>
                <w:tcPr>
                  <w:tcW w:w="2078" w:type="dxa"/>
                  <w:vMerge w:val="restart"/>
                  <w:vAlign w:val="center"/>
                </w:tcPr>
                <w:p>
                  <w:pPr>
                    <w:pStyle w:val="54"/>
                    <w:widowControl/>
                    <w:snapToGrid/>
                    <w:spacing w:line="240" w:lineRule="auto"/>
                    <w:jc w:val="center"/>
                    <w:rPr>
                      <w:rFonts w:hint="default" w:ascii="Times New Roman" w:hAnsi="Times New Roman" w:eastAsia="宋体" w:cs="Times New Roman"/>
                      <w:kern w:val="0"/>
                      <w:sz w:val="22"/>
                      <w:szCs w:val="22"/>
                      <w:vertAlign w:val="baseline"/>
                      <w:lang w:val="en-US" w:eastAsia="zh-CN" w:bidi="ar-SA"/>
                    </w:rPr>
                  </w:pPr>
                  <w:r>
                    <w:rPr>
                      <w:rFonts w:hint="default" w:ascii="Times New Roman" w:hAnsi="Times New Roman" w:eastAsia="宋体" w:cs="Times New Roman"/>
                      <w:kern w:val="0"/>
                      <w:sz w:val="22"/>
                      <w:szCs w:val="22"/>
                      <w:vertAlign w:val="baseline"/>
                      <w:lang w:val="en-US" w:eastAsia="zh-CN" w:bidi="ar-SA"/>
                    </w:rPr>
                    <w:t>《环境空气质量标准》（GB3095-2012）中二级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67" w:type="dxa"/>
                  <w:vMerge w:val="continue"/>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p>
              </w:tc>
              <w:tc>
                <w:tcPr>
                  <w:tcW w:w="109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陈家庄</w:t>
                  </w:r>
                </w:p>
              </w:tc>
              <w:tc>
                <w:tcPr>
                  <w:tcW w:w="67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NE</w:t>
                  </w:r>
                </w:p>
              </w:tc>
              <w:tc>
                <w:tcPr>
                  <w:tcW w:w="766"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303m</w:t>
                  </w:r>
                </w:p>
              </w:tc>
              <w:tc>
                <w:tcPr>
                  <w:tcW w:w="1982" w:type="dxa"/>
                  <w:vMerge w:val="continue"/>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p>
              </w:tc>
              <w:tc>
                <w:tcPr>
                  <w:tcW w:w="2078" w:type="dxa"/>
                  <w:vMerge w:val="continue"/>
                  <w:vAlign w:val="center"/>
                </w:tcPr>
                <w:p>
                  <w:pPr>
                    <w:pStyle w:val="54"/>
                    <w:widowControl/>
                    <w:snapToGrid/>
                    <w:spacing w:line="240" w:lineRule="auto"/>
                    <w:jc w:val="center"/>
                    <w:rPr>
                      <w:rFonts w:hint="default" w:ascii="Times New Roman" w:hAnsi="Times New Roman" w:eastAsia="宋体" w:cs="Times New Roman"/>
                      <w:kern w:val="0"/>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声环境</w:t>
                  </w:r>
                </w:p>
              </w:tc>
              <w:tc>
                <w:tcPr>
                  <w:tcW w:w="4516" w:type="dxa"/>
                  <w:gridSpan w:val="4"/>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厂界外50米范围内声无环境保护目标。</w:t>
                  </w:r>
                </w:p>
              </w:tc>
              <w:tc>
                <w:tcPr>
                  <w:tcW w:w="2078" w:type="dxa"/>
                  <w:vAlign w:val="center"/>
                </w:tcPr>
                <w:p>
                  <w:pPr>
                    <w:pStyle w:val="54"/>
                    <w:widowControl/>
                    <w:snapToGrid/>
                    <w:spacing w:line="240" w:lineRule="auto"/>
                    <w:jc w:val="center"/>
                    <w:rPr>
                      <w:rFonts w:hint="default" w:ascii="Times New Roman" w:hAnsi="Times New Roman" w:eastAsia="宋体" w:cs="Times New Roman"/>
                      <w:kern w:val="0"/>
                      <w:sz w:val="22"/>
                      <w:szCs w:val="22"/>
                      <w:vertAlign w:val="baseline"/>
                      <w:lang w:val="en-US" w:eastAsia="zh-CN" w:bidi="ar-SA"/>
                    </w:rPr>
                  </w:pPr>
                  <w:r>
                    <w:rPr>
                      <w:rFonts w:hint="default" w:ascii="Times New Roman" w:hAnsi="Times New Roman" w:eastAsia="宋体" w:cs="Times New Roman"/>
                      <w:kern w:val="0"/>
                      <w:sz w:val="22"/>
                      <w:szCs w:val="22"/>
                      <w:vertAlign w:val="baseline"/>
                      <w:lang w:val="en-US" w:eastAsia="zh-CN" w:bidi="ar-SA"/>
                    </w:rPr>
                    <w:t>《声环境质量标准》（GB3096-2008）2类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地表水环境</w:t>
                  </w:r>
                </w:p>
              </w:tc>
              <w:tc>
                <w:tcPr>
                  <w:tcW w:w="109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漳河</w:t>
                  </w:r>
                </w:p>
              </w:tc>
              <w:tc>
                <w:tcPr>
                  <w:tcW w:w="67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E</w:t>
                  </w:r>
                </w:p>
              </w:tc>
              <w:tc>
                <w:tcPr>
                  <w:tcW w:w="766"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eastAsia" w:cs="Times New Roman"/>
                      <w:kern w:val="0"/>
                      <w:sz w:val="22"/>
                      <w:szCs w:val="22"/>
                      <w:vertAlign w:val="baseline"/>
                      <w:lang w:val="en-US" w:eastAsia="zh-CN"/>
                    </w:rPr>
                    <w:t>1.2</w:t>
                  </w:r>
                  <w:r>
                    <w:rPr>
                      <w:rFonts w:hint="default" w:ascii="Times New Roman" w:hAnsi="Times New Roman" w:eastAsia="宋体" w:cs="Times New Roman"/>
                      <w:kern w:val="0"/>
                      <w:sz w:val="22"/>
                      <w:szCs w:val="22"/>
                      <w:vertAlign w:val="baseline"/>
                      <w:lang w:val="en-US" w:eastAsia="zh-CN"/>
                    </w:rPr>
                    <w:t>km</w:t>
                  </w:r>
                </w:p>
              </w:tc>
              <w:tc>
                <w:tcPr>
                  <w:tcW w:w="1982"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海河流域浊漳河水系浊漳南源，水质要求为</w:t>
                  </w:r>
                  <w:r>
                    <w:rPr>
                      <w:rFonts w:hint="default" w:ascii="Times New Roman" w:hAnsi="Times New Roman" w:eastAsia="宋体" w:cs="Times New Roman"/>
                      <w:kern w:val="0"/>
                      <w:sz w:val="22"/>
                      <w:szCs w:val="22"/>
                      <w:vertAlign w:val="baseline"/>
                      <w:lang w:val="en-US" w:eastAsia="zh-CN" w:bidi="ar-SA"/>
                    </w:rPr>
                    <w:t>Ⅴ</w:t>
                  </w:r>
                  <w:r>
                    <w:rPr>
                      <w:rFonts w:hint="eastAsia" w:cs="Times New Roman"/>
                      <w:kern w:val="0"/>
                      <w:sz w:val="22"/>
                      <w:szCs w:val="22"/>
                      <w:vertAlign w:val="baseline"/>
                      <w:lang w:val="en-US" w:eastAsia="zh-CN" w:bidi="ar-SA"/>
                    </w:rPr>
                    <w:t>类</w:t>
                  </w:r>
                  <w:r>
                    <w:rPr>
                      <w:rFonts w:hint="default" w:ascii="Times New Roman" w:hAnsi="Times New Roman" w:eastAsia="宋体" w:cs="Times New Roman"/>
                      <w:kern w:val="0"/>
                      <w:sz w:val="22"/>
                      <w:szCs w:val="22"/>
                      <w:vertAlign w:val="baseline"/>
                      <w:lang w:val="en-US" w:eastAsia="zh-CN"/>
                    </w:rPr>
                    <w:t>。</w:t>
                  </w:r>
                </w:p>
              </w:tc>
              <w:tc>
                <w:tcPr>
                  <w:tcW w:w="2078" w:type="dxa"/>
                  <w:vAlign w:val="center"/>
                </w:tcPr>
                <w:p>
                  <w:pPr>
                    <w:pStyle w:val="54"/>
                    <w:widowControl/>
                    <w:snapToGrid/>
                    <w:spacing w:line="240" w:lineRule="auto"/>
                    <w:jc w:val="center"/>
                    <w:rPr>
                      <w:rFonts w:hint="default" w:ascii="Times New Roman" w:hAnsi="Times New Roman" w:eastAsia="宋体" w:cs="Times New Roman"/>
                      <w:kern w:val="0"/>
                      <w:sz w:val="22"/>
                      <w:szCs w:val="22"/>
                      <w:vertAlign w:val="baseline"/>
                      <w:lang w:val="en-US" w:eastAsia="zh-CN" w:bidi="ar-SA"/>
                    </w:rPr>
                  </w:pPr>
                  <w:r>
                    <w:rPr>
                      <w:rFonts w:hint="default" w:ascii="Times New Roman" w:hAnsi="Times New Roman" w:eastAsia="宋体" w:cs="Times New Roman"/>
                      <w:kern w:val="0"/>
                      <w:sz w:val="22"/>
                      <w:szCs w:val="22"/>
                      <w:vertAlign w:val="baseline"/>
                      <w:lang w:val="en-US" w:eastAsia="zh-CN" w:bidi="ar-SA"/>
                    </w:rPr>
                    <w:t>《地表水质量标准》（GB3838-2002）Ⅴ类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地下水环境</w:t>
                  </w:r>
                </w:p>
              </w:tc>
              <w:tc>
                <w:tcPr>
                  <w:tcW w:w="4516" w:type="dxa"/>
                  <w:gridSpan w:val="4"/>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厂界外500米范围无地下水集中式饮用水水源和热水、矿泉水、温泉等特殊地下水资源，不涉及敏感目标。</w:t>
                  </w:r>
                </w:p>
              </w:tc>
              <w:tc>
                <w:tcPr>
                  <w:tcW w:w="2078" w:type="dxa"/>
                  <w:vAlign w:val="center"/>
                </w:tcPr>
                <w:p>
                  <w:pPr>
                    <w:pStyle w:val="54"/>
                    <w:widowControl/>
                    <w:snapToGrid/>
                    <w:spacing w:line="240" w:lineRule="auto"/>
                    <w:jc w:val="center"/>
                    <w:rPr>
                      <w:rFonts w:hint="default" w:ascii="Times New Roman" w:hAnsi="Times New Roman" w:eastAsia="宋体" w:cs="Times New Roman"/>
                      <w:kern w:val="0"/>
                      <w:sz w:val="22"/>
                      <w:szCs w:val="22"/>
                      <w:vertAlign w:val="baseline"/>
                      <w:lang w:val="en-US" w:eastAsia="zh-CN" w:bidi="ar-SA"/>
                    </w:rPr>
                  </w:pPr>
                  <w:r>
                    <w:rPr>
                      <w:rFonts w:hint="default" w:ascii="Times New Roman" w:hAnsi="Times New Roman" w:eastAsia="宋体" w:cs="Times New Roman"/>
                      <w:kern w:val="0"/>
                      <w:sz w:val="22"/>
                      <w:szCs w:val="22"/>
                      <w:vertAlign w:val="baseline"/>
                      <w:lang w:val="en-US" w:eastAsia="zh-CN" w:bidi="ar-SA"/>
                    </w:rPr>
                    <w:t>地下水质量标准（GB/T 14848-2017）Ⅲ类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6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生态环境</w:t>
                  </w:r>
                </w:p>
              </w:tc>
              <w:tc>
                <w:tcPr>
                  <w:tcW w:w="6594" w:type="dxa"/>
                  <w:gridSpan w:val="5"/>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本项目用地不涉及生态环境保护目标。</w:t>
                  </w:r>
                </w:p>
              </w:tc>
            </w:tr>
          </w:tbl>
          <w:p>
            <w:pPr>
              <w:adjustRightInd w:val="0"/>
              <w:snapToGrid w:val="0"/>
              <w:jc w:val="both"/>
              <w:rPr>
                <w:rFonts w:hint="default" w:ascii="Times New Roman" w:hAnsi="Times New Roman" w:eastAsia="宋体" w:cs="Times New Roman"/>
                <w:kern w:val="0"/>
                <w:sz w:val="28"/>
                <w:szCs w:val="2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800" w:type="dxa"/>
            <w:tcMar>
              <w:left w:w="28" w:type="dxa"/>
              <w:right w:w="28" w:type="dxa"/>
            </w:tcMar>
            <w:vAlign w:val="center"/>
          </w:tcPr>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污染</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物排</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放控</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制标</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准</w:t>
            </w:r>
          </w:p>
        </w:tc>
        <w:tc>
          <w:tcPr>
            <w:tcW w:w="8190" w:type="dxa"/>
            <w:vAlign w:val="center"/>
          </w:tcPr>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1、废气</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本项目废气</w:t>
            </w:r>
            <w:r>
              <w:rPr>
                <w:rFonts w:hint="default" w:ascii="Times New Roman" w:hAnsi="Times New Roman" w:eastAsia="宋体" w:cs="Times New Roman"/>
                <w:color w:val="auto"/>
                <w:kern w:val="2"/>
                <w:sz w:val="28"/>
                <w:szCs w:val="28"/>
                <w:lang w:val="en-US" w:eastAsia="zh-CN" w:bidi="ar-SA"/>
              </w:rPr>
              <w:t>硫酸雾、氯化氢、非甲烷总烃</w:t>
            </w:r>
            <w:r>
              <w:rPr>
                <w:rFonts w:hint="eastAsia" w:cs="Times New Roman"/>
                <w:color w:val="auto"/>
                <w:kern w:val="2"/>
                <w:sz w:val="28"/>
                <w:szCs w:val="28"/>
                <w:lang w:val="en-US" w:eastAsia="zh-CN" w:bidi="ar-SA"/>
              </w:rPr>
              <w:t>等</w:t>
            </w:r>
            <w:r>
              <w:rPr>
                <w:rFonts w:hint="default" w:ascii="Times New Roman" w:hAnsi="Times New Roman" w:eastAsia="宋体" w:cs="Times New Roman"/>
                <w:kern w:val="0"/>
                <w:sz w:val="28"/>
                <w:szCs w:val="28"/>
                <w:lang w:val="en-US" w:eastAsia="zh-CN"/>
              </w:rPr>
              <w:t>执行《大气污染物综合排放标准》</w:t>
            </w:r>
            <w:r>
              <w:rPr>
                <w:rFonts w:hint="default" w:ascii="Times New Roman" w:hAnsi="Times New Roman" w:eastAsia="宋体" w:cs="Times New Roman"/>
                <w:kern w:val="0"/>
                <w:sz w:val="28"/>
                <w:szCs w:val="28"/>
              </w:rPr>
              <w:t>（GB</w:t>
            </w:r>
            <w:r>
              <w:rPr>
                <w:rFonts w:hint="default" w:ascii="Times New Roman" w:hAnsi="Times New Roman" w:eastAsia="宋体" w:cs="Times New Roman"/>
                <w:kern w:val="0"/>
                <w:sz w:val="28"/>
                <w:szCs w:val="28"/>
                <w:lang w:val="en-US" w:eastAsia="zh-CN"/>
              </w:rPr>
              <w:t>16297</w: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lang w:val="en-US" w:eastAsia="zh-CN"/>
              </w:rPr>
              <w:t>1996</w: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lang w:val="en-US" w:eastAsia="zh-CN"/>
              </w:rPr>
              <w:t>表2标准，</w:t>
            </w:r>
            <w:r>
              <w:rPr>
                <w:rFonts w:hint="default" w:ascii="Times New Roman" w:hAnsi="Times New Roman" w:eastAsia="宋体" w:cs="Times New Roman"/>
                <w:kern w:val="0"/>
                <w:sz w:val="28"/>
                <w:szCs w:val="28"/>
              </w:rPr>
              <w:t>详见下表</w:t>
            </w:r>
            <w:r>
              <w:rPr>
                <w:rFonts w:hint="default" w:ascii="Times New Roman" w:hAnsi="Times New Roman" w:eastAsia="宋体" w:cs="Times New Roman"/>
                <w:kern w:val="0"/>
                <w:sz w:val="28"/>
                <w:szCs w:val="28"/>
                <w:lang w:val="en-US" w:eastAsia="zh-CN"/>
              </w:rPr>
              <w:t>3-</w:t>
            </w:r>
            <w:r>
              <w:rPr>
                <w:rFonts w:hint="eastAsia" w:cs="Times New Roman"/>
                <w:kern w:val="0"/>
                <w:sz w:val="28"/>
                <w:szCs w:val="28"/>
                <w:lang w:val="en-US" w:eastAsia="zh-CN"/>
              </w:rPr>
              <w:t>4</w:t>
            </w:r>
            <w:r>
              <w:rPr>
                <w:rFonts w:hint="default" w:ascii="Times New Roman" w:hAnsi="Times New Roman" w:eastAsia="宋体" w:cs="Times New Roman"/>
                <w:kern w:val="0"/>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highlight w:val="none"/>
                <w:lang w:val="en-US" w:eastAsia="zh-CN"/>
              </w:rPr>
            </w:pPr>
            <w:r>
              <w:rPr>
                <w:rFonts w:hint="default" w:ascii="Times New Roman" w:hAnsi="Times New Roman" w:eastAsia="宋体" w:cs="Times New Roman"/>
                <w:b/>
                <w:bCs/>
                <w:kern w:val="0"/>
                <w:sz w:val="24"/>
                <w:szCs w:val="24"/>
                <w:highlight w:val="none"/>
                <w:lang w:val="en-US" w:eastAsia="zh-CN"/>
              </w:rPr>
              <w:t>表3-</w:t>
            </w:r>
            <w:r>
              <w:rPr>
                <w:rFonts w:hint="eastAsia" w:cs="Times New Roman"/>
                <w:b/>
                <w:bCs/>
                <w:kern w:val="0"/>
                <w:sz w:val="24"/>
                <w:szCs w:val="24"/>
                <w:highlight w:val="none"/>
                <w:lang w:val="en-US" w:eastAsia="zh-CN"/>
              </w:rPr>
              <w:t>4</w:t>
            </w:r>
            <w:r>
              <w:rPr>
                <w:rFonts w:hint="default" w:ascii="Times New Roman" w:hAnsi="Times New Roman" w:eastAsia="宋体" w:cs="Times New Roman"/>
                <w:b/>
                <w:bCs/>
                <w:kern w:val="0"/>
                <w:sz w:val="24"/>
                <w:szCs w:val="24"/>
                <w:highlight w:val="none"/>
                <w:lang w:val="en-US" w:eastAsia="zh-CN"/>
              </w:rPr>
              <w:t>大气污染物综合排放标准</w:t>
            </w:r>
          </w:p>
          <w:tbl>
            <w:tblPr>
              <w:tblStyle w:val="20"/>
              <w:tblW w:w="796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37"/>
              <w:gridCol w:w="1501"/>
              <w:gridCol w:w="1404"/>
              <w:gridCol w:w="1428"/>
              <w:gridCol w:w="22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33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污染物</w:t>
                  </w:r>
                </w:p>
              </w:tc>
              <w:tc>
                <w:tcPr>
                  <w:tcW w:w="150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排放浓度</w:t>
                  </w:r>
                </w:p>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mg/m</w:t>
                  </w:r>
                  <w:r>
                    <w:rPr>
                      <w:rFonts w:hint="default" w:ascii="Times New Roman" w:hAnsi="Times New Roman" w:eastAsia="宋体" w:cs="Times New Roman"/>
                      <w:kern w:val="0"/>
                      <w:sz w:val="22"/>
                      <w:szCs w:val="22"/>
                      <w:vertAlign w:val="superscript"/>
                      <w:lang w:val="en-US" w:eastAsia="zh-CN"/>
                    </w:rPr>
                    <w:t>3</w:t>
                  </w:r>
                </w:p>
              </w:tc>
              <w:tc>
                <w:tcPr>
                  <w:tcW w:w="140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排气筒高度</w:t>
                  </w:r>
                </w:p>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m</w:t>
                  </w:r>
                </w:p>
              </w:tc>
              <w:tc>
                <w:tcPr>
                  <w:tcW w:w="1428"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排放速率</w:t>
                  </w:r>
                </w:p>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kg/h</w:t>
                  </w:r>
                </w:p>
              </w:tc>
              <w:tc>
                <w:tcPr>
                  <w:tcW w:w="229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无组织排放监控浓度限值mg/m</w:t>
                  </w:r>
                  <w:r>
                    <w:rPr>
                      <w:rFonts w:hint="default" w:ascii="Times New Roman" w:hAnsi="Times New Roman" w:eastAsia="宋体" w:cs="Times New Roman"/>
                      <w:kern w:val="0"/>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33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硫酸雾</w:t>
                  </w:r>
                </w:p>
              </w:tc>
              <w:tc>
                <w:tcPr>
                  <w:tcW w:w="150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45</w:t>
                  </w:r>
                </w:p>
              </w:tc>
              <w:tc>
                <w:tcPr>
                  <w:tcW w:w="140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15</w:t>
                  </w:r>
                </w:p>
              </w:tc>
              <w:tc>
                <w:tcPr>
                  <w:tcW w:w="1428"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1.5</w:t>
                  </w:r>
                </w:p>
              </w:tc>
              <w:tc>
                <w:tcPr>
                  <w:tcW w:w="229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33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氯化氢</w:t>
                  </w:r>
                </w:p>
              </w:tc>
              <w:tc>
                <w:tcPr>
                  <w:tcW w:w="150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100</w:t>
                  </w:r>
                </w:p>
              </w:tc>
              <w:tc>
                <w:tcPr>
                  <w:tcW w:w="140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eastAsia" w:cs="Times New Roman"/>
                      <w:kern w:val="0"/>
                      <w:sz w:val="22"/>
                      <w:szCs w:val="22"/>
                      <w:vertAlign w:val="baseline"/>
                      <w:lang w:val="en-US" w:eastAsia="zh-CN"/>
                    </w:rPr>
                    <w:t>2</w:t>
                  </w:r>
                  <w:r>
                    <w:rPr>
                      <w:rFonts w:hint="default" w:ascii="Times New Roman" w:hAnsi="Times New Roman" w:eastAsia="宋体" w:cs="Times New Roman"/>
                      <w:kern w:val="0"/>
                      <w:sz w:val="22"/>
                      <w:szCs w:val="22"/>
                      <w:vertAlign w:val="baseline"/>
                      <w:lang w:val="en-US" w:eastAsia="zh-CN"/>
                    </w:rPr>
                    <w:t>5</w:t>
                  </w:r>
                </w:p>
              </w:tc>
              <w:tc>
                <w:tcPr>
                  <w:tcW w:w="1428"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0.26</w:t>
                  </w:r>
                </w:p>
              </w:tc>
              <w:tc>
                <w:tcPr>
                  <w:tcW w:w="229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33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eastAsia" w:cs="Times New Roman"/>
                      <w:kern w:val="0"/>
                      <w:sz w:val="22"/>
                      <w:szCs w:val="22"/>
                      <w:vertAlign w:val="baseline"/>
                      <w:lang w:val="en-US" w:eastAsia="zh-CN"/>
                    </w:rPr>
                    <w:t>非甲烷总烃</w:t>
                  </w:r>
                </w:p>
              </w:tc>
              <w:tc>
                <w:tcPr>
                  <w:tcW w:w="150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eastAsia" w:cs="Times New Roman"/>
                      <w:kern w:val="0"/>
                      <w:sz w:val="22"/>
                      <w:szCs w:val="22"/>
                      <w:vertAlign w:val="baseline"/>
                      <w:lang w:val="en-US" w:eastAsia="zh-CN"/>
                    </w:rPr>
                    <w:t>120</w:t>
                  </w:r>
                </w:p>
              </w:tc>
              <w:tc>
                <w:tcPr>
                  <w:tcW w:w="140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eastAsia" w:cs="Times New Roman"/>
                      <w:kern w:val="0"/>
                      <w:sz w:val="22"/>
                      <w:szCs w:val="22"/>
                      <w:vertAlign w:val="baseline"/>
                      <w:lang w:val="en-US" w:eastAsia="zh-CN"/>
                    </w:rPr>
                    <w:t>15</w:t>
                  </w:r>
                </w:p>
              </w:tc>
              <w:tc>
                <w:tcPr>
                  <w:tcW w:w="1428"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eastAsia" w:cs="Times New Roman"/>
                      <w:kern w:val="0"/>
                      <w:sz w:val="22"/>
                      <w:szCs w:val="22"/>
                      <w:vertAlign w:val="baseline"/>
                      <w:lang w:val="en-US" w:eastAsia="zh-CN"/>
                    </w:rPr>
                    <w:t>10</w:t>
                  </w:r>
                </w:p>
              </w:tc>
              <w:tc>
                <w:tcPr>
                  <w:tcW w:w="229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eastAsia" w:cs="Times New Roman"/>
                      <w:kern w:val="0"/>
                      <w:sz w:val="22"/>
                      <w:szCs w:val="22"/>
                      <w:vertAlign w:val="baseline"/>
                      <w:lang w:val="en-US" w:eastAsia="zh-CN"/>
                    </w:rPr>
                    <w:t>4.0</w:t>
                  </w:r>
                </w:p>
              </w:tc>
            </w:tr>
          </w:tbl>
          <w:p>
            <w:pPr>
              <w:adjustRightInd w:val="0"/>
              <w:snapToGrid w:val="0"/>
              <w:spacing w:line="360" w:lineRule="auto"/>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氨执行</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《恶</w:t>
            </w:r>
            <w:r>
              <w:rPr>
                <w:rFonts w:hint="default" w:ascii="Times New Roman" w:hAnsi="Times New Roman" w:eastAsia="宋体" w:cs="Times New Roman"/>
                <w:sz w:val="28"/>
                <w:szCs w:val="28"/>
                <w:lang w:val="en-US" w:eastAsia="zh-CN"/>
              </w:rPr>
              <w:t>臭污染物排放标准》（GB14554-93）表2标准限值要求，详见下表3-</w:t>
            </w:r>
            <w:r>
              <w:rPr>
                <w:rFonts w:hint="eastAsia" w:cs="Times New Roman"/>
                <w:sz w:val="28"/>
                <w:szCs w:val="28"/>
                <w:lang w:val="en-US" w:eastAsia="zh-CN"/>
              </w:rPr>
              <w:t>5</w:t>
            </w:r>
            <w:r>
              <w:rPr>
                <w:rFonts w:hint="default" w:ascii="Times New Roman" w:hAnsi="Times New Roman" w:eastAsia="宋体"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8"/>
                <w:szCs w:val="28"/>
                <w:lang w:val="en-US" w:eastAsia="zh-CN"/>
              </w:rPr>
            </w:pPr>
            <w:r>
              <w:rPr>
                <w:rFonts w:hint="default" w:ascii="Times New Roman" w:hAnsi="Times New Roman" w:eastAsia="宋体" w:cs="Times New Roman"/>
                <w:b/>
                <w:bCs/>
                <w:kern w:val="0"/>
                <w:sz w:val="24"/>
                <w:szCs w:val="24"/>
                <w:lang w:val="en-US" w:eastAsia="zh-CN"/>
              </w:rPr>
              <w:t>表3-</w:t>
            </w:r>
            <w:r>
              <w:rPr>
                <w:rFonts w:hint="eastAsia" w:cs="Times New Roman"/>
                <w:b/>
                <w:bCs/>
                <w:kern w:val="0"/>
                <w:sz w:val="24"/>
                <w:szCs w:val="24"/>
                <w:lang w:val="en-US" w:eastAsia="zh-CN"/>
              </w:rPr>
              <w:t>5</w:t>
            </w:r>
            <w:r>
              <w:rPr>
                <w:rFonts w:hint="default" w:ascii="Times New Roman" w:hAnsi="Times New Roman" w:eastAsia="宋体" w:cs="Times New Roman"/>
                <w:b/>
                <w:bCs/>
                <w:kern w:val="0"/>
                <w:sz w:val="24"/>
                <w:szCs w:val="24"/>
                <w:lang w:val="en-US" w:eastAsia="zh-CN"/>
              </w:rPr>
              <w:t xml:space="preserve"> 恶臭污染物排放标准</w:t>
            </w:r>
          </w:p>
          <w:tbl>
            <w:tblPr>
              <w:tblStyle w:val="20"/>
              <w:tblW w:w="796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46"/>
              <w:gridCol w:w="1731"/>
              <w:gridCol w:w="1760"/>
              <w:gridCol w:w="28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646"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污染物</w:t>
                  </w:r>
                </w:p>
              </w:tc>
              <w:tc>
                <w:tcPr>
                  <w:tcW w:w="173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排气筒高度</w:t>
                  </w:r>
                </w:p>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m</w:t>
                  </w:r>
                </w:p>
              </w:tc>
              <w:tc>
                <w:tcPr>
                  <w:tcW w:w="1760"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排放速率</w:t>
                  </w:r>
                </w:p>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kg/h</w:t>
                  </w:r>
                </w:p>
              </w:tc>
              <w:tc>
                <w:tcPr>
                  <w:tcW w:w="282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无组织排放监控浓度限值mg/m</w:t>
                  </w:r>
                  <w:r>
                    <w:rPr>
                      <w:rFonts w:hint="default" w:ascii="Times New Roman" w:hAnsi="Times New Roman" w:eastAsia="宋体" w:cs="Times New Roman"/>
                      <w:kern w:val="0"/>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646"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氨</w:t>
                  </w:r>
                </w:p>
              </w:tc>
              <w:tc>
                <w:tcPr>
                  <w:tcW w:w="1731"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15</w:t>
                  </w:r>
                </w:p>
              </w:tc>
              <w:tc>
                <w:tcPr>
                  <w:tcW w:w="1760"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4.9</w:t>
                  </w:r>
                </w:p>
              </w:tc>
              <w:tc>
                <w:tcPr>
                  <w:tcW w:w="282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1.5</w:t>
                  </w:r>
                </w:p>
              </w:tc>
            </w:tr>
          </w:tbl>
          <w:p>
            <w:pPr>
              <w:adjustRightInd w:val="0"/>
              <w:snapToGrid w:val="0"/>
              <w:spacing w:line="360" w:lineRule="auto"/>
              <w:ind w:firstLine="560" w:firstLineChars="200"/>
              <w:rPr>
                <w:rFonts w:hint="default" w:ascii="Times New Roman" w:hAnsi="Times New Roman" w:eastAsia="宋体" w:cs="Times New Roman"/>
                <w:color w:val="auto"/>
                <w:kern w:val="0"/>
                <w:sz w:val="28"/>
                <w:szCs w:val="28"/>
              </w:rPr>
            </w:pPr>
            <w:r>
              <w:rPr>
                <w:rFonts w:hint="default" w:ascii="Times New Roman" w:hAnsi="Times New Roman" w:eastAsia="宋体" w:cs="Times New Roman"/>
                <w:kern w:val="0"/>
                <w:sz w:val="28"/>
                <w:szCs w:val="28"/>
                <w:lang w:val="en-US" w:eastAsia="zh-CN"/>
              </w:rPr>
              <w:t>食堂餐饮油烟执行《饮食业油烟排放标准（试行）》（GB18482-2001）表2中大型饮食业单位标准。具体见下表3-</w:t>
            </w:r>
            <w:r>
              <w:rPr>
                <w:rFonts w:hint="eastAsia" w:cs="Times New Roman"/>
                <w:kern w:val="0"/>
                <w:sz w:val="28"/>
                <w:szCs w:val="28"/>
                <w:lang w:val="en-US" w:eastAsia="zh-CN"/>
              </w:rPr>
              <w:t>6</w:t>
            </w:r>
            <w:r>
              <w:rPr>
                <w:rFonts w:hint="default" w:ascii="Times New Roman" w:hAnsi="Times New Roman" w:eastAsia="宋体" w:cs="Times New Roman"/>
                <w:color w:val="auto"/>
                <w:kern w:val="0"/>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表3-</w:t>
            </w:r>
            <w:r>
              <w:rPr>
                <w:rFonts w:hint="eastAsia" w:cs="Times New Roman"/>
                <w:b/>
                <w:bCs/>
                <w:kern w:val="0"/>
                <w:sz w:val="24"/>
                <w:szCs w:val="24"/>
                <w:lang w:val="en-US" w:eastAsia="zh-CN"/>
              </w:rPr>
              <w:t>6</w:t>
            </w:r>
            <w:r>
              <w:rPr>
                <w:rFonts w:hint="default" w:ascii="Times New Roman" w:hAnsi="Times New Roman" w:eastAsia="宋体" w:cs="Times New Roman"/>
                <w:b/>
                <w:bCs/>
                <w:kern w:val="0"/>
                <w:sz w:val="24"/>
                <w:szCs w:val="24"/>
                <w:lang w:val="en-US" w:eastAsia="zh-CN"/>
              </w:rPr>
              <w:t>饮食业油烟排放标准</w:t>
            </w:r>
          </w:p>
          <w:tbl>
            <w:tblPr>
              <w:tblStyle w:val="21"/>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9"/>
              <w:gridCol w:w="627"/>
              <w:gridCol w:w="979"/>
              <w:gridCol w:w="1959"/>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6" w:type="dxa"/>
                  <w:gridSpan w:val="2"/>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标准名称</w:t>
                  </w:r>
                </w:p>
              </w:tc>
              <w:tc>
                <w:tcPr>
                  <w:tcW w:w="979"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规模</w:t>
                  </w:r>
                </w:p>
              </w:tc>
              <w:tc>
                <w:tcPr>
                  <w:tcW w:w="1959"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最高允许排放浓度（mg/m</w:t>
                  </w:r>
                  <w:r>
                    <w:rPr>
                      <w:rFonts w:hint="default" w:ascii="Times New Roman" w:hAnsi="Times New Roman" w:eastAsia="宋体" w:cs="Times New Roman"/>
                      <w:kern w:val="0"/>
                      <w:sz w:val="22"/>
                      <w:szCs w:val="22"/>
                      <w:vertAlign w:val="superscript"/>
                      <w:lang w:val="en-US" w:eastAsia="zh-CN"/>
                    </w:rPr>
                    <w:t>3</w:t>
                  </w:r>
                  <w:r>
                    <w:rPr>
                      <w:rFonts w:hint="default" w:ascii="Times New Roman" w:hAnsi="Times New Roman" w:eastAsia="宋体" w:cs="Times New Roman"/>
                      <w:kern w:val="0"/>
                      <w:sz w:val="22"/>
                      <w:szCs w:val="22"/>
                      <w:vertAlign w:val="baseline"/>
                      <w:lang w:val="en-US" w:eastAsia="zh-CN"/>
                    </w:rPr>
                    <w:t>）</w:t>
                  </w:r>
                </w:p>
              </w:tc>
              <w:tc>
                <w:tcPr>
                  <w:tcW w:w="1990"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净化设施最低去除效率（%）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《饮食业油烟排放标准（试行）》</w:t>
                  </w:r>
                </w:p>
              </w:tc>
              <w:tc>
                <w:tcPr>
                  <w:tcW w:w="627"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表2</w:t>
                  </w:r>
                </w:p>
              </w:tc>
              <w:tc>
                <w:tcPr>
                  <w:tcW w:w="979"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大型</w:t>
                  </w:r>
                </w:p>
              </w:tc>
              <w:tc>
                <w:tcPr>
                  <w:tcW w:w="1959"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2.0</w:t>
                  </w:r>
                </w:p>
              </w:tc>
              <w:tc>
                <w:tcPr>
                  <w:tcW w:w="1990"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85</w:t>
                  </w:r>
                </w:p>
              </w:tc>
            </w:tr>
          </w:tbl>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2、废水</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本项目</w:t>
            </w:r>
            <w:r>
              <w:rPr>
                <w:rFonts w:hint="eastAsia" w:cs="Times New Roman"/>
                <w:kern w:val="0"/>
                <w:sz w:val="28"/>
                <w:szCs w:val="28"/>
                <w:lang w:val="en-US" w:eastAsia="zh-CN"/>
              </w:rPr>
              <w:t>废水</w:t>
            </w:r>
            <w:r>
              <w:rPr>
                <w:rFonts w:hint="default" w:ascii="Times New Roman" w:hAnsi="Times New Roman" w:eastAsia="宋体" w:cs="Times New Roman"/>
                <w:kern w:val="0"/>
                <w:sz w:val="28"/>
                <w:szCs w:val="28"/>
                <w:lang w:val="en-US" w:eastAsia="zh-CN"/>
              </w:rPr>
              <w:t>经化粪池处理后排入市政污水管网，最终进入长子县生活污水处理厂，废水执行《污水排入城镇下水道水质标准》（GB/T31962-2015）表1中A级标准。</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3、噪声排放标准</w:t>
            </w:r>
          </w:p>
          <w:p>
            <w:pPr>
              <w:adjustRightInd w:val="0"/>
              <w:snapToGrid w:val="0"/>
              <w:spacing w:line="360" w:lineRule="auto"/>
              <w:ind w:firstLine="560" w:firstLineChars="200"/>
              <w:jc w:val="left"/>
              <w:rPr>
                <w:rFonts w:hint="default" w:ascii="Times New Roman" w:hAnsi="Times New Roman" w:eastAsia="宋体" w:cs="Times New Roman"/>
                <w:color w:val="auto"/>
                <w:kern w:val="0"/>
                <w:sz w:val="28"/>
                <w:szCs w:val="28"/>
              </w:rPr>
            </w:pPr>
            <w:r>
              <w:rPr>
                <w:rFonts w:hint="default" w:ascii="Times New Roman" w:hAnsi="Times New Roman" w:eastAsia="宋体" w:cs="Times New Roman"/>
                <w:kern w:val="0"/>
                <w:sz w:val="28"/>
                <w:szCs w:val="28"/>
                <w:lang w:val="en-US" w:eastAsia="zh-CN"/>
              </w:rPr>
              <w:t>项目建设期施工场所噪声执行《建筑施工场界环境噪声排放标准》（GB12523-2011）中对应施工阶段限值要求，见表3-</w:t>
            </w:r>
            <w:r>
              <w:rPr>
                <w:rFonts w:hint="eastAsia" w:cs="Times New Roman"/>
                <w:kern w:val="0"/>
                <w:sz w:val="28"/>
                <w:szCs w:val="28"/>
                <w:lang w:val="en-US" w:eastAsia="zh-CN"/>
              </w:rPr>
              <w:t>7</w:t>
            </w:r>
            <w:r>
              <w:rPr>
                <w:rFonts w:hint="default" w:ascii="Times New Roman" w:hAnsi="Times New Roman" w:eastAsia="宋体" w:cs="Times New Roman"/>
                <w:color w:val="auto"/>
                <w:kern w:val="0"/>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bCs/>
                <w:kern w:val="0"/>
                <w:sz w:val="24"/>
                <w:szCs w:val="24"/>
                <w:lang w:val="en-US" w:eastAsia="zh-CN"/>
              </w:rPr>
              <w:t>表3-</w:t>
            </w:r>
            <w:r>
              <w:rPr>
                <w:rFonts w:hint="eastAsia" w:cs="Times New Roman"/>
                <w:b/>
                <w:bCs/>
                <w:kern w:val="0"/>
                <w:sz w:val="24"/>
                <w:szCs w:val="24"/>
                <w:lang w:val="en-US" w:eastAsia="zh-CN"/>
              </w:rPr>
              <w:t>7</w:t>
            </w:r>
            <w:r>
              <w:rPr>
                <w:rFonts w:hint="default" w:ascii="Times New Roman" w:hAnsi="Times New Roman" w:eastAsia="宋体" w:cs="Times New Roman"/>
                <w:b/>
                <w:bCs/>
                <w:kern w:val="0"/>
                <w:sz w:val="24"/>
                <w:szCs w:val="24"/>
                <w:lang w:val="en-US" w:eastAsia="zh-CN"/>
              </w:rPr>
              <w:t xml:space="preserve"> 《建筑施工场界环境噪声排放限值》（GB12523-2011）单位：dB（A）</w:t>
            </w:r>
          </w:p>
          <w:tbl>
            <w:tblPr>
              <w:tblStyle w:val="20"/>
              <w:tblW w:w="7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8"/>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018"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昼间</w:t>
                  </w:r>
                </w:p>
              </w:tc>
              <w:tc>
                <w:tcPr>
                  <w:tcW w:w="394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4018"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70</w:t>
                  </w:r>
                </w:p>
              </w:tc>
              <w:tc>
                <w:tcPr>
                  <w:tcW w:w="3944" w:type="dxa"/>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55</w:t>
                  </w:r>
                </w:p>
              </w:tc>
            </w:tr>
          </w:tbl>
          <w:p>
            <w:pPr>
              <w:adjustRightInd w:val="0"/>
              <w:snapToGrid w:val="0"/>
              <w:spacing w:line="360" w:lineRule="auto"/>
              <w:ind w:firstLine="560" w:firstLineChars="20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运营期噪声执行《工业企业厂界环境噪声排放标准》（GB12348-2008）</w:t>
            </w:r>
            <w:r>
              <w:rPr>
                <w:rFonts w:hint="default" w:ascii="Times New Roman" w:hAnsi="Times New Roman" w:eastAsia="宋体" w:cs="Times New Roman"/>
                <w:color w:val="auto"/>
                <w:kern w:val="0"/>
                <w:sz w:val="28"/>
                <w:szCs w:val="28"/>
                <w:lang w:val="en-US" w:eastAsia="zh-CN"/>
              </w:rPr>
              <w:t>1</w:t>
            </w:r>
            <w:r>
              <w:rPr>
                <w:rFonts w:hint="default" w:ascii="Times New Roman" w:hAnsi="Times New Roman" w:eastAsia="宋体" w:cs="Times New Roman"/>
                <w:color w:val="auto"/>
                <w:kern w:val="0"/>
                <w:sz w:val="28"/>
                <w:szCs w:val="28"/>
              </w:rPr>
              <w:t>类标准。具体标准值见表3-</w:t>
            </w:r>
            <w:r>
              <w:rPr>
                <w:rFonts w:hint="eastAsia" w:cs="Times New Roman"/>
                <w:color w:val="auto"/>
                <w:kern w:val="0"/>
                <w:sz w:val="28"/>
                <w:szCs w:val="28"/>
                <w:lang w:val="en-US" w:eastAsia="zh-CN"/>
              </w:rPr>
              <w:t>8</w:t>
            </w:r>
            <w:r>
              <w:rPr>
                <w:rFonts w:hint="default" w:ascii="Times New Roman" w:hAnsi="Times New Roman" w:eastAsia="宋体" w:cs="Times New Roman"/>
                <w:color w:val="auto"/>
                <w:kern w:val="0"/>
                <w:sz w:val="28"/>
                <w:szCs w:val="28"/>
              </w:rPr>
              <w:t>。</w:t>
            </w:r>
          </w:p>
          <w:p>
            <w:pPr>
              <w:adjustRightInd w:val="0"/>
              <w:snapToGrid w:val="0"/>
              <w:spacing w:line="360" w:lineRule="auto"/>
              <w:jc w:val="center"/>
              <w:rPr>
                <w:rFonts w:hint="default" w:ascii="Times New Roman" w:hAnsi="Times New Roman" w:eastAsia="宋体" w:cs="Times New Roman"/>
                <w:b/>
                <w:bCs/>
                <w:kern w:val="0"/>
                <w:sz w:val="24"/>
                <w:szCs w:val="24"/>
                <w:lang w:val="en-US" w:eastAsia="zh-CN"/>
              </w:rPr>
            </w:pPr>
          </w:p>
          <w:p>
            <w:pPr>
              <w:adjustRightInd w:val="0"/>
              <w:snapToGrid w:val="0"/>
              <w:spacing w:line="360" w:lineRule="auto"/>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kern w:val="0"/>
                <w:sz w:val="24"/>
                <w:szCs w:val="24"/>
                <w:lang w:val="en-US" w:eastAsia="zh-CN"/>
              </w:rPr>
              <w:t>表3-</w:t>
            </w:r>
            <w:r>
              <w:rPr>
                <w:rFonts w:hint="eastAsia" w:cs="Times New Roman"/>
                <w:b/>
                <w:bCs/>
                <w:kern w:val="0"/>
                <w:sz w:val="24"/>
                <w:szCs w:val="24"/>
                <w:lang w:val="en-US" w:eastAsia="zh-CN"/>
              </w:rPr>
              <w:t>8</w:t>
            </w:r>
            <w:r>
              <w:rPr>
                <w:rFonts w:hint="default" w:ascii="Times New Roman" w:hAnsi="Times New Roman" w:eastAsia="宋体" w:cs="Times New Roman"/>
                <w:b/>
                <w:bCs/>
                <w:kern w:val="0"/>
                <w:sz w:val="24"/>
                <w:szCs w:val="24"/>
                <w:lang w:val="en-US" w:eastAsia="zh-CN"/>
              </w:rPr>
              <w:t>《工业企业厂界环境噪声排放标准》（GB12348-2008）dB（A）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2"/>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类别</w:t>
                  </w:r>
                </w:p>
              </w:tc>
              <w:tc>
                <w:tcPr>
                  <w:tcW w:w="2500" w:type="pc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1类</w:t>
                  </w:r>
                </w:p>
              </w:tc>
              <w:tc>
                <w:tcPr>
                  <w:tcW w:w="2500" w:type="pct"/>
                  <w:vAlign w:val="center"/>
                </w:tcPr>
                <w:p>
                  <w:pPr>
                    <w:adjustRightInd w:val="0"/>
                    <w:snapToGrid w:val="0"/>
                    <w:jc w:val="center"/>
                    <w:rPr>
                      <w:rFonts w:hint="default" w:ascii="Times New Roman" w:hAnsi="Times New Roman" w:eastAsia="宋体" w:cs="Times New Roman"/>
                      <w:kern w:val="0"/>
                      <w:sz w:val="22"/>
                      <w:szCs w:val="22"/>
                      <w:vertAlign w:val="baseline"/>
                      <w:lang w:val="en-US" w:eastAsia="zh-CN"/>
                    </w:rPr>
                  </w:pPr>
                  <w:r>
                    <w:rPr>
                      <w:rFonts w:hint="default" w:ascii="Times New Roman" w:hAnsi="Times New Roman" w:eastAsia="宋体" w:cs="Times New Roman"/>
                      <w:kern w:val="0"/>
                      <w:sz w:val="22"/>
                      <w:szCs w:val="22"/>
                      <w:vertAlign w:val="baseline"/>
                      <w:lang w:val="en-US" w:eastAsia="zh-CN"/>
                    </w:rPr>
                    <w:t>55</w:t>
                  </w:r>
                </w:p>
              </w:tc>
            </w:tr>
          </w:tbl>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4、固体废物</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危险废物执行《危险废物贮存污染控制标准》（GB18597-2023）；一般固体废物执行《一般工业固体废物贮存和填埋污染控制标准》（18599-2020）。</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rPr>
              <w:t>采用库房、包装工具（罐、桶、包装袋等）贮存一般工业固体废物的，其贮存过程应满足防渗漏、防雨淋、防扬尘等环境保护要求</w:t>
            </w:r>
            <w:r>
              <w:rPr>
                <w:rFonts w:hint="default" w:ascii="Times New Roman" w:hAnsi="Times New Roman" w:eastAsia="宋体" w:cs="Times New Roman"/>
                <w:kern w:val="0"/>
                <w:sz w:val="28"/>
                <w:szCs w:val="2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总量</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控制</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指标</w:t>
            </w:r>
          </w:p>
        </w:tc>
        <w:tc>
          <w:tcPr>
            <w:tcW w:w="8190" w:type="dxa"/>
            <w:vAlign w:val="center"/>
          </w:tcPr>
          <w:p>
            <w:pPr>
              <w:adjustRightInd w:val="0"/>
              <w:snapToGrid w:val="0"/>
              <w:spacing w:line="360" w:lineRule="auto"/>
              <w:ind w:firstLine="560" w:firstLineChars="200"/>
              <w:jc w:val="both"/>
              <w:rPr>
                <w:rFonts w:hint="default" w:ascii="Times New Roman" w:hAnsi="Times New Roman" w:eastAsia="宋体" w:cs="Times New Roman"/>
                <w:kern w:val="0"/>
                <w:sz w:val="28"/>
                <w:szCs w:val="28"/>
                <w:lang w:val="en-US" w:eastAsia="zh-CN"/>
              </w:rPr>
            </w:pPr>
            <w:r>
              <w:rPr>
                <w:rFonts w:hint="default" w:ascii="Times New Roman" w:hAnsi="Times New Roman" w:eastAsia="宋体" w:cs="Times New Roman"/>
                <w:kern w:val="0"/>
                <w:sz w:val="28"/>
                <w:szCs w:val="28"/>
                <w:lang w:val="en-US" w:eastAsia="zh-CN"/>
              </w:rPr>
              <w:t>根据“</w:t>
            </w:r>
            <w:r>
              <w:rPr>
                <w:rFonts w:hint="default" w:ascii="Times New Roman" w:hAnsi="Times New Roman" w:eastAsia="宋体" w:cs="Times New Roman"/>
                <w:kern w:val="0"/>
                <w:sz w:val="28"/>
                <w:szCs w:val="28"/>
              </w:rPr>
              <w:t>山西省生态环境厅关于印发《建设项目主要污染物排放总量指标核定办法》的通知</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晋环规〔2023〕1号</w:t>
            </w:r>
            <w:r>
              <w:rPr>
                <w:rFonts w:hint="default" w:ascii="Times New Roman" w:hAnsi="Times New Roman" w:eastAsia="宋体" w:cs="Times New Roman"/>
                <w:kern w:val="0"/>
                <w:sz w:val="28"/>
                <w:szCs w:val="28"/>
                <w:lang w:eastAsia="zh-CN"/>
              </w:rPr>
              <w:t>），纳入固定污染源排污许可分类管理名录行业范围的建设项目，建设单位</w:t>
            </w:r>
            <w:r>
              <w:rPr>
                <w:rFonts w:hint="default" w:ascii="Times New Roman" w:hAnsi="Times New Roman" w:eastAsia="宋体" w:cs="Times New Roman"/>
                <w:kern w:val="0"/>
                <w:sz w:val="28"/>
                <w:szCs w:val="28"/>
                <w:lang w:val="en-US" w:eastAsia="zh-CN"/>
              </w:rPr>
              <w:t>需向</w:t>
            </w:r>
            <w:r>
              <w:rPr>
                <w:rFonts w:hint="default" w:ascii="Times New Roman" w:hAnsi="Times New Roman" w:eastAsia="宋体" w:cs="Times New Roman"/>
                <w:kern w:val="0"/>
                <w:sz w:val="28"/>
                <w:szCs w:val="28"/>
                <w:lang w:eastAsia="zh-CN"/>
              </w:rPr>
              <w:t>生态环境主管部门申请审核建设项目主要污染物排放总量指标。</w:t>
            </w:r>
            <w:r>
              <w:rPr>
                <w:rFonts w:hint="default" w:ascii="Times New Roman" w:hAnsi="Times New Roman" w:eastAsia="宋体" w:cs="Times New Roman"/>
                <w:kern w:val="0"/>
                <w:sz w:val="28"/>
                <w:szCs w:val="28"/>
                <w:lang w:val="en-US" w:eastAsia="zh-CN"/>
              </w:rPr>
              <w:t>本项目为中等职业学校教育，不需要进行污染物排放总量核定。</w:t>
            </w:r>
          </w:p>
          <w:p>
            <w:pPr>
              <w:adjustRightInd w:val="0"/>
              <w:snapToGrid w:val="0"/>
              <w:jc w:val="center"/>
              <w:rPr>
                <w:rFonts w:hint="default" w:ascii="Times New Roman" w:hAnsi="Times New Roman" w:eastAsia="宋体" w:cs="Times New Roman"/>
                <w:kern w:val="0"/>
                <w:sz w:val="28"/>
                <w:szCs w:val="28"/>
                <w:lang w:val="en-US" w:eastAsia="zh-CN"/>
              </w:rPr>
            </w:pPr>
          </w:p>
          <w:p>
            <w:pPr>
              <w:adjustRightInd w:val="0"/>
              <w:snapToGrid w:val="0"/>
              <w:jc w:val="center"/>
              <w:rPr>
                <w:rFonts w:hint="default" w:ascii="Times New Roman" w:hAnsi="Times New Roman" w:eastAsia="宋体" w:cs="Times New Roman"/>
                <w:kern w:val="0"/>
                <w:sz w:val="28"/>
                <w:szCs w:val="28"/>
                <w:lang w:val="en-US" w:eastAsia="zh-CN"/>
              </w:rPr>
            </w:pPr>
          </w:p>
          <w:p>
            <w:pPr>
              <w:adjustRightInd w:val="0"/>
              <w:snapToGrid w:val="0"/>
              <w:jc w:val="center"/>
              <w:rPr>
                <w:rFonts w:hint="default" w:ascii="Times New Roman" w:hAnsi="Times New Roman" w:eastAsia="宋体"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center"/>
              <w:rPr>
                <w:rFonts w:hint="eastAsia" w:cs="Times New Roman"/>
                <w:kern w:val="0"/>
                <w:sz w:val="28"/>
                <w:szCs w:val="28"/>
                <w:lang w:val="en-US" w:eastAsia="zh-CN"/>
              </w:rPr>
            </w:pPr>
          </w:p>
          <w:p>
            <w:pPr>
              <w:adjustRightInd w:val="0"/>
              <w:snapToGrid w:val="0"/>
              <w:jc w:val="both"/>
              <w:rPr>
                <w:rFonts w:hint="default" w:ascii="Times New Roman" w:hAnsi="Times New Roman" w:eastAsia="宋体" w:cs="Times New Roman"/>
                <w:kern w:val="0"/>
                <w:sz w:val="28"/>
                <w:szCs w:val="28"/>
                <w:lang w:val="en-US" w:eastAsia="zh-CN"/>
              </w:rPr>
            </w:pPr>
          </w:p>
        </w:tc>
      </w:tr>
    </w:tbl>
    <w:p>
      <w:pPr>
        <w:pStyle w:val="15"/>
        <w:ind w:firstLine="720" w:firstLineChars="20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r>
        <w:rPr>
          <w:rFonts w:hint="default" w:ascii="Times New Roman" w:hAnsi="Times New Roman" w:eastAsia="黑体" w:cs="Times New Roman"/>
          <w:snapToGrid w:val="0"/>
          <w:sz w:val="30"/>
          <w:szCs w:val="30"/>
        </w:rPr>
        <w:t>四、主要环境影响和保护措施</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46" w:type="dxa"/>
            <w:tcMar>
              <w:left w:w="28" w:type="dxa"/>
              <w:right w:w="28" w:type="dxa"/>
            </w:tcMar>
            <w:vAlign w:val="center"/>
          </w:tcPr>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施工</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期环</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境保</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护措</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施</w:t>
            </w:r>
          </w:p>
        </w:tc>
        <w:tc>
          <w:tcPr>
            <w:tcW w:w="8162" w:type="dxa"/>
            <w:vAlign w:val="center"/>
          </w:tcPr>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本项目施工期影响主要存在于土石方阶段、</w:t>
            </w:r>
            <w:r>
              <w:rPr>
                <w:rFonts w:hint="default" w:ascii="Times New Roman" w:hAnsi="Times New Roman" w:eastAsia="宋体" w:cs="Times New Roman"/>
                <w:kern w:val="0"/>
                <w:sz w:val="28"/>
                <w:szCs w:val="28"/>
                <w:lang w:val="en-US" w:eastAsia="zh-CN"/>
              </w:rPr>
              <w:t>基础工程</w: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lang w:val="en-US" w:eastAsia="zh-CN"/>
              </w:rPr>
              <w:t>主体</w:t>
            </w:r>
            <w:r>
              <w:rPr>
                <w:rFonts w:hint="default" w:ascii="Times New Roman" w:hAnsi="Times New Roman" w:eastAsia="宋体" w:cs="Times New Roman"/>
                <w:kern w:val="0"/>
                <w:sz w:val="28"/>
                <w:szCs w:val="28"/>
              </w:rPr>
              <w:t>结构阶段和装修阶段。主要环境影响为施工及运输车辆噪声、运输车辆扬尘、施工废水、固体废物及水土流失等。</w:t>
            </w:r>
          </w:p>
          <w:p>
            <w:pPr>
              <w:adjustRightInd w:val="0"/>
              <w:snapToGrid w:val="0"/>
              <w:spacing w:line="360" w:lineRule="auto"/>
              <w:ind w:firstLine="562" w:firstLineChars="200"/>
              <w:jc w:val="left"/>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一、施工废水</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项目施工期间产生的污水主要为生产废水和生活污水。</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施工期间产生的生活污</w:t>
            </w:r>
            <w:r>
              <w:rPr>
                <w:rFonts w:hint="default" w:ascii="Times New Roman" w:hAnsi="Times New Roman" w:eastAsia="宋体" w:cs="Times New Roman"/>
                <w:kern w:val="0"/>
                <w:sz w:val="28"/>
                <w:szCs w:val="28"/>
                <w:highlight w:val="none"/>
              </w:rPr>
              <w:t>水经临时化粪池处理后排</w:t>
            </w:r>
            <w:r>
              <w:rPr>
                <w:rFonts w:hint="default" w:ascii="Times New Roman" w:hAnsi="Times New Roman" w:eastAsia="宋体" w:cs="Times New Roman"/>
                <w:kern w:val="0"/>
                <w:sz w:val="28"/>
                <w:szCs w:val="28"/>
              </w:rPr>
              <w:t>入市政污水管网。</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施工期间产生的生产废水主要为混凝土养护废水、设备和车辆清洗等废水，主要污染物为悬浮固体。由于SS浓度较高，随意排放易污染环境，因此，项目在施工期间设置临时沉砂池，并设置集水管对各废水排放点废水进行收集。施工生产废水经临时沉砂池沉淀处理后，回用于建筑材料的冲洗、车辆冲洗、施工作业及施工场地喷水降尘，池底泥沙作为固废运往指定建筑垃圾堆放场。此外，在施工过程中还需采取以下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1、在施工过程中，人工运输水泥砂浆时，应避免泄漏，泄漏水泥砂浆应及时清理，运浆容器等用具尽量集中放置，及时清洗，冲洗水引入沉砂池；</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2、在施工堆场四周设截流沟，减少泥沙物质的流失。</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3、施工场地需设置洗车平台，位置选择在施工场地进出口处。车辆驶离施工场地前，应在洗车平台清洗轮胎及车身，不得带泥上路。洗车平台四周应设置废水导流渠，洗车平台</w:t>
            </w:r>
            <w:r>
              <w:rPr>
                <w:rFonts w:hint="default" w:ascii="Times New Roman" w:hAnsi="Times New Roman" w:eastAsia="宋体" w:cs="Times New Roman"/>
                <w:kern w:val="0"/>
                <w:sz w:val="28"/>
                <w:szCs w:val="28"/>
                <w:highlight w:val="none"/>
              </w:rPr>
              <w:t>旁设置1套隔油处理设施（初沉</w:t>
            </w:r>
            <w:r>
              <w:rPr>
                <w:rFonts w:hint="default" w:ascii="Times New Roman" w:hAnsi="Times New Roman" w:eastAsia="宋体" w:cs="Times New Roman"/>
                <w:kern w:val="0"/>
                <w:sz w:val="28"/>
                <w:szCs w:val="28"/>
              </w:rPr>
              <w:t>—隔油—沉淀），施工机械、运输车辆冲洗废水排入隔油池，废水经隔油、沉淀处理后清水回用，用于施工机械、运输车辆冲洗及场地抑尘、降尘喷洒用水，全部回用不外排。池底产生的泥池作为固废运往指定建筑垃圾堆放场。</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通过采取上述措施后，施工期的废水对区域地表水环境影响不大。</w:t>
            </w:r>
          </w:p>
          <w:p>
            <w:pPr>
              <w:adjustRightInd w:val="0"/>
              <w:snapToGrid w:val="0"/>
              <w:spacing w:line="360" w:lineRule="auto"/>
              <w:ind w:firstLine="562" w:firstLineChars="200"/>
              <w:jc w:val="left"/>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二、大气污染物</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项目施工期间对环境空气的污染主要来自新建工程施工扬尘、施工期间燃油机械及运输工具排放的废气、装修阶段产生的有机废气。</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1、施工扬尘</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项目新建工程施工过程会产生一定的扬尘，施工期产生的粉尘属无组织排放，且扩散多在呼吸层，扬尘首先直接危害现场施工工人健康，随风吹扬会影响附近居民生活环境，飘落到马路等公共场合则影响市容卫生，对周围环境影响突出。项目新建工程施工过程中的扬尘对周边环境保护目标会产生不同程度的影响，四周居民处于较重污染带，受扬尘影响较大。本次评价要求施工单位新建工程施工时注意防尘问题，应严格按照相关规范施工，施工过程中采取洒水降尘、密闭运输、设置边界围挡及篷布遮盖等抑尘措施，最大限度降低扬尘对周围环境影响范围及程度。</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为防止和减少施工扬尘的污染，施工单位应制定统一、严格、规范的管理制度和措施，纳入本单位环保管理程序。建议施工单位采取如下措施：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1</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施工单位应有专人负责施工场地的洒水工作，洒水频率决定于天气状况，以防止二次扬尘污染。</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2</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各施工阶段应有专职环境保护管理人员，其职责是指导和管理施工现场的工程弃土、建筑垃圾、建筑材料的处置、清运、堆放以及场地恢复和硬化，清除进出施工现场道路上的泥土、弃料以及轮胎上的泥土，防止二次扬尘污染。</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3</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在基础施工期间，应尽可能采取措施提高工程进度，并将土石方及时外运到合规处置地点，缩短堆放的危害周期，减少扬尘的地面源点。</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4</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场地内土堆、料堆要加遮盖，防止扬尘的扩散。施工道路应进行夯实硬化处理，减少起尘量。运土方和水泥、砂石等不宜装载过满，同时要采取相应的遮盖、封闭措施(如用苫布)。对不慎洒落的沙土和建筑材料，应对地面进行清理。</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5</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加强对机械、车辆的维修保养，禁止以柴油为燃料的施工机械超负荷工作，减少烟尘和颗粒物排放。</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6</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本项目在建材和施工工具运输过程中也应该注意合理安排运输时间，尽量在人流、车流较少时进行运输，避开上下班高峰期。</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7</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工地内建筑上层具有粉尘逸散性的工程材料、砂石、土方或废弃物输送至地面或地下楼层时，应从电梯孔道、建筑内部管道或密闭输送管道输送，或者进行人工搬运，严禁向建筑外抛掷垃圾。施工垃圾应及时清运，适量洒水。</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lang w:val="en-US" w:eastAsia="zh-CN"/>
              </w:rPr>
              <w:t>8</w:t>
            </w:r>
            <w:r>
              <w:rPr>
                <w:rFonts w:hint="default"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应在工地边界设置1.8m以上的围挡，围挡视地方要求适当增加，围挡底端设置防溢座。</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采取以上措施后，项目施工期施工粉尘对场界外影响，其超标距离一次值可减至离场界5-6m，日均值可减至80-90m，扬尘排放量将减少50%，有效缓解对周围环境的影响。</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综上所述，施工单位在采取本环评提出的一系列措施控制下，可以有效降低扬尘的影响，其影响程度可以接受，对外环境的影响是暂时的，随着施工期的结束而结束，所以该项目施工期间对环境空气的影响是可以接受的。</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2、施工机械废气</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本</w:t>
            </w:r>
            <w:r>
              <w:rPr>
                <w:rFonts w:hint="default" w:ascii="Times New Roman" w:hAnsi="Times New Roman" w:eastAsia="宋体" w:cs="Times New Roman"/>
                <w:kern w:val="0"/>
                <w:sz w:val="28"/>
                <w:szCs w:val="28"/>
                <w:lang w:val="en-US" w:eastAsia="zh-CN"/>
              </w:rPr>
              <w:t>项目</w:t>
            </w:r>
            <w:r>
              <w:rPr>
                <w:rFonts w:hint="default" w:ascii="Times New Roman" w:hAnsi="Times New Roman" w:eastAsia="宋体" w:cs="Times New Roman"/>
                <w:kern w:val="0"/>
                <w:sz w:val="28"/>
                <w:szCs w:val="28"/>
              </w:rPr>
              <w:t>新建工程施工过程用到的施工机械及运输车辆，主要有挖土机、推土机、卡车等，它们在运行中都会产生一定量的废气，主要为动力燃料柴油和汽油燃烧后所产生，主要成分是烃类、CO和NOx等，其产生量及废气中污染物浓度视其使用频率及发动机对燃料的燃烧情况而异，施工机械废气属于无组织排放，具有间断性产生、产生量较小、产生点相对分散、易被稀释扩散等特点，主要通过加强管理、采用高品质燃料以减少尾气排放。同时，为了避免施工机械故障等原因导致废气的超标排放，建议在施工期内多注意施工设备的维护，使其能够正常的运行。加之项目区施工范围相对较大，施工场地周围较空旷，大气扩散条件相对较好，故一般情况下，施工机械和运输车辆所产生污染在空气中经自然扩散和稀释后，对评价区域的空气环境质量影响是可以接受的。</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3、室内外装修废气</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装修阶段，处理墙面作业需要大量使用涂料、油漆等建筑材料。墙面涂料、油漆等装修材料，其有机溶剂会挥发到空气中，产生挥发物包括丙酮、醋酸丁酯、乙醛等，挥发时间主要集中在装修阶段1个月内。</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为减轻装修废气污染物对校园内学生、教职工及周边环境保护目标的影响，对装修废气污染首先应在源头上进行控制。在施工装修期，涂料及装修材料的选取必须符合国家标准，在质量检验合格证明和中文标识的产品名称、规格、型号、生产厂厂名、厂址等。禁止使用国家明令淘汰的建筑装饰装修材料和设备。建议在装修过程中尽量使用水性涂料或硅藻泥等环保材料，以减少有机废气的排放。</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建设单位施工期装修采用环保型涂料，可以使其对大气环境质量影响降到最低，装修废气经空气稀释、扩散后对周边环境影响不大，随着施工期的结束而结束，所以该项目施工期间对环境空气的影响是可以接受的。</w:t>
            </w:r>
          </w:p>
          <w:p>
            <w:pPr>
              <w:adjustRightInd w:val="0"/>
              <w:snapToGrid w:val="0"/>
              <w:spacing w:line="360" w:lineRule="auto"/>
              <w:ind w:firstLine="562" w:firstLineChars="200"/>
              <w:jc w:val="left"/>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三、施工噪声</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本项目在施工期施工过程主要包括土石方阶段、打桩、结构阶段和装修阶段。施工主要噪声机械包括挖土机、推土机、振捣棒、各种运输车辆等，各施工机械在运转时的噪声源强见表4-1。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pacing w:val="-10"/>
                <w:sz w:val="24"/>
                <w:szCs w:val="24"/>
                <w:lang w:val="zh-CN"/>
              </w:rPr>
            </w:pPr>
            <w:r>
              <w:rPr>
                <w:rFonts w:hint="default" w:ascii="Times New Roman" w:hAnsi="Times New Roman" w:eastAsia="宋体" w:cs="Times New Roman"/>
                <w:b/>
                <w:bCs w:val="0"/>
                <w:spacing w:val="-10"/>
                <w:sz w:val="24"/>
                <w:szCs w:val="24"/>
                <w:lang w:val="zh-CN"/>
              </w:rPr>
              <w:t xml:space="preserve">表 4-1 各施工阶段使用设备及噪声源强 </w:t>
            </w:r>
            <w:r>
              <w:rPr>
                <w:rFonts w:hint="default" w:ascii="Times New Roman" w:hAnsi="Times New Roman" w:eastAsia="宋体" w:cs="Times New Roman"/>
                <w:b/>
                <w:bCs w:val="0"/>
                <w:spacing w:val="-10"/>
                <w:sz w:val="24"/>
                <w:szCs w:val="24"/>
              </w:rPr>
              <w:t>[</w:t>
            </w:r>
            <w:r>
              <w:rPr>
                <w:rFonts w:hint="default" w:ascii="Times New Roman" w:hAnsi="Times New Roman" w:eastAsia="宋体" w:cs="Times New Roman"/>
                <w:b/>
                <w:bCs w:val="0"/>
                <w:spacing w:val="-10"/>
                <w:sz w:val="24"/>
                <w:szCs w:val="24"/>
                <w:lang w:val="zh-CN"/>
              </w:rPr>
              <w:t>单位：dB(A)</w:t>
            </w:r>
            <w:r>
              <w:rPr>
                <w:rFonts w:hint="default" w:ascii="Times New Roman" w:hAnsi="Times New Roman" w:eastAsia="宋体" w:cs="Times New Roman"/>
                <w:b/>
                <w:bCs w:val="0"/>
                <w:spacing w:val="-10"/>
                <w:sz w:val="24"/>
                <w:szCs w:val="24"/>
              </w:rPr>
              <w:t>]</w:t>
            </w:r>
          </w:p>
          <w:tbl>
            <w:tblPr>
              <w:tblStyle w:val="20"/>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6"/>
              <w:gridCol w:w="290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施工阶段</w:t>
                  </w: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设备名称</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restart"/>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基础土石方阶段</w:t>
                  </w: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挖土机</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卡车</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推土机</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打桩阶段</w:t>
                  </w: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打桩机</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restart"/>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结构阶段</w:t>
                  </w: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卡车</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振捣棒</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吊车</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混凝土输送泵</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restart"/>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装修、安装阶段</w:t>
                  </w: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多功能木工刨</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空压机</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电锯</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316"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p>
              </w:tc>
              <w:tc>
                <w:tcPr>
                  <w:tcW w:w="2904"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无齿锯</w:t>
                  </w:r>
                </w:p>
              </w:tc>
              <w:tc>
                <w:tcPr>
                  <w:tcW w:w="1716"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105</w:t>
                  </w:r>
                </w:p>
              </w:tc>
            </w:tr>
          </w:tbl>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1、工程施工机械噪声主要属于中低频噪声，噪声源均在地面产生，可只考虑扩散衰减，本评价采用下列数学模式进行预测：</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噪声叠加公式：                      噪声衰减公式：</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object>
                <v:shape id="_x0000_i1025" o:spt="75" type="#_x0000_t75" style="height:18pt;width:28.5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r>
              <w:rPr>
                <w:rFonts w:hint="default" w:ascii="Times New Roman" w:hAnsi="Times New Roman" w:eastAsia="宋体" w:cs="Times New Roman"/>
                <w:kern w:val="0"/>
                <w:sz w:val="28"/>
                <w:szCs w:val="28"/>
              </w:rPr>
              <w:t>=10</w:t>
            </w:r>
            <w:r>
              <w:rPr>
                <w:rFonts w:hint="default" w:ascii="Times New Roman" w:hAnsi="Times New Roman" w:eastAsia="宋体" w:cs="Times New Roman"/>
                <w:kern w:val="0"/>
                <w:sz w:val="28"/>
                <w:szCs w:val="28"/>
              </w:rPr>
              <w:object>
                <v:shape id="_x0000_i1026" o:spt="75" type="#_x0000_t75" style="height:16.5pt;width:12.7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rPr>
              <w:object>
                <v:shape id="_x0000_i1027" o:spt="75" type="#_x0000_t75" style="height:33.75pt;width:51.75pt;" o:ole="t" filled="f" o:preferrelative="t" stroked="f" coordsize="21600,21600">
                  <v:path/>
                  <v:fill on="f" focussize="0,0"/>
                  <v:stroke on="f"/>
                  <v:imagedata r:id="rId26" o:title=""/>
                  <o:lock v:ext="edit" aspectratio="t"/>
                  <w10:wrap type="none"/>
                  <w10:anchorlock/>
                </v:shape>
                <o:OLEObject Type="Embed" ProgID="Equation.3" ShapeID="_x0000_i1027" DrawAspect="Content" ObjectID="_1468075727" r:id="rId25">
                  <o:LockedField>false</o:LockedField>
                </o:OLEObject>
              </w:object>
            </w:r>
            <w:r>
              <w:rPr>
                <w:rFonts w:hint="default" w:ascii="Times New Roman" w:hAnsi="Times New Roman" w:eastAsia="宋体" w:cs="Times New Roman"/>
                <w:kern w:val="0"/>
                <w:sz w:val="28"/>
                <w:szCs w:val="28"/>
              </w:rPr>
              <w:t xml:space="preserve">)                </w:t>
            </w:r>
            <w:r>
              <w:rPr>
                <w:rFonts w:hint="default" w:ascii="Times New Roman" w:hAnsi="Times New Roman" w:eastAsia="宋体" w:cs="Times New Roman"/>
                <w:kern w:val="0"/>
                <w:sz w:val="28"/>
                <w:szCs w:val="28"/>
              </w:rPr>
              <w:object>
                <v:shape id="_x0000_i1028" o:spt="75" type="#_x0000_t75" style="height:17.25pt;width:13.5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rPr>
              <w:object>
                <v:shape id="_x0000_i1029" o:spt="75" type="#_x0000_t75" style="height:17.25pt;width:12.75pt;" o:ole="t" filled="f" o:preferrelative="t" stroked="f" coordsize="21600,21600">
                  <v:path/>
                  <v:fill on="f" focussize="0,0"/>
                  <v:stroke on="f"/>
                  <v:imagedata r:id="rId30" o:title=""/>
                  <o:lock v:ext="edit" aspectratio="t"/>
                  <w10:wrap type="none"/>
                  <w10:anchorlock/>
                </v:shape>
                <o:OLEObject Type="Embed" ProgID="Equation.3" ShapeID="_x0000_i1029" DrawAspect="Content" ObjectID="_1468075729" r:id="rId29">
                  <o:LockedField>false</o:LockedField>
                </o:OLEObject>
              </w:object>
            </w:r>
            <w:r>
              <w:rPr>
                <w:rFonts w:hint="default" w:ascii="Times New Roman" w:hAnsi="Times New Roman" w:eastAsia="宋体" w:cs="Times New Roman"/>
                <w:kern w:val="0"/>
                <w:sz w:val="28"/>
                <w:szCs w:val="28"/>
              </w:rPr>
              <w:t>-20</w:t>
            </w:r>
            <w:r>
              <w:rPr>
                <w:rFonts w:hint="default" w:ascii="Times New Roman" w:hAnsi="Times New Roman" w:eastAsia="宋体" w:cs="Times New Roman"/>
                <w:kern w:val="0"/>
                <w:sz w:val="28"/>
                <w:szCs w:val="28"/>
              </w:rPr>
              <w:object>
                <v:shape id="_x0000_i1030" o:spt="75" type="#_x0000_t75" style="height:16.5pt;width:12.75pt;" o:ole="t" filled="f" o:preferrelative="t" stroked="f" coordsize="21600,21600">
                  <v:path/>
                  <v:fill on="f" focussize="0,0"/>
                  <v:stroke on="f"/>
                  <v:imagedata r:id="rId24" o:title=""/>
                  <o:lock v:ext="edit" aspectratio="t"/>
                  <w10:wrap type="none"/>
                  <w10:anchorlock/>
                </v:shape>
                <o:OLEObject Type="Embed" ProgID="Equation.3" ShapeID="_x0000_i1030" DrawAspect="Content" ObjectID="_1468075730" r:id="rId31">
                  <o:LockedField>false</o:LockedField>
                </o:OLEObject>
              </w:object>
            </w:r>
            <w:r>
              <w:rPr>
                <w:rFonts w:hint="default" w:ascii="Times New Roman" w:hAnsi="Times New Roman" w:eastAsia="宋体" w:cs="Times New Roman"/>
                <w:kern w:val="0"/>
                <w:sz w:val="28"/>
                <w:szCs w:val="28"/>
              </w:rPr>
              <w:object>
                <v:shape id="_x0000_i1031" o:spt="75" type="#_x0000_t75" style="height:17.25pt;width:25.5pt;" o:ole="t" filled="f" o:preferrelative="t" stroked="f" coordsize="21600,21600">
                  <v:path/>
                  <v:fill on="f" focussize="0,0"/>
                  <v:stroke on="f"/>
                  <v:imagedata r:id="rId33" o:title=""/>
                  <o:lock v:ext="edit" aspectratio="t"/>
                  <w10:wrap type="none"/>
                  <w10:anchorlock/>
                </v:shape>
                <o:OLEObject Type="Embed" ProgID="Equation.3" ShapeID="_x0000_i1031" DrawAspect="Content" ObjectID="_1468075731" r:id="rId32">
                  <o:LockedField>false</o:LockedField>
                </o:OLEObject>
              </w:objec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rPr>
              <w:object>
                <v:shape id="_x0000_i1032" o:spt="75" type="#_x0000_t75" style="height:17.25pt;width:30pt;" o:ole="t" filled="f" o:preferrelative="t" stroked="f" coordsize="21600,21600">
                  <v:path/>
                  <v:fill on="f" focussize="0,0"/>
                  <v:stroke on="f"/>
                  <v:imagedata r:id="rId35" o:title=""/>
                  <o:lock v:ext="edit" aspectratio="t"/>
                  <w10:wrap type="none"/>
                  <w10:anchorlock/>
                </v:shape>
                <o:OLEObject Type="Embed" ProgID="Equation.3" ShapeID="_x0000_i1032" DrawAspect="Content" ObjectID="_1468075732" r:id="rId34">
                  <o:LockedField>false</o:LockedField>
                </o:OLEObject>
              </w:object>
            </w:r>
            <w:r>
              <w:rPr>
                <w:rFonts w:hint="default" w:ascii="Times New Roman" w:hAnsi="Times New Roman" w:eastAsia="宋体" w:cs="Times New Roman"/>
                <w:kern w:val="0"/>
                <w:sz w:val="28"/>
                <w:szCs w:val="28"/>
              </w:rPr>
              <w:t>)</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 xml:space="preserve">式中： </w:t>
            </w:r>
            <w:r>
              <w:rPr>
                <w:rFonts w:hint="default" w:ascii="Times New Roman" w:hAnsi="Times New Roman" w:eastAsia="宋体" w:cs="Times New Roman"/>
                <w:kern w:val="0"/>
                <w:sz w:val="28"/>
                <w:szCs w:val="28"/>
              </w:rPr>
              <w:object>
                <v:shape id="_x0000_i1033" o:spt="75" type="#_x0000_t75" style="height:18pt;width:25.5pt;" o:ole="t" filled="f" o:preferrelative="t" stroked="f" coordsize="21600,21600">
                  <v:path/>
                  <v:fill on="f" focussize="0,0"/>
                  <v:stroke on="f"/>
                  <v:imagedata r:id="rId37" o:title=""/>
                  <o:lock v:ext="edit" aspectratio="t"/>
                  <w10:wrap type="none"/>
                  <w10:anchorlock/>
                </v:shape>
                <o:OLEObject Type="Embed" ProgID="Equation.3" ShapeID="_x0000_i1033" DrawAspect="Content" ObjectID="_1468075733" r:id="rId36">
                  <o:LockedField>false</o:LockedField>
                </o:OLEObject>
              </w:object>
            </w:r>
            <w:r>
              <w:rPr>
                <w:rFonts w:hint="default" w:ascii="Times New Roman" w:hAnsi="Times New Roman" w:eastAsia="宋体" w:cs="Times New Roman"/>
                <w:kern w:val="0"/>
                <w:sz w:val="28"/>
                <w:szCs w:val="28"/>
              </w:rPr>
              <w:t>——第i个声源对某预测点的等效声级[dB(A)]；</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 xml:space="preserve">     </w:t>
            </w:r>
            <w:r>
              <w:rPr>
                <w:rFonts w:hint="default" w:ascii="Times New Roman" w:hAnsi="Times New Roman" w:eastAsia="宋体" w:cs="Times New Roman"/>
                <w:kern w:val="0"/>
                <w:sz w:val="28"/>
                <w:szCs w:val="28"/>
              </w:rPr>
              <w:object>
                <v:shape id="_x0000_i1034" o:spt="75" type="#_x0000_t75" style="height:17.25pt;width:12.75pt;" o:ole="t" filled="f" o:preferrelative="t" stroked="f" coordsize="21600,21600">
                  <v:path/>
                  <v:fill on="f" focussize="0,0"/>
                  <v:stroke on="f"/>
                  <v:imagedata r:id="rId30" o:title=""/>
                  <o:lock v:ext="edit" aspectratio="t"/>
                  <w10:wrap type="none"/>
                  <w10:anchorlock/>
                </v:shape>
                <o:OLEObject Type="Embed" ProgID="Equation.3" ShapeID="_x0000_i1034" DrawAspect="Content" ObjectID="_1468075734" r:id="rId38">
                  <o:LockedField>false</o:LockedField>
                </o:OLEObject>
              </w:objec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rPr>
              <w:object>
                <v:shape id="_x0000_i1035" o:spt="75" type="#_x0000_t75" style="height:17.25pt;width:13.5pt;" o:ole="t" filled="f" o:preferrelative="t" stroked="f" coordsize="21600,21600">
                  <v:path/>
                  <v:fill on="f" focussize="0,0"/>
                  <v:stroke on="f"/>
                  <v:imagedata r:id="rId28" o:title=""/>
                  <o:lock v:ext="edit" aspectratio="t"/>
                  <w10:wrap type="none"/>
                  <w10:anchorlock/>
                </v:shape>
                <o:OLEObject Type="Embed" ProgID="Equation.3" ShapeID="_x0000_i1035" DrawAspect="Content" ObjectID="_1468075735" r:id="rId39">
                  <o:LockedField>false</o:LockedField>
                </o:OLEObject>
              </w:object>
            </w:r>
            <w:r>
              <w:rPr>
                <w:rFonts w:hint="default" w:ascii="Times New Roman" w:hAnsi="Times New Roman" w:eastAsia="宋体" w:cs="Times New Roman"/>
                <w:kern w:val="0"/>
                <w:sz w:val="28"/>
                <w:szCs w:val="28"/>
              </w:rPr>
              <w:t>——分别为距声源</w:t>
            </w:r>
            <w:r>
              <w:rPr>
                <w:rFonts w:hint="default" w:ascii="Times New Roman" w:hAnsi="Times New Roman" w:eastAsia="宋体" w:cs="Times New Roman"/>
                <w:kern w:val="0"/>
                <w:sz w:val="28"/>
                <w:szCs w:val="28"/>
              </w:rPr>
              <w:object>
                <v:shape id="_x0000_i1036" o:spt="75" type="#_x0000_t75" style="height:17.25pt;width:10.5pt;" o:ole="t" filled="f" o:preferrelative="t" stroked="f" coordsize="21600,21600">
                  <v:path/>
                  <v:fill on="f" focussize="0,0"/>
                  <v:stroke on="f"/>
                  <v:imagedata r:id="rId41" o:title=""/>
                  <o:lock v:ext="edit" aspectratio="t"/>
                  <w10:wrap type="none"/>
                  <w10:anchorlock/>
                </v:shape>
                <o:OLEObject Type="Embed" ProgID="Equation.3" ShapeID="_x0000_i1036" DrawAspect="Content" ObjectID="_1468075736" r:id="rId40">
                  <o:LockedField>false</o:LockedField>
                </o:OLEObject>
              </w:objec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rPr>
              <w:object>
                <v:shape id="_x0000_i1037" o:spt="75" type="#_x0000_t75" style="height:17.25pt;width:11.25pt;" o:ole="t" filled="f" o:preferrelative="t" stroked="f" coordsize="21600,21600">
                  <v:path/>
                  <v:fill on="f" focussize="0,0"/>
                  <v:stroke on="f"/>
                  <v:imagedata r:id="rId43" o:title=""/>
                  <o:lock v:ext="edit" aspectratio="t"/>
                  <w10:wrap type="none"/>
                  <w10:anchorlock/>
                </v:shape>
                <o:OLEObject Type="Embed" ProgID="Equation.3" ShapeID="_x0000_i1037" DrawAspect="Content" ObjectID="_1468075737" r:id="rId42">
                  <o:LockedField>false</o:LockedField>
                </o:OLEObject>
              </w:object>
            </w:r>
            <w:r>
              <w:rPr>
                <w:rFonts w:hint="default" w:ascii="Times New Roman" w:hAnsi="Times New Roman" w:eastAsia="宋体" w:cs="Times New Roman"/>
                <w:kern w:val="0"/>
                <w:sz w:val="28"/>
                <w:szCs w:val="28"/>
              </w:rPr>
              <w:t>处的等效A声级[dB(A)]；</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 xml:space="preserve">      </w:t>
            </w:r>
            <w:r>
              <w:rPr>
                <w:rFonts w:hint="default" w:ascii="Times New Roman" w:hAnsi="Times New Roman" w:eastAsia="宋体" w:cs="Times New Roman"/>
                <w:kern w:val="0"/>
                <w:sz w:val="28"/>
                <w:szCs w:val="28"/>
              </w:rPr>
              <w:object>
                <v:shape id="_x0000_i1038" o:spt="75" type="#_x0000_t75" style="height:17.25pt;width:10.5pt;" o:ole="t" filled="f" o:preferrelative="t" stroked="f" coordsize="21600,21600">
                  <v:path/>
                  <v:fill on="f" focussize="0,0"/>
                  <v:stroke on="f"/>
                  <v:imagedata r:id="rId41" o:title=""/>
                  <o:lock v:ext="edit" aspectratio="t"/>
                  <w10:wrap type="none"/>
                  <w10:anchorlock/>
                </v:shape>
                <o:OLEObject Type="Embed" ProgID="Equation.3" ShapeID="_x0000_i1038" DrawAspect="Content" ObjectID="_1468075738" r:id="rId44">
                  <o:LockedField>false</o:LockedField>
                </o:OLEObject>
              </w:object>
            </w:r>
            <w:r>
              <w:rPr>
                <w:rFonts w:hint="default" w:ascii="Times New Roman" w:hAnsi="Times New Roman" w:eastAsia="宋体" w:cs="Times New Roman"/>
                <w:kern w:val="0"/>
                <w:sz w:val="28"/>
                <w:szCs w:val="28"/>
              </w:rPr>
              <w:t>、</w:t>
            </w:r>
            <w:r>
              <w:rPr>
                <w:rFonts w:hint="default" w:ascii="Times New Roman" w:hAnsi="Times New Roman" w:eastAsia="宋体" w:cs="Times New Roman"/>
                <w:kern w:val="0"/>
                <w:sz w:val="28"/>
                <w:szCs w:val="28"/>
              </w:rPr>
              <w:object>
                <v:shape id="_x0000_i1039" o:spt="75" type="#_x0000_t75" style="height:17.25pt;width:11.25pt;" o:ole="t" filled="f" o:preferrelative="t" stroked="f" coordsize="21600,21600">
                  <v:path/>
                  <v:fill on="f" focussize="0,0"/>
                  <v:stroke on="f"/>
                  <v:imagedata r:id="rId43" o:title=""/>
                  <o:lock v:ext="edit" aspectratio="t"/>
                  <w10:wrap type="none"/>
                  <w10:anchorlock/>
                </v:shape>
                <o:OLEObject Type="Embed" ProgID="Equation.3" ShapeID="_x0000_i1039" DrawAspect="Content" ObjectID="_1468075739" r:id="rId45">
                  <o:LockedField>false</o:LockedField>
                </o:OLEObject>
              </w:object>
            </w:r>
            <w:r>
              <w:rPr>
                <w:rFonts w:hint="default" w:ascii="Times New Roman" w:hAnsi="Times New Roman" w:eastAsia="宋体" w:cs="Times New Roman"/>
                <w:kern w:val="0"/>
                <w:sz w:val="28"/>
                <w:szCs w:val="28"/>
              </w:rPr>
              <w:t>——为接受点距源的距离(m)。</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2、预测内容：A、土石方阶段对同时同一地点使用一辆挖土机、一辆卡车和一辆推土机产生的噪声影响程度进行分析；B、打桩阶段对同时同一点使用两台打桩机产生噪声影响程度进行分析；C、分析结构阶段屋顶现浇工序，同时使用一辆卡车、振捣棒、混凝土输送泵及吊车时产生的噪声对环境的影响程度；D、装修阶段对同时同一地点使用一个多功能木工刨、一台空压机、一把电锯和一把无齿锯时产生的噪声对环境的影响程度进行分析。</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3、预测结果：通过计算得出在未采取任何防治措施的情况下，施工期土石方、打桩阶段、结构阶段和装修阶段施工噪声达标距离，详见下表。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pacing w:val="-10"/>
                <w:sz w:val="24"/>
                <w:szCs w:val="24"/>
                <w:highlight w:val="red"/>
              </w:rPr>
            </w:pPr>
            <w:r>
              <w:rPr>
                <w:rFonts w:hint="default" w:ascii="Times New Roman" w:hAnsi="Times New Roman" w:eastAsia="宋体" w:cs="Times New Roman"/>
                <w:b/>
                <w:bCs w:val="0"/>
                <w:spacing w:val="-10"/>
                <w:sz w:val="24"/>
                <w:szCs w:val="24"/>
                <w:highlight w:val="none"/>
              </w:rPr>
              <w:t>表4-2  施工各阶段噪声达标距离</w:t>
            </w:r>
          </w:p>
          <w:tbl>
            <w:tblPr>
              <w:tblStyle w:val="20"/>
              <w:tblW w:w="79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3"/>
              <w:gridCol w:w="829"/>
              <w:gridCol w:w="828"/>
              <w:gridCol w:w="828"/>
              <w:gridCol w:w="828"/>
              <w:gridCol w:w="828"/>
              <w:gridCol w:w="828"/>
              <w:gridCol w:w="828"/>
              <w:gridCol w:w="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jc w:val="center"/>
              </w:trPr>
              <w:tc>
                <w:tcPr>
                  <w:tcW w:w="130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距离</w:t>
                  </w:r>
                </w:p>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各阶段</w:t>
                  </w:r>
                </w:p>
              </w:tc>
              <w:tc>
                <w:tcPr>
                  <w:tcW w:w="829"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10m</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20m</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40m</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60m</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90m</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120m</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180m</w:t>
                  </w:r>
                </w:p>
              </w:tc>
              <w:tc>
                <w:tcPr>
                  <w:tcW w:w="83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jc w:val="center"/>
              </w:trPr>
              <w:tc>
                <w:tcPr>
                  <w:tcW w:w="130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土石方阶段</w:t>
                  </w:r>
                </w:p>
              </w:tc>
              <w:tc>
                <w:tcPr>
                  <w:tcW w:w="829"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69.1</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63.0</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57.0</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53.5</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50.0</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47.5</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44.0</w:t>
                  </w:r>
                </w:p>
              </w:tc>
              <w:tc>
                <w:tcPr>
                  <w:tcW w:w="83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jc w:val="center"/>
              </w:trPr>
              <w:tc>
                <w:tcPr>
                  <w:tcW w:w="130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0"/>
                      <w:sz w:val="22"/>
                      <w:szCs w:val="22"/>
                    </w:rPr>
                    <w:t>打桩阶段</w:t>
                  </w:r>
                </w:p>
              </w:tc>
              <w:tc>
                <w:tcPr>
                  <w:tcW w:w="829"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79.8</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73.8</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67.8</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64.3</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60.7</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58.2</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54.7</w:t>
                  </w:r>
                </w:p>
              </w:tc>
              <w:tc>
                <w:tcPr>
                  <w:tcW w:w="83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jc w:val="center"/>
              </w:trPr>
              <w:tc>
                <w:tcPr>
                  <w:tcW w:w="130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0"/>
                      <w:sz w:val="22"/>
                      <w:szCs w:val="22"/>
                    </w:rPr>
                    <w:t>结构阶段</w:t>
                  </w:r>
                </w:p>
              </w:tc>
              <w:tc>
                <w:tcPr>
                  <w:tcW w:w="829"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78.1</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72.0</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66.0</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62.5</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59.0</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56.5</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52.9</w:t>
                  </w:r>
                </w:p>
              </w:tc>
              <w:tc>
                <w:tcPr>
                  <w:tcW w:w="83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jc w:val="center"/>
              </w:trPr>
              <w:tc>
                <w:tcPr>
                  <w:tcW w:w="130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0"/>
                      <w:sz w:val="22"/>
                      <w:szCs w:val="22"/>
                    </w:rPr>
                    <w:t>装修阶段</w:t>
                  </w:r>
                </w:p>
              </w:tc>
              <w:tc>
                <w:tcPr>
                  <w:tcW w:w="829"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79.0</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72.9</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66.9</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63.4</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59.9</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57.4</w:t>
                  </w:r>
                </w:p>
              </w:tc>
              <w:tc>
                <w:tcPr>
                  <w:tcW w:w="828"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53.8</w:t>
                  </w:r>
                </w:p>
              </w:tc>
              <w:tc>
                <w:tcPr>
                  <w:tcW w:w="833" w:type="dxa"/>
                  <w:tcBorders>
                    <w:tl2br w:val="nil"/>
                    <w:tr2bl w:val="nil"/>
                  </w:tcBorders>
                  <w:vAlign w:val="center"/>
                </w:tcPr>
                <w:p>
                  <w:pPr>
                    <w:adjustRightInd w:val="0"/>
                    <w:snapToGrid w:val="0"/>
                    <w:jc w:val="center"/>
                    <w:rPr>
                      <w:rFonts w:hint="default" w:ascii="Times New Roman" w:hAnsi="Times New Roman" w:eastAsia="宋体" w:cs="Times New Roman"/>
                      <w:bCs/>
                      <w:spacing w:val="-10"/>
                      <w:sz w:val="22"/>
                      <w:szCs w:val="22"/>
                    </w:rPr>
                  </w:pPr>
                  <w:r>
                    <w:rPr>
                      <w:rFonts w:hint="default" w:ascii="Times New Roman" w:hAnsi="Times New Roman" w:eastAsia="宋体" w:cs="Times New Roman"/>
                      <w:bCs/>
                      <w:spacing w:val="-10"/>
                      <w:sz w:val="22"/>
                      <w:szCs w:val="22"/>
                    </w:rPr>
                    <w:t>52.9</w:t>
                  </w:r>
                </w:p>
              </w:tc>
            </w:tr>
          </w:tbl>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由上表可知，施工期在不采取任何噪声防护措施的情况下，土石方阶段产生的噪声昼间均可满足《建筑施工厂界环境噪声排放标准》(GB12523-2011)、昼间打桩阶段达标距离为30m，夜间土石方阶段和打桩阶段的达标距离分别为50m和175m。结构和装修阶段产生的噪声昼间达标距离为30m，夜间达标距离为145m和160m。施工期在不采取任何噪声防护措施的情况下，项目部分施工段施工噪声会对项</w:t>
            </w:r>
            <w:r>
              <w:rPr>
                <w:rFonts w:hint="default" w:ascii="Times New Roman" w:hAnsi="Times New Roman" w:eastAsia="宋体" w:cs="Times New Roman"/>
                <w:kern w:val="0"/>
                <w:sz w:val="28"/>
                <w:szCs w:val="28"/>
                <w:highlight w:val="none"/>
              </w:rPr>
              <w:t>目附近的</w:t>
            </w:r>
            <w:r>
              <w:rPr>
                <w:rFonts w:hint="default" w:ascii="Times New Roman" w:hAnsi="Times New Roman" w:eastAsia="宋体" w:cs="Times New Roman"/>
                <w:kern w:val="0"/>
                <w:sz w:val="28"/>
                <w:szCs w:val="28"/>
                <w:highlight w:val="none"/>
                <w:lang w:val="en-US" w:eastAsia="zh-CN"/>
              </w:rPr>
              <w:t>泊里、陈家庄</w:t>
            </w:r>
            <w:r>
              <w:rPr>
                <w:rFonts w:hint="default" w:ascii="Times New Roman" w:hAnsi="Times New Roman" w:eastAsia="宋体" w:cs="Times New Roman"/>
                <w:kern w:val="0"/>
                <w:sz w:val="28"/>
                <w:szCs w:val="28"/>
                <w:highlight w:val="none"/>
              </w:rPr>
              <w:t>等</w:t>
            </w:r>
            <w:r>
              <w:rPr>
                <w:rFonts w:hint="default" w:ascii="Times New Roman" w:hAnsi="Times New Roman" w:eastAsia="宋体" w:cs="Times New Roman"/>
                <w:kern w:val="0"/>
                <w:sz w:val="28"/>
                <w:szCs w:val="28"/>
              </w:rPr>
              <w:t>环境保护目标产生影响，因此建设单位应加强施工管理，积极落实本环评提出的防治措施。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针对施工期噪声特点及环境保护目标分布情况，本评价建议采取以下措施对施工噪声进行防治。</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r>
              <w:rPr>
                <w:rFonts w:hint="default" w:ascii="Times New Roman" w:hAnsi="Times New Roman" w:eastAsia="宋体" w:cs="Times New Roman"/>
                <w:kern w:val="0"/>
                <w:sz w:val="28"/>
                <w:szCs w:val="28"/>
              </w:rPr>
              <w:t>1、最大限度地降低人为噪声：不要采取噪声较大的钢模板作业方式；指挥塔吊时尽量使用信号旗，避免使用哨子等；在操作中尽量避免敲打砼导管；搬卸物品应轻放，施工工具不要乱扔、远扔；木工房使用前应完全封闭；运输车辆进入现场应减速、并减少鸣笛等</w:t>
            </w:r>
            <w:r>
              <w:rPr>
                <w:rFonts w:hint="default" w:ascii="Times New Roman" w:hAnsi="Times New Roman" w:eastAsia="宋体" w:cs="Times New Roman"/>
                <w:kern w:val="0"/>
                <w:sz w:val="28"/>
                <w:szCs w:val="28"/>
                <w:lang w:eastAsia="zh-CN"/>
              </w:rPr>
              <w:t>。</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2、施工期间必须按《建筑施工厂界环境噪声排放标准》(GB12523-2011)进行施工时间、施工噪声的控制，夜间禁止施工。如根据工况要求必须连续作业，必须得到当地环保部门的许可方可施工。且在施工现场，采用柔性吸声屏替代目前通用的尼龙质地的围幕，并在靠近环境保护目标处将围幕加高，减轻施工噪声对环境保护目标的影响。</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3、根据</w:t>
            </w:r>
            <w:r>
              <w:rPr>
                <w:rFonts w:hint="default" w:ascii="Times New Roman" w:hAnsi="Times New Roman" w:eastAsia="宋体" w:cs="Times New Roman"/>
                <w:kern w:val="0"/>
                <w:sz w:val="28"/>
                <w:szCs w:val="28"/>
                <w:lang w:val="en-US" w:eastAsia="zh-CN"/>
              </w:rPr>
              <w:t>相关规定</w:t>
            </w:r>
            <w:r>
              <w:rPr>
                <w:rFonts w:hint="default" w:ascii="Times New Roman" w:hAnsi="Times New Roman" w:eastAsia="宋体" w:cs="Times New Roman"/>
                <w:kern w:val="0"/>
                <w:sz w:val="28"/>
                <w:szCs w:val="28"/>
              </w:rPr>
              <w:t>，本项目建设应从规范施工秩序着手，高噪声设备应安排在白天（除中午12:00-14:00）使用，夜间禁止施工高噪声设备（20:00-8:00）。</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4、引进施工设备时将设备噪声作为一项重要的选取指标，尽量引进低噪声设备，并对产生噪声的施工设备加强维护和维修工作，以减少机械故障噪声的产生。</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5、应尽量避免在施工现场的同一地点安排大量的高噪声设备，噪声局部声级过高，噪声高设备施工时，应在设备周围安装声屏障，同时将设备设置在施工场地的中间部位。</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6、制定合理的运输线路，车辆运输应尽量避开居民区。结合本项目周边环境保护目标的分布情况，在施工期安排比较合理的运输路线。汽车进入居住区应减速慢行，晚间运输用灯光示警，禁鸣喇叭；另外，还要加强项目区内的交通管制，尽量避免在休息期间段作业。</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r>
              <w:rPr>
                <w:rFonts w:hint="default" w:ascii="Times New Roman" w:hAnsi="Times New Roman" w:eastAsia="宋体" w:cs="Times New Roman"/>
                <w:kern w:val="0"/>
                <w:sz w:val="28"/>
                <w:szCs w:val="28"/>
              </w:rPr>
              <w:t>7、与施工单位签订控噪协议，督促和监督其施工控噪工作的有效实施</w:t>
            </w:r>
            <w:r>
              <w:rPr>
                <w:rFonts w:hint="default" w:ascii="Times New Roman" w:hAnsi="Times New Roman" w:eastAsia="宋体" w:cs="Times New Roman"/>
                <w:kern w:val="0"/>
                <w:sz w:val="28"/>
                <w:szCs w:val="28"/>
                <w:lang w:eastAsia="zh-CN"/>
              </w:rPr>
              <w:t>。</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8、夜间施工作业必须向周边居民公布施工的时间，并征求附近易受影响居民对工程建设的意见和建议。</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通过采取上述施工期噪声治理措施，可以将施工期噪声对周边环境保护目标减小到人们可接受的范围内。施工期间的场界噪声可满足《建筑施工厂界环境噪声排放标准》(GB12523-2011)的要求，施工结束，影响即消失，不会对周边环境造成大的影响。</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四、固体废物</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施工期产生的固体废物主要有施工过程产生的建筑垃圾、施工余土及施工办公人员产生的生活垃圾。</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1、建筑垃圾</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建筑垃圾主要包括新建工程建筑垃圾，建筑垃圾一部分具有回收利用价值，可被回收利用，如废模块、混凝土块、废木料、破钢管、断残钢筋头等，而另一部分如废沙石、瓷砖等建筑材料废弃物没有回收价值，如果随意倾倒和堆放，不但占用了土地，而且污染了周围环境，影响周围环境的景观，因此无回收价值的建筑垃圾必须进行处理，应集中收集，建设单位在项目西侧设置一处占地面积为0.1hm</w:t>
            </w:r>
            <w:r>
              <w:rPr>
                <w:rFonts w:hint="default" w:ascii="Times New Roman" w:hAnsi="Times New Roman" w:eastAsia="宋体" w:cs="Times New Roman"/>
                <w:kern w:val="0"/>
                <w:sz w:val="28"/>
                <w:szCs w:val="28"/>
                <w:vertAlign w:val="superscript"/>
              </w:rPr>
              <w:t>2</w:t>
            </w:r>
            <w:r>
              <w:rPr>
                <w:rFonts w:hint="default" w:ascii="Times New Roman" w:hAnsi="Times New Roman" w:eastAsia="宋体" w:cs="Times New Roman"/>
                <w:kern w:val="0"/>
                <w:sz w:val="28"/>
                <w:szCs w:val="28"/>
              </w:rPr>
              <w:t>建筑废弃物临时堆场</w:t>
            </w:r>
            <w:r>
              <w:rPr>
                <w:rFonts w:hint="eastAsia"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竖立标示牌</w:t>
            </w:r>
            <w:r>
              <w:rPr>
                <w:rFonts w:hint="eastAsia"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，需定期运至指定合法建筑垃圾场。</w:t>
            </w:r>
          </w:p>
          <w:p>
            <w:pPr>
              <w:adjustRightInd w:val="0"/>
              <w:snapToGrid w:val="0"/>
              <w:spacing w:line="360" w:lineRule="auto"/>
              <w:ind w:firstLine="560" w:firstLineChars="200"/>
              <w:jc w:val="left"/>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2、施工弃土</w:t>
            </w:r>
          </w:p>
          <w:p>
            <w:pPr>
              <w:adjustRightInd w:val="0"/>
              <w:snapToGrid w:val="0"/>
              <w:spacing w:line="360" w:lineRule="auto"/>
              <w:ind w:firstLine="560" w:firstLineChars="200"/>
              <w:jc w:val="left"/>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项目地下室建设涉及挖填方，会产生一定量的弃土，弃土建设单位</w:t>
            </w:r>
            <w:r>
              <w:rPr>
                <w:rFonts w:hint="eastAsia" w:cs="Times New Roman"/>
                <w:color w:val="auto"/>
                <w:kern w:val="0"/>
                <w:sz w:val="28"/>
                <w:szCs w:val="28"/>
                <w:lang w:val="en-US" w:eastAsia="zh-CN"/>
              </w:rPr>
              <w:t>需定期运至指定合法弃土场</w:t>
            </w:r>
            <w:r>
              <w:rPr>
                <w:rFonts w:hint="default" w:ascii="Times New Roman" w:hAnsi="Times New Roman" w:eastAsia="宋体" w:cs="Times New Roman"/>
                <w:color w:val="auto"/>
                <w:kern w:val="0"/>
                <w:sz w:val="28"/>
                <w:szCs w:val="28"/>
              </w:rPr>
              <w:t>。</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3、生活垃圾</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施工办公人员产生的生活垃圾虽然数量少，但仍需集中收集，并委托当地环卫部门处理，从而避免对项目周围环境产生影响。</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综上所述，本项目在施工期固体废物在采取上述措施后不会对环境造成二次污染，因此，不会对外界环境产生明显影响。</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五、施工期水土流失防治措施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项目建设地点位于城市建设区，降雨期间，施工期易造成水土流失。为尽量减少工程施工造成的水土流失，必须实施以下几点水保措施：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（1）排水措施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在土地平整及土方施工中，应加强施工场地的路面建设，创造施工场地良好的排水条件，减少雨水冲刷和停留时间，并在排水沟出口设置沉淀池，使雨水澄清后再外排，可有效减少水土流失。</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（2）绿化措施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植被可以阻止水土流失，植物的地上部分可以拦截降水，减轻雨滴溅击，削弱降水对土壤的破坏作用；植物根系有穿插、缠绕和盘结土体的作用，可以增加土壤根孔，丰富土壤有机质，改善土壤结构，增加土壤的渗透性能，从而加强土壤的抗蚀抗冲作用。</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建设过程中尽量减少对植被的破坏，同时对开发建设形成的裸露土地尽快恢复植被，既可起到水土保持、防止土壤侵蚀作用，又可起到降噪和吸附尘埃的作用。</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（3）拦挡措施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①苫布覆盖：遇到雨季、风大的季节，需采用苫布对裸露地表进行覆盖，避免地表颗粒随水迁移，防止水蚀。</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②编织袋（或生态袋）土拦挡：表土临时堆土区形成的坡面容易被雨水冲刷，对临时堆放的土方用编织袋（或生态袋）进分别进行拦挡，有效地阻挡雨水的冲刷及对周围环境的影响，临时堆土区周边布设编织袋（或生态袋）装土填筑。土方回填后，需编织袋（或生态袋）拦挡进行拆除。</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另外建议施工期在项目周边建立临时围墙，同时减少临时堆土的堆存坡度、堆放时间，及时夯实回填土，施工道路硬化，可有效减少水土流失。</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六、施工期对生态环境的影响</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项目区域位于城市建设区，周边区域人口密集，区域植被种类也多为南方常见物种，如乔木、灌木、人工草坪等，有少量的啮齿类动物活动，未发现被列入国家动植物保护名录及国家濒危动植物保护名录的受保护动植物，为典型的人工生态环境，区域生态系统敏感程度较低。本项目施工建设不可避免会对建设区域带来水土流失等问题。施工期采用先进的管理和开发方案，尽量减少工程土方量，合理安排工期和工程顺序，防止水</w:t>
            </w:r>
            <w:r>
              <w:rPr>
                <w:rFonts w:hint="default" w:ascii="Times New Roman" w:hAnsi="Times New Roman" w:eastAsia="宋体" w:cs="Times New Roman"/>
                <w:kern w:val="0"/>
                <w:sz w:val="28"/>
                <w:szCs w:val="28"/>
                <w:highlight w:val="none"/>
              </w:rPr>
              <w:t>土流失，项目建成后，项目绿地率为</w:t>
            </w:r>
            <w:r>
              <w:rPr>
                <w:rFonts w:hint="default" w:ascii="Times New Roman" w:hAnsi="Times New Roman" w:eastAsia="宋体" w:cs="Times New Roman"/>
                <w:kern w:val="0"/>
                <w:sz w:val="28"/>
                <w:szCs w:val="28"/>
                <w:highlight w:val="none"/>
                <w:lang w:val="en-US" w:eastAsia="zh-CN"/>
              </w:rPr>
              <w:t>3</w:t>
            </w:r>
            <w:r>
              <w:rPr>
                <w:rFonts w:hint="default" w:ascii="Times New Roman" w:hAnsi="Times New Roman" w:eastAsia="宋体" w:cs="Times New Roman"/>
                <w:kern w:val="0"/>
                <w:sz w:val="28"/>
                <w:szCs w:val="28"/>
                <w:highlight w:val="none"/>
              </w:rPr>
              <w:t>5%，一定程</w:t>
            </w:r>
            <w:r>
              <w:rPr>
                <w:rFonts w:hint="default" w:ascii="Times New Roman" w:hAnsi="Times New Roman" w:eastAsia="宋体" w:cs="Times New Roman"/>
                <w:kern w:val="0"/>
                <w:sz w:val="28"/>
                <w:szCs w:val="28"/>
              </w:rPr>
              <w:t>度上弥补了生物量损失，对周边范围生态生境有积极作用。因此，项目对生态环境的影响较小。</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七、监督管理方案</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1、施工单位必须认真遵守有关环保法规，依法履行防治污染、保护环境的各项义务。</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2、施工单位必须加强施工人员的文明教育，禁止夜晚在施工现场发生大声喧哗、野蛮作业等人为的噪声干扰。</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3、施工单位要有专人负责场地的环保工作，检查、落实有关防止扬尘、噪声措施。</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4、市</w:t>
            </w:r>
            <w:r>
              <w:rPr>
                <w:rFonts w:hint="eastAsia"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区</w:t>
            </w:r>
            <w:r>
              <w:rPr>
                <w:rFonts w:hint="eastAsia"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环境保护行政主管部门对所辖行政区域内环境污染防治实施统一监督管理。施工单位必须在开工15日前向施工现场所在市</w:t>
            </w:r>
            <w:r>
              <w:rPr>
                <w:rFonts w:hint="eastAsia"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区</w:t>
            </w:r>
            <w:r>
              <w:rPr>
                <w:rFonts w:hint="eastAsia" w:ascii="Times New Roman" w:hAnsi="Times New Roman" w:eastAsia="宋体" w:cs="Times New Roman"/>
                <w:kern w:val="0"/>
                <w:sz w:val="28"/>
                <w:szCs w:val="28"/>
                <w:lang w:eastAsia="zh-CN"/>
              </w:rPr>
              <w:t>）</w:t>
            </w:r>
            <w:r>
              <w:rPr>
                <w:rFonts w:hint="default" w:ascii="Times New Roman" w:hAnsi="Times New Roman" w:eastAsia="宋体" w:cs="Times New Roman"/>
                <w:kern w:val="0"/>
                <w:sz w:val="28"/>
                <w:szCs w:val="28"/>
              </w:rPr>
              <w:t>环境保护行政主管部门提出申报，经批准后方可施工，施工期间应积极配合环保部门检查工作。</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r>
              <w:rPr>
                <w:rFonts w:hint="default" w:ascii="Times New Roman" w:hAnsi="Times New Roman" w:eastAsia="宋体" w:cs="Times New Roman"/>
                <w:kern w:val="0"/>
                <w:sz w:val="28"/>
                <w:szCs w:val="28"/>
              </w:rPr>
              <w:t>施工结束后，上述不利的环境影响随之消失</w:t>
            </w:r>
            <w:r>
              <w:rPr>
                <w:rFonts w:hint="default" w:ascii="Times New Roman" w:hAnsi="Times New Roman" w:eastAsia="宋体" w:cs="Times New Roman"/>
                <w:kern w:val="0"/>
                <w:sz w:val="28"/>
                <w:szCs w:val="28"/>
                <w:lang w:eastAsia="zh-CN"/>
              </w:rPr>
              <w:t>。</w:t>
            </w: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eastAsia" w:cs="Times New Roman"/>
                <w:kern w:val="0"/>
                <w:sz w:val="28"/>
                <w:szCs w:val="28"/>
                <w:lang w:val="en-US"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val="en-US"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60" w:firstLineChars="200"/>
              <w:jc w:val="left"/>
              <w:rPr>
                <w:rFonts w:hint="default" w:ascii="Times New Roman" w:hAnsi="Times New Roman" w:eastAsia="宋体" w:cs="Times New Roman"/>
                <w:kern w:val="0"/>
                <w:sz w:val="28"/>
                <w:szCs w:val="28"/>
                <w:lang w:eastAsia="zh-CN"/>
              </w:rPr>
            </w:pPr>
          </w:p>
          <w:p>
            <w:pPr>
              <w:adjustRightInd w:val="0"/>
              <w:snapToGrid w:val="0"/>
              <w:spacing w:line="360" w:lineRule="auto"/>
              <w:ind w:firstLine="520" w:firstLineChars="200"/>
              <w:jc w:val="left"/>
              <w:rPr>
                <w:rFonts w:hint="default" w:ascii="Times New Roman" w:hAnsi="Times New Roman" w:eastAsia="宋体" w:cs="Times New Roman"/>
                <w:bCs/>
                <w:spacing w:val="-10"/>
                <w:sz w:val="28"/>
                <w:szCs w:val="2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运营</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期环</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境影</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响和</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保护</w:t>
            </w:r>
          </w:p>
          <w:p>
            <w:pPr>
              <w:pStyle w:val="15"/>
              <w:adjustRightInd w:val="0"/>
              <w:snapToGrid w:val="0"/>
              <w:spacing w:before="0" w:beforeAutospacing="0" w:after="0" w:afterAutospacing="0"/>
              <w:jc w:val="center"/>
              <w:rPr>
                <w:rFonts w:hint="default" w:ascii="Times New Roman" w:hAnsi="Times New Roman" w:eastAsia="宋体" w:cs="Times New Roman"/>
                <w:bCs/>
                <w:kern w:val="2"/>
                <w:sz w:val="28"/>
                <w:szCs w:val="28"/>
              </w:rPr>
            </w:pPr>
            <w:r>
              <w:rPr>
                <w:rFonts w:hint="default" w:ascii="Times New Roman" w:hAnsi="Times New Roman" w:eastAsia="宋体" w:cs="Times New Roman"/>
                <w:bCs/>
                <w:kern w:val="2"/>
                <w:sz w:val="28"/>
                <w:szCs w:val="28"/>
              </w:rPr>
              <w:t>措施</w:t>
            </w:r>
          </w:p>
        </w:tc>
        <w:tc>
          <w:tcPr>
            <w:tcW w:w="8162" w:type="dxa"/>
            <w:vAlign w:val="center"/>
          </w:tcPr>
          <w:p>
            <w:pPr>
              <w:keepNext w:val="0"/>
              <w:keepLines w:val="0"/>
              <w:pageBreakBefore w:val="0"/>
              <w:widowControl w:val="0"/>
              <w:numPr>
                <w:ilvl w:val="0"/>
                <w:numId w:val="0"/>
              </w:numPr>
              <w:kinsoku/>
              <w:wordWrap/>
              <w:overflowPunct/>
              <w:topLinePunct w:val="0"/>
              <w:bidi w:val="0"/>
              <w:adjustRightInd w:val="0"/>
              <w:snapToGrid w:val="0"/>
              <w:spacing w:line="360" w:lineRule="auto"/>
              <w:ind w:firstLine="520" w:firstLineChars="200"/>
              <w:textAlignment w:val="auto"/>
              <w:rPr>
                <w:rFonts w:hint="default" w:ascii="Times New Roman" w:hAnsi="Times New Roman" w:eastAsia="宋体" w:cs="Times New Roman"/>
                <w:bCs/>
                <w:spacing w:val="-10"/>
                <w:sz w:val="28"/>
                <w:szCs w:val="28"/>
                <w:lang w:val="en-US" w:eastAsia="zh-CN"/>
              </w:rPr>
            </w:pPr>
            <w:r>
              <w:rPr>
                <w:rFonts w:hint="default" w:ascii="Times New Roman" w:hAnsi="Times New Roman" w:eastAsia="宋体" w:cs="Times New Roman"/>
                <w:bCs/>
                <w:spacing w:val="-10"/>
                <w:sz w:val="28"/>
                <w:szCs w:val="28"/>
                <w:lang w:val="en-US" w:eastAsia="zh-CN"/>
              </w:rPr>
              <w:t>一、废气</w:t>
            </w:r>
          </w:p>
          <w:p>
            <w:pPr>
              <w:pStyle w:val="27"/>
              <w:keepNext w:val="0"/>
              <w:keepLines w:val="0"/>
              <w:pageBreakBefore w:val="0"/>
              <w:widowControl w:val="0"/>
              <w:numPr>
                <w:ilvl w:val="0"/>
                <w:numId w:val="0"/>
              </w:numPr>
              <w:kinsoku/>
              <w:wordWrap/>
              <w:overflowPunct/>
              <w:topLinePunct w:val="0"/>
              <w:bidi w:val="0"/>
              <w:spacing w:before="0" w:after="0" w:line="360" w:lineRule="auto"/>
              <w:ind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本项目废气主要来源于食堂油烟、实训楼实训过程中产生的实训废气、化学实验室产生实验废气等。</w:t>
            </w:r>
          </w:p>
          <w:p>
            <w:pPr>
              <w:pStyle w:val="27"/>
              <w:keepNext w:val="0"/>
              <w:keepLines w:val="0"/>
              <w:pageBreakBefore w:val="0"/>
              <w:widowControl w:val="0"/>
              <w:numPr>
                <w:ilvl w:val="0"/>
                <w:numId w:val="0"/>
              </w:numPr>
              <w:kinsoku/>
              <w:wordWrap/>
              <w:overflowPunct/>
              <w:topLinePunct w:val="0"/>
              <w:bidi w:val="0"/>
              <w:spacing w:before="0" w:after="0" w:line="360" w:lineRule="auto"/>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1、食堂油烟</w:t>
            </w:r>
          </w:p>
          <w:p>
            <w:pPr>
              <w:keepNext w:val="0"/>
              <w:keepLines w:val="0"/>
              <w:pageBreakBefore w:val="0"/>
              <w:widowControl w:val="0"/>
              <w:kinsoku/>
              <w:wordWrap/>
              <w:overflowPunct/>
              <w:topLinePunct w:val="0"/>
              <w:bidi w:val="0"/>
              <w:spacing w:line="360" w:lineRule="auto"/>
              <w:ind w:firstLine="560" w:firstLineChars="200"/>
              <w:textAlignment w:val="auto"/>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val="en-US" w:eastAsia="zh-CN"/>
              </w:rPr>
              <w:t>本项目设有食堂，师生共计4725人，年教学天数为275天，类比同类项目，食用油消耗系数为10g/人次，油烟挥发量按照3%计算，则油烟挥发量为</w:t>
            </w:r>
            <w:r>
              <w:rPr>
                <w:rFonts w:hint="default" w:ascii="Times New Roman" w:hAnsi="Times New Roman" w:eastAsia="宋体" w:cs="Times New Roman"/>
                <w:sz w:val="28"/>
                <w:szCs w:val="28"/>
                <w:highlight w:val="none"/>
                <w:lang w:val="en-US" w:eastAsia="zh-CN" w:bidi="ar"/>
              </w:rPr>
              <w:t>289.8</w:t>
            </w:r>
            <w:r>
              <w:rPr>
                <w:rFonts w:hint="default" w:ascii="Times New Roman" w:hAnsi="Times New Roman" w:eastAsia="宋体" w:cs="Times New Roman"/>
                <w:sz w:val="28"/>
                <w:szCs w:val="28"/>
                <w:highlight w:val="none"/>
                <w:lang w:bidi="ar"/>
              </w:rPr>
              <w:t>kg</w:t>
            </w:r>
            <w:r>
              <w:rPr>
                <w:rFonts w:hint="default" w:ascii="Times New Roman" w:hAnsi="Times New Roman" w:eastAsia="宋体" w:cs="Times New Roman"/>
                <w:sz w:val="28"/>
                <w:szCs w:val="28"/>
                <w:lang w:bidi="ar"/>
              </w:rPr>
              <w:t>/a，</w:t>
            </w:r>
            <w:r>
              <w:rPr>
                <w:rFonts w:hint="default" w:ascii="Times New Roman" w:hAnsi="Times New Roman" w:eastAsia="宋体" w:cs="Times New Roman"/>
                <w:sz w:val="28"/>
                <w:szCs w:val="28"/>
                <w:lang w:val="en-US" w:eastAsia="zh-CN"/>
              </w:rPr>
              <w:t>灶头运作时间每天为4小时，则油烟产</w:t>
            </w:r>
            <w:r>
              <w:rPr>
                <w:rFonts w:hint="default" w:ascii="Times New Roman" w:hAnsi="Times New Roman" w:eastAsia="宋体" w:cs="Times New Roman"/>
                <w:sz w:val="28"/>
                <w:szCs w:val="28"/>
                <w:lang w:bidi="ar"/>
              </w:rPr>
              <w:t>生速</w:t>
            </w:r>
            <w:r>
              <w:rPr>
                <w:rFonts w:hint="default" w:ascii="Times New Roman" w:hAnsi="Times New Roman" w:eastAsia="宋体" w:cs="Times New Roman"/>
                <w:sz w:val="28"/>
                <w:szCs w:val="28"/>
                <w:highlight w:val="none"/>
                <w:lang w:bidi="ar"/>
              </w:rPr>
              <w:t>率0.</w:t>
            </w:r>
            <w:r>
              <w:rPr>
                <w:rFonts w:hint="default" w:ascii="Times New Roman" w:hAnsi="Times New Roman" w:eastAsia="宋体" w:cs="Times New Roman"/>
                <w:sz w:val="28"/>
                <w:szCs w:val="28"/>
                <w:highlight w:val="none"/>
                <w:lang w:val="en-US" w:eastAsia="zh-CN" w:bidi="ar"/>
              </w:rPr>
              <w:t>263</w:t>
            </w:r>
            <w:r>
              <w:rPr>
                <w:rFonts w:hint="default" w:ascii="Times New Roman" w:hAnsi="Times New Roman" w:eastAsia="宋体" w:cs="Times New Roman"/>
                <w:sz w:val="28"/>
                <w:szCs w:val="28"/>
                <w:highlight w:val="none"/>
                <w:lang w:bidi="ar"/>
              </w:rPr>
              <w:t>kg/</w:t>
            </w:r>
            <w:r>
              <w:rPr>
                <w:rFonts w:hint="default" w:ascii="Times New Roman" w:hAnsi="Times New Roman" w:eastAsia="宋体" w:cs="Times New Roman"/>
                <w:sz w:val="28"/>
                <w:szCs w:val="28"/>
                <w:lang w:bidi="ar"/>
              </w:rPr>
              <w:t>h。</w:t>
            </w:r>
            <w:r>
              <w:rPr>
                <w:rFonts w:hint="default" w:ascii="Times New Roman" w:hAnsi="Times New Roman" w:eastAsia="宋体" w:cs="Times New Roman"/>
                <w:sz w:val="28"/>
                <w:szCs w:val="28"/>
                <w:lang w:val="en-US" w:eastAsia="zh-CN" w:bidi="ar"/>
              </w:rPr>
              <w:t>本项目设12个基准灶，</w:t>
            </w:r>
            <w:r>
              <w:rPr>
                <w:rFonts w:hint="default" w:ascii="Times New Roman" w:hAnsi="Times New Roman" w:eastAsia="宋体" w:cs="Times New Roman"/>
                <w:sz w:val="28"/>
                <w:szCs w:val="28"/>
                <w:lang w:bidi="ar"/>
              </w:rPr>
              <w:t>油烟废气经油烟净化器处理后排放，风量合40000m</w:t>
            </w:r>
            <w:r>
              <w:rPr>
                <w:rFonts w:hint="default" w:ascii="Times New Roman" w:hAnsi="Times New Roman" w:eastAsia="宋体" w:cs="Times New Roman"/>
                <w:sz w:val="28"/>
                <w:szCs w:val="28"/>
                <w:vertAlign w:val="superscript"/>
                <w:lang w:bidi="ar"/>
              </w:rPr>
              <w:t>3</w:t>
            </w:r>
            <w:r>
              <w:rPr>
                <w:rFonts w:hint="default" w:ascii="Times New Roman" w:hAnsi="Times New Roman" w:eastAsia="宋体" w:cs="Times New Roman"/>
                <w:sz w:val="28"/>
                <w:szCs w:val="28"/>
                <w:lang w:bidi="ar"/>
              </w:rPr>
              <w:t>/h，按《饮食业油烟排放标准（试行）》（GB13271-2001）大型规模执行，油烟净化设施的去除率为90%，则油烟产生</w:t>
            </w:r>
            <w:r>
              <w:rPr>
                <w:rFonts w:hint="default" w:ascii="Times New Roman" w:hAnsi="Times New Roman" w:eastAsia="宋体" w:cs="Times New Roman"/>
                <w:sz w:val="28"/>
                <w:szCs w:val="28"/>
                <w:highlight w:val="none"/>
                <w:lang w:bidi="ar"/>
              </w:rPr>
              <w:t>浓度</w:t>
            </w:r>
            <w:r>
              <w:rPr>
                <w:rFonts w:hint="default" w:ascii="Times New Roman" w:hAnsi="Times New Roman" w:eastAsia="宋体" w:cs="Times New Roman"/>
                <w:sz w:val="28"/>
                <w:szCs w:val="28"/>
                <w:highlight w:val="none"/>
                <w:lang w:val="en-US" w:eastAsia="zh-CN" w:bidi="ar"/>
              </w:rPr>
              <w:t>6.5</w:t>
            </w:r>
            <w:r>
              <w:rPr>
                <w:rFonts w:hint="default" w:ascii="Times New Roman" w:hAnsi="Times New Roman" w:eastAsia="宋体" w:cs="Times New Roman"/>
                <w:sz w:val="28"/>
                <w:szCs w:val="28"/>
                <w:highlight w:val="none"/>
                <w:lang w:bidi="ar"/>
              </w:rPr>
              <w:t>75mg</w:t>
            </w:r>
            <w:r>
              <w:rPr>
                <w:rFonts w:hint="default" w:ascii="Times New Roman" w:hAnsi="Times New Roman" w:eastAsia="宋体" w:cs="Times New Roman"/>
                <w:sz w:val="28"/>
                <w:szCs w:val="28"/>
                <w:lang w:bidi="ar"/>
              </w:rPr>
              <w:t>/m</w:t>
            </w:r>
            <w:r>
              <w:rPr>
                <w:rFonts w:hint="default" w:ascii="Times New Roman" w:hAnsi="Times New Roman" w:eastAsia="宋体" w:cs="Times New Roman"/>
                <w:sz w:val="28"/>
                <w:szCs w:val="28"/>
                <w:vertAlign w:val="superscript"/>
                <w:lang w:bidi="ar"/>
              </w:rPr>
              <w:t>3</w:t>
            </w:r>
            <w:r>
              <w:rPr>
                <w:rFonts w:hint="default" w:ascii="Times New Roman" w:hAnsi="Times New Roman" w:eastAsia="宋体" w:cs="Times New Roman"/>
                <w:sz w:val="28"/>
                <w:szCs w:val="28"/>
                <w:lang w:bidi="ar"/>
              </w:rPr>
              <w:t>，油烟排放浓度为</w:t>
            </w:r>
            <w:r>
              <w:rPr>
                <w:rFonts w:hint="default" w:ascii="Times New Roman" w:hAnsi="Times New Roman" w:eastAsia="宋体" w:cs="Times New Roman"/>
                <w:sz w:val="28"/>
                <w:szCs w:val="28"/>
                <w:highlight w:val="none"/>
                <w:lang w:val="en-US" w:eastAsia="zh-CN" w:bidi="ar"/>
              </w:rPr>
              <w:t>0.65</w:t>
            </w:r>
            <w:r>
              <w:rPr>
                <w:rFonts w:hint="default" w:ascii="Times New Roman" w:hAnsi="Times New Roman" w:eastAsia="宋体" w:cs="Times New Roman"/>
                <w:sz w:val="28"/>
                <w:szCs w:val="28"/>
                <w:lang w:bidi="ar"/>
              </w:rPr>
              <w:t>mg/m</w:t>
            </w:r>
            <w:r>
              <w:rPr>
                <w:rFonts w:hint="default" w:ascii="Times New Roman" w:hAnsi="Times New Roman" w:eastAsia="宋体" w:cs="Times New Roman"/>
                <w:sz w:val="28"/>
                <w:szCs w:val="28"/>
                <w:vertAlign w:val="superscript"/>
                <w:lang w:bidi="ar"/>
              </w:rPr>
              <w:t>3</w:t>
            </w:r>
            <w:r>
              <w:rPr>
                <w:rFonts w:hint="default" w:ascii="Times New Roman" w:hAnsi="Times New Roman" w:eastAsia="宋体" w:cs="Times New Roman"/>
                <w:sz w:val="28"/>
                <w:szCs w:val="28"/>
                <w:lang w:bidi="ar"/>
              </w:rPr>
              <w:t>，排放</w:t>
            </w:r>
            <w:r>
              <w:rPr>
                <w:rFonts w:hint="default" w:ascii="Times New Roman" w:hAnsi="Times New Roman" w:eastAsia="宋体" w:cs="Times New Roman"/>
                <w:sz w:val="28"/>
                <w:szCs w:val="28"/>
                <w:highlight w:val="none"/>
                <w:lang w:bidi="ar"/>
              </w:rPr>
              <w:t>量</w:t>
            </w:r>
            <w:r>
              <w:rPr>
                <w:rFonts w:hint="default" w:ascii="Times New Roman" w:hAnsi="Times New Roman" w:eastAsia="宋体" w:cs="Times New Roman"/>
                <w:sz w:val="28"/>
                <w:szCs w:val="28"/>
                <w:highlight w:val="none"/>
                <w:lang w:val="en-US" w:eastAsia="zh-CN" w:bidi="ar"/>
              </w:rPr>
              <w:t>28.98</w:t>
            </w:r>
            <w:r>
              <w:rPr>
                <w:rFonts w:hint="default" w:ascii="Times New Roman" w:hAnsi="Times New Roman" w:eastAsia="宋体" w:cs="Times New Roman"/>
                <w:sz w:val="28"/>
                <w:szCs w:val="28"/>
                <w:highlight w:val="none"/>
                <w:lang w:bidi="ar"/>
              </w:rPr>
              <w:t>kg</w:t>
            </w:r>
            <w:r>
              <w:rPr>
                <w:rFonts w:hint="default" w:ascii="Times New Roman" w:hAnsi="Times New Roman" w:eastAsia="宋体" w:cs="Times New Roman"/>
                <w:sz w:val="28"/>
                <w:szCs w:val="28"/>
                <w:lang w:bidi="ar"/>
              </w:rPr>
              <w:t>/a。项目食堂需配套油烟净化器和专用烟道，经过净化处理后油烟废气能够达到《饮食业油烟排放标准（试行）》（GB13271-2001）要求。</w:t>
            </w:r>
          </w:p>
          <w:p>
            <w:pPr>
              <w:pStyle w:val="27"/>
              <w:numPr>
                <w:ilvl w:val="0"/>
                <w:numId w:val="0"/>
              </w:numPr>
              <w:ind w:leftChars="200"/>
              <w:rPr>
                <w:rFonts w:hint="default" w:ascii="Times New Roman" w:hAnsi="Times New Roman" w:eastAsia="宋体" w:cs="Times New Roman"/>
                <w:color w:val="auto"/>
                <w:sz w:val="28"/>
                <w:szCs w:val="28"/>
                <w:lang w:val="en-US" w:eastAsia="zh-CN" w:bidi="ar"/>
              </w:rPr>
            </w:pPr>
            <w:r>
              <w:rPr>
                <w:rFonts w:hint="default" w:ascii="Times New Roman" w:hAnsi="Times New Roman" w:eastAsia="宋体" w:cs="Times New Roman"/>
                <w:color w:val="auto"/>
                <w:sz w:val="28"/>
                <w:szCs w:val="28"/>
                <w:lang w:val="en-US" w:eastAsia="zh-CN" w:bidi="ar"/>
              </w:rPr>
              <w:t>2、实训废气</w:t>
            </w:r>
          </w:p>
          <w:p>
            <w:pPr>
              <w:numPr>
                <w:ilvl w:val="0"/>
                <w:numId w:val="0"/>
              </w:numPr>
              <w:spacing w:line="360" w:lineRule="auto"/>
              <w:ind w:left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1.汽修实训室</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本实训室产生的废气主要有</w:t>
            </w:r>
            <w:r>
              <w:rPr>
                <w:rFonts w:hint="default" w:ascii="Times New Roman" w:hAnsi="Times New Roman" w:eastAsia="宋体" w:cs="Times New Roman"/>
                <w:bCs/>
                <w:color w:val="auto"/>
                <w:sz w:val="28"/>
                <w:szCs w:val="28"/>
                <w:lang w:val="en-US" w:eastAsia="zh-CN"/>
              </w:rPr>
              <w:t>分解清洁、测试、路试及清洗除锈产生的少量有机废气，污染因子主要是CO、HC和NOX。一般情况下，分解清洁、测试及清洗除锈均在场内进行，时间短，路试则在厂外运行。此污染废气产生量较小，污染轻，不计入总量。</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2.汽修美容实训室</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①切割、打磨废气：主要来源于打磨工序，是部分需要维修补漆车辆在喷漆前的车身前处理工序。通常，剐蹭的车辆先除去待喷漆部位的漆渣，然后进行人工打磨处理，最后经刮灰处理以增加喷漆件平整度。</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拟采用砂纸配以负压抽风打磨（产生的粉尘被负压抽至可移动的小型布袋除尘器中，气流经布袋过滤后外排，粉尘则被留至布袋内），由于磨砂纸的砂粒之间间隙较小，磨出的碎末也较小、较轻，极容易被负压抽至布袋除尘器中。据企业提供资料估算，打磨过程中布袋除尘器收集的粉尘量约为0.002t/a，由于粉尘中含有漆渣，作为危废交资质单位处置。</w:t>
            </w:r>
          </w:p>
          <w:p>
            <w:pPr>
              <w:pStyle w:val="27"/>
              <w:spacing w:line="360" w:lineRule="auto"/>
              <w:ind w:firstLine="560" w:firstLineChars="200"/>
              <w:rPr>
                <w:rFonts w:hint="default" w:ascii="Times New Roman" w:hAnsi="Times New Roman" w:eastAsia="宋体" w:cs="Times New Roman"/>
                <w:color w:val="00B0F0"/>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焊接废气：针对部分受损的车辆，需要采用焊接工艺。焊接过程会产生少量的焊接烟尘，本项目主要焊接方式是二氧化碳保护焊，焊丝为普通无铅焊丝，且使用量较少，约为0.2t/a，项目使用根据《焊接技术手册》中有关资料，每公斤焊条产生烟尘52.33g，则项目焊接烟尘的产生量为10.466kg/a，产生的焊接废气由移动式焊接烟尘处理器处理（通过其移动软管集气罩收集并通过设备内的滤网阻隔焊接烟尘），再经车间换气扇外排。</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③喷漆废气：本项目喷漆废气主要来源于汽车补漆、喷漆产生的废气，所排的废气将会对环境造成一定的污染。汽车喷漆在喷漆房内完成，喷漆房为间歇式运行，在喷漆过程中会产生一定量的废气。本项目喷漆使用的漆为水性漆，科丽晶Pro水性色漆（银灰），VOC含量为289g/L，年用量为200L/a，因此喷漆过程中漆雾产生量约为0.0578t/a。因实训时间不长，频次低，废气量较小</w:t>
            </w:r>
            <w:r>
              <w:rPr>
                <w:rFonts w:hint="default" w:ascii="Times New Roman" w:hAnsi="Times New Roman" w:eastAsia="宋体" w:cs="Times New Roman"/>
                <w:color w:val="auto"/>
                <w:kern w:val="2"/>
                <w:sz w:val="28"/>
                <w:szCs w:val="28"/>
                <w:highlight w:val="none"/>
                <w:lang w:val="en-US" w:eastAsia="zh-CN" w:bidi="ar-SA"/>
              </w:rPr>
              <w:t>，本项目设</w:t>
            </w:r>
            <w:r>
              <w:rPr>
                <w:rFonts w:hint="default" w:ascii="Times New Roman" w:hAnsi="Times New Roman" w:eastAsia="宋体" w:cs="Times New Roman"/>
                <w:color w:val="auto"/>
                <w:kern w:val="2"/>
                <w:sz w:val="28"/>
                <w:szCs w:val="28"/>
                <w:lang w:val="en-US" w:eastAsia="zh-CN" w:bidi="ar-SA"/>
              </w:rPr>
              <w:t>置独立喷漆房，废气收集后使用活性炭废气处理设备处理后排放，对周围环境影响不大。</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烤漆房为成套设备，密闭式设计。烤漆房的房体采用子母插式保温喷塑墙板，密封、保温性能好：房体侧面装有工作门，方便工作人员进出，铝合金包边大门，门中央装有观察窗，可随时观察房内情况。喷漆状态时风机将空气经滤网一次过滤后吸入并送至烤房顶部，经“活性炭吸附装置”处理后再次送入烤房，此时的空气洁净度可达90%以上，且送入的空气具有一定的压力，可在车的四周形成一恒定的气流以去除过量的油漆。烤漆状态时将风门调至烤漆位置，热风循环，烤房内温度迅速升到预定干燥温度（55-60℃）。干燥完成后，控制系统能自动使燃烧器停止工作。本项目采用电加热式烤漆。</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① 工作原理</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项目喷漆通过设置在专门的喷烤漆房内进行，烤漆房是由房体（喷漆/烤漆室），热风发生器（燃烧器）、电控柜、主风机、油箱等主要部分组成。其主要工作原理如下：</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A、喷漆过程</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喷漆过程产生的废气主要成分为挥发性有机物（VOCs）以及少量的漆雾。喷漆时，外部空气经过初级过滤网过滤后由风机送到房顶，再经过顶部过滤网二次过滤净化后进入房内。喷漆时风机持续运行，房内空气采用全下冲式，以0.2～0.3m/s的速度向下流动，使喷漆后的漆雾微粒不能在空气中停留，通过由出风口处的活性炭过滤后被排出房外。这样不断地循环转换，使喷漆时房内空气清洁度达90％以上，且送入的空气具有一定的压力，可在车的四周形成一恒定的气流以去除过量的油漆，从而最大限度地保证喷漆的质量。漆雾产生后在密闭烤漆房内经由活性炭吸附处置。</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B、烤漆过程</w:t>
            </w:r>
          </w:p>
          <w:p>
            <w:pPr>
              <w:pStyle w:val="27"/>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烤漆时，将风门调至烤漆位置，热风循环，烤房内温度迅速升高到预定干燥温度(55℃~60℃)。风机将外部新鲜空气进行初过滤后，与热能转换器（能源使用电）发生热交换后送至烤漆房顶部的气室，再经过第二次过滤净化，热风经过风门的内循环作用，除吸进少量新鲜空气外，绝大部分热空气又被继续加热利用，使得烤漆房内温度逐步升高。当温度达到设定的温度时，热能转换器自动停止；当温度下降到设置温度时，风机和热能转换器又自动开启，使烤漆房内温度保持相对恒定。最后当烤漆时间达到设定的时间时，烤漆房自动关机，烤漆结束。</w:t>
            </w:r>
          </w:p>
          <w:p>
            <w:pPr>
              <w:pStyle w:val="27"/>
              <w:numPr>
                <w:ilvl w:val="0"/>
                <w:numId w:val="5"/>
              </w:numPr>
              <w:ind w:leftChars="200"/>
              <w:rPr>
                <w:rFonts w:hint="default" w:ascii="Times New Roman" w:hAnsi="Times New Roman" w:eastAsia="宋体" w:cs="Times New Roman"/>
                <w:color w:val="auto"/>
                <w:sz w:val="28"/>
                <w:szCs w:val="28"/>
                <w:lang w:val="en-US" w:eastAsia="zh-CN" w:bidi="ar"/>
              </w:rPr>
            </w:pPr>
            <w:r>
              <w:rPr>
                <w:rFonts w:hint="default" w:ascii="Times New Roman" w:hAnsi="Times New Roman" w:eastAsia="宋体" w:cs="Times New Roman"/>
                <w:color w:val="auto"/>
                <w:sz w:val="28"/>
                <w:szCs w:val="28"/>
                <w:lang w:val="en-US" w:eastAsia="zh-CN" w:bidi="ar"/>
              </w:rPr>
              <w:t>焊接实训室</w:t>
            </w:r>
          </w:p>
          <w:p>
            <w:pPr>
              <w:pStyle w:val="27"/>
              <w:spacing w:line="360" w:lineRule="auto"/>
              <w:ind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8"/>
                <w:szCs w:val="28"/>
                <w:lang w:val="en-US" w:eastAsia="zh-CN" w:bidi="ar-SA"/>
              </w:rPr>
              <w:t>焊接废气：针对部分受损的车辆，需要采用焊接工艺。焊接过程会产生少量的焊接烟尘，本项目主要焊接方式是二氧化碳保护焊，焊丝为普通无铅焊丝，且使用量较少，约为0.2t/a，项目使用根据《焊接技术手册》中有关资料，每公斤焊条产生烟尘52.33g，则项目焊接烟尘的产生量为10.466kg/a，产生的焊接废气由移动式焊接烟尘处理器处理（通过其移动软管集气罩收集并通过设备内的滤网阻隔焊接烟尘），再经车间换气扇外排。</w:t>
            </w:r>
          </w:p>
          <w:p>
            <w:pPr>
              <w:pStyle w:val="27"/>
              <w:numPr>
                <w:ilvl w:val="0"/>
                <w:numId w:val="0"/>
              </w:numPr>
              <w:ind w:leftChars="200"/>
              <w:rPr>
                <w:rFonts w:hint="default" w:ascii="Times New Roman" w:hAnsi="Times New Roman" w:eastAsia="宋体" w:cs="Times New Roman"/>
                <w:color w:val="auto"/>
                <w:sz w:val="28"/>
                <w:szCs w:val="28"/>
                <w:lang w:val="en-US" w:eastAsia="zh-CN" w:bidi="ar"/>
              </w:rPr>
            </w:pPr>
            <w:r>
              <w:rPr>
                <w:rFonts w:hint="default" w:ascii="Times New Roman" w:hAnsi="Times New Roman" w:eastAsia="宋体" w:cs="Times New Roman"/>
                <w:color w:val="auto"/>
                <w:sz w:val="28"/>
                <w:szCs w:val="28"/>
                <w:lang w:val="en-US" w:eastAsia="zh-CN" w:bidi="ar"/>
              </w:rPr>
              <w:t>4、实验室废气</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本项目实验室主要本项目主要进行有机化学、无机化学、分析化学、生物化学、物理化学等实验。</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1、无机废气</w:t>
            </w:r>
          </w:p>
          <w:p>
            <w:pPr>
              <w:numPr>
                <w:ilvl w:val="0"/>
                <w:numId w:val="0"/>
              </w:numPr>
              <w:spacing w:line="360" w:lineRule="auto"/>
              <w:ind w:firstLine="560" w:firstLineChars="200"/>
              <w:rPr>
                <w:rFonts w:hint="default"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根据建设单位提供资料，项目无机实验室盐酸、硫酸</w:t>
            </w:r>
            <w:r>
              <w:rPr>
                <w:rFonts w:hint="eastAsia" w:cs="Times New Roman"/>
                <w:color w:val="auto"/>
                <w:sz w:val="28"/>
                <w:szCs w:val="28"/>
                <w:lang w:val="en-US" w:eastAsia="zh-CN"/>
              </w:rPr>
              <w:t>、氨</w:t>
            </w:r>
            <w:r>
              <w:rPr>
                <w:rFonts w:hint="default" w:ascii="Times New Roman" w:hAnsi="Times New Roman" w:eastAsia="宋体" w:cs="Times New Roman"/>
                <w:color w:val="auto"/>
                <w:sz w:val="28"/>
                <w:szCs w:val="28"/>
                <w:lang w:val="en-US" w:eastAsia="zh-CN"/>
              </w:rPr>
              <w:t>等无机实验试剂使用量较少。使用仪器为试管、烧杯、锥形瓶等小型器具，挥发面积较小，根据《山西蓝标检测技术有限公司新建实验室项目环境影响报告表》（审批时间：202</w:t>
            </w:r>
            <w:r>
              <w:rPr>
                <w:rFonts w:hint="eastAsia"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-0</w:t>
            </w:r>
            <w:r>
              <w:rPr>
                <w:rFonts w:hint="eastAsia"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w:t>
            </w:r>
            <w:r>
              <w:rPr>
                <w:rFonts w:hint="eastAsia" w:cs="Times New Roman"/>
                <w:color w:val="auto"/>
                <w:sz w:val="28"/>
                <w:szCs w:val="28"/>
                <w:lang w:val="en-US" w:eastAsia="zh-CN"/>
              </w:rPr>
              <w:t>25</w:t>
            </w:r>
            <w:r>
              <w:rPr>
                <w:rFonts w:hint="default" w:ascii="Times New Roman" w:hAnsi="Times New Roman" w:eastAsia="宋体" w:cs="Times New Roman"/>
                <w:color w:val="auto"/>
                <w:sz w:val="28"/>
                <w:szCs w:val="28"/>
                <w:lang w:val="en-US" w:eastAsia="zh-CN"/>
              </w:rPr>
              <w:t>，审批文号：</w:t>
            </w:r>
            <w:r>
              <w:rPr>
                <w:rFonts w:hint="eastAsia" w:cs="Times New Roman"/>
                <w:color w:val="auto"/>
                <w:sz w:val="28"/>
                <w:szCs w:val="28"/>
                <w:lang w:val="en-US" w:eastAsia="zh-CN"/>
              </w:rPr>
              <w:t>晋综示行审环评</w:t>
            </w:r>
            <w:r>
              <w:rPr>
                <w:rFonts w:hint="default" w:ascii="Times New Roman" w:hAnsi="Times New Roman" w:eastAsia="宋体" w:cs="Times New Roman"/>
                <w:color w:val="auto"/>
                <w:sz w:val="28"/>
                <w:szCs w:val="28"/>
                <w:lang w:val="en-US" w:eastAsia="zh-CN"/>
              </w:rPr>
              <w:t>[202</w:t>
            </w:r>
            <w:r>
              <w:rPr>
                <w:rFonts w:hint="eastAsia"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w:t>
            </w:r>
            <w:r>
              <w:rPr>
                <w:rFonts w:hint="eastAsia" w:cs="Times New Roman"/>
                <w:color w:val="auto"/>
                <w:sz w:val="28"/>
                <w:szCs w:val="28"/>
                <w:lang w:val="en-US" w:eastAsia="zh-CN"/>
              </w:rPr>
              <w:t>31</w:t>
            </w:r>
            <w:r>
              <w:rPr>
                <w:rFonts w:hint="default" w:ascii="Times New Roman" w:hAnsi="Times New Roman" w:eastAsia="宋体" w:cs="Times New Roman"/>
                <w:color w:val="auto"/>
                <w:sz w:val="28"/>
                <w:szCs w:val="28"/>
                <w:lang w:val="en-US" w:eastAsia="zh-CN"/>
              </w:rPr>
              <w:t>号）可知盐酸、硫酸挥发量为 1</w:t>
            </w:r>
            <w:r>
              <w:rPr>
                <w:rFonts w:hint="eastAsia" w:cs="Times New Roman"/>
                <w:color w:val="auto"/>
                <w:sz w:val="28"/>
                <w:szCs w:val="28"/>
                <w:lang w:val="en-US" w:eastAsia="zh-CN"/>
              </w:rPr>
              <w:t>0</w:t>
            </w:r>
            <w:r>
              <w:rPr>
                <w:rFonts w:hint="default" w:ascii="Times New Roman" w:hAnsi="Times New Roman" w:eastAsia="宋体" w:cs="Times New Roman"/>
                <w:color w:val="auto"/>
                <w:sz w:val="28"/>
                <w:szCs w:val="28"/>
                <w:lang w:val="en-US" w:eastAsia="zh-CN"/>
              </w:rPr>
              <w:t>%计。根据建设单位提供的资料。</w:t>
            </w:r>
            <w:r>
              <w:rPr>
                <w:rFonts w:hint="default" w:cs="Times New Roman"/>
                <w:color w:val="auto"/>
                <w:sz w:val="28"/>
                <w:szCs w:val="28"/>
                <w:lang w:val="en-US" w:eastAsia="zh-CN"/>
              </w:rPr>
              <w:t>浓盐酸年用量15瓶（500ml/瓶，共7.5L），稀盐酸4瓶（2L）。浓盐酸浓度37%，密度1.18g/cm³</w:t>
            </w:r>
            <w:r>
              <w:rPr>
                <w:rFonts w:hint="eastAsia" w:cs="Times New Roman"/>
                <w:color w:val="auto"/>
                <w:sz w:val="28"/>
                <w:szCs w:val="28"/>
                <w:lang w:val="en-US" w:eastAsia="zh-CN"/>
              </w:rPr>
              <w:t>，稀盐酸浓度10%，密度1.05kg/L；</w:t>
            </w:r>
            <w:r>
              <w:rPr>
                <w:rFonts w:hint="default" w:cs="Times New Roman"/>
                <w:color w:val="auto"/>
                <w:sz w:val="28"/>
                <w:szCs w:val="28"/>
                <w:lang w:val="en-US" w:eastAsia="zh-CN"/>
              </w:rPr>
              <w:t>浓</w:t>
            </w:r>
            <w:r>
              <w:rPr>
                <w:rFonts w:hint="eastAsia" w:cs="Times New Roman"/>
                <w:color w:val="auto"/>
                <w:sz w:val="28"/>
                <w:szCs w:val="28"/>
                <w:lang w:val="en-US" w:eastAsia="zh-CN"/>
              </w:rPr>
              <w:t>硫</w:t>
            </w:r>
            <w:r>
              <w:rPr>
                <w:rFonts w:hint="default" w:cs="Times New Roman"/>
                <w:color w:val="auto"/>
                <w:sz w:val="28"/>
                <w:szCs w:val="28"/>
                <w:lang w:val="en-US" w:eastAsia="zh-CN"/>
              </w:rPr>
              <w:t>酸浓度</w:t>
            </w:r>
            <w:r>
              <w:rPr>
                <w:rFonts w:hint="eastAsia" w:cs="Times New Roman"/>
                <w:color w:val="auto"/>
                <w:sz w:val="28"/>
                <w:szCs w:val="28"/>
                <w:lang w:val="en-US" w:eastAsia="zh-CN"/>
              </w:rPr>
              <w:t>98</w:t>
            </w:r>
            <w:r>
              <w:rPr>
                <w:rFonts w:hint="default" w:cs="Times New Roman"/>
                <w:color w:val="auto"/>
                <w:sz w:val="28"/>
                <w:szCs w:val="28"/>
                <w:lang w:val="en-US" w:eastAsia="zh-CN"/>
              </w:rPr>
              <w:t>%，密度</w:t>
            </w:r>
            <w:r>
              <w:rPr>
                <w:rFonts w:hint="eastAsia" w:cs="Times New Roman"/>
                <w:color w:val="auto"/>
                <w:sz w:val="28"/>
                <w:szCs w:val="28"/>
                <w:lang w:val="en-US" w:eastAsia="zh-CN"/>
              </w:rPr>
              <w:t>1.84</w:t>
            </w:r>
            <w:r>
              <w:rPr>
                <w:rFonts w:hint="default" w:ascii="Times New Roman" w:hAnsi="Times New Roman" w:cs="Times New Roman"/>
                <w:color w:val="auto"/>
                <w:sz w:val="28"/>
                <w:szCs w:val="28"/>
                <w:lang w:val="en-US" w:eastAsia="zh-CN"/>
              </w:rPr>
              <w:t>kg/L</w:t>
            </w:r>
            <w:r>
              <w:rPr>
                <w:rFonts w:hint="eastAsia" w:cs="Times New Roman"/>
                <w:color w:val="auto"/>
                <w:sz w:val="28"/>
                <w:szCs w:val="28"/>
                <w:lang w:val="en-US" w:eastAsia="zh-CN"/>
              </w:rPr>
              <w:t>，稀硫酸浓度25%，密度0.9kg/L。</w:t>
            </w:r>
          </w:p>
          <w:p>
            <w:pPr>
              <w:numPr>
                <w:ilvl w:val="0"/>
                <w:numId w:val="0"/>
              </w:numPr>
              <w:spacing w:line="360" w:lineRule="auto"/>
              <w:ind w:firstLine="560" w:firstLineChars="200"/>
              <w:rPr>
                <w:rFonts w:hint="default" w:cs="Times New Roman"/>
                <w:color w:val="auto"/>
                <w:sz w:val="28"/>
                <w:szCs w:val="28"/>
                <w:lang w:val="en-US" w:eastAsia="zh-CN"/>
              </w:rPr>
            </w:pPr>
            <w:r>
              <w:rPr>
                <w:rFonts w:hint="default" w:cs="Times New Roman"/>
                <w:color w:val="auto"/>
                <w:sz w:val="28"/>
                <w:szCs w:val="28"/>
                <w:lang w:val="en-US" w:eastAsia="zh-CN"/>
              </w:rPr>
              <w:t>浓盐酸：7.5L×37%×1.18kg/L×1</w:t>
            </w:r>
            <w:r>
              <w:rPr>
                <w:rFonts w:hint="eastAsia" w:cs="Times New Roman"/>
                <w:color w:val="auto"/>
                <w:sz w:val="28"/>
                <w:szCs w:val="28"/>
                <w:lang w:val="en-US" w:eastAsia="zh-CN"/>
              </w:rPr>
              <w:t>0</w:t>
            </w:r>
            <w:r>
              <w:rPr>
                <w:rFonts w:hint="default" w:cs="Times New Roman"/>
                <w:color w:val="auto"/>
                <w:sz w:val="28"/>
                <w:szCs w:val="28"/>
                <w:lang w:val="en-US" w:eastAsia="zh-CN"/>
              </w:rPr>
              <w:t>%≈0.</w:t>
            </w:r>
            <w:r>
              <w:rPr>
                <w:rFonts w:hint="eastAsia" w:cs="Times New Roman"/>
                <w:color w:val="auto"/>
                <w:sz w:val="28"/>
                <w:szCs w:val="28"/>
                <w:lang w:val="en-US" w:eastAsia="zh-CN"/>
              </w:rPr>
              <w:t>327</w:t>
            </w:r>
            <w:r>
              <w:rPr>
                <w:rFonts w:hint="default" w:cs="Times New Roman"/>
                <w:color w:val="auto"/>
                <w:sz w:val="28"/>
                <w:szCs w:val="28"/>
                <w:lang w:val="en-US" w:eastAsia="zh-CN"/>
              </w:rPr>
              <w:t>kg</w:t>
            </w:r>
          </w:p>
          <w:p>
            <w:pPr>
              <w:numPr>
                <w:ilvl w:val="0"/>
                <w:numId w:val="0"/>
              </w:numPr>
              <w:spacing w:line="360" w:lineRule="auto"/>
              <w:ind w:firstLine="560" w:firstLineChars="200"/>
              <w:rPr>
                <w:rFonts w:hint="default" w:ascii="Times New Roman" w:hAnsi="Times New Roman" w:cs="Times New Roman"/>
                <w:color w:val="auto"/>
                <w:sz w:val="28"/>
                <w:szCs w:val="28"/>
                <w:lang w:val="en-US" w:eastAsia="zh-CN"/>
              </w:rPr>
            </w:pPr>
            <w:r>
              <w:rPr>
                <w:rFonts w:hint="default" w:cs="Times New Roman"/>
                <w:color w:val="auto"/>
                <w:sz w:val="28"/>
                <w:szCs w:val="28"/>
                <w:lang w:val="en-US" w:eastAsia="zh-CN"/>
              </w:rPr>
              <w:t>稀盐酸：2L×10%浓度×1.05kg/L×10%挥发≈0.021kg</w:t>
            </w:r>
          </w:p>
          <w:p>
            <w:pPr>
              <w:numPr>
                <w:ilvl w:val="0"/>
                <w:numId w:val="0"/>
              </w:numPr>
              <w:spacing w:line="360" w:lineRule="auto"/>
              <w:ind w:firstLine="560" w:firstLineChars="200"/>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盐酸年产生量：0.348kg。</w:t>
            </w:r>
          </w:p>
          <w:p>
            <w:pPr>
              <w:numPr>
                <w:ilvl w:val="0"/>
                <w:numId w:val="0"/>
              </w:numPr>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浓硫酸用量6瓶（3L）→H₂SO₄质量：3L×1.84kg/L×98%≈5.41kg</w:t>
            </w:r>
          </w:p>
          <w:p>
            <w:pPr>
              <w:numPr>
                <w:ilvl w:val="0"/>
                <w:numId w:val="0"/>
              </w:numPr>
              <w:spacing w:line="360" w:lineRule="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假设</w:t>
            </w:r>
            <w:r>
              <w:rPr>
                <w:rFonts w:hint="eastAsia" w:cs="Times New Roman"/>
                <w:color w:val="auto"/>
                <w:sz w:val="28"/>
                <w:szCs w:val="28"/>
                <w:lang w:val="en-US" w:eastAsia="zh-CN"/>
              </w:rPr>
              <w:t>10</w:t>
            </w:r>
            <w:r>
              <w:rPr>
                <w:rFonts w:hint="default" w:ascii="Times New Roman" w:hAnsi="Times New Roman" w:cs="Times New Roman"/>
                <w:color w:val="auto"/>
                <w:sz w:val="28"/>
                <w:szCs w:val="28"/>
                <w:lang w:val="en-US" w:eastAsia="zh-CN"/>
              </w:rPr>
              <w:t>%转化为SO₂：5.41kg×</w:t>
            </w:r>
            <w:r>
              <w:rPr>
                <w:rFonts w:hint="eastAsia" w:cs="Times New Roman"/>
                <w:color w:val="auto"/>
                <w:sz w:val="28"/>
                <w:szCs w:val="28"/>
                <w:lang w:val="en-US" w:eastAsia="zh-CN"/>
              </w:rPr>
              <w:t>10</w:t>
            </w:r>
            <w:r>
              <w:rPr>
                <w:rFonts w:hint="default" w:ascii="Times New Roman" w:hAnsi="Times New Roman" w:cs="Times New Roman"/>
                <w:color w:val="auto"/>
                <w:sz w:val="28"/>
                <w:szCs w:val="28"/>
                <w:lang w:val="en-US" w:eastAsia="zh-CN"/>
              </w:rPr>
              <w:t>%×</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64g/mol÷98g/mol</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≈0.</w:t>
            </w:r>
            <w:r>
              <w:rPr>
                <w:rFonts w:hint="eastAsia" w:cs="Times New Roman"/>
                <w:color w:val="auto"/>
                <w:sz w:val="28"/>
                <w:szCs w:val="28"/>
                <w:lang w:val="en-US" w:eastAsia="zh-CN"/>
              </w:rPr>
              <w:t>353</w:t>
            </w:r>
            <w:r>
              <w:rPr>
                <w:rFonts w:hint="default" w:ascii="Times New Roman" w:hAnsi="Times New Roman" w:cs="Times New Roman"/>
                <w:color w:val="auto"/>
                <w:sz w:val="28"/>
                <w:szCs w:val="28"/>
                <w:lang w:val="en-US" w:eastAsia="zh-CN"/>
              </w:rPr>
              <w:t>kg</w:t>
            </w:r>
          </w:p>
          <w:p>
            <w:pPr>
              <w:numPr>
                <w:ilvl w:val="0"/>
                <w:numId w:val="0"/>
              </w:numPr>
              <w:spacing w:line="360" w:lineRule="auto"/>
              <w:ind w:firstLine="560" w:firstLineChars="200"/>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稀</w:t>
            </w:r>
            <w:r>
              <w:rPr>
                <w:rFonts w:hint="default" w:ascii="Times New Roman" w:hAnsi="Times New Roman" w:cs="Times New Roman"/>
                <w:color w:val="auto"/>
                <w:sz w:val="28"/>
                <w:szCs w:val="28"/>
                <w:lang w:val="en-US" w:eastAsia="zh-CN"/>
              </w:rPr>
              <w:t>硫酸用量</w:t>
            </w:r>
            <w:r>
              <w:rPr>
                <w:rFonts w:hint="eastAsia" w:cs="Times New Roman"/>
                <w:color w:val="auto"/>
                <w:sz w:val="28"/>
                <w:szCs w:val="28"/>
                <w:lang w:val="en-US" w:eastAsia="zh-CN"/>
              </w:rPr>
              <w:t>4</w:t>
            </w:r>
            <w:r>
              <w:rPr>
                <w:rFonts w:hint="default" w:ascii="Times New Roman" w:hAnsi="Times New Roman" w:cs="Times New Roman"/>
                <w:color w:val="auto"/>
                <w:sz w:val="28"/>
                <w:szCs w:val="28"/>
                <w:lang w:val="en-US" w:eastAsia="zh-CN"/>
              </w:rPr>
              <w:t>瓶（</w:t>
            </w:r>
            <w:r>
              <w:rPr>
                <w:rFonts w:hint="eastAsia" w:cs="Times New Roman"/>
                <w:color w:val="auto"/>
                <w:sz w:val="28"/>
                <w:szCs w:val="28"/>
                <w:lang w:val="en-US" w:eastAsia="zh-CN"/>
              </w:rPr>
              <w:t>2</w:t>
            </w:r>
            <w:r>
              <w:rPr>
                <w:rFonts w:hint="default" w:ascii="Times New Roman" w:hAnsi="Times New Roman" w:cs="Times New Roman"/>
                <w:color w:val="auto"/>
                <w:sz w:val="28"/>
                <w:szCs w:val="28"/>
                <w:lang w:val="en-US" w:eastAsia="zh-CN"/>
              </w:rPr>
              <w:t>L）→H₂SO₄质量：</w:t>
            </w:r>
            <w:r>
              <w:rPr>
                <w:rFonts w:hint="eastAsia" w:cs="Times New Roman"/>
                <w:color w:val="auto"/>
                <w:sz w:val="28"/>
                <w:szCs w:val="28"/>
                <w:lang w:val="en-US" w:eastAsia="zh-CN"/>
              </w:rPr>
              <w:t>2</w:t>
            </w:r>
            <w:r>
              <w:rPr>
                <w:rFonts w:hint="default" w:ascii="Times New Roman" w:hAnsi="Times New Roman" w:cs="Times New Roman"/>
                <w:color w:val="auto"/>
                <w:sz w:val="28"/>
                <w:szCs w:val="28"/>
                <w:lang w:val="en-US" w:eastAsia="zh-CN"/>
              </w:rPr>
              <w:t>L×</w:t>
            </w:r>
            <w:r>
              <w:rPr>
                <w:rFonts w:hint="eastAsia" w:cs="Times New Roman"/>
                <w:color w:val="auto"/>
                <w:sz w:val="28"/>
                <w:szCs w:val="28"/>
                <w:lang w:val="en-US" w:eastAsia="zh-CN"/>
              </w:rPr>
              <w:t>0.9</w:t>
            </w:r>
            <w:r>
              <w:rPr>
                <w:rFonts w:hint="default" w:ascii="Times New Roman" w:hAnsi="Times New Roman" w:cs="Times New Roman"/>
                <w:color w:val="auto"/>
                <w:sz w:val="28"/>
                <w:szCs w:val="28"/>
                <w:lang w:val="en-US" w:eastAsia="zh-CN"/>
              </w:rPr>
              <w:t>kg/L×</w:t>
            </w:r>
            <w:r>
              <w:rPr>
                <w:rFonts w:hint="eastAsia" w:cs="Times New Roman"/>
                <w:color w:val="auto"/>
                <w:sz w:val="28"/>
                <w:szCs w:val="28"/>
                <w:lang w:val="en-US" w:eastAsia="zh-CN"/>
              </w:rPr>
              <w:t>25</w:t>
            </w:r>
            <w:r>
              <w:rPr>
                <w:rFonts w:hint="default" w:ascii="Times New Roman" w:hAnsi="Times New Roman" w:cs="Times New Roman"/>
                <w:color w:val="auto"/>
                <w:sz w:val="28"/>
                <w:szCs w:val="28"/>
                <w:lang w:val="en-US" w:eastAsia="zh-CN"/>
              </w:rPr>
              <w:t>%≈</w:t>
            </w:r>
            <w:r>
              <w:rPr>
                <w:rFonts w:hint="eastAsia" w:cs="Times New Roman"/>
                <w:color w:val="auto"/>
                <w:sz w:val="28"/>
                <w:szCs w:val="28"/>
                <w:lang w:val="en-US" w:eastAsia="zh-CN"/>
              </w:rPr>
              <w:t>0.45</w:t>
            </w:r>
            <w:r>
              <w:rPr>
                <w:rFonts w:hint="default" w:ascii="Times New Roman" w:hAnsi="Times New Roman" w:cs="Times New Roman"/>
                <w:color w:val="auto"/>
                <w:sz w:val="28"/>
                <w:szCs w:val="28"/>
                <w:lang w:val="en-US" w:eastAsia="zh-CN"/>
              </w:rPr>
              <w:t>kg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假设</w:t>
            </w:r>
            <w:r>
              <w:rPr>
                <w:rFonts w:hint="eastAsia" w:cs="Times New Roman"/>
                <w:color w:val="auto"/>
                <w:sz w:val="28"/>
                <w:szCs w:val="28"/>
                <w:lang w:val="en-US" w:eastAsia="zh-CN"/>
              </w:rPr>
              <w:t>10</w:t>
            </w:r>
            <w:r>
              <w:rPr>
                <w:rFonts w:hint="default" w:ascii="Times New Roman" w:hAnsi="Times New Roman" w:cs="Times New Roman"/>
                <w:color w:val="auto"/>
                <w:sz w:val="28"/>
                <w:szCs w:val="28"/>
                <w:lang w:val="en-US" w:eastAsia="zh-CN"/>
              </w:rPr>
              <w:t>%转化为SO₂：</w:t>
            </w:r>
            <w:r>
              <w:rPr>
                <w:rFonts w:hint="eastAsia" w:cs="Times New Roman"/>
                <w:color w:val="auto"/>
                <w:sz w:val="28"/>
                <w:szCs w:val="28"/>
                <w:lang w:val="en-US" w:eastAsia="zh-CN"/>
              </w:rPr>
              <w:t>0.45</w:t>
            </w:r>
            <w:r>
              <w:rPr>
                <w:rFonts w:hint="default" w:ascii="Times New Roman" w:hAnsi="Times New Roman" w:cs="Times New Roman"/>
                <w:color w:val="auto"/>
                <w:sz w:val="28"/>
                <w:szCs w:val="28"/>
                <w:lang w:val="en-US" w:eastAsia="zh-CN"/>
              </w:rPr>
              <w:t>kg×</w:t>
            </w:r>
            <w:r>
              <w:rPr>
                <w:rFonts w:hint="eastAsia" w:cs="Times New Roman"/>
                <w:color w:val="auto"/>
                <w:sz w:val="28"/>
                <w:szCs w:val="28"/>
                <w:lang w:val="en-US" w:eastAsia="zh-CN"/>
              </w:rPr>
              <w:t>10</w:t>
            </w:r>
            <w:r>
              <w:rPr>
                <w:rFonts w:hint="default" w:ascii="Times New Roman" w:hAnsi="Times New Roman" w:cs="Times New Roman"/>
                <w:color w:val="auto"/>
                <w:sz w:val="28"/>
                <w:szCs w:val="28"/>
                <w:lang w:val="en-US" w:eastAsia="zh-CN"/>
              </w:rPr>
              <w:t>%×</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64g/mol÷98g/mol</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≈0.</w:t>
            </w:r>
            <w:r>
              <w:rPr>
                <w:rFonts w:hint="eastAsia" w:cs="Times New Roman"/>
                <w:color w:val="auto"/>
                <w:sz w:val="28"/>
                <w:szCs w:val="28"/>
                <w:lang w:val="en-US" w:eastAsia="zh-CN"/>
              </w:rPr>
              <w:t>029</w:t>
            </w:r>
            <w:r>
              <w:rPr>
                <w:rFonts w:hint="default" w:ascii="Times New Roman" w:hAnsi="Times New Roman" w:cs="Times New Roman"/>
                <w:color w:val="auto"/>
                <w:sz w:val="28"/>
                <w:szCs w:val="28"/>
                <w:lang w:val="en-US" w:eastAsia="zh-CN"/>
              </w:rPr>
              <w:t>kg</w:t>
            </w:r>
          </w:p>
          <w:p>
            <w:pPr>
              <w:numPr>
                <w:ilvl w:val="0"/>
                <w:numId w:val="0"/>
              </w:numPr>
              <w:spacing w:line="360" w:lineRule="auto"/>
              <w:ind w:firstLine="560" w:firstLineChars="200"/>
              <w:rPr>
                <w:rFonts w:hint="eastAsia" w:cs="Times New Roman"/>
                <w:color w:val="auto"/>
                <w:sz w:val="28"/>
                <w:szCs w:val="28"/>
                <w:lang w:val="en-US" w:eastAsia="zh-CN"/>
              </w:rPr>
            </w:pPr>
            <w:r>
              <w:rPr>
                <w:rFonts w:hint="eastAsia" w:cs="Times New Roman"/>
                <w:color w:val="auto"/>
                <w:sz w:val="28"/>
                <w:szCs w:val="28"/>
                <w:lang w:val="en-US" w:eastAsia="zh-CN"/>
              </w:rPr>
              <w:t>硫酸年产生量：0.382kg。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cs="Times New Roman"/>
                <w:color w:val="auto"/>
                <w:sz w:val="28"/>
                <w:szCs w:val="28"/>
                <w:lang w:val="en-US" w:eastAsia="zh-CN"/>
              </w:rPr>
            </w:pPr>
            <w:r>
              <w:rPr>
                <w:rFonts w:hint="eastAsia" w:cs="Times New Roman"/>
                <w:color w:val="auto"/>
                <w:sz w:val="28"/>
                <w:szCs w:val="28"/>
                <w:lang w:val="en-US" w:eastAsia="zh-CN"/>
              </w:rPr>
              <w:t>氨年用量1.0kg，假设有5%的氨未溶解，则逸散量为：1kg×5%=0.05kg，产生量小，不计入总量。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项目无机废气经通风橱、集气罩等设施通过独立的排气管道引至楼顶，经SDG吸附+活性炭吸附处理后排放，去除率 85%，集气效率 85%。项目无机实验室平均实验时间按 2h/d，每年 2</w:t>
            </w:r>
            <w:r>
              <w:rPr>
                <w:rFonts w:hint="eastAsia" w:cs="Times New Roman"/>
                <w:color w:val="auto"/>
                <w:sz w:val="28"/>
                <w:szCs w:val="28"/>
                <w:lang w:val="en-US" w:eastAsia="zh-CN"/>
              </w:rPr>
              <w:t>75</w:t>
            </w:r>
            <w:r>
              <w:rPr>
                <w:rFonts w:hint="default" w:ascii="Times New Roman" w:hAnsi="Times New Roman" w:eastAsia="宋体" w:cs="Times New Roman"/>
                <w:color w:val="auto"/>
                <w:sz w:val="28"/>
                <w:szCs w:val="28"/>
                <w:lang w:val="en-US" w:eastAsia="zh-CN"/>
              </w:rPr>
              <w:t xml:space="preserve"> 天计，风机风量选用 </w:t>
            </w:r>
            <w:r>
              <w:rPr>
                <w:rFonts w:hint="eastAsia" w:cs="Times New Roman"/>
                <w:color w:val="auto"/>
                <w:sz w:val="28"/>
                <w:szCs w:val="28"/>
                <w:lang w:val="en-US" w:eastAsia="zh-CN"/>
              </w:rPr>
              <w:t>800</w:t>
            </w:r>
            <w:r>
              <w:rPr>
                <w:rFonts w:hint="default" w:ascii="Times New Roman" w:hAnsi="Times New Roman" w:eastAsia="宋体" w:cs="Times New Roman"/>
                <w:color w:val="auto"/>
                <w:sz w:val="28"/>
                <w:szCs w:val="28"/>
                <w:lang w:val="en-US" w:eastAsia="zh-CN"/>
              </w:rPr>
              <w:t>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保护措施：</w:t>
            </w:r>
            <w:r>
              <w:rPr>
                <w:rFonts w:hint="default" w:ascii="Times New Roman" w:hAnsi="Times New Roman" w:eastAsia="宋体" w:cs="Times New Roman"/>
                <w:color w:val="auto"/>
                <w:sz w:val="28"/>
                <w:szCs w:val="28"/>
                <w:lang w:val="en-US" w:eastAsia="zh-CN"/>
              </w:rPr>
              <w:t>SDG吸附箱工艺原理：SDG吸附剂是一种比表面积较大的固体颗粒状无机物，当被净化气体中的酸性气体扩散运动到达SDG吸附剂表面吸附力场时，便被固定在其表面上，然后与其中活性成分发生化学反应，生成一种新的中性盐物质而存储于SDG吸附剂结构中。SDG 吸附剂对酸性气体的净化是一个多功能的综合作用，除了一般的物理吸附外，还有化学吸附，粒子吸附，催化作用，化学反应等。项目无机实验废气设置一个废气排气口（DA001），并配置 1 套SDG吸附+活性炭吸附。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2、有机废气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项目有机化学实验室实验过程中使用</w:t>
            </w:r>
            <w:r>
              <w:rPr>
                <w:rFonts w:hint="eastAsia" w:cs="Times New Roman"/>
                <w:color w:val="auto"/>
                <w:sz w:val="28"/>
                <w:szCs w:val="28"/>
                <w:lang w:val="en-US" w:eastAsia="zh-CN"/>
              </w:rPr>
              <w:t>乙醇</w:t>
            </w:r>
            <w:r>
              <w:rPr>
                <w:rFonts w:hint="default" w:ascii="Times New Roman" w:hAnsi="Times New Roman" w:eastAsia="宋体" w:cs="Times New Roman"/>
                <w:color w:val="auto"/>
                <w:sz w:val="28"/>
                <w:szCs w:val="28"/>
                <w:lang w:val="en-US" w:eastAsia="zh-CN"/>
              </w:rPr>
              <w:t>等有机试剂，均为挥发性试剂，其用量约为</w:t>
            </w:r>
            <w:r>
              <w:rPr>
                <w:rFonts w:hint="eastAsia" w:cs="Times New Roman"/>
                <w:color w:val="auto"/>
                <w:sz w:val="28"/>
                <w:szCs w:val="28"/>
                <w:lang w:val="en-US" w:eastAsia="zh-CN"/>
              </w:rPr>
              <w:t>1.98</w:t>
            </w:r>
            <w:r>
              <w:rPr>
                <w:rFonts w:hint="default" w:ascii="Times New Roman" w:hAnsi="Times New Roman" w:eastAsia="宋体" w:cs="Times New Roman"/>
                <w:color w:val="auto"/>
                <w:sz w:val="28"/>
                <w:szCs w:val="28"/>
                <w:lang w:val="en-US" w:eastAsia="zh-CN"/>
              </w:rPr>
              <w:t xml:space="preserve"> kg/a，根据《“工业挥发性有机物污染控制对策研究”项目阶段汇报讨论会资料汇编（中国环境科学学会）》，实验过程中有机溶剂挥发性系数约为 1%，则项目实验有机废气（以非甲烷总烃计）产生量约为</w:t>
            </w:r>
            <w:r>
              <w:rPr>
                <w:rFonts w:hint="eastAsia" w:cs="Times New Roman"/>
                <w:color w:val="auto"/>
                <w:sz w:val="28"/>
                <w:szCs w:val="28"/>
                <w:lang w:val="en-US" w:eastAsia="zh-CN"/>
              </w:rPr>
              <w:t>0.03</w:t>
            </w:r>
            <w:r>
              <w:rPr>
                <w:rFonts w:hint="default" w:ascii="Times New Roman" w:hAnsi="Times New Roman" w:eastAsia="宋体" w:cs="Times New Roman"/>
                <w:color w:val="auto"/>
                <w:sz w:val="28"/>
                <w:szCs w:val="28"/>
                <w:lang w:val="en-US" w:eastAsia="zh-CN"/>
              </w:rPr>
              <w:t xml:space="preserve">kg/a，项目有机废气经通风橱、集气罩等设施通过独立的排气管道引至楼顶，经活性炭吸附装置处理后排放，去除率 85%，集气效率 85%。项目有机实验平均实验时间按 </w:t>
            </w:r>
            <w:r>
              <w:rPr>
                <w:rFonts w:hint="eastAsia" w:cs="Times New Roman"/>
                <w:color w:val="auto"/>
                <w:sz w:val="28"/>
                <w:szCs w:val="28"/>
                <w:lang w:val="en-US" w:eastAsia="zh-CN"/>
              </w:rPr>
              <w:t>2</w:t>
            </w:r>
            <w:r>
              <w:rPr>
                <w:rFonts w:hint="default" w:ascii="Times New Roman" w:hAnsi="Times New Roman" w:eastAsia="宋体" w:cs="Times New Roman"/>
                <w:color w:val="auto"/>
                <w:sz w:val="28"/>
                <w:szCs w:val="28"/>
                <w:lang w:val="en-US" w:eastAsia="zh-CN"/>
              </w:rPr>
              <w:t>h/d，每年 2</w:t>
            </w:r>
            <w:r>
              <w:rPr>
                <w:rFonts w:hint="eastAsia" w:cs="Times New Roman"/>
                <w:color w:val="auto"/>
                <w:sz w:val="28"/>
                <w:szCs w:val="28"/>
                <w:lang w:val="en-US" w:eastAsia="zh-CN"/>
              </w:rPr>
              <w:t>75</w:t>
            </w:r>
            <w:r>
              <w:rPr>
                <w:rFonts w:hint="default" w:ascii="Times New Roman" w:hAnsi="Times New Roman" w:eastAsia="宋体" w:cs="Times New Roman"/>
                <w:color w:val="auto"/>
                <w:sz w:val="28"/>
                <w:szCs w:val="28"/>
                <w:lang w:val="en-US" w:eastAsia="zh-CN"/>
              </w:rPr>
              <w:t xml:space="preserve"> 天计，风机风量选用 </w:t>
            </w:r>
            <w:r>
              <w:rPr>
                <w:rFonts w:hint="eastAsia" w:cs="Times New Roman"/>
                <w:color w:val="auto"/>
                <w:sz w:val="28"/>
                <w:szCs w:val="28"/>
                <w:lang w:val="en-US" w:eastAsia="zh-CN"/>
              </w:rPr>
              <w:t>800</w:t>
            </w:r>
            <w:r>
              <w:rPr>
                <w:rFonts w:hint="default" w:ascii="Times New Roman" w:hAnsi="Times New Roman" w:eastAsia="宋体" w:cs="Times New Roman"/>
                <w:color w:val="auto"/>
                <w:sz w:val="28"/>
                <w:szCs w:val="28"/>
                <w:lang w:val="en-US" w:eastAsia="zh-CN"/>
              </w:rPr>
              <w:t>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本项目有机废气属于低浓度、小风量、常温状态，结合安全性等考虑，对比上表所列废气处理设施，选用活性炭吸附法作为有机实验废气的处理措施。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吸附法是利用吸附剂（如活性炭、活性炭纤维、分子筛等）对废气中各组分选择性吸附的特点，将气态污染物富集到吸附剂上后再进行后续处理的方法，适用于低浓度有机废气的净化。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吸附法易受废气中水汽、颗粒、气溶胶等物质影响，需对并及时更换吸附剂，以保证治理设施的治理效率。设备初次投入成本较低，但运行费用较高，且吸附后被更换的吸附剂由于含有废气中的各类型有机物，一般均归为危险固废，需妥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本环评建议采用活性炭吸附，活性炭吸附箱内安装有若干个吸附单元，吸附单元在设备箱体内分层抽屉式安装，能够非常方便从两侧的检查门取出。项目有机实验废气设置一个废气排气口（DA002），并配置 1 套蜂窝活性炭箱</w:t>
            </w:r>
            <w:r>
              <w:rPr>
                <w:rFonts w:hint="eastAsia"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结合排气口风量选定 1 套充填量为 15kg 的活性炭箱。根据杨芬、刘品华《活性炭纤维在挥发性有机废气处理中应用》的试验结果表明，每公斤活性炭可吸附 0.22-0.25kg 的废气，本次环评取每公斤活性炭吸附废气量为 0.</w:t>
            </w:r>
            <w:r>
              <w:rPr>
                <w:rFonts w:hint="eastAsia" w:cs="Times New Roman"/>
                <w:color w:val="auto"/>
                <w:sz w:val="28"/>
                <w:szCs w:val="28"/>
                <w:lang w:val="en-US" w:eastAsia="zh-CN"/>
              </w:rPr>
              <w:t>03</w:t>
            </w:r>
            <w:r>
              <w:rPr>
                <w:rFonts w:hint="default" w:ascii="Times New Roman" w:hAnsi="Times New Roman" w:eastAsia="宋体" w:cs="Times New Roman"/>
                <w:color w:val="auto"/>
                <w:sz w:val="28"/>
                <w:szCs w:val="28"/>
                <w:lang w:val="en-US" w:eastAsia="zh-CN"/>
              </w:rPr>
              <w:t>kg，则活性炭箱最大可吸附有机废气量为 3.3kg，每一年进行更换，则可吸附有机废气量为 3.3kg/a。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项目非甲烷总烃产生量</w:t>
            </w:r>
            <w:r>
              <w:rPr>
                <w:rFonts w:hint="eastAsia" w:cs="Times New Roman"/>
                <w:color w:val="auto"/>
                <w:sz w:val="28"/>
                <w:szCs w:val="28"/>
                <w:lang w:val="en-US" w:eastAsia="zh-CN"/>
              </w:rPr>
              <w:t>0.03</w:t>
            </w:r>
            <w:r>
              <w:rPr>
                <w:rFonts w:hint="default" w:ascii="Times New Roman" w:hAnsi="Times New Roman" w:eastAsia="宋体" w:cs="Times New Roman"/>
                <w:color w:val="auto"/>
                <w:sz w:val="28"/>
                <w:szCs w:val="28"/>
                <w:lang w:val="en-US" w:eastAsia="zh-CN"/>
              </w:rPr>
              <w:t>kg/a，小于活性炭箱最大可吸附有机废气量。由此可见，本项目活性炭箱设计能力可以满足项目有机废气净化需求。由于项目实验室有机废气量极少，活性炭一年更换一次。</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3、生物性废气</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本项目生化实验室主要进行微生物学实验，如</w:t>
            </w:r>
            <w:r>
              <w:rPr>
                <w:rFonts w:hint="eastAsia" w:cs="Times New Roman"/>
                <w:color w:val="auto"/>
                <w:sz w:val="28"/>
                <w:szCs w:val="28"/>
                <w:lang w:val="en-US" w:eastAsia="zh-CN"/>
              </w:rPr>
              <w:t>培养液中酵母菌种群数量的变化</w:t>
            </w:r>
            <w:r>
              <w:rPr>
                <w:rFonts w:hint="default" w:ascii="Times New Roman" w:hAnsi="Times New Roman" w:eastAsia="宋体" w:cs="Times New Roman"/>
                <w:color w:val="auto"/>
                <w:sz w:val="28"/>
                <w:szCs w:val="28"/>
                <w:lang w:val="en-US" w:eastAsia="zh-CN"/>
              </w:rPr>
              <w:t>等实验，生物实验室内设置生物安全柜，并要求所有涉及病原微生物的操作均在生物安全柜中进行，生物安全柜内安装有高效空气过滤器，柜里的实验平台相对实验室内环境处于负压状态，气流在生物安全柜内得到有效控制，几乎杜绝实验过程中产生的气溶胶从操作窗口外逸，可能含有病原微生物的气溶胶只有从其上部的排风口经高效过滤后，由专门的排气管道引至楼顶外排</w:t>
            </w:r>
            <w:r>
              <w:rPr>
                <w:rFonts w:hint="eastAsia" w:cs="Times New Roman"/>
                <w:color w:val="auto"/>
                <w:sz w:val="28"/>
                <w:szCs w:val="28"/>
                <w:lang w:val="en-US" w:eastAsia="zh-CN"/>
              </w:rPr>
              <w:t>（DA005）</w:t>
            </w:r>
            <w:r>
              <w:rPr>
                <w:rFonts w:hint="default" w:ascii="Times New Roman" w:hAnsi="Times New Roman" w:eastAsia="宋体" w:cs="Times New Roman"/>
                <w:color w:val="auto"/>
                <w:sz w:val="28"/>
                <w:szCs w:val="28"/>
                <w:lang w:val="en-US" w:eastAsia="zh-CN"/>
              </w:rPr>
              <w:t>。安全柜排气简内置的高效过滤器对粒径0.5µm 以上以上的气溶胶去除效率达到 99.99%，排气中的病原微生物可被彻底去除，对周边环境影响不大。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10"/>
                <w:sz w:val="24"/>
                <w:szCs w:val="24"/>
                <w:highlight w:val="none"/>
              </w:rPr>
            </w:pPr>
            <w:r>
              <w:rPr>
                <w:rFonts w:hint="default" w:ascii="Times New Roman" w:hAnsi="Times New Roman" w:eastAsia="宋体" w:cs="Times New Roman"/>
                <w:b/>
                <w:bCs w:val="0"/>
                <w:color w:val="auto"/>
                <w:spacing w:val="-10"/>
                <w:sz w:val="24"/>
                <w:szCs w:val="24"/>
                <w:highlight w:val="none"/>
              </w:rPr>
              <w:t>表4-</w:t>
            </w:r>
            <w:r>
              <w:rPr>
                <w:rFonts w:hint="eastAsia" w:cs="Times New Roman"/>
                <w:b/>
                <w:bCs w:val="0"/>
                <w:color w:val="auto"/>
                <w:spacing w:val="-10"/>
                <w:sz w:val="24"/>
                <w:szCs w:val="24"/>
                <w:highlight w:val="none"/>
                <w:lang w:val="en-US" w:eastAsia="zh-CN"/>
              </w:rPr>
              <w:t>3</w:t>
            </w:r>
            <w:r>
              <w:rPr>
                <w:rFonts w:hint="default" w:ascii="Times New Roman" w:hAnsi="Times New Roman" w:eastAsia="宋体" w:cs="Times New Roman"/>
                <w:b/>
                <w:bCs w:val="0"/>
                <w:color w:val="auto"/>
                <w:spacing w:val="-10"/>
                <w:sz w:val="24"/>
                <w:szCs w:val="24"/>
                <w:highlight w:val="none"/>
                <w:lang w:val="en-US" w:eastAsia="zh-CN"/>
              </w:rPr>
              <w:t xml:space="preserve">  废</w:t>
            </w:r>
            <w:r>
              <w:rPr>
                <w:rFonts w:hint="default" w:ascii="Times New Roman" w:hAnsi="Times New Roman" w:eastAsia="宋体" w:cs="Times New Roman"/>
                <w:b/>
                <w:bCs w:val="0"/>
                <w:color w:val="auto"/>
                <w:spacing w:val="-10"/>
                <w:sz w:val="24"/>
                <w:szCs w:val="24"/>
                <w:highlight w:val="none"/>
              </w:rPr>
              <w:t>气污染物排放源情况一览表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1042"/>
              <w:gridCol w:w="1359"/>
              <w:gridCol w:w="1209"/>
              <w:gridCol w:w="721"/>
              <w:gridCol w:w="677"/>
              <w:gridCol w:w="1169"/>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eastAsia="zh-CN" w:bidi="ar"/>
                    </w:rPr>
                  </w:pPr>
                  <w:r>
                    <w:rPr>
                      <w:rFonts w:hint="default" w:ascii="Times New Roman" w:hAnsi="Times New Roman" w:eastAsia="宋体" w:cs="Times New Roman"/>
                      <w:bCs/>
                      <w:color w:val="auto"/>
                      <w:kern w:val="0"/>
                      <w:sz w:val="22"/>
                      <w:szCs w:val="22"/>
                      <w:lang w:val="en-US" w:eastAsia="zh-CN" w:bidi="ar"/>
                    </w:rPr>
                    <w:t>污染源</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食堂</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实训废气</w:t>
                  </w:r>
                </w:p>
              </w:tc>
              <w:tc>
                <w:tcPr>
                  <w:tcW w:w="2471" w:type="pct"/>
                  <w:gridSpan w:val="4"/>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实验废气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污染物种类</w:t>
                  </w:r>
                </w:p>
              </w:tc>
              <w:tc>
                <w:tcPr>
                  <w:tcW w:w="856" w:type="pct"/>
                  <w:vAlign w:val="center"/>
                </w:tcPr>
                <w:p>
                  <w:pPr>
                    <w:widowControl/>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饮食业油烟</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非甲烷总烃</w:t>
                  </w:r>
                </w:p>
              </w:tc>
              <w:tc>
                <w:tcPr>
                  <w:tcW w:w="4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硫酸</w:t>
                  </w:r>
                  <w:r>
                    <w:rPr>
                      <w:rFonts w:hint="eastAsia" w:cs="Times New Roman"/>
                      <w:bCs/>
                      <w:color w:val="auto"/>
                      <w:kern w:val="0"/>
                      <w:sz w:val="22"/>
                      <w:szCs w:val="22"/>
                      <w:lang w:val="en-US" w:eastAsia="zh-CN" w:bidi="ar"/>
                    </w:rPr>
                    <w:t>雾</w:t>
                  </w:r>
                </w:p>
              </w:tc>
              <w:tc>
                <w:tcPr>
                  <w:tcW w:w="425"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氨</w:t>
                  </w:r>
                </w:p>
              </w:tc>
              <w:tc>
                <w:tcPr>
                  <w:tcW w:w="735"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氯化氢</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污染物产生量(</w:t>
                  </w:r>
                  <w:r>
                    <w:rPr>
                      <w:rFonts w:hint="default" w:ascii="Times New Roman" w:hAnsi="Times New Roman" w:eastAsia="宋体" w:cs="Times New Roman"/>
                      <w:bCs/>
                      <w:color w:val="auto"/>
                      <w:kern w:val="0"/>
                      <w:sz w:val="22"/>
                      <w:szCs w:val="22"/>
                      <w:lang w:val="en-US" w:eastAsia="zh-CN" w:bidi="ar"/>
                    </w:rPr>
                    <w:t>t</w:t>
                  </w:r>
                  <w:r>
                    <w:rPr>
                      <w:rFonts w:hint="default" w:ascii="Times New Roman" w:hAnsi="Times New Roman" w:eastAsia="宋体" w:cs="Times New Roman"/>
                      <w:bCs/>
                      <w:color w:val="auto"/>
                      <w:kern w:val="0"/>
                      <w:sz w:val="22"/>
                      <w:szCs w:val="22"/>
                      <w:lang w:bidi="ar"/>
                    </w:rPr>
                    <w:t>/a)</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0.290</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0.0578</w:t>
                  </w:r>
                </w:p>
              </w:tc>
              <w:tc>
                <w:tcPr>
                  <w:tcW w:w="4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0.0004</w:t>
                  </w:r>
                </w:p>
              </w:tc>
              <w:tc>
                <w:tcPr>
                  <w:tcW w:w="425" w:type="pct"/>
                  <w:vAlign w:val="center"/>
                </w:tcPr>
                <w:p>
                  <w:pPr>
                    <w:widowControl/>
                    <w:jc w:val="center"/>
                    <w:textAlignment w:val="center"/>
                    <w:rPr>
                      <w:rFonts w:hint="default" w:cs="Times New Roman"/>
                      <w:bCs/>
                      <w:color w:val="auto"/>
                      <w:kern w:val="0"/>
                      <w:sz w:val="22"/>
                      <w:szCs w:val="22"/>
                      <w:lang w:val="en-US" w:eastAsia="zh-CN" w:bidi="ar"/>
                    </w:rPr>
                  </w:pPr>
                  <w:r>
                    <w:rPr>
                      <w:rFonts w:hint="eastAsia" w:cs="Times New Roman"/>
                      <w:bCs/>
                      <w:color w:val="auto"/>
                      <w:kern w:val="0"/>
                      <w:sz w:val="22"/>
                      <w:szCs w:val="22"/>
                      <w:lang w:val="en-US" w:eastAsia="zh-CN" w:bidi="ar"/>
                    </w:rPr>
                    <w:t>0.00005</w:t>
                  </w:r>
                </w:p>
              </w:tc>
              <w:tc>
                <w:tcPr>
                  <w:tcW w:w="735" w:type="pct"/>
                  <w:vAlign w:val="center"/>
                </w:tcPr>
                <w:p>
                  <w:pPr>
                    <w:widowControl/>
                    <w:jc w:val="center"/>
                    <w:textAlignment w:val="center"/>
                    <w:rPr>
                      <w:rFonts w:hint="default" w:cs="Times New Roman"/>
                      <w:bCs/>
                      <w:color w:val="auto"/>
                      <w:kern w:val="0"/>
                      <w:sz w:val="22"/>
                      <w:szCs w:val="22"/>
                      <w:lang w:val="en-US" w:eastAsia="zh-CN" w:bidi="ar"/>
                    </w:rPr>
                  </w:pPr>
                  <w:r>
                    <w:rPr>
                      <w:rFonts w:hint="eastAsia" w:cs="Times New Roman"/>
                      <w:bCs/>
                      <w:color w:val="auto"/>
                      <w:kern w:val="0"/>
                      <w:sz w:val="22"/>
                      <w:szCs w:val="22"/>
                      <w:lang w:val="en-US" w:eastAsia="zh-CN" w:bidi="ar"/>
                    </w:rPr>
                    <w:t>0.0003</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污染物产生浓度(mg/m</w:t>
                  </w:r>
                  <w:r>
                    <w:rPr>
                      <w:rFonts w:hint="default" w:ascii="Times New Roman" w:hAnsi="Times New Roman" w:eastAsia="宋体" w:cs="Times New Roman"/>
                      <w:bCs/>
                      <w:color w:val="auto"/>
                      <w:kern w:val="0"/>
                      <w:sz w:val="22"/>
                      <w:szCs w:val="22"/>
                      <w:vertAlign w:val="superscript"/>
                      <w:lang w:bidi="ar"/>
                    </w:rPr>
                    <w:t>3</w:t>
                  </w:r>
                  <w:r>
                    <w:rPr>
                      <w:rFonts w:hint="default" w:ascii="Times New Roman" w:hAnsi="Times New Roman" w:eastAsia="宋体" w:cs="Times New Roman"/>
                      <w:bCs/>
                      <w:color w:val="auto"/>
                      <w:kern w:val="0"/>
                      <w:sz w:val="22"/>
                      <w:szCs w:val="22"/>
                      <w:lang w:bidi="ar"/>
                    </w:rPr>
                    <w:t>)</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6.575</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c>
                <w:tcPr>
                  <w:tcW w:w="454" w:type="pct"/>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c>
                <w:tcPr>
                  <w:tcW w:w="425" w:type="pct"/>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c>
                <w:tcPr>
                  <w:tcW w:w="735" w:type="pct"/>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c>
                <w:tcPr>
                  <w:tcW w:w="854" w:type="pct"/>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排放形式</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有组织</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有组织</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有组织</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治理设施</w:t>
                  </w: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治理设施名称</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油烟净化器</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活性炭吸附装置</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SDG吸附+活性炭吸附</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活性炭吸附装置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处理能力(m</w:t>
                  </w:r>
                  <w:r>
                    <w:rPr>
                      <w:rFonts w:hint="default" w:ascii="Times New Roman" w:hAnsi="Times New Roman" w:eastAsia="宋体" w:cs="Times New Roman"/>
                      <w:bCs/>
                      <w:color w:val="auto"/>
                      <w:kern w:val="0"/>
                      <w:sz w:val="22"/>
                      <w:szCs w:val="22"/>
                      <w:vertAlign w:val="superscript"/>
                      <w:lang w:bidi="ar"/>
                    </w:rPr>
                    <w:t>3</w:t>
                  </w:r>
                  <w:r>
                    <w:rPr>
                      <w:rFonts w:hint="default" w:ascii="Times New Roman" w:hAnsi="Times New Roman" w:eastAsia="宋体" w:cs="Times New Roman"/>
                      <w:bCs/>
                      <w:color w:val="auto"/>
                      <w:kern w:val="0"/>
                      <w:sz w:val="22"/>
                      <w:szCs w:val="22"/>
                      <w:lang w:bidi="ar"/>
                    </w:rPr>
                    <w:t>/h)</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40000</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30000</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800</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治理工艺去除率</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9</w:t>
                  </w:r>
                  <w:r>
                    <w:rPr>
                      <w:rFonts w:hint="default" w:ascii="Times New Roman" w:hAnsi="Times New Roman" w:eastAsia="宋体" w:cs="Times New Roman"/>
                      <w:bCs/>
                      <w:color w:val="auto"/>
                      <w:kern w:val="0"/>
                      <w:sz w:val="22"/>
                      <w:szCs w:val="22"/>
                      <w:lang w:bidi="ar"/>
                    </w:rPr>
                    <w:t>0%</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9</w:t>
                  </w:r>
                  <w:r>
                    <w:rPr>
                      <w:rFonts w:hint="default" w:ascii="Times New Roman" w:hAnsi="Times New Roman" w:eastAsia="宋体" w:cs="Times New Roman"/>
                      <w:bCs/>
                      <w:color w:val="auto"/>
                      <w:kern w:val="0"/>
                      <w:sz w:val="22"/>
                      <w:szCs w:val="22"/>
                      <w:lang w:bidi="ar"/>
                    </w:rPr>
                    <w:t>0%</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85</w:t>
                  </w:r>
                  <w:r>
                    <w:rPr>
                      <w:rFonts w:hint="default" w:ascii="Times New Roman" w:hAnsi="Times New Roman" w:eastAsia="宋体" w:cs="Times New Roman"/>
                      <w:bCs/>
                      <w:color w:val="auto"/>
                      <w:kern w:val="0"/>
                      <w:sz w:val="22"/>
                      <w:szCs w:val="22"/>
                      <w:lang w:bidi="ar"/>
                    </w:rPr>
                    <w:t>%</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9</w:t>
                  </w:r>
                  <w:r>
                    <w:rPr>
                      <w:rFonts w:hint="default" w:ascii="Times New Roman" w:hAnsi="Times New Roman" w:eastAsia="宋体" w:cs="Times New Roman"/>
                      <w:bCs/>
                      <w:color w:val="auto"/>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是否为可行技术</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是</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是</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eastAsia="zh-CN" w:bidi="ar"/>
                    </w:rPr>
                  </w:pPr>
                  <w:r>
                    <w:rPr>
                      <w:rFonts w:hint="eastAsia" w:cs="Times New Roman"/>
                      <w:bCs/>
                      <w:color w:val="auto"/>
                      <w:kern w:val="0"/>
                      <w:sz w:val="22"/>
                      <w:szCs w:val="22"/>
                      <w:lang w:eastAsia="zh-CN" w:bidi="ar"/>
                    </w:rPr>
                    <w:t>是</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污染物排放浓度(mg/m</w:t>
                  </w:r>
                  <w:r>
                    <w:rPr>
                      <w:rFonts w:hint="default" w:ascii="Times New Roman" w:hAnsi="Times New Roman" w:eastAsia="宋体" w:cs="Times New Roman"/>
                      <w:bCs/>
                      <w:color w:val="auto"/>
                      <w:kern w:val="0"/>
                      <w:sz w:val="22"/>
                      <w:szCs w:val="22"/>
                      <w:vertAlign w:val="superscript"/>
                      <w:lang w:bidi="ar"/>
                    </w:rPr>
                    <w:t>3</w:t>
                  </w:r>
                  <w:r>
                    <w:rPr>
                      <w:rFonts w:hint="default" w:ascii="Times New Roman" w:hAnsi="Times New Roman" w:eastAsia="宋体" w:cs="Times New Roman"/>
                      <w:bCs/>
                      <w:color w:val="auto"/>
                      <w:kern w:val="0"/>
                      <w:sz w:val="22"/>
                      <w:szCs w:val="22"/>
                      <w:lang w:bidi="ar"/>
                    </w:rPr>
                    <w:t>)</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0.65</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c>
                <w:tcPr>
                  <w:tcW w:w="880" w:type="pct"/>
                  <w:gridSpan w:val="2"/>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c>
                <w:tcPr>
                  <w:tcW w:w="735" w:type="pct"/>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c>
                <w:tcPr>
                  <w:tcW w:w="854" w:type="pct"/>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污染物排放速率(kg/h)</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0.117</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0.005</w:t>
                  </w:r>
                </w:p>
              </w:tc>
              <w:tc>
                <w:tcPr>
                  <w:tcW w:w="4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8.72</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-8</w:t>
                  </w:r>
                </w:p>
              </w:tc>
              <w:tc>
                <w:tcPr>
                  <w:tcW w:w="425" w:type="pct"/>
                  <w:vAlign w:val="center"/>
                </w:tcPr>
                <w:p>
                  <w:pPr>
                    <w:widowControl/>
                    <w:jc w:val="center"/>
                    <w:textAlignment w:val="center"/>
                    <w:rPr>
                      <w:rFonts w:hint="eastAsia" w:cs="Times New Roman"/>
                      <w:bCs/>
                      <w:color w:val="auto"/>
                      <w:kern w:val="0"/>
                      <w:sz w:val="22"/>
                      <w:szCs w:val="22"/>
                      <w:lang w:val="en-US" w:eastAsia="zh-CN" w:bidi="ar"/>
                    </w:rPr>
                  </w:pPr>
                  <w:r>
                    <w:rPr>
                      <w:rFonts w:hint="eastAsia" w:cs="Times New Roman"/>
                      <w:bCs/>
                      <w:color w:val="auto"/>
                      <w:kern w:val="0"/>
                      <w:sz w:val="22"/>
                      <w:szCs w:val="22"/>
                      <w:lang w:val="en-US" w:eastAsia="zh-CN" w:bidi="ar"/>
                    </w:rPr>
                    <w:t>1.09</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-7</w:t>
                  </w:r>
                </w:p>
              </w:tc>
              <w:tc>
                <w:tcPr>
                  <w:tcW w:w="735" w:type="pct"/>
                  <w:vAlign w:val="center"/>
                </w:tcPr>
                <w:p>
                  <w:pPr>
                    <w:widowControl/>
                    <w:jc w:val="center"/>
                    <w:textAlignment w:val="center"/>
                    <w:rPr>
                      <w:rFonts w:hint="default" w:cs="Times New Roman"/>
                      <w:bCs/>
                      <w:color w:val="auto"/>
                      <w:kern w:val="0"/>
                      <w:sz w:val="22"/>
                      <w:szCs w:val="22"/>
                      <w:lang w:val="en-US" w:eastAsia="zh-CN" w:bidi="ar"/>
                    </w:rPr>
                  </w:pPr>
                  <w:r>
                    <w:rPr>
                      <w:rFonts w:hint="eastAsia" w:cs="Times New Roman"/>
                      <w:bCs/>
                      <w:color w:val="auto"/>
                      <w:kern w:val="0"/>
                      <w:sz w:val="22"/>
                      <w:szCs w:val="22"/>
                      <w:lang w:val="en-US" w:eastAsia="zh-CN" w:bidi="ar"/>
                    </w:rPr>
                    <w:t>6.54</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-8</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6.54</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gridSpan w:val="2"/>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污染物排放量（</w:t>
                  </w:r>
                  <w:r>
                    <w:rPr>
                      <w:rFonts w:hint="default" w:ascii="Times New Roman" w:hAnsi="Times New Roman" w:eastAsia="宋体" w:cs="Times New Roman"/>
                      <w:bCs/>
                      <w:color w:val="auto"/>
                      <w:kern w:val="0"/>
                      <w:sz w:val="22"/>
                      <w:szCs w:val="22"/>
                      <w:lang w:val="en-US" w:eastAsia="zh-CN" w:bidi="ar"/>
                    </w:rPr>
                    <w:t>t</w:t>
                  </w:r>
                  <w:r>
                    <w:rPr>
                      <w:rFonts w:hint="default" w:ascii="Times New Roman" w:hAnsi="Times New Roman" w:eastAsia="宋体" w:cs="Times New Roman"/>
                      <w:bCs/>
                      <w:color w:val="auto"/>
                      <w:kern w:val="0"/>
                      <w:sz w:val="22"/>
                      <w:szCs w:val="22"/>
                      <w:lang w:bidi="ar"/>
                    </w:rPr>
                    <w:t>/a)</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0.029</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0.0058</w:t>
                  </w:r>
                </w:p>
              </w:tc>
              <w:tc>
                <w:tcPr>
                  <w:tcW w:w="4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4.8</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-8</w:t>
                  </w:r>
                </w:p>
              </w:tc>
              <w:tc>
                <w:tcPr>
                  <w:tcW w:w="425" w:type="pct"/>
                  <w:vAlign w:val="center"/>
                </w:tcPr>
                <w:p>
                  <w:pPr>
                    <w:widowControl/>
                    <w:jc w:val="center"/>
                    <w:textAlignment w:val="center"/>
                    <w:rPr>
                      <w:rFonts w:hint="default" w:cs="Times New Roman"/>
                      <w:bCs/>
                      <w:color w:val="auto"/>
                      <w:kern w:val="0"/>
                      <w:sz w:val="22"/>
                      <w:szCs w:val="22"/>
                      <w:lang w:val="en-US" w:eastAsia="zh-CN" w:bidi="ar"/>
                    </w:rPr>
                  </w:pPr>
                  <w:r>
                    <w:rPr>
                      <w:rFonts w:hint="eastAsia" w:cs="Times New Roman"/>
                      <w:bCs/>
                      <w:color w:val="auto"/>
                      <w:kern w:val="0"/>
                      <w:sz w:val="22"/>
                      <w:szCs w:val="22"/>
                      <w:lang w:val="en-US" w:eastAsia="zh-CN" w:bidi="ar"/>
                    </w:rPr>
                    <w:t>0.6</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-7</w:t>
                  </w:r>
                </w:p>
              </w:tc>
              <w:tc>
                <w:tcPr>
                  <w:tcW w:w="735"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3.6</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-8</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3.6</w:t>
                  </w:r>
                  <w:r>
                    <w:rPr>
                      <w:rFonts w:hint="default" w:ascii="Arial" w:hAnsi="Arial" w:cs="Arial"/>
                      <w:bCs/>
                      <w:color w:val="auto"/>
                      <w:kern w:val="0"/>
                      <w:sz w:val="22"/>
                      <w:szCs w:val="22"/>
                      <w:lang w:val="en-US" w:eastAsia="zh-CN" w:bidi="ar"/>
                    </w:rPr>
                    <w:t>×</w:t>
                  </w:r>
                  <w:r>
                    <w:rPr>
                      <w:rFonts w:hint="eastAsia" w:cs="Times New Roman"/>
                      <w:bCs/>
                      <w:color w:val="auto"/>
                      <w:kern w:val="0"/>
                      <w:sz w:val="22"/>
                      <w:szCs w:val="22"/>
                      <w:lang w:val="en-US" w:eastAsia="zh-CN" w:bidi="ar"/>
                    </w:rPr>
                    <w:t>10</w:t>
                  </w:r>
                  <w:r>
                    <w:rPr>
                      <w:rFonts w:hint="eastAsia" w:cs="Times New Roman"/>
                      <w:bCs/>
                      <w:color w:val="auto"/>
                      <w:kern w:val="0"/>
                      <w:sz w:val="22"/>
                      <w:szCs w:val="22"/>
                      <w:vertAlign w:val="superscript"/>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排放口基本情况</w:t>
                  </w: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高度（m）</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highlight w:val="none"/>
                      <w:lang w:val="en-US" w:eastAsia="zh-CN" w:bidi="ar"/>
                    </w:rPr>
                  </w:pPr>
                  <w:r>
                    <w:rPr>
                      <w:rFonts w:hint="default" w:ascii="Times New Roman" w:hAnsi="Times New Roman" w:eastAsia="宋体" w:cs="Times New Roman"/>
                      <w:bCs/>
                      <w:color w:val="auto"/>
                      <w:kern w:val="0"/>
                      <w:sz w:val="22"/>
                      <w:szCs w:val="22"/>
                      <w:highlight w:val="none"/>
                      <w:lang w:val="en-US" w:eastAsia="zh-CN" w:bidi="ar"/>
                    </w:rPr>
                    <w:t>15</w:t>
                  </w:r>
                </w:p>
              </w:tc>
              <w:tc>
                <w:tcPr>
                  <w:tcW w:w="761" w:type="pct"/>
                  <w:vAlign w:val="center"/>
                </w:tcPr>
                <w:p>
                  <w:pPr>
                    <w:widowControl/>
                    <w:jc w:val="center"/>
                    <w:textAlignment w:val="center"/>
                    <w:rPr>
                      <w:rFonts w:hint="default" w:ascii="Times New Roman" w:hAnsi="Times New Roman" w:eastAsia="宋体" w:cs="Times New Roman"/>
                      <w:bCs/>
                      <w:color w:val="auto"/>
                      <w:kern w:val="0"/>
                      <w:sz w:val="22"/>
                      <w:szCs w:val="22"/>
                      <w:highlight w:val="none"/>
                      <w:lang w:val="en-US" w:eastAsia="zh-CN" w:bidi="ar"/>
                    </w:rPr>
                  </w:pPr>
                  <w:r>
                    <w:rPr>
                      <w:rFonts w:hint="default" w:ascii="Times New Roman" w:hAnsi="Times New Roman" w:eastAsia="宋体" w:cs="Times New Roman"/>
                      <w:bCs/>
                      <w:color w:val="auto"/>
                      <w:kern w:val="0"/>
                      <w:sz w:val="22"/>
                      <w:szCs w:val="22"/>
                      <w:highlight w:val="none"/>
                      <w:lang w:val="en-US" w:eastAsia="zh-CN" w:bidi="ar"/>
                    </w:rPr>
                    <w:t>15</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highlight w:val="none"/>
                      <w:lang w:val="en-US" w:eastAsia="zh-CN" w:bidi="ar"/>
                    </w:rPr>
                  </w:pPr>
                  <w:r>
                    <w:rPr>
                      <w:rFonts w:hint="eastAsia" w:cs="Times New Roman"/>
                      <w:bCs/>
                      <w:color w:val="auto"/>
                      <w:kern w:val="0"/>
                      <w:sz w:val="22"/>
                      <w:szCs w:val="22"/>
                      <w:highlight w:val="none"/>
                      <w:lang w:val="en-US" w:eastAsia="zh-CN" w:bidi="ar"/>
                    </w:rPr>
                    <w:t>25</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highlight w:val="none"/>
                      <w:lang w:val="en-US" w:eastAsia="zh-CN" w:bidi="ar"/>
                    </w:rPr>
                  </w:pPr>
                  <w:r>
                    <w:rPr>
                      <w:rFonts w:hint="default" w:ascii="Times New Roman" w:hAnsi="Times New Roman" w:eastAsia="宋体" w:cs="Times New Roman"/>
                      <w:bCs/>
                      <w:color w:val="auto"/>
                      <w:kern w:val="0"/>
                      <w:sz w:val="22"/>
                      <w:szCs w:val="22"/>
                      <w:highlight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排气筒内径（mm）</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400</w:t>
                  </w:r>
                </w:p>
              </w:tc>
              <w:tc>
                <w:tcPr>
                  <w:tcW w:w="761" w:type="pct"/>
                  <w:shd w:val="clear" w:color="auto" w:fill="auto"/>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150</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200</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温度（℃）</w:t>
                  </w:r>
                </w:p>
              </w:tc>
              <w:tc>
                <w:tcPr>
                  <w:tcW w:w="856" w:type="pct"/>
                  <w:vAlign w:val="center"/>
                </w:tcPr>
                <w:p>
                  <w:pPr>
                    <w:widowControl/>
                    <w:jc w:val="center"/>
                    <w:textAlignment w:val="center"/>
                    <w:rPr>
                      <w:rFonts w:hint="eastAsia"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eastAsia="zh-CN" w:bidi="ar"/>
                    </w:rPr>
                    <w:t>常温</w:t>
                  </w:r>
                </w:p>
              </w:tc>
              <w:tc>
                <w:tcPr>
                  <w:tcW w:w="761" w:type="pct"/>
                  <w:shd w:val="clear" w:color="auto" w:fill="auto"/>
                  <w:vAlign w:val="center"/>
                </w:tcPr>
                <w:p>
                  <w:pPr>
                    <w:widowControl/>
                    <w:jc w:val="center"/>
                    <w:textAlignment w:val="center"/>
                    <w:rPr>
                      <w:rFonts w:hint="eastAsia"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eastAsia="zh-CN" w:bidi="ar"/>
                    </w:rPr>
                    <w:t>常温</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eastAsia" w:cs="Times New Roman"/>
                      <w:bCs/>
                      <w:color w:val="auto"/>
                      <w:kern w:val="0"/>
                      <w:sz w:val="22"/>
                      <w:szCs w:val="22"/>
                      <w:lang w:eastAsia="zh-CN" w:bidi="ar"/>
                    </w:rPr>
                    <w:t>常温</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eastAsia" w:cs="Times New Roman"/>
                      <w:bCs/>
                      <w:color w:val="auto"/>
                      <w:kern w:val="0"/>
                      <w:sz w:val="22"/>
                      <w:szCs w:val="22"/>
                      <w:lang w:eastAsia="zh-CN" w:bidi="ar"/>
                    </w:rPr>
                    <w:t>常温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编号</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DA00</w:t>
                  </w:r>
                  <w:r>
                    <w:rPr>
                      <w:rFonts w:hint="default" w:ascii="Times New Roman" w:hAnsi="Times New Roman" w:eastAsia="宋体" w:cs="Times New Roman"/>
                      <w:bCs/>
                      <w:color w:val="auto"/>
                      <w:kern w:val="0"/>
                      <w:sz w:val="22"/>
                      <w:szCs w:val="22"/>
                      <w:lang w:val="en-US" w:eastAsia="zh-CN" w:bidi="ar"/>
                    </w:rPr>
                    <w:t>1</w:t>
                  </w:r>
                </w:p>
              </w:tc>
              <w:tc>
                <w:tcPr>
                  <w:tcW w:w="761" w:type="pct"/>
                  <w:shd w:val="clear" w:color="auto" w:fill="auto"/>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DA002</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DA00</w:t>
                  </w:r>
                  <w:r>
                    <w:rPr>
                      <w:rFonts w:hint="default" w:ascii="Times New Roman" w:hAnsi="Times New Roman" w:eastAsia="宋体" w:cs="Times New Roman"/>
                      <w:bCs/>
                      <w:color w:val="auto"/>
                      <w:kern w:val="0"/>
                      <w:sz w:val="22"/>
                      <w:szCs w:val="22"/>
                      <w:lang w:val="en-US" w:eastAsia="zh-CN" w:bidi="ar"/>
                    </w:rPr>
                    <w:t>3</w:t>
                  </w:r>
                </w:p>
              </w:tc>
              <w:tc>
                <w:tcPr>
                  <w:tcW w:w="854" w:type="pct"/>
                  <w:vAlign w:val="center"/>
                </w:tcPr>
                <w:p>
                  <w:pPr>
                    <w:widowControl/>
                    <w:jc w:val="center"/>
                    <w:textAlignment w:val="center"/>
                    <w:rPr>
                      <w:rFonts w:hint="eastAsia"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DA00</w:t>
                  </w:r>
                  <w:r>
                    <w:rPr>
                      <w:rFonts w:hint="eastAsia" w:cs="Times New Roman"/>
                      <w:bCs/>
                      <w:color w:val="auto"/>
                      <w:kern w:val="0"/>
                      <w:sz w:val="22"/>
                      <w:szCs w:val="22"/>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名称</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食堂油烟</w:t>
                  </w:r>
                  <w:r>
                    <w:rPr>
                      <w:rFonts w:hint="default" w:ascii="Times New Roman" w:hAnsi="Times New Roman" w:eastAsia="宋体" w:cs="Times New Roman"/>
                      <w:bCs/>
                      <w:color w:val="auto"/>
                      <w:kern w:val="0"/>
                      <w:sz w:val="22"/>
                      <w:szCs w:val="22"/>
                      <w:lang w:bidi="ar"/>
                    </w:rPr>
                    <w:t>排放口</w:t>
                  </w:r>
                </w:p>
              </w:tc>
              <w:tc>
                <w:tcPr>
                  <w:tcW w:w="761" w:type="pct"/>
                  <w:shd w:val="clear" w:color="auto" w:fill="auto"/>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喷漆废气排放口</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无机废气排放口</w:t>
                  </w:r>
                </w:p>
              </w:tc>
              <w:tc>
                <w:tcPr>
                  <w:tcW w:w="854"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eastAsia" w:cs="Times New Roman"/>
                      <w:bCs/>
                      <w:color w:val="auto"/>
                      <w:kern w:val="0"/>
                      <w:sz w:val="22"/>
                      <w:szCs w:val="22"/>
                      <w:lang w:eastAsia="zh-CN" w:bidi="ar"/>
                    </w:rPr>
                    <w:t>有机</w:t>
                  </w:r>
                  <w:r>
                    <w:rPr>
                      <w:rFonts w:hint="default" w:ascii="Times New Roman" w:hAnsi="Times New Roman" w:eastAsia="宋体" w:cs="Times New Roman"/>
                      <w:bCs/>
                      <w:color w:val="auto"/>
                      <w:kern w:val="0"/>
                      <w:sz w:val="22"/>
                      <w:szCs w:val="22"/>
                      <w:lang w:bidi="ar"/>
                    </w:rPr>
                    <w:t>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类型</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一般排放口</w:t>
                  </w:r>
                </w:p>
              </w:tc>
              <w:tc>
                <w:tcPr>
                  <w:tcW w:w="761" w:type="pct"/>
                  <w:shd w:val="clear" w:color="auto" w:fill="auto"/>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一般排放口</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一般排放口</w:t>
                  </w:r>
                </w:p>
              </w:tc>
              <w:tc>
                <w:tcPr>
                  <w:tcW w:w="854" w:type="pct"/>
                  <w:shd w:val="clear" w:color="auto" w:fill="auto"/>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pPr>
                    <w:widowControl/>
                    <w:jc w:val="center"/>
                    <w:textAlignment w:val="center"/>
                    <w:rPr>
                      <w:rFonts w:hint="default" w:ascii="Times New Roman" w:hAnsi="Times New Roman" w:eastAsia="宋体" w:cs="Times New Roman"/>
                      <w:bCs/>
                      <w:color w:val="auto"/>
                      <w:kern w:val="0"/>
                      <w:sz w:val="22"/>
                      <w:szCs w:val="22"/>
                      <w:lang w:bidi="ar"/>
                    </w:rPr>
                  </w:pPr>
                </w:p>
              </w:tc>
              <w:tc>
                <w:tcPr>
                  <w:tcW w:w="656" w:type="pct"/>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地理</w:t>
                  </w:r>
                </w:p>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坐标</w:t>
                  </w:r>
                </w:p>
              </w:tc>
              <w:tc>
                <w:tcPr>
                  <w:tcW w:w="856" w:type="pct"/>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112°91′54</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val="en-US" w:eastAsia="zh-CN" w:bidi="ar"/>
                    </w:rPr>
                    <w:t>56</w:t>
                  </w:r>
                  <w:r>
                    <w:rPr>
                      <w:rFonts w:hint="eastAsia" w:cs="Times New Roman"/>
                      <w:bCs/>
                      <w:color w:val="auto"/>
                      <w:kern w:val="0"/>
                      <w:sz w:val="22"/>
                      <w:szCs w:val="22"/>
                      <w:lang w:val="en-US" w:eastAsia="zh-CN" w:bidi="ar"/>
                    </w:rPr>
                    <w:t>9</w:t>
                  </w:r>
                  <w:r>
                    <w:rPr>
                      <w:rFonts w:hint="default" w:ascii="Times New Roman" w:hAnsi="Times New Roman" w:eastAsia="宋体" w:cs="Times New Roman"/>
                      <w:bCs/>
                      <w:color w:val="auto"/>
                      <w:kern w:val="0"/>
                      <w:sz w:val="22"/>
                      <w:szCs w:val="22"/>
                      <w:lang w:val="en-US" w:eastAsia="zh-CN" w:bidi="ar"/>
                    </w:rPr>
                    <w:t>″，</w:t>
                  </w:r>
                </w:p>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36°12′7</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val="en-US" w:eastAsia="zh-CN" w:bidi="ar"/>
                    </w:rPr>
                    <w:t>192″</w:t>
                  </w:r>
                </w:p>
              </w:tc>
              <w:tc>
                <w:tcPr>
                  <w:tcW w:w="761" w:type="pct"/>
                  <w:shd w:val="clear" w:color="auto" w:fill="auto"/>
                  <w:vAlign w:val="center"/>
                </w:tcPr>
                <w:p>
                  <w:pPr>
                    <w:widowControl/>
                    <w:jc w:val="both"/>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val="en-US" w:eastAsia="zh-CN" w:bidi="ar"/>
                    </w:rPr>
                    <w:t>112°91′40</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val="en-US" w:eastAsia="zh-CN" w:bidi="ar"/>
                    </w:rPr>
                    <w:t>18</w:t>
                  </w:r>
                  <w:r>
                    <w:rPr>
                      <w:rFonts w:hint="eastAsia" w:cs="Times New Roman"/>
                      <w:bCs/>
                      <w:color w:val="auto"/>
                      <w:kern w:val="0"/>
                      <w:sz w:val="22"/>
                      <w:szCs w:val="22"/>
                      <w:lang w:val="en-US" w:eastAsia="zh-CN" w:bidi="ar"/>
                    </w:rPr>
                    <w:t>2</w:t>
                  </w:r>
                  <w:r>
                    <w:rPr>
                      <w:rFonts w:hint="default" w:ascii="Times New Roman" w:hAnsi="Times New Roman" w:eastAsia="宋体" w:cs="Times New Roman"/>
                      <w:bCs/>
                      <w:color w:val="auto"/>
                      <w:kern w:val="0"/>
                      <w:sz w:val="22"/>
                      <w:szCs w:val="22"/>
                      <w:lang w:val="en-US" w:eastAsia="zh-CN" w:bidi="ar"/>
                    </w:rPr>
                    <w:t>″，</w:t>
                  </w:r>
                </w:p>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36</w:t>
                  </w:r>
                  <w:r>
                    <w:rPr>
                      <w:rFonts w:hint="default" w:ascii="Times New Roman" w:hAnsi="Times New Roman" w:eastAsia="宋体"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12</w:t>
                  </w:r>
                  <w:r>
                    <w:rPr>
                      <w:rFonts w:hint="default" w:ascii="Times New Roman" w:hAnsi="Times New Roman" w:eastAsia="宋体"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70</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3</w:t>
                  </w:r>
                  <w:r>
                    <w:rPr>
                      <w:rFonts w:hint="eastAsia" w:cs="Times New Roman"/>
                      <w:bCs/>
                      <w:color w:val="auto"/>
                      <w:kern w:val="0"/>
                      <w:sz w:val="22"/>
                      <w:szCs w:val="22"/>
                      <w:lang w:val="en-US" w:eastAsia="zh-CN" w:bidi="ar"/>
                    </w:rPr>
                    <w:t>56</w:t>
                  </w:r>
                  <w:r>
                    <w:rPr>
                      <w:rFonts w:hint="default" w:ascii="Times New Roman" w:hAnsi="Times New Roman" w:eastAsia="宋体" w:cs="Times New Roman"/>
                      <w:bCs/>
                      <w:color w:val="auto"/>
                      <w:kern w:val="0"/>
                      <w:sz w:val="22"/>
                      <w:szCs w:val="22"/>
                      <w:lang w:val="en-US" w:eastAsia="zh-CN" w:bidi="ar"/>
                    </w:rPr>
                    <w:t>″</w:t>
                  </w:r>
                </w:p>
              </w:tc>
              <w:tc>
                <w:tcPr>
                  <w:tcW w:w="1616" w:type="pct"/>
                  <w:gridSpan w:val="3"/>
                  <w:vAlign w:val="center"/>
                </w:tcPr>
                <w:p>
                  <w:pPr>
                    <w:widowControl/>
                    <w:jc w:val="center"/>
                    <w:textAlignment w:val="center"/>
                    <w:rPr>
                      <w:rFonts w:hint="default" w:ascii="Times New Roman" w:hAnsi="Times New Roman" w:eastAsia="宋体" w:cs="Times New Roman"/>
                      <w:bCs/>
                      <w:color w:val="auto"/>
                      <w:kern w:val="0"/>
                      <w:sz w:val="22"/>
                      <w:szCs w:val="22"/>
                      <w:lang w:bidi="ar"/>
                    </w:rPr>
                  </w:pPr>
                  <w:r>
                    <w:rPr>
                      <w:rFonts w:hint="default" w:ascii="Times New Roman" w:hAnsi="Times New Roman" w:eastAsia="宋体" w:cs="Times New Roman"/>
                      <w:bCs/>
                      <w:color w:val="auto"/>
                      <w:kern w:val="0"/>
                      <w:sz w:val="22"/>
                      <w:szCs w:val="22"/>
                      <w:lang w:bidi="ar"/>
                    </w:rPr>
                    <w:t>112</w:t>
                  </w:r>
                  <w:r>
                    <w:rPr>
                      <w:rFonts w:hint="default" w:ascii="Times New Roman" w:hAnsi="Times New Roman" w:eastAsia="宋体"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91</w:t>
                  </w:r>
                  <w:r>
                    <w:rPr>
                      <w:rFonts w:hint="default" w:ascii="Times New Roman" w:hAnsi="Times New Roman" w:eastAsia="宋体"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40</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395</w:t>
                  </w:r>
                  <w:r>
                    <w:rPr>
                      <w:rFonts w:hint="default" w:ascii="Times New Roman" w:hAnsi="Times New Roman" w:eastAsia="宋体" w:cs="Times New Roman"/>
                      <w:bCs/>
                      <w:color w:val="auto"/>
                      <w:kern w:val="0"/>
                      <w:sz w:val="22"/>
                      <w:szCs w:val="22"/>
                      <w:lang w:val="en-US" w:eastAsia="zh-CN" w:bidi="ar"/>
                    </w:rPr>
                    <w:t>″，36°12′60</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val="en-US" w:eastAsia="zh-CN" w:bidi="ar"/>
                    </w:rPr>
                    <w:t>30</w:t>
                  </w:r>
                  <w:r>
                    <w:rPr>
                      <w:rFonts w:hint="eastAsia" w:cs="Times New Roman"/>
                      <w:bCs/>
                      <w:color w:val="auto"/>
                      <w:kern w:val="0"/>
                      <w:sz w:val="22"/>
                      <w:szCs w:val="22"/>
                      <w:lang w:val="en-US" w:eastAsia="zh-CN" w:bidi="ar"/>
                    </w:rPr>
                    <w:t>2</w:t>
                  </w:r>
                  <w:r>
                    <w:rPr>
                      <w:rFonts w:hint="default" w:ascii="Times New Roman" w:hAnsi="Times New Roman" w:eastAsia="宋体" w:cs="Times New Roman"/>
                      <w:bCs/>
                      <w:color w:val="auto"/>
                      <w:kern w:val="0"/>
                      <w:sz w:val="22"/>
                      <w:szCs w:val="22"/>
                      <w:lang w:val="en-US" w:eastAsia="zh-CN" w:bidi="ar"/>
                    </w:rPr>
                    <w:t>″</w:t>
                  </w:r>
                </w:p>
              </w:tc>
              <w:tc>
                <w:tcPr>
                  <w:tcW w:w="854" w:type="pct"/>
                  <w:shd w:val="clear" w:color="auto" w:fill="auto"/>
                  <w:vAlign w:val="center"/>
                </w:tcPr>
                <w:p>
                  <w:pPr>
                    <w:widowControl/>
                    <w:jc w:val="center"/>
                    <w:textAlignment w:val="center"/>
                    <w:rPr>
                      <w:rFonts w:hint="default" w:ascii="Times New Roman" w:hAnsi="Times New Roman" w:eastAsia="宋体" w:cs="Times New Roman"/>
                      <w:bCs/>
                      <w:color w:val="auto"/>
                      <w:kern w:val="0"/>
                      <w:sz w:val="22"/>
                      <w:szCs w:val="22"/>
                      <w:lang w:val="en-US" w:eastAsia="zh-CN" w:bidi="ar"/>
                    </w:rPr>
                  </w:pPr>
                  <w:r>
                    <w:rPr>
                      <w:rFonts w:hint="default" w:ascii="Times New Roman" w:hAnsi="Times New Roman" w:eastAsia="宋体" w:cs="Times New Roman"/>
                      <w:bCs/>
                      <w:color w:val="auto"/>
                      <w:kern w:val="0"/>
                      <w:sz w:val="22"/>
                      <w:szCs w:val="22"/>
                      <w:lang w:bidi="ar"/>
                    </w:rPr>
                    <w:t>112</w:t>
                  </w:r>
                  <w:r>
                    <w:rPr>
                      <w:rFonts w:hint="default" w:ascii="Times New Roman" w:hAnsi="Times New Roman" w:eastAsia="宋体"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91</w:t>
                  </w:r>
                  <w:r>
                    <w:rPr>
                      <w:rFonts w:hint="default" w:ascii="Times New Roman" w:hAnsi="Times New Roman" w:eastAsia="宋体"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40</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bidi="ar"/>
                    </w:rPr>
                    <w:t>395</w:t>
                  </w:r>
                  <w:r>
                    <w:rPr>
                      <w:rFonts w:hint="default" w:ascii="Times New Roman" w:hAnsi="Times New Roman" w:eastAsia="宋体" w:cs="Times New Roman"/>
                      <w:bCs/>
                      <w:color w:val="auto"/>
                      <w:kern w:val="0"/>
                      <w:sz w:val="22"/>
                      <w:szCs w:val="22"/>
                      <w:lang w:val="en-US" w:eastAsia="zh-CN" w:bidi="ar"/>
                    </w:rPr>
                    <w:t>″，36°12′60</w:t>
                  </w:r>
                  <w:r>
                    <w:rPr>
                      <w:rFonts w:hint="eastAsia" w:cs="Times New Roman"/>
                      <w:bCs/>
                      <w:color w:val="auto"/>
                      <w:kern w:val="0"/>
                      <w:sz w:val="22"/>
                      <w:szCs w:val="22"/>
                      <w:lang w:val="en-US" w:eastAsia="zh-CN" w:bidi="ar"/>
                    </w:rPr>
                    <w:t>.</w:t>
                  </w:r>
                  <w:r>
                    <w:rPr>
                      <w:rFonts w:hint="default" w:ascii="Times New Roman" w:hAnsi="Times New Roman" w:eastAsia="宋体" w:cs="Times New Roman"/>
                      <w:bCs/>
                      <w:color w:val="auto"/>
                      <w:kern w:val="0"/>
                      <w:sz w:val="22"/>
                      <w:szCs w:val="22"/>
                      <w:lang w:val="en-US" w:eastAsia="zh-CN" w:bidi="ar"/>
                    </w:rPr>
                    <w:t>30</w:t>
                  </w:r>
                  <w:r>
                    <w:rPr>
                      <w:rFonts w:hint="eastAsia" w:cs="Times New Roman"/>
                      <w:bCs/>
                      <w:color w:val="auto"/>
                      <w:kern w:val="0"/>
                      <w:sz w:val="22"/>
                      <w:szCs w:val="22"/>
                      <w:lang w:val="en-US" w:eastAsia="zh-CN" w:bidi="ar"/>
                    </w:rPr>
                    <w:t>2</w:t>
                  </w:r>
                  <w:r>
                    <w:rPr>
                      <w:rFonts w:hint="default" w:ascii="Times New Roman" w:hAnsi="Times New Roman" w:eastAsia="宋体" w:cs="Times New Roman"/>
                      <w:bCs/>
                      <w:color w:val="auto"/>
                      <w:kern w:val="0"/>
                      <w:sz w:val="22"/>
                      <w:szCs w:val="22"/>
                      <w:lang w:val="en-US" w:eastAsia="zh-CN" w:bidi="ar"/>
                    </w:rPr>
                    <w:t>″</w:t>
                  </w:r>
                </w:p>
              </w:tc>
            </w:tr>
          </w:tbl>
          <w:p>
            <w:pPr>
              <w:pStyle w:val="27"/>
              <w:keepNext w:val="0"/>
              <w:keepLines w:val="0"/>
              <w:pageBreakBefore w:val="0"/>
              <w:widowControl w:val="0"/>
              <w:kinsoku/>
              <w:wordWrap/>
              <w:overflowPunct/>
              <w:topLinePunct w:val="0"/>
              <w:autoSpaceDE w:val="0"/>
              <w:autoSpaceDN w:val="0"/>
              <w:bidi w:val="0"/>
              <w:adjustRightInd w:val="0"/>
              <w:snapToGrid/>
              <w:spacing w:before="120" w:after="0"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auto"/>
                <w:kern w:val="2"/>
                <w:sz w:val="28"/>
                <w:szCs w:val="28"/>
                <w:lang w:val="en-US" w:eastAsia="zh-CN" w:bidi="ar-SA"/>
              </w:rPr>
              <w:t>本项目污染物排放量较小，采取了环评治理措施后，各污染物均能达标排放，不会对当地环境产生明显影响。运营过程中废气监测执行表4-</w:t>
            </w:r>
            <w:r>
              <w:rPr>
                <w:rFonts w:hint="eastAsia" w:ascii="Times New Roman" w:hAnsi="Times New Roman" w:eastAsia="宋体" w:cs="Times New Roman"/>
                <w:color w:val="auto"/>
                <w:kern w:val="2"/>
                <w:sz w:val="28"/>
                <w:szCs w:val="28"/>
                <w:lang w:val="en-US" w:eastAsia="zh-CN" w:bidi="ar-SA"/>
              </w:rPr>
              <w:t>4</w:t>
            </w:r>
            <w:r>
              <w:rPr>
                <w:rFonts w:hint="default" w:ascii="Times New Roman" w:hAnsi="Times New Roman" w:eastAsia="宋体" w:cs="Times New Roman"/>
                <w:color w:val="auto"/>
                <w:kern w:val="2"/>
                <w:sz w:val="28"/>
                <w:szCs w:val="28"/>
                <w:lang w:val="en-US" w:eastAsia="zh-CN" w:bidi="ar-SA"/>
              </w:rPr>
              <w:t>。</w:t>
            </w:r>
          </w:p>
          <w:p>
            <w:pPr>
              <w:adjustRightInd w:val="0"/>
              <w:snapToGrid w:val="0"/>
              <w:jc w:val="center"/>
              <w:rPr>
                <w:rFonts w:hint="default" w:ascii="Times New Roman" w:hAnsi="Times New Roman" w:eastAsia="宋体" w:cs="Times New Roman"/>
                <w:b/>
                <w:bCs w:val="0"/>
                <w:spacing w:val="-10"/>
                <w:sz w:val="24"/>
                <w:szCs w:val="24"/>
                <w:highlight w:val="none"/>
              </w:rPr>
            </w:pPr>
            <w:r>
              <w:rPr>
                <w:rFonts w:hint="default" w:ascii="Times New Roman" w:hAnsi="Times New Roman" w:eastAsia="宋体" w:cs="Times New Roman"/>
                <w:b/>
                <w:bCs w:val="0"/>
                <w:spacing w:val="-10"/>
                <w:sz w:val="24"/>
                <w:szCs w:val="24"/>
                <w:highlight w:val="none"/>
              </w:rPr>
              <w:t>表4-</w:t>
            </w:r>
            <w:r>
              <w:rPr>
                <w:rFonts w:hint="eastAsia" w:cs="Times New Roman"/>
                <w:b/>
                <w:bCs w:val="0"/>
                <w:spacing w:val="-10"/>
                <w:sz w:val="24"/>
                <w:szCs w:val="24"/>
                <w:highlight w:val="none"/>
                <w:lang w:val="en-US" w:eastAsia="zh-CN"/>
              </w:rPr>
              <w:t>4</w:t>
            </w:r>
            <w:r>
              <w:rPr>
                <w:rFonts w:hint="default" w:ascii="Times New Roman" w:hAnsi="Times New Roman" w:eastAsia="宋体" w:cs="Times New Roman"/>
                <w:b/>
                <w:bCs w:val="0"/>
                <w:spacing w:val="-10"/>
                <w:sz w:val="24"/>
                <w:szCs w:val="24"/>
                <w:highlight w:val="none"/>
                <w:lang w:val="en-US" w:eastAsia="zh-CN"/>
              </w:rPr>
              <w:t xml:space="preserve">   </w:t>
            </w:r>
            <w:r>
              <w:rPr>
                <w:rFonts w:hint="default" w:ascii="Times New Roman" w:hAnsi="Times New Roman" w:eastAsia="宋体" w:cs="Times New Roman"/>
                <w:b/>
                <w:bCs w:val="0"/>
                <w:spacing w:val="-10"/>
                <w:sz w:val="24"/>
                <w:szCs w:val="24"/>
                <w:highlight w:val="none"/>
              </w:rPr>
              <w:t>废气监测方案</w:t>
            </w:r>
          </w:p>
          <w:tbl>
            <w:tblPr>
              <w:tblStyle w:val="21"/>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2317"/>
              <w:gridCol w:w="1089"/>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Align w:val="center"/>
                </w:tcPr>
                <w:p>
                  <w:pPr>
                    <w:pStyle w:val="58"/>
                    <w:snapToGrid/>
                    <w:spacing w:line="240" w:lineRule="auto"/>
                    <w:ind w:firstLine="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监测点位</w:t>
                  </w:r>
                </w:p>
              </w:tc>
              <w:tc>
                <w:tcPr>
                  <w:tcW w:w="2317" w:type="dxa"/>
                  <w:vAlign w:val="center"/>
                </w:tcPr>
                <w:p>
                  <w:pPr>
                    <w:pStyle w:val="58"/>
                    <w:snapToGrid/>
                    <w:spacing w:line="240" w:lineRule="auto"/>
                    <w:ind w:firstLine="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监测指标</w:t>
                  </w:r>
                </w:p>
              </w:tc>
              <w:tc>
                <w:tcPr>
                  <w:tcW w:w="1089" w:type="dxa"/>
                  <w:vAlign w:val="center"/>
                </w:tcPr>
                <w:p>
                  <w:pPr>
                    <w:pStyle w:val="58"/>
                    <w:snapToGrid/>
                    <w:spacing w:line="240" w:lineRule="auto"/>
                    <w:ind w:firstLine="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监测</w:t>
                  </w:r>
                </w:p>
                <w:p>
                  <w:pPr>
                    <w:pStyle w:val="58"/>
                    <w:snapToGrid/>
                    <w:spacing w:line="240" w:lineRule="auto"/>
                    <w:ind w:firstLine="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频次</w:t>
                  </w:r>
                </w:p>
              </w:tc>
              <w:tc>
                <w:tcPr>
                  <w:tcW w:w="3208" w:type="dxa"/>
                  <w:vAlign w:val="center"/>
                </w:tcPr>
                <w:p>
                  <w:pPr>
                    <w:pStyle w:val="58"/>
                    <w:snapToGrid/>
                    <w:spacing w:line="240" w:lineRule="auto"/>
                    <w:ind w:firstLine="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Align w:val="center"/>
                </w:tcPr>
                <w:p>
                  <w:pPr>
                    <w:widowControl/>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食堂油烟</w:t>
                  </w:r>
                  <w:r>
                    <w:rPr>
                      <w:rFonts w:hint="default" w:ascii="Times New Roman" w:hAnsi="Times New Roman" w:eastAsia="宋体" w:cs="Times New Roman"/>
                      <w:color w:val="000000" w:themeColor="text1"/>
                      <w:sz w:val="22"/>
                      <w:szCs w:val="22"/>
                      <w14:textFill>
                        <w14:solidFill>
                          <w14:schemeClr w14:val="tx1"/>
                        </w14:solidFill>
                      </w14:textFill>
                    </w:rPr>
                    <w:t>排</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放口</w:t>
                  </w:r>
                </w:p>
              </w:tc>
              <w:tc>
                <w:tcPr>
                  <w:tcW w:w="2317" w:type="dxa"/>
                  <w:vAlign w:val="center"/>
                </w:tcPr>
                <w:p>
                  <w:pPr>
                    <w:pStyle w:val="58"/>
                    <w:snapToGrid/>
                    <w:spacing w:line="240" w:lineRule="auto"/>
                    <w:ind w:firstLine="0" w:firstLineChars="0"/>
                    <w:jc w:val="center"/>
                    <w:rPr>
                      <w:rFonts w:hint="default" w:ascii="Times New Roman" w:hAnsi="Times New Roman" w:eastAsia="宋体" w:cs="Times New Roman"/>
                      <w:bCs/>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2"/>
                      <w:szCs w:val="22"/>
                      <w:lang w:val="en-US" w:eastAsia="zh-CN"/>
                      <w14:textFill>
                        <w14:solidFill>
                          <w14:schemeClr w14:val="tx1"/>
                        </w14:solidFill>
                      </w14:textFill>
                    </w:rPr>
                    <w:t>饮食业油烟</w:t>
                  </w:r>
                </w:p>
              </w:tc>
              <w:tc>
                <w:tcPr>
                  <w:tcW w:w="1089" w:type="dxa"/>
                  <w:vAlign w:val="center"/>
                </w:tcPr>
                <w:p>
                  <w:pPr>
                    <w:pStyle w:val="58"/>
                    <w:snapToGrid/>
                    <w:spacing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1次/</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半年</w:t>
                  </w:r>
                </w:p>
              </w:tc>
              <w:tc>
                <w:tcPr>
                  <w:tcW w:w="3208" w:type="dxa"/>
                  <w:vAlign w:val="center"/>
                </w:tcPr>
                <w:p>
                  <w:pPr>
                    <w:pStyle w:val="58"/>
                    <w:snapToGrid/>
                    <w:spacing w:line="240" w:lineRule="auto"/>
                    <w:ind w:firstLine="0" w:firstLineChars="0"/>
                    <w:jc w:val="center"/>
                    <w:rPr>
                      <w:rFonts w:hint="default" w:ascii="Times New Roman" w:hAnsi="Times New Roman" w:eastAsia="宋体" w:cs="Times New Roman"/>
                      <w:bCs/>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2"/>
                      <w:szCs w:val="22"/>
                      <w14:textFill>
                        <w14:solidFill>
                          <w14:schemeClr w14:val="tx1"/>
                        </w14:solidFill>
                      </w14:textFill>
                    </w:rPr>
                    <w:t>《饮食业油烟排放标准（试行）》（GB18482-2001）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Align w:val="center"/>
                </w:tcPr>
                <w:p>
                  <w:pPr>
                    <w:widowControl/>
                    <w:jc w:val="center"/>
                    <w:rPr>
                      <w:rFonts w:hint="default" w:ascii="Times New Roman" w:hAnsi="Times New Roman" w:eastAsia="宋体" w:cs="Times New Roman"/>
                      <w:color w:val="000000" w:themeColor="text1"/>
                      <w:kern w:val="0"/>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kern w:val="0"/>
                      <w:sz w:val="22"/>
                      <w:szCs w:val="22"/>
                      <w:lang w:val="en-US" w:eastAsia="zh-CN"/>
                      <w14:textFill>
                        <w14:solidFill>
                          <w14:schemeClr w14:val="tx1"/>
                        </w14:solidFill>
                      </w14:textFill>
                    </w:rPr>
                    <w:t>实训废气排放口</w:t>
                  </w:r>
                </w:p>
              </w:tc>
              <w:tc>
                <w:tcPr>
                  <w:tcW w:w="2317" w:type="dxa"/>
                  <w:vAlign w:val="center"/>
                </w:tcPr>
                <w:p>
                  <w:pPr>
                    <w:pStyle w:val="58"/>
                    <w:snapToGrid/>
                    <w:spacing w:line="240" w:lineRule="auto"/>
                    <w:ind w:firstLine="0"/>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bCs/>
                      <w:color w:val="000000" w:themeColor="text1"/>
                      <w:sz w:val="22"/>
                      <w:szCs w:val="22"/>
                      <w:lang w:val="en-US" w:eastAsia="zh-CN"/>
                      <w14:textFill>
                        <w14:solidFill>
                          <w14:schemeClr w14:val="tx1"/>
                        </w14:solidFill>
                      </w14:textFill>
                    </w:rPr>
                    <w:t>非甲烷总烃</w:t>
                  </w:r>
                </w:p>
              </w:tc>
              <w:tc>
                <w:tcPr>
                  <w:tcW w:w="1089" w:type="dxa"/>
                  <w:vAlign w:val="center"/>
                </w:tcPr>
                <w:p>
                  <w:pPr>
                    <w:pStyle w:val="58"/>
                    <w:snapToGrid/>
                    <w:spacing w:line="240" w:lineRule="auto"/>
                    <w:ind w:firstLine="0"/>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1次/</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半年</w:t>
                  </w:r>
                </w:p>
              </w:tc>
              <w:tc>
                <w:tcPr>
                  <w:tcW w:w="3208" w:type="dxa"/>
                  <w:vAlign w:val="center"/>
                </w:tcPr>
                <w:p>
                  <w:pPr>
                    <w:pStyle w:val="58"/>
                    <w:snapToGrid/>
                    <w:spacing w:line="240" w:lineRule="auto"/>
                    <w:ind w:firstLine="0"/>
                    <w:jc w:val="center"/>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bCs/>
                      <w:color w:val="000000" w:themeColor="text1"/>
                      <w:sz w:val="22"/>
                      <w:szCs w:val="22"/>
                      <w14:textFill>
                        <w14:solidFill>
                          <w14:schemeClr w14:val="tx1"/>
                        </w14:solidFill>
                      </w14:textFill>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22" w:type="dxa"/>
                  <w:vAlign w:val="center"/>
                </w:tcPr>
                <w:p>
                  <w:pPr>
                    <w:widowControl/>
                    <w:jc w:val="center"/>
                    <w:rPr>
                      <w:rFonts w:hint="default"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实验废气排放口</w:t>
                  </w:r>
                </w:p>
              </w:tc>
              <w:tc>
                <w:tcPr>
                  <w:tcW w:w="2317" w:type="dxa"/>
                  <w:vAlign w:val="center"/>
                </w:tcPr>
                <w:p>
                  <w:pPr>
                    <w:pStyle w:val="58"/>
                    <w:snapToGrid/>
                    <w:spacing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硫酸雾、</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HCL、</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氨</w:t>
                  </w:r>
                </w:p>
              </w:tc>
              <w:tc>
                <w:tcPr>
                  <w:tcW w:w="1089" w:type="dxa"/>
                  <w:vAlign w:val="center"/>
                </w:tcPr>
                <w:p>
                  <w:pPr>
                    <w:pStyle w:val="58"/>
                    <w:snapToGrid/>
                    <w:spacing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1次/</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半年</w:t>
                  </w:r>
                </w:p>
              </w:tc>
              <w:tc>
                <w:tcPr>
                  <w:tcW w:w="3208" w:type="dxa"/>
                  <w:vAlign w:val="center"/>
                </w:tcPr>
                <w:p>
                  <w:pPr>
                    <w:pStyle w:val="58"/>
                    <w:snapToGrid/>
                    <w:spacing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2"/>
                      <w:szCs w:val="22"/>
                      <w14:textFill>
                        <w14:solidFill>
                          <w14:schemeClr w14:val="tx1"/>
                        </w14:solidFill>
                      </w14:textFill>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Align w:val="center"/>
                </w:tcPr>
                <w:p>
                  <w:pPr>
                    <w:widowControl/>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厂界</w:t>
                  </w:r>
                </w:p>
              </w:tc>
              <w:tc>
                <w:tcPr>
                  <w:tcW w:w="2317" w:type="dxa"/>
                  <w:vAlign w:val="center"/>
                </w:tcPr>
                <w:p>
                  <w:pPr>
                    <w:widowControl/>
                    <w:jc w:val="center"/>
                    <w:rPr>
                      <w:rFonts w:hint="default" w:ascii="Times New Roman" w:hAnsi="Times New Roman" w:eastAsia="宋体" w:cs="Times New Roman"/>
                      <w:bCs/>
                      <w:color w:val="000000" w:themeColor="text1"/>
                      <w:sz w:val="22"/>
                      <w:szCs w:val="22"/>
                      <w:lang w:val="en-US" w:eastAsia="zh-CN"/>
                      <w14:textFill>
                        <w14:solidFill>
                          <w14:schemeClr w14:val="tx1"/>
                        </w14:solidFill>
                      </w14:textFill>
                    </w:rPr>
                  </w:pPr>
                  <w:r>
                    <w:rPr>
                      <w:rFonts w:hint="eastAsia" w:cs="Times New Roman"/>
                      <w:color w:val="000000" w:themeColor="text1"/>
                      <w:kern w:val="2"/>
                      <w:sz w:val="22"/>
                      <w:szCs w:val="22"/>
                      <w:lang w:val="en-US" w:eastAsia="zh-CN" w:bidi="ar-SA"/>
                      <w14:textFill>
                        <w14:solidFill>
                          <w14:schemeClr w14:val="tx1"/>
                        </w14:solidFill>
                      </w14:textFill>
                    </w:rPr>
                    <w:t>颗粒物、</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硫酸雾、</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HCL、</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非甲烷总烃、</w:t>
                  </w:r>
                  <w:r>
                    <w:rPr>
                      <w:rFonts w:hint="eastAsia" w:cs="Times New Roman"/>
                      <w:color w:val="000000" w:themeColor="text1"/>
                      <w:kern w:val="2"/>
                      <w:sz w:val="22"/>
                      <w:szCs w:val="22"/>
                      <w:lang w:val="en-US" w:eastAsia="zh-CN" w:bidi="ar-SA"/>
                      <w14:textFill>
                        <w14:solidFill>
                          <w14:schemeClr w14:val="tx1"/>
                        </w14:solidFill>
                      </w14:textFill>
                    </w:rPr>
                    <w:t>氨</w:t>
                  </w:r>
                </w:p>
              </w:tc>
              <w:tc>
                <w:tcPr>
                  <w:tcW w:w="1089" w:type="dxa"/>
                  <w:vAlign w:val="center"/>
                </w:tcPr>
                <w:p>
                  <w:pPr>
                    <w:pStyle w:val="58"/>
                    <w:snapToGrid/>
                    <w:spacing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1次/</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半年</w:t>
                  </w:r>
                </w:p>
              </w:tc>
              <w:tc>
                <w:tcPr>
                  <w:tcW w:w="3208" w:type="dxa"/>
                  <w:vAlign w:val="center"/>
                </w:tcPr>
                <w:p>
                  <w:pPr>
                    <w:pStyle w:val="58"/>
                    <w:snapToGrid/>
                    <w:spacing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2"/>
                      <w:szCs w:val="22"/>
                      <w14:textFill>
                        <w14:solidFill>
                          <w14:schemeClr w14:val="tx1"/>
                        </w14:solidFill>
                      </w14:textFill>
                    </w:rPr>
                    <w:t>《大气污染物综合排放标准》（GB16297-1996）</w:t>
                  </w:r>
                </w:p>
              </w:tc>
            </w:tr>
          </w:tbl>
          <w:p>
            <w:pPr>
              <w:numPr>
                <w:ilvl w:val="0"/>
                <w:numId w:val="0"/>
              </w:numPr>
              <w:adjustRightInd w:val="0"/>
              <w:snapToGrid w:val="0"/>
              <w:ind w:firstLine="520" w:firstLineChars="200"/>
              <w:rPr>
                <w:rFonts w:hint="default" w:ascii="Times New Roman" w:hAnsi="Times New Roman" w:eastAsia="宋体" w:cs="Times New Roman"/>
                <w:bCs/>
                <w:spacing w:val="-10"/>
                <w:sz w:val="28"/>
                <w:szCs w:val="28"/>
                <w:lang w:val="en-US" w:eastAsia="zh-CN"/>
              </w:rPr>
            </w:pPr>
            <w:r>
              <w:rPr>
                <w:rFonts w:hint="default" w:ascii="Times New Roman" w:hAnsi="Times New Roman" w:eastAsia="宋体" w:cs="Times New Roman"/>
                <w:bCs/>
                <w:spacing w:val="-10"/>
                <w:sz w:val="28"/>
                <w:szCs w:val="28"/>
                <w:lang w:val="en-US" w:eastAsia="zh-CN"/>
              </w:rPr>
              <w:t>二、废水</w:t>
            </w:r>
          </w:p>
          <w:p>
            <w:pPr>
              <w:pStyle w:val="27"/>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本项目废水主要为生活污水、实训废水、实验废水等。</w:t>
            </w:r>
          </w:p>
          <w:p>
            <w:pPr>
              <w:pStyle w:val="27"/>
              <w:numPr>
                <w:ilvl w:val="0"/>
                <w:numId w:val="0"/>
              </w:numPr>
              <w:ind w:leftChars="200"/>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1、生活污水</w:t>
            </w:r>
          </w:p>
          <w:p>
            <w:pPr>
              <w:numPr>
                <w:ilvl w:val="0"/>
                <w:numId w:val="0"/>
              </w:numPr>
              <w:spacing w:line="360" w:lineRule="auto"/>
              <w:ind w:firstLine="560" w:firstLineChars="200"/>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lang w:val="en-US" w:eastAsia="zh-CN"/>
              </w:rPr>
              <w:t>本项目师生总人数为4725人，全年教学时间为275天，根据《山西省用水定额 第3部分：服务业用水定额 》（DB 14/T 1049.3—2021），833中等教育有住宿，用水定额为12.0m</w:t>
            </w:r>
            <w:r>
              <w:rPr>
                <w:rFonts w:hint="default" w:ascii="Times New Roman" w:hAnsi="Times New Roman" w:eastAsia="宋体" w:cs="Times New Roman"/>
                <w:sz w:val="28"/>
                <w:szCs w:val="28"/>
                <w:vertAlign w:val="superscript"/>
                <w:lang w:val="en-US" w:eastAsia="zh-CN"/>
              </w:rPr>
              <w:t xml:space="preserve"> 3</w:t>
            </w:r>
            <w:r>
              <w:rPr>
                <w:rFonts w:hint="default" w:ascii="Times New Roman" w:hAnsi="Times New Roman" w:eastAsia="宋体" w:cs="Times New Roman"/>
                <w:sz w:val="28"/>
                <w:szCs w:val="28"/>
                <w:lang w:val="en-US" w:eastAsia="zh-CN"/>
              </w:rPr>
              <w:t xml:space="preserve"> /(p·a)，则生活用水量为56700m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lang w:val="en-US" w:eastAsia="zh-CN"/>
              </w:rPr>
              <w:t>/a，排污系数取0.8，则师生</w:t>
            </w:r>
            <w:r>
              <w:rPr>
                <w:rFonts w:hint="default" w:ascii="Times New Roman" w:hAnsi="Times New Roman" w:eastAsia="宋体" w:cs="Times New Roman"/>
                <w:sz w:val="28"/>
                <w:szCs w:val="28"/>
                <w:highlight w:val="none"/>
                <w:lang w:val="en-US" w:eastAsia="zh-CN"/>
              </w:rPr>
              <w:t>生活污水产生量为45360m</w:t>
            </w:r>
            <w:r>
              <w:rPr>
                <w:rFonts w:hint="default" w:ascii="Times New Roman" w:hAnsi="Times New Roman" w:eastAsia="宋体" w:cs="Times New Roman"/>
                <w:sz w:val="28"/>
                <w:szCs w:val="28"/>
                <w:highlight w:val="none"/>
                <w:vertAlign w:val="superscript"/>
                <w:lang w:val="en-US" w:eastAsia="zh-CN"/>
              </w:rPr>
              <w:t>3</w:t>
            </w:r>
            <w:r>
              <w:rPr>
                <w:rFonts w:hint="default" w:ascii="Times New Roman" w:hAnsi="Times New Roman" w:eastAsia="宋体" w:cs="Times New Roman"/>
                <w:sz w:val="28"/>
                <w:szCs w:val="28"/>
                <w:highlight w:val="none"/>
                <w:lang w:val="en-US" w:eastAsia="zh-CN"/>
              </w:rPr>
              <w:t>/a。</w:t>
            </w:r>
          </w:p>
          <w:p>
            <w:pPr>
              <w:numPr>
                <w:ilvl w:val="0"/>
                <w:numId w:val="0"/>
              </w:numPr>
              <w:spacing w:line="360" w:lineRule="auto"/>
              <w:ind w:firstLine="560" w:firstLineChars="200"/>
              <w:rPr>
                <w:rFonts w:hint="default" w:ascii="Times New Roman" w:hAnsi="Times New Roman" w:eastAsia="宋体" w:cs="Times New Roman"/>
                <w:sz w:val="28"/>
                <w:szCs w:val="28"/>
                <w:highlight w:val="red"/>
                <w:lang w:val="en-US" w:eastAsia="zh-CN"/>
              </w:rPr>
            </w:pPr>
            <w:r>
              <w:rPr>
                <w:rFonts w:hint="default" w:ascii="Times New Roman" w:hAnsi="Times New Roman" w:eastAsia="宋体" w:cs="Times New Roman"/>
                <w:sz w:val="28"/>
                <w:szCs w:val="28"/>
                <w:highlight w:val="none"/>
                <w:lang w:val="en-US" w:eastAsia="zh-CN"/>
              </w:rPr>
              <w:t>本项目每年承接约9000人次的社会培训，一年培训时间7天，根</w:t>
            </w:r>
            <w:r>
              <w:rPr>
                <w:rFonts w:hint="default" w:ascii="Times New Roman" w:hAnsi="Times New Roman" w:eastAsia="宋体" w:cs="Times New Roman"/>
                <w:sz w:val="28"/>
                <w:szCs w:val="28"/>
                <w:lang w:val="en-US" w:eastAsia="zh-CN"/>
              </w:rPr>
              <w:t>据《山西省用水定额 第3部分：服务业用水定额 》（DB 14/T 1049.3—2021），用水定额为0.3054m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lang w:val="en-US" w:eastAsia="zh-CN"/>
              </w:rPr>
              <w:t xml:space="preserve"> /(p·a)，</w:t>
            </w:r>
            <w:r>
              <w:rPr>
                <w:rFonts w:hint="default" w:ascii="Times New Roman" w:hAnsi="Times New Roman" w:eastAsia="宋体" w:cs="Times New Roman"/>
                <w:sz w:val="28"/>
                <w:szCs w:val="28"/>
                <w:highlight w:val="none"/>
                <w:lang w:val="en-US" w:eastAsia="zh-CN"/>
              </w:rPr>
              <w:t>则生活用水量为2749m</w:t>
            </w:r>
            <w:r>
              <w:rPr>
                <w:rFonts w:hint="default" w:ascii="Times New Roman" w:hAnsi="Times New Roman" w:eastAsia="宋体" w:cs="Times New Roman"/>
                <w:sz w:val="28"/>
                <w:szCs w:val="28"/>
                <w:highlight w:val="none"/>
                <w:vertAlign w:val="superscript"/>
                <w:lang w:val="en-US" w:eastAsia="zh-CN"/>
              </w:rPr>
              <w:t>3</w:t>
            </w:r>
            <w:r>
              <w:rPr>
                <w:rFonts w:hint="default" w:ascii="Times New Roman" w:hAnsi="Times New Roman" w:eastAsia="宋体" w:cs="Times New Roman"/>
                <w:sz w:val="28"/>
                <w:szCs w:val="28"/>
                <w:highlight w:val="none"/>
                <w:lang w:val="en-US" w:eastAsia="zh-CN"/>
              </w:rPr>
              <w:t>/a，排污系数取0.8，则社会培训人员生活污水产生量为2199m</w:t>
            </w:r>
            <w:r>
              <w:rPr>
                <w:rFonts w:hint="default" w:ascii="Times New Roman" w:hAnsi="Times New Roman" w:eastAsia="宋体" w:cs="Times New Roman"/>
                <w:sz w:val="28"/>
                <w:szCs w:val="28"/>
                <w:highlight w:val="none"/>
                <w:vertAlign w:val="superscript"/>
                <w:lang w:val="en-US" w:eastAsia="zh-CN"/>
              </w:rPr>
              <w:t>3</w:t>
            </w:r>
            <w:r>
              <w:rPr>
                <w:rFonts w:hint="default" w:ascii="Times New Roman" w:hAnsi="Times New Roman" w:eastAsia="宋体" w:cs="Times New Roman"/>
                <w:sz w:val="28"/>
                <w:szCs w:val="28"/>
                <w:highlight w:val="none"/>
                <w:lang w:val="en-US" w:eastAsia="zh-CN"/>
              </w:rPr>
              <w:t>/a</w:t>
            </w:r>
            <w:r>
              <w:rPr>
                <w:rFonts w:hint="default" w:ascii="Times New Roman" w:hAnsi="Times New Roman" w:eastAsia="宋体" w:cs="Times New Roman"/>
                <w:sz w:val="28"/>
                <w:szCs w:val="28"/>
                <w:lang w:val="en-US" w:eastAsia="zh-CN"/>
              </w:rPr>
              <w:t>。</w:t>
            </w:r>
          </w:p>
          <w:p>
            <w:pPr>
              <w:numPr>
                <w:ilvl w:val="0"/>
                <w:numId w:val="0"/>
              </w:numPr>
              <w:spacing w:line="360" w:lineRule="auto"/>
              <w:ind w:firstLine="560" w:firstLineChars="200"/>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生活污水由化粪池处理后接入污水管网送至长子县县城污水处理厂处理。</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sz w:val="28"/>
                <w:szCs w:val="28"/>
                <w:lang w:val="en-US" w:eastAsia="zh-CN"/>
              </w:rPr>
              <w:t>食堂废水主要污染物为COD、BOD</w:t>
            </w:r>
            <w:r>
              <w:rPr>
                <w:rFonts w:hint="default" w:ascii="Times New Roman" w:hAnsi="Times New Roman" w:eastAsia="宋体" w:cs="Times New Roman"/>
                <w:sz w:val="28"/>
                <w:szCs w:val="28"/>
                <w:vertAlign w:val="subscript"/>
                <w:lang w:val="en-US" w:eastAsia="zh-CN"/>
              </w:rPr>
              <w:t>5</w:t>
            </w:r>
            <w:r>
              <w:rPr>
                <w:rFonts w:hint="default" w:ascii="Times New Roman" w:hAnsi="Times New Roman" w:eastAsia="宋体" w:cs="Times New Roman"/>
                <w:sz w:val="28"/>
                <w:szCs w:val="28"/>
                <w:lang w:val="en-US" w:eastAsia="zh-CN"/>
              </w:rPr>
              <w:t>、SS、NH</w:t>
            </w:r>
            <w:r>
              <w:rPr>
                <w:rFonts w:hint="default" w:ascii="Times New Roman" w:hAnsi="Times New Roman" w:eastAsia="宋体" w:cs="Times New Roman"/>
                <w:sz w:val="28"/>
                <w:szCs w:val="28"/>
                <w:vertAlign w:val="subscript"/>
                <w:lang w:val="en-US" w:eastAsia="zh-CN"/>
              </w:rPr>
              <w:t>3</w:t>
            </w:r>
            <w:r>
              <w:rPr>
                <w:rFonts w:hint="default" w:ascii="Times New Roman" w:hAnsi="Times New Roman" w:eastAsia="宋体" w:cs="Times New Roman"/>
                <w:sz w:val="28"/>
                <w:szCs w:val="28"/>
                <w:lang w:val="en-US" w:eastAsia="zh-CN"/>
              </w:rPr>
              <w:t>-N、动植物油等。</w:t>
            </w:r>
            <w:r>
              <w:rPr>
                <w:rFonts w:hint="eastAsia" w:cs="Times New Roman"/>
                <w:kern w:val="2"/>
                <w:sz w:val="28"/>
                <w:szCs w:val="28"/>
                <w:highlight w:val="none"/>
                <w:lang w:val="en-US" w:eastAsia="zh-CN" w:bidi="ar-SA"/>
              </w:rPr>
              <w:t>按20L/人.次，</w:t>
            </w:r>
            <w:r>
              <w:rPr>
                <w:rFonts w:hint="default" w:ascii="Times New Roman" w:hAnsi="Times New Roman" w:cs="Times New Roman"/>
                <w:sz w:val="28"/>
                <w:szCs w:val="28"/>
                <w:lang w:val="en-US" w:eastAsia="zh-CN"/>
              </w:rPr>
              <w:t>师生总人数为4725人</w:t>
            </w:r>
            <w:r>
              <w:rPr>
                <w:rFonts w:hint="eastAsia" w:ascii="Times New Roman" w:hAnsi="Times New Roman" w:cs="Times New Roman"/>
                <w:sz w:val="28"/>
                <w:szCs w:val="28"/>
                <w:lang w:val="en-US" w:eastAsia="zh-CN"/>
              </w:rPr>
              <w:t>（不包括社会培训人员），</w:t>
            </w:r>
            <w:r>
              <w:rPr>
                <w:rFonts w:hint="eastAsia" w:cs="Times New Roman"/>
                <w:kern w:val="2"/>
                <w:sz w:val="28"/>
                <w:szCs w:val="28"/>
                <w:highlight w:val="none"/>
                <w:lang w:val="en-US" w:eastAsia="zh-CN" w:bidi="ar-SA"/>
              </w:rPr>
              <w:t>则用水量为283.5m</w:t>
            </w:r>
            <w:r>
              <w:rPr>
                <w:rFonts w:hint="eastAsia" w:cs="Times New Roman"/>
                <w:kern w:val="2"/>
                <w:sz w:val="28"/>
                <w:szCs w:val="28"/>
                <w:highlight w:val="none"/>
                <w:vertAlign w:val="superscript"/>
                <w:lang w:val="en-US" w:eastAsia="zh-CN" w:bidi="ar-SA"/>
              </w:rPr>
              <w:t>3</w:t>
            </w:r>
            <w:r>
              <w:rPr>
                <w:rFonts w:hint="eastAsia" w:cs="Times New Roman"/>
                <w:kern w:val="2"/>
                <w:sz w:val="28"/>
                <w:szCs w:val="28"/>
                <w:highlight w:val="none"/>
                <w:lang w:val="en-US" w:eastAsia="zh-CN" w:bidi="ar-SA"/>
              </w:rPr>
              <w:t>/d，年用水量为77.96t/a，排污系数按80%计算，则食堂产生量为226.8m</w:t>
            </w:r>
            <w:r>
              <w:rPr>
                <w:rFonts w:hint="eastAsia" w:cs="Times New Roman"/>
                <w:kern w:val="2"/>
                <w:sz w:val="28"/>
                <w:szCs w:val="28"/>
                <w:highlight w:val="none"/>
                <w:vertAlign w:val="superscript"/>
                <w:lang w:val="en-US" w:eastAsia="zh-CN" w:bidi="ar-SA"/>
              </w:rPr>
              <w:t>3</w:t>
            </w:r>
            <w:r>
              <w:rPr>
                <w:rFonts w:hint="eastAsia" w:cs="Times New Roman"/>
                <w:kern w:val="2"/>
                <w:sz w:val="28"/>
                <w:szCs w:val="28"/>
                <w:highlight w:val="none"/>
                <w:lang w:val="en-US" w:eastAsia="zh-CN" w:bidi="ar-SA"/>
              </w:rPr>
              <w:t>/d，合62.37</w:t>
            </w:r>
            <w:r>
              <w:rPr>
                <w:rFonts w:hint="eastAsia" w:ascii="Times New Roman" w:hAnsi="Times New Roman" w:cs="Times New Roman"/>
                <w:kern w:val="2"/>
                <w:sz w:val="28"/>
                <w:szCs w:val="28"/>
                <w:highlight w:val="none"/>
                <w:lang w:val="en-US" w:eastAsia="zh-CN" w:bidi="ar-SA"/>
              </w:rPr>
              <w:t>t</w:t>
            </w:r>
            <w:r>
              <w:rPr>
                <w:rFonts w:hint="eastAsia" w:ascii="Times New Roman" w:hAnsi="Times New Roman" w:eastAsia="宋体" w:cs="Times New Roman"/>
                <w:kern w:val="2"/>
                <w:sz w:val="28"/>
                <w:szCs w:val="28"/>
                <w:highlight w:val="none"/>
                <w:lang w:val="en-US" w:eastAsia="zh-CN" w:bidi="ar-SA"/>
              </w:rPr>
              <w:t>/</w:t>
            </w:r>
            <w:r>
              <w:rPr>
                <w:rFonts w:hint="eastAsia" w:ascii="Times New Roman" w:hAnsi="Times New Roman" w:cs="Times New Roman"/>
                <w:kern w:val="2"/>
                <w:sz w:val="28"/>
                <w:szCs w:val="28"/>
                <w:highlight w:val="none"/>
                <w:lang w:val="en-US" w:eastAsia="zh-CN" w:bidi="ar-SA"/>
              </w:rPr>
              <w:t>a</w:t>
            </w:r>
            <w:r>
              <w:rPr>
                <w:rFonts w:hint="eastAsia" w:cs="Times New Roman"/>
                <w:kern w:val="2"/>
                <w:sz w:val="28"/>
                <w:szCs w:val="28"/>
                <w:highlight w:val="none"/>
                <w:lang w:val="en-US" w:eastAsia="zh-CN" w:bidi="ar-SA"/>
              </w:rPr>
              <w:t>。</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食堂废水经隔油池预处理后与生活污水一起进入化粪池处理后排入市政污水管网。隔油池</w:t>
            </w:r>
            <w:r>
              <w:rPr>
                <w:rFonts w:hint="eastAsia" w:cs="Times New Roman"/>
                <w:color w:val="auto"/>
                <w:sz w:val="28"/>
                <w:szCs w:val="28"/>
                <w:lang w:val="en-US" w:eastAsia="zh-CN"/>
              </w:rPr>
              <w:t>（油水分离器尺寸：长3米×宽2米×高4米）</w:t>
            </w:r>
            <w:r>
              <w:rPr>
                <w:rFonts w:hint="default" w:ascii="Times New Roman" w:hAnsi="Times New Roman" w:eastAsia="宋体" w:cs="Times New Roman"/>
                <w:color w:val="auto"/>
                <w:sz w:val="28"/>
                <w:szCs w:val="28"/>
                <w:lang w:val="en-US" w:eastAsia="zh-CN"/>
              </w:rPr>
              <w:t>，位于食堂室外地下，用以对食堂废水进行预处理。</w:t>
            </w:r>
          </w:p>
          <w:p>
            <w:pPr>
              <w:numPr>
                <w:ilvl w:val="0"/>
                <w:numId w:val="0"/>
              </w:numPr>
              <w:spacing w:line="360" w:lineRule="auto"/>
              <w:ind w:left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000000"/>
                <w:kern w:val="0"/>
                <w:sz w:val="28"/>
                <w:szCs w:val="28"/>
                <w:lang w:val="en-US" w:eastAsia="zh-CN" w:bidi="ar"/>
              </w:rPr>
              <w:t>2、实验室废水</w:t>
            </w:r>
          </w:p>
          <w:p>
            <w:pPr>
              <w:adjustRightInd w:val="0"/>
              <w:snapToGrid w:val="0"/>
              <w:spacing w:line="360" w:lineRule="auto"/>
              <w:ind w:firstLine="560" w:firstLineChars="200"/>
              <w:jc w:val="both"/>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color w:val="auto"/>
                <w:kern w:val="2"/>
                <w:sz w:val="28"/>
                <w:szCs w:val="28"/>
                <w:lang w:val="en-US" w:eastAsia="zh-CN" w:bidi="ar-SA"/>
              </w:rPr>
              <w:t>本项目实验教学均在实验室内进行。根据课程设置主要有物理实验、化学实验和生物实验。其中物理实验无废水产生。生物实验主要是制玻片与显微观察类实验，涉及废水主要为制作玻片与显微仪器清洁过程产生少量的简单废水，产生废水性质与一般生活污水相近。化学实验主要为酸碱中和等基本化学物质的反应现象观察实验，使用的药品大多为硫酸、盐酸等以酸碱盐为主的常规化学药品，不涉及重金属滴定与沉淀等实验内容，实验废水主要为少量实验残液、实验仪器洗涤废水、洗手废水等，废水性质主要为酸性或碱性废水。</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本项目实验用水主要是指溶液配制用水，仪器、器皿清洗用水。</w:t>
            </w:r>
          </w:p>
          <w:p>
            <w:pPr>
              <w:adjustRightInd w:val="0"/>
              <w:snapToGrid w:val="0"/>
              <w:spacing w:line="360" w:lineRule="auto"/>
              <w:ind w:firstLine="560" w:firstLineChars="200"/>
              <w:jc w:val="both"/>
              <w:rPr>
                <w:rFonts w:hint="eastAsia" w:ascii="Times New Roman" w:hAnsi="Times New Roman"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a、溶液配制用水：学生人数为4500人（培训人员不开展此类实验），溶液配制用水为外购纯水，0.005m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/人·a，则用水量为22.5m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/a，约0.08</w:t>
            </w:r>
            <w:r>
              <w:rPr>
                <w:rFonts w:hint="eastAsia" w:ascii="Times New Roman" w:hAnsi="Times New Roman" w:eastAsia="宋体" w:cs="Times New Roman"/>
                <w:color w:val="auto"/>
                <w:kern w:val="2"/>
                <w:sz w:val="28"/>
                <w:szCs w:val="28"/>
                <w:highlight w:val="none"/>
                <w:lang w:val="en-US" w:eastAsia="zh-CN" w:bidi="ar-SA"/>
              </w:rPr>
              <w:t>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eastAsia" w:ascii="Times New Roman" w:hAnsi="Times New Roman" w:cs="Times New Roman"/>
                <w:color w:val="auto"/>
                <w:kern w:val="2"/>
                <w:sz w:val="28"/>
                <w:szCs w:val="28"/>
                <w:highlight w:val="none"/>
                <w:lang w:val="en-US" w:eastAsia="zh-CN" w:bidi="ar-SA"/>
              </w:rPr>
              <w:t>；</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b、仪器、器皿清洗用水：本项目仪器、器皿清洗用水是指清洗实验仪器、试剂瓶、反应容器等用水，实验室设备清洗一般分为五道清洗水，前两道采用自来水，再经两道自来水冲洗后，最后经纯水润洗。</w:t>
            </w:r>
          </w:p>
          <w:p>
            <w:pPr>
              <w:adjustRightInd w:val="0"/>
              <w:snapToGrid w:val="0"/>
              <w:spacing w:line="360" w:lineRule="auto"/>
              <w:ind w:firstLine="560" w:firstLineChars="200"/>
              <w:jc w:val="both"/>
              <w:rPr>
                <w:rFonts w:hint="eastAsia"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第一道清洗水（自来水）用量约为0.01m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/a），第二三四道冲洗自来水用量约为1m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/d（250m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/a），最后一道纯水用量约为0.03m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/d（7.5m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/a，对应自来水用量为12.5m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/a），即仪器、器皿清洗用水量约为1.06m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/d（265m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w:t>
            </w:r>
          </w:p>
          <w:p>
            <w:pPr>
              <w:adjustRightInd w:val="0"/>
              <w:snapToGrid w:val="0"/>
              <w:spacing w:line="360" w:lineRule="auto"/>
              <w:ind w:firstLine="560" w:firstLineChars="200"/>
              <w:jc w:val="both"/>
              <w:rPr>
                <w:rFonts w:hint="eastAsia" w:cs="Times New Roman"/>
                <w:bCs/>
                <w:color w:val="auto"/>
                <w:sz w:val="28"/>
                <w:szCs w:val="28"/>
                <w:lang w:val="en-US" w:eastAsia="zh-CN"/>
              </w:rPr>
            </w:pPr>
            <w:r>
              <w:rPr>
                <w:rFonts w:hint="eastAsia" w:cs="Times New Roman"/>
                <w:bCs/>
                <w:color w:val="auto"/>
                <w:sz w:val="28"/>
                <w:szCs w:val="28"/>
                <w:lang w:val="en-US" w:eastAsia="zh-CN"/>
              </w:rPr>
              <w:t>实验室废水，按最不利情况考虑，配制的溶液全部转化为废液，则废液产生量约为</w:t>
            </w:r>
            <w:r>
              <w:rPr>
                <w:rFonts w:hint="eastAsia" w:cs="Times New Roman"/>
                <w:color w:val="auto"/>
                <w:kern w:val="2"/>
                <w:sz w:val="28"/>
                <w:szCs w:val="28"/>
                <w:highlight w:val="none"/>
                <w:lang w:val="en-US" w:eastAsia="zh-CN" w:bidi="ar-SA"/>
              </w:rPr>
              <w:t>22.5m</w:t>
            </w:r>
            <w:r>
              <w:rPr>
                <w:rFonts w:hint="eastAsia" w:cs="Times New Roman"/>
                <w:color w:val="auto"/>
                <w:kern w:val="2"/>
                <w:sz w:val="28"/>
                <w:szCs w:val="28"/>
                <w:highlight w:val="none"/>
                <w:vertAlign w:val="superscript"/>
                <w:lang w:val="en-US" w:eastAsia="zh-CN" w:bidi="ar-SA"/>
              </w:rPr>
              <w:t>3</w:t>
            </w:r>
            <w:r>
              <w:rPr>
                <w:rFonts w:hint="eastAsia" w:cs="Times New Roman"/>
                <w:color w:val="auto"/>
                <w:kern w:val="2"/>
                <w:sz w:val="28"/>
                <w:szCs w:val="28"/>
                <w:highlight w:val="none"/>
                <w:lang w:val="en-US" w:eastAsia="zh-CN" w:bidi="ar-SA"/>
              </w:rPr>
              <w:t>/a，约0.08</w:t>
            </w:r>
            <w:r>
              <w:rPr>
                <w:rFonts w:hint="eastAsia" w:ascii="Times New Roman" w:hAnsi="Times New Roman" w:eastAsia="宋体" w:cs="Times New Roman"/>
                <w:color w:val="auto"/>
                <w:kern w:val="2"/>
                <w:sz w:val="28"/>
                <w:szCs w:val="28"/>
                <w:highlight w:val="none"/>
                <w:lang w:val="en-US" w:eastAsia="zh-CN" w:bidi="ar-SA"/>
              </w:rPr>
              <w:t>m</w:t>
            </w:r>
            <w:r>
              <w:rPr>
                <w:rFonts w:hint="eastAsia"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/d</w:t>
            </w:r>
            <w:r>
              <w:rPr>
                <w:rFonts w:hint="eastAsia" w:ascii="Times New Roman" w:hAnsi="Times New Roman" w:cs="Times New Roman"/>
                <w:color w:val="auto"/>
                <w:kern w:val="2"/>
                <w:sz w:val="28"/>
                <w:szCs w:val="28"/>
                <w:highlight w:val="none"/>
                <w:lang w:val="en-US" w:eastAsia="zh-CN" w:bidi="ar-SA"/>
              </w:rPr>
              <w:t>；</w:t>
            </w:r>
            <w:r>
              <w:rPr>
                <w:rFonts w:hint="eastAsia" w:cs="Times New Roman"/>
                <w:bCs/>
                <w:color w:val="auto"/>
                <w:sz w:val="28"/>
                <w:szCs w:val="28"/>
                <w:lang w:val="en-US" w:eastAsia="zh-CN"/>
              </w:rPr>
              <w:t>器皿第一道清洗废水产生量为0.01m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/d（2.5m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/a）。上述废液及第一道清洗废水属于危险废物，采用高密度聚乙烯或聚四氟乙烯的有盖容器分类分区暂存至危废贮存间，委托有资质的单位定期进行处置，不外排。器皿一次清洗之后自来水清洗用水量约为1.05m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/d（262.5m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/a），按10%的损耗，废水产生量约为0.945m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/d（236.25m</w:t>
            </w:r>
            <w:r>
              <w:rPr>
                <w:rFonts w:hint="eastAsia" w:cs="Times New Roman"/>
                <w:bCs/>
                <w:color w:val="auto"/>
                <w:sz w:val="28"/>
                <w:szCs w:val="28"/>
                <w:vertAlign w:val="superscript"/>
                <w:lang w:val="en-US" w:eastAsia="zh-CN"/>
              </w:rPr>
              <w:t>3</w:t>
            </w:r>
            <w:r>
              <w:rPr>
                <w:rFonts w:hint="eastAsia" w:cs="Times New Roman"/>
                <w:bCs/>
                <w:color w:val="auto"/>
                <w:sz w:val="28"/>
                <w:szCs w:val="28"/>
                <w:lang w:val="en-US" w:eastAsia="zh-CN"/>
              </w:rPr>
              <w:t>/a）。本项目除溶液配制过程中产生的危险废液外和第一道清洗废水外，所有的实验废水进入一体式废水预处理箱处理后进入化粪池，最后排入</w:t>
            </w:r>
            <w:r>
              <w:rPr>
                <w:rFonts w:hint="default" w:ascii="Times New Roman" w:hAnsi="Times New Roman" w:eastAsia="宋体" w:cs="Times New Roman"/>
                <w:bCs/>
                <w:color w:val="auto"/>
                <w:sz w:val="28"/>
                <w:szCs w:val="28"/>
                <w:lang w:val="en-US" w:eastAsia="zh-CN"/>
              </w:rPr>
              <w:t>市政污水管网</w:t>
            </w:r>
            <w:r>
              <w:rPr>
                <w:rFonts w:hint="eastAsia" w:cs="Times New Roman"/>
                <w:bCs/>
                <w:color w:val="auto"/>
                <w:sz w:val="28"/>
                <w:szCs w:val="28"/>
                <w:lang w:val="en-US" w:eastAsia="zh-CN"/>
              </w:rPr>
              <w:t>。</w:t>
            </w:r>
          </w:p>
          <w:p>
            <w:pPr>
              <w:numPr>
                <w:ilvl w:val="0"/>
                <w:numId w:val="0"/>
              </w:numPr>
              <w:spacing w:line="360" w:lineRule="auto"/>
              <w:ind w:leftChars="200"/>
              <w:rPr>
                <w:rFonts w:hint="default" w:ascii="Times New Roman" w:hAnsi="Times New Roman" w:eastAsia="宋体" w:cs="Times New Roman"/>
                <w:color w:val="000000"/>
                <w:kern w:val="0"/>
                <w:sz w:val="28"/>
                <w:szCs w:val="28"/>
                <w:lang w:val="en-US" w:eastAsia="zh-CN" w:bidi="ar"/>
              </w:rPr>
            </w:pPr>
            <w:r>
              <w:rPr>
                <w:rFonts w:hint="default" w:ascii="Times New Roman" w:hAnsi="Times New Roman" w:eastAsia="宋体" w:cs="Times New Roman"/>
                <w:color w:val="000000"/>
                <w:kern w:val="0"/>
                <w:sz w:val="28"/>
                <w:szCs w:val="28"/>
                <w:lang w:val="en-US" w:eastAsia="zh-CN" w:bidi="ar"/>
              </w:rPr>
              <w:t>3、实训室废水</w:t>
            </w:r>
          </w:p>
          <w:p>
            <w:pPr>
              <w:adjustRightInd w:val="0"/>
              <w:snapToGrid w:val="0"/>
              <w:spacing w:line="360" w:lineRule="auto"/>
              <w:ind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本项目实训室废水主要来源于汽修实训室废水。包括汽车冲洗废水、含油废水等。</w:t>
            </w:r>
          </w:p>
          <w:p>
            <w:pPr>
              <w:adjustRightInd w:val="0"/>
              <w:snapToGrid w:val="0"/>
              <w:spacing w:line="360" w:lineRule="auto"/>
              <w:ind w:firstLine="560" w:firstLineChars="20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kern w:val="2"/>
                <w:sz w:val="28"/>
                <w:szCs w:val="28"/>
                <w:highlight w:val="none"/>
                <w:lang w:val="en-US" w:eastAsia="zh-CN" w:bidi="ar-SA"/>
              </w:rPr>
              <w:t>实训用水主要是车辆清洗用水，按日最大洗车辆3辆，用水量按0.2m</w:t>
            </w:r>
            <w:r>
              <w:rPr>
                <w:rFonts w:hint="default" w:ascii="Times New Roman" w:hAnsi="Times New Roman" w:eastAsia="宋体" w:cs="Times New Roman"/>
                <w:kern w:val="2"/>
                <w:sz w:val="28"/>
                <w:szCs w:val="28"/>
                <w:highlight w:val="none"/>
                <w:vertAlign w:val="superscript"/>
                <w:lang w:val="en-US" w:eastAsia="zh-CN" w:bidi="ar-SA"/>
              </w:rPr>
              <w:t>3</w:t>
            </w:r>
            <w:r>
              <w:rPr>
                <w:rFonts w:hint="default" w:ascii="Times New Roman" w:hAnsi="Times New Roman" w:eastAsia="宋体" w:cs="Times New Roman"/>
                <w:kern w:val="2"/>
                <w:sz w:val="28"/>
                <w:szCs w:val="28"/>
                <w:highlight w:val="none"/>
                <w:lang w:val="en-US" w:eastAsia="zh-CN" w:bidi="ar-SA"/>
              </w:rPr>
              <w:t>/辆计算，则项目每天用水量约为1.2m</w:t>
            </w:r>
            <w:r>
              <w:rPr>
                <w:rFonts w:hint="default" w:ascii="Times New Roman" w:hAnsi="Times New Roman" w:eastAsia="宋体" w:cs="Times New Roman"/>
                <w:kern w:val="2"/>
                <w:sz w:val="28"/>
                <w:szCs w:val="28"/>
                <w:highlight w:val="none"/>
                <w:vertAlign w:val="superscript"/>
                <w:lang w:val="en-US" w:eastAsia="zh-CN" w:bidi="ar-SA"/>
              </w:rPr>
              <w:t>3</w:t>
            </w:r>
            <w:r>
              <w:rPr>
                <w:rFonts w:hint="default" w:ascii="Times New Roman" w:hAnsi="Times New Roman" w:eastAsia="宋体" w:cs="Times New Roman"/>
                <w:kern w:val="2"/>
                <w:sz w:val="28"/>
                <w:szCs w:val="28"/>
                <w:highlight w:val="none"/>
                <w:lang w:val="en-US" w:eastAsia="zh-CN" w:bidi="ar-SA"/>
              </w:rPr>
              <w:t>/d，合330m</w:t>
            </w:r>
            <w:r>
              <w:rPr>
                <w:rFonts w:hint="default" w:ascii="Times New Roman" w:hAnsi="Times New Roman" w:eastAsia="宋体" w:cs="Times New Roman"/>
                <w:kern w:val="2"/>
                <w:sz w:val="28"/>
                <w:szCs w:val="28"/>
                <w:highlight w:val="none"/>
                <w:vertAlign w:val="superscript"/>
                <w:lang w:val="en-US" w:eastAsia="zh-CN" w:bidi="ar-SA"/>
              </w:rPr>
              <w:t>3</w:t>
            </w:r>
            <w:r>
              <w:rPr>
                <w:rFonts w:hint="default" w:ascii="Times New Roman" w:hAnsi="Times New Roman" w:eastAsia="宋体" w:cs="Times New Roman"/>
                <w:kern w:val="2"/>
                <w:sz w:val="28"/>
                <w:szCs w:val="28"/>
                <w:highlight w:val="none"/>
                <w:lang w:val="en-US" w:eastAsia="zh-CN" w:bidi="ar-SA"/>
              </w:rPr>
              <w:t>/a；排污系数按80%计算，则车辆清洗废水产生量为0.96m</w:t>
            </w:r>
            <w:r>
              <w:rPr>
                <w:rFonts w:hint="default" w:ascii="Times New Roman" w:hAnsi="Times New Roman" w:eastAsia="宋体" w:cs="Times New Roman"/>
                <w:kern w:val="2"/>
                <w:sz w:val="28"/>
                <w:szCs w:val="28"/>
                <w:highlight w:val="none"/>
                <w:vertAlign w:val="superscript"/>
                <w:lang w:val="en-US" w:eastAsia="zh-CN" w:bidi="ar-SA"/>
              </w:rPr>
              <w:t>3</w:t>
            </w:r>
            <w:r>
              <w:rPr>
                <w:rFonts w:hint="default" w:ascii="Times New Roman" w:hAnsi="Times New Roman" w:eastAsia="宋体" w:cs="Times New Roman"/>
                <w:kern w:val="2"/>
                <w:sz w:val="28"/>
                <w:szCs w:val="28"/>
                <w:highlight w:val="none"/>
                <w:lang w:val="en-US" w:eastAsia="zh-CN" w:bidi="ar-SA"/>
              </w:rPr>
              <w:t>/d，合264m</w:t>
            </w:r>
            <w:r>
              <w:rPr>
                <w:rFonts w:hint="default" w:ascii="Times New Roman" w:hAnsi="Times New Roman" w:eastAsia="宋体" w:cs="Times New Roman"/>
                <w:kern w:val="2"/>
                <w:sz w:val="28"/>
                <w:szCs w:val="28"/>
                <w:highlight w:val="none"/>
                <w:vertAlign w:val="superscript"/>
                <w:lang w:val="en-US" w:eastAsia="zh-CN" w:bidi="ar-SA"/>
              </w:rPr>
              <w:t>3</w:t>
            </w:r>
            <w:r>
              <w:rPr>
                <w:rFonts w:hint="default" w:ascii="Times New Roman" w:hAnsi="Times New Roman" w:eastAsia="宋体" w:cs="Times New Roman"/>
                <w:kern w:val="2"/>
                <w:sz w:val="28"/>
                <w:szCs w:val="28"/>
                <w:highlight w:val="none"/>
                <w:lang w:val="en-US" w:eastAsia="zh-CN" w:bidi="ar-SA"/>
              </w:rPr>
              <w:t>/a。</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在汽修实训室设置隔油池，含油废水进入隔油池进行预处理后排入校内化粪池，处理后经校内污水管网排入市政污水管网。</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废水污染源基本情况见下表4-</w:t>
            </w:r>
            <w:r>
              <w:rPr>
                <w:rFonts w:hint="eastAsia" w:cs="Times New Roman"/>
                <w:color w:val="auto"/>
                <w:kern w:val="2"/>
                <w:sz w:val="28"/>
                <w:szCs w:val="28"/>
                <w:lang w:val="en-US" w:eastAsia="zh-CN" w:bidi="ar-SA"/>
              </w:rPr>
              <w:t>5</w:t>
            </w:r>
            <w:r>
              <w:rPr>
                <w:rFonts w:hint="default" w:ascii="Times New Roman" w:hAnsi="Times New Roman" w:eastAsia="宋体" w:cs="Times New Roman"/>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rPr>
              <w:t>表4-</w:t>
            </w:r>
            <w:r>
              <w:rPr>
                <w:rFonts w:hint="eastAsia" w:cs="Times New Roman"/>
                <w:b/>
                <w:bCs w:val="0"/>
                <w:color w:val="auto"/>
                <w:spacing w:val="-10"/>
                <w:sz w:val="24"/>
                <w:szCs w:val="24"/>
                <w:highlight w:val="none"/>
                <w:lang w:val="en-US" w:eastAsia="zh-CN"/>
              </w:rPr>
              <w:t>5</w:t>
            </w:r>
            <w:r>
              <w:rPr>
                <w:rFonts w:hint="default" w:ascii="Times New Roman" w:hAnsi="Times New Roman" w:eastAsia="宋体" w:cs="Times New Roman"/>
                <w:b/>
                <w:bCs w:val="0"/>
                <w:color w:val="auto"/>
                <w:spacing w:val="-10"/>
                <w:sz w:val="24"/>
                <w:szCs w:val="24"/>
                <w:highlight w:val="none"/>
                <w:lang w:val="en-US" w:eastAsia="zh-CN"/>
              </w:rPr>
              <w:t xml:space="preserve">  </w:t>
            </w:r>
            <w:r>
              <w:rPr>
                <w:rFonts w:hint="eastAsia" w:cs="Times New Roman"/>
                <w:b/>
                <w:bCs w:val="0"/>
                <w:color w:val="auto"/>
                <w:spacing w:val="-10"/>
                <w:sz w:val="24"/>
                <w:szCs w:val="24"/>
                <w:highlight w:val="none"/>
                <w:lang w:val="en-US" w:eastAsia="zh-CN"/>
              </w:rPr>
              <w:t>水污染物的产生及排放情况 单位t/a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74"/>
              <w:gridCol w:w="948"/>
              <w:gridCol w:w="918"/>
              <w:gridCol w:w="1166"/>
              <w:gridCol w:w="1376"/>
              <w:gridCol w:w="88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43"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项目</w:t>
                  </w:r>
                </w:p>
              </w:tc>
              <w:tc>
                <w:tcPr>
                  <w:tcW w:w="550" w:type="pct"/>
                  <w:vMerge w:val="restart"/>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废水量（t/a）</w:t>
                  </w:r>
                </w:p>
              </w:tc>
              <w:tc>
                <w:tcPr>
                  <w:tcW w:w="597"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污染物名称</w:t>
                  </w:r>
                </w:p>
              </w:tc>
              <w:tc>
                <w:tcPr>
                  <w:tcW w:w="1313" w:type="pct"/>
                  <w:gridSpan w:val="2"/>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处理前</w:t>
                  </w:r>
                </w:p>
              </w:tc>
              <w:tc>
                <w:tcPr>
                  <w:tcW w:w="867"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处理措施</w:t>
                  </w:r>
                </w:p>
              </w:tc>
              <w:tc>
                <w:tcPr>
                  <w:tcW w:w="1227" w:type="pct"/>
                  <w:gridSpan w:val="2"/>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50"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9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78"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产生量（t/a）</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产生浓度（mg/L）</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58"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排放量（t/a）</w:t>
                  </w:r>
                </w:p>
              </w:tc>
              <w:tc>
                <w:tcPr>
                  <w:tcW w:w="668"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3"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生活</w:t>
                  </w:r>
                </w:p>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污水</w:t>
                  </w:r>
                </w:p>
              </w:tc>
              <w:tc>
                <w:tcPr>
                  <w:tcW w:w="550"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47.6</w:t>
                  </w:r>
                </w:p>
              </w:tc>
              <w:tc>
                <w:tcPr>
                  <w:tcW w:w="597" w:type="pc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SS</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0.01</w:t>
                  </w:r>
                  <w:r>
                    <w:rPr>
                      <w:rFonts w:hint="eastAsia" w:cs="Times New Roman"/>
                      <w:snapToGrid w:val="0"/>
                      <w:color w:val="auto"/>
                      <w:kern w:val="0"/>
                      <w:szCs w:val="21"/>
                      <w:lang w:val="en-US" w:eastAsia="zh-CN"/>
                    </w:rPr>
                    <w:t>2</w:t>
                  </w:r>
                </w:p>
              </w:tc>
              <w:tc>
                <w:tcPr>
                  <w:tcW w:w="734" w:type="pc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350</w:t>
                  </w:r>
                </w:p>
              </w:tc>
              <w:tc>
                <w:tcPr>
                  <w:tcW w:w="867"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生活污水由化粪池处理后接入污水管网送至长子县县城污水处理厂处理</w:t>
                  </w: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43"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50"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97"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COD</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0.01</w:t>
                  </w:r>
                  <w:r>
                    <w:rPr>
                      <w:rFonts w:hint="eastAsia" w:cs="Times New Roman"/>
                      <w:snapToGrid w:val="0"/>
                      <w:color w:val="auto"/>
                      <w:kern w:val="0"/>
                      <w:szCs w:val="21"/>
                      <w:lang w:val="en-US" w:eastAsia="zh-CN"/>
                    </w:rPr>
                    <w:t>7</w:t>
                  </w:r>
                </w:p>
              </w:tc>
              <w:tc>
                <w:tcPr>
                  <w:tcW w:w="734" w:type="pc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cs="Times New Roman"/>
                      <w:snapToGrid w:val="0"/>
                      <w:color w:val="auto"/>
                      <w:kern w:val="0"/>
                      <w:szCs w:val="21"/>
                    </w:rPr>
                    <w:t>400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0.0085</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43"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50"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97"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BOD</w:t>
                  </w:r>
                  <w:r>
                    <w:rPr>
                      <w:rFonts w:hint="default" w:ascii="Times New Roman" w:hAnsi="Times New Roman" w:cs="Times New Roman"/>
                      <w:snapToGrid w:val="0"/>
                      <w:color w:val="auto"/>
                      <w:kern w:val="0"/>
                      <w:szCs w:val="21"/>
                      <w:vertAlign w:val="subscript"/>
                    </w:rPr>
                    <w:t>5</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0.0</w:t>
                  </w:r>
                  <w:r>
                    <w:rPr>
                      <w:rFonts w:hint="eastAsia" w:cs="Times New Roman"/>
                      <w:snapToGrid w:val="0"/>
                      <w:color w:val="auto"/>
                      <w:kern w:val="0"/>
                      <w:szCs w:val="21"/>
                      <w:lang w:val="en-US" w:eastAsia="zh-CN"/>
                    </w:rPr>
                    <w:t>10</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200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50"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97"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氨氮</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0.00</w:t>
                  </w:r>
                  <w:r>
                    <w:rPr>
                      <w:rFonts w:hint="eastAsia" w:cs="Times New Roman"/>
                      <w:snapToGrid w:val="0"/>
                      <w:color w:val="auto"/>
                      <w:kern w:val="0"/>
                      <w:szCs w:val="21"/>
                      <w:lang w:val="en-US" w:eastAsia="zh-CN"/>
                    </w:rPr>
                    <w:t>2</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eastAsia" w:ascii="Times New Roman" w:hAnsi="Times New Roman" w:cs="Times New Roman"/>
                      <w:snapToGrid w:val="0"/>
                      <w:color w:val="auto"/>
                      <w:kern w:val="0"/>
                      <w:szCs w:val="21"/>
                      <w:lang w:val="en-US" w:eastAsia="zh-CN"/>
                    </w:rPr>
                    <w:t>5</w:t>
                  </w:r>
                  <w:r>
                    <w:rPr>
                      <w:rFonts w:hint="default" w:ascii="Times New Roman" w:hAnsi="Times New Roman" w:cs="Times New Roman"/>
                      <w:snapToGrid w:val="0"/>
                      <w:color w:val="auto"/>
                      <w:kern w:val="0"/>
                      <w:szCs w:val="21"/>
                    </w:rPr>
                    <w:t>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restar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食堂废水产生量</w:t>
                  </w:r>
                </w:p>
              </w:tc>
              <w:tc>
                <w:tcPr>
                  <w:tcW w:w="550"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62.37</w:t>
                  </w:r>
                </w:p>
              </w:tc>
              <w:tc>
                <w:tcPr>
                  <w:tcW w:w="597" w:type="pct"/>
                  <w:shd w:val="clear" w:color="auto" w:fill="auto"/>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Cs w:val="21"/>
                      <w:lang w:val="en-US" w:eastAsia="zh-CN"/>
                    </w:rPr>
                    <w:t>SS</w:t>
                  </w:r>
                </w:p>
              </w:tc>
              <w:tc>
                <w:tcPr>
                  <w:tcW w:w="578" w:type="pct"/>
                  <w:noWrap w:val="0"/>
                  <w:vAlign w:val="center"/>
                </w:tcPr>
                <w:p>
                  <w:pPr>
                    <w:overflowPunct w:val="0"/>
                    <w:topLinePunct/>
                    <w:adjustRightInd w:val="0"/>
                    <w:snapToGrid w:val="0"/>
                    <w:jc w:val="center"/>
                    <w:rPr>
                      <w:rFonts w:hint="eastAsia" w:ascii="Times New Roman" w:hAnsi="Times New Roman"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734" w:type="pct"/>
                  <w:noWrap w:val="0"/>
                  <w:vAlign w:val="center"/>
                </w:tcPr>
                <w:p>
                  <w:pPr>
                    <w:overflowPunct w:val="0"/>
                    <w:topLinePunct/>
                    <w:adjustRightInd w:val="0"/>
                    <w:snapToGrid w:val="0"/>
                    <w:jc w:val="center"/>
                    <w:rPr>
                      <w:rFonts w:hint="eastAsia"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400</w:t>
                  </w:r>
                </w:p>
              </w:tc>
              <w:tc>
                <w:tcPr>
                  <w:tcW w:w="867"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 w:val="21"/>
                      <w:szCs w:val="21"/>
                      <w:lang w:val="en-US" w:eastAsia="zh-CN" w:bidi="ar-SA"/>
                    </w:rPr>
                    <w:t>经隔油池预处理后与生活污水一起进入化粪池处理后排入市政污水管网</w:t>
                  </w: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p>
              </w:tc>
              <w:tc>
                <w:tcPr>
                  <w:tcW w:w="550" w:type="pct"/>
                  <w:vMerge w:val="continue"/>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Cs w:val="21"/>
                    </w:rPr>
                    <w:t>COD</w:t>
                  </w:r>
                </w:p>
              </w:tc>
              <w:tc>
                <w:tcPr>
                  <w:tcW w:w="578" w:type="pct"/>
                  <w:noWrap w:val="0"/>
                  <w:vAlign w:val="center"/>
                </w:tcPr>
                <w:p>
                  <w:pPr>
                    <w:overflowPunct w:val="0"/>
                    <w:topLinePunct/>
                    <w:adjustRightInd w:val="0"/>
                    <w:snapToGrid w:val="0"/>
                    <w:jc w:val="center"/>
                    <w:rPr>
                      <w:rFonts w:hint="eastAsia" w:ascii="Times New Roman" w:hAnsi="Times New Roman"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300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p>
              </w:tc>
              <w:tc>
                <w:tcPr>
                  <w:tcW w:w="886" w:type="dxa"/>
                  <w:noWrap w:val="0"/>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0.0152</w:t>
                  </w:r>
                </w:p>
              </w:tc>
              <w:tc>
                <w:tcPr>
                  <w:tcW w:w="1061" w:type="dxa"/>
                  <w:noWrap w:val="0"/>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p>
              </w:tc>
              <w:tc>
                <w:tcPr>
                  <w:tcW w:w="550" w:type="pct"/>
                  <w:vMerge w:val="continue"/>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Cs w:val="21"/>
                    </w:rPr>
                    <w:t>BOD</w:t>
                  </w:r>
                  <w:r>
                    <w:rPr>
                      <w:rFonts w:hint="default" w:ascii="Times New Roman" w:hAnsi="Times New Roman" w:cs="Times New Roman"/>
                      <w:snapToGrid w:val="0"/>
                      <w:color w:val="auto"/>
                      <w:kern w:val="0"/>
                      <w:szCs w:val="21"/>
                      <w:vertAlign w:val="subscript"/>
                    </w:rPr>
                    <w:t>5</w:t>
                  </w:r>
                </w:p>
              </w:tc>
              <w:tc>
                <w:tcPr>
                  <w:tcW w:w="578" w:type="pct"/>
                  <w:noWrap w:val="0"/>
                  <w:vAlign w:val="center"/>
                </w:tcPr>
                <w:p>
                  <w:pPr>
                    <w:overflowPunct w:val="0"/>
                    <w:topLinePunct/>
                    <w:adjustRightInd w:val="0"/>
                    <w:snapToGrid w:val="0"/>
                    <w:jc w:val="center"/>
                    <w:rPr>
                      <w:rFonts w:hint="eastAsia" w:ascii="Times New Roman" w:hAnsi="Times New Roman"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200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p>
              </w:tc>
              <w:tc>
                <w:tcPr>
                  <w:tcW w:w="88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0.0096</w:t>
                  </w:r>
                </w:p>
              </w:tc>
              <w:tc>
                <w:tcPr>
                  <w:tcW w:w="10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p>
              </w:tc>
              <w:tc>
                <w:tcPr>
                  <w:tcW w:w="550" w:type="pct"/>
                  <w:vMerge w:val="continue"/>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Cs w:val="21"/>
                    </w:rPr>
                    <w:t>氨氮</w:t>
                  </w:r>
                </w:p>
              </w:tc>
              <w:tc>
                <w:tcPr>
                  <w:tcW w:w="578" w:type="pct"/>
                  <w:noWrap w:val="0"/>
                  <w:vAlign w:val="center"/>
                </w:tcPr>
                <w:p>
                  <w:pPr>
                    <w:overflowPunct w:val="0"/>
                    <w:topLinePunct/>
                    <w:adjustRightInd w:val="0"/>
                    <w:snapToGrid w:val="0"/>
                    <w:jc w:val="center"/>
                    <w:rPr>
                      <w:rFonts w:hint="eastAsia" w:ascii="Times New Roman" w:hAnsi="Times New Roman"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45</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p>
              </w:tc>
              <w:tc>
                <w:tcPr>
                  <w:tcW w:w="88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0.0024</w:t>
                  </w:r>
                </w:p>
              </w:tc>
              <w:tc>
                <w:tcPr>
                  <w:tcW w:w="10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p>
              </w:tc>
              <w:tc>
                <w:tcPr>
                  <w:tcW w:w="550" w:type="pct"/>
                  <w:vMerge w:val="continue"/>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动植物油</w:t>
                  </w:r>
                </w:p>
              </w:tc>
              <w:tc>
                <w:tcPr>
                  <w:tcW w:w="578" w:type="pct"/>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200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p>
              </w:tc>
              <w:tc>
                <w:tcPr>
                  <w:tcW w:w="88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0.0024</w:t>
                  </w:r>
                </w:p>
              </w:tc>
              <w:tc>
                <w:tcPr>
                  <w:tcW w:w="10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restart"/>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实训废水产生量</w:t>
                  </w:r>
                </w:p>
              </w:tc>
              <w:tc>
                <w:tcPr>
                  <w:tcW w:w="550" w:type="pct"/>
                  <w:vMerge w:val="restart"/>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0.26</w:t>
                  </w: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Cs w:val="21"/>
                      <w:lang w:val="en-US" w:eastAsia="zh-CN"/>
                    </w:rPr>
                    <w:t>SS</w:t>
                  </w:r>
                </w:p>
              </w:tc>
              <w:tc>
                <w:tcPr>
                  <w:tcW w:w="578" w:type="pct"/>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0.053</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200</w:t>
                  </w:r>
                </w:p>
              </w:tc>
              <w:tc>
                <w:tcPr>
                  <w:tcW w:w="867"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 w:val="21"/>
                      <w:szCs w:val="21"/>
                      <w:lang w:val="en-US" w:eastAsia="zh-CN" w:bidi="ar-SA"/>
                    </w:rPr>
                    <w:t>含油废水进入隔油池进行预处理后排入校内化粪池，处理后经校内污水管网排入市政污水管网</w:t>
                  </w:r>
                </w:p>
              </w:tc>
              <w:tc>
                <w:tcPr>
                  <w:tcW w:w="88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0.042 </w:t>
                  </w:r>
                </w:p>
              </w:tc>
              <w:tc>
                <w:tcPr>
                  <w:tcW w:w="10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p>
              </w:tc>
              <w:tc>
                <w:tcPr>
                  <w:tcW w:w="550" w:type="pct"/>
                  <w:vMerge w:val="continue"/>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Cs w:val="21"/>
                    </w:rPr>
                    <w:t>COD</w:t>
                  </w:r>
                </w:p>
              </w:tc>
              <w:tc>
                <w:tcPr>
                  <w:tcW w:w="578" w:type="pct"/>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0.079</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300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p>
              </w:tc>
              <w:tc>
                <w:tcPr>
                  <w:tcW w:w="88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0.063 </w:t>
                  </w:r>
                </w:p>
              </w:tc>
              <w:tc>
                <w:tcPr>
                  <w:tcW w:w="10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p>
              </w:tc>
              <w:tc>
                <w:tcPr>
                  <w:tcW w:w="550" w:type="pct"/>
                  <w:vMerge w:val="continue"/>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Cs w:val="21"/>
                    </w:rPr>
                    <w:t>BOD</w:t>
                  </w:r>
                  <w:r>
                    <w:rPr>
                      <w:rFonts w:hint="default" w:ascii="Times New Roman" w:hAnsi="Times New Roman" w:cs="Times New Roman"/>
                      <w:snapToGrid w:val="0"/>
                      <w:color w:val="auto"/>
                      <w:kern w:val="0"/>
                      <w:szCs w:val="21"/>
                      <w:vertAlign w:val="subscript"/>
                    </w:rPr>
                    <w:t>5</w:t>
                  </w:r>
                </w:p>
              </w:tc>
              <w:tc>
                <w:tcPr>
                  <w:tcW w:w="578" w:type="pct"/>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150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p>
              </w:tc>
              <w:tc>
                <w:tcPr>
                  <w:tcW w:w="88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0.032 </w:t>
                  </w:r>
                </w:p>
              </w:tc>
              <w:tc>
                <w:tcPr>
                  <w:tcW w:w="10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eastAsia" w:ascii="Times New Roman" w:hAnsi="Times New Roman" w:eastAsia="宋体" w:cs="Times New Roman"/>
                      <w:color w:val="auto"/>
                      <w:sz w:val="21"/>
                      <w:szCs w:val="21"/>
                      <w:lang w:val="en-US" w:eastAsia="zh-CN"/>
                    </w:rPr>
                  </w:pPr>
                </w:p>
              </w:tc>
              <w:tc>
                <w:tcPr>
                  <w:tcW w:w="550" w:type="pct"/>
                  <w:vMerge w:val="continue"/>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597" w:type="pct"/>
                  <w:shd w:val="clear" w:color="auto" w:fill="auto"/>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Cs w:val="21"/>
                      <w:lang w:val="en-US" w:eastAsia="zh-CN"/>
                    </w:rPr>
                    <w:t>石油类</w:t>
                  </w:r>
                </w:p>
              </w:tc>
              <w:tc>
                <w:tcPr>
                  <w:tcW w:w="578" w:type="pct"/>
                  <w:noWrap w:val="0"/>
                  <w:vAlign w:val="center"/>
                </w:tcPr>
                <w:p>
                  <w:pPr>
                    <w:overflowPunct w:val="0"/>
                    <w:topLinePunct/>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0.053</w:t>
                  </w:r>
                </w:p>
              </w:tc>
              <w:tc>
                <w:tcPr>
                  <w:tcW w:w="734"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200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p>
              </w:tc>
              <w:tc>
                <w:tcPr>
                  <w:tcW w:w="88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0.016 </w:t>
                  </w:r>
                </w:p>
              </w:tc>
              <w:tc>
                <w:tcPr>
                  <w:tcW w:w="10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43" w:type="pct"/>
                  <w:vMerge w:val="restar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器皿一次清洗后的清洗废水</w:t>
                  </w:r>
                </w:p>
              </w:tc>
              <w:tc>
                <w:tcPr>
                  <w:tcW w:w="550" w:type="pct"/>
                  <w:vMerge w:val="restar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lang w:val="en-US"/>
                    </w:rPr>
                  </w:pPr>
                  <w:r>
                    <w:rPr>
                      <w:rFonts w:hint="eastAsia" w:ascii="Times New Roman" w:hAnsi="Times New Roman" w:cs="Times New Roman"/>
                      <w:snapToGrid w:val="0"/>
                      <w:color w:val="auto"/>
                      <w:kern w:val="0"/>
                      <w:szCs w:val="21"/>
                      <w:lang w:val="en-US" w:eastAsia="zh-CN"/>
                    </w:rPr>
                    <w:t>236.75</w:t>
                  </w:r>
                </w:p>
              </w:tc>
              <w:tc>
                <w:tcPr>
                  <w:tcW w:w="597"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Cs w:val="21"/>
                    </w:rPr>
                    <w:t>COD</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0.094</w:t>
                  </w:r>
                </w:p>
              </w:tc>
              <w:tc>
                <w:tcPr>
                  <w:tcW w:w="734" w:type="pc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400</w:t>
                  </w:r>
                </w:p>
              </w:tc>
              <w:tc>
                <w:tcPr>
                  <w:tcW w:w="867" w:type="pct"/>
                  <w:vMerge w:val="restart"/>
                  <w:noWrap w:val="0"/>
                  <w:vAlign w:val="center"/>
                </w:tcPr>
                <w:p>
                  <w:pPr>
                    <w:overflowPunct w:val="0"/>
                    <w:topLinePunct/>
                    <w:adjustRightInd w:val="0"/>
                    <w:snapToGrid w:val="0"/>
                    <w:jc w:val="center"/>
                    <w:rPr>
                      <w:rFonts w:hint="eastAsia"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进入一体式废水预处理箱处理后进入化粪池，最后排入市政污水管网</w:t>
                  </w: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0.047</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43"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50"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97"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Cs w:val="21"/>
                    </w:rPr>
                    <w:t>BOD</w:t>
                  </w:r>
                  <w:r>
                    <w:rPr>
                      <w:rFonts w:hint="default" w:ascii="Times New Roman" w:hAnsi="Times New Roman" w:cs="Times New Roman"/>
                      <w:snapToGrid w:val="0"/>
                      <w:color w:val="auto"/>
                      <w:kern w:val="0"/>
                      <w:szCs w:val="21"/>
                      <w:vertAlign w:val="subscript"/>
                    </w:rPr>
                    <w:t>5</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0.047</w:t>
                  </w:r>
                </w:p>
              </w:tc>
              <w:tc>
                <w:tcPr>
                  <w:tcW w:w="734" w:type="pc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200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0.0235</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3"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550" w:type="pct"/>
                  <w:vMerge w:val="continue"/>
                  <w:noWrap w:val="0"/>
                  <w:vAlign w:val="center"/>
                </w:tcPr>
                <w:p>
                  <w:pPr>
                    <w:overflowPunct w:val="0"/>
                    <w:topLinePunct/>
                    <w:adjustRightInd w:val="0"/>
                    <w:snapToGrid w:val="0"/>
                    <w:jc w:val="center"/>
                    <w:rPr>
                      <w:rFonts w:hint="eastAsia" w:ascii="Times New Roman" w:hAnsi="Times New Roman" w:cs="Times New Roman"/>
                      <w:snapToGrid w:val="0"/>
                      <w:color w:val="auto"/>
                      <w:kern w:val="0"/>
                      <w:szCs w:val="21"/>
                      <w:lang w:val="en-US" w:eastAsia="zh-CN"/>
                    </w:rPr>
                  </w:pPr>
                </w:p>
              </w:tc>
              <w:tc>
                <w:tcPr>
                  <w:tcW w:w="597" w:type="pct"/>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r>
                    <w:rPr>
                      <w:rFonts w:hint="eastAsia" w:ascii="Times New Roman" w:hAnsi="Times New Roman" w:cs="Times New Roman"/>
                      <w:snapToGrid w:val="0"/>
                      <w:color w:val="auto"/>
                      <w:kern w:val="0"/>
                      <w:szCs w:val="21"/>
                      <w:lang w:val="en-US" w:eastAsia="zh-CN"/>
                    </w:rPr>
                    <w:t>SS</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w:t>
                  </w:r>
                  <w:r>
                    <w:rPr>
                      <w:rFonts w:hint="eastAsia" w:cs="Times New Roman"/>
                      <w:i w:val="0"/>
                      <w:iCs w:val="0"/>
                      <w:color w:val="auto"/>
                      <w:kern w:val="0"/>
                      <w:sz w:val="21"/>
                      <w:szCs w:val="21"/>
                      <w:u w:val="none"/>
                      <w:lang w:val="en-US" w:eastAsia="zh-CN" w:bidi="ar"/>
                    </w:rPr>
                    <w:t>1</w:t>
                  </w:r>
                </w:p>
              </w:tc>
              <w:tc>
                <w:tcPr>
                  <w:tcW w:w="734" w:type="pct"/>
                  <w:noWrap w:val="0"/>
                  <w:vAlign w:val="center"/>
                </w:tcPr>
                <w:p>
                  <w:pPr>
                    <w:overflowPunct w:val="0"/>
                    <w:topLinePunct/>
                    <w:adjustRightInd w:val="0"/>
                    <w:snapToGrid w:val="0"/>
                    <w:jc w:val="center"/>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300</w:t>
                  </w:r>
                </w:p>
              </w:tc>
              <w:tc>
                <w:tcPr>
                  <w:tcW w:w="867" w:type="pct"/>
                  <w:vMerge w:val="continue"/>
                  <w:noWrap w:val="0"/>
                  <w:vAlign w:val="center"/>
                </w:tcPr>
                <w:p>
                  <w:pPr>
                    <w:overflowPunct w:val="0"/>
                    <w:topLinePunct/>
                    <w:adjustRightInd w:val="0"/>
                    <w:snapToGrid w:val="0"/>
                    <w:jc w:val="center"/>
                    <w:rPr>
                      <w:rFonts w:hint="default" w:ascii="Times New Roman" w:hAnsi="Times New Roman" w:cs="Times New Roman"/>
                      <w:snapToGrid w:val="0"/>
                      <w:color w:val="auto"/>
                      <w:kern w:val="0"/>
                      <w:szCs w:val="21"/>
                    </w:rPr>
                  </w:pPr>
                </w:p>
              </w:tc>
              <w:tc>
                <w:tcPr>
                  <w:tcW w:w="8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0.0355</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r>
          </w:tbl>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项目污水依托污水处理厂可行性分析：</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长子县生活污水处理厂设计处理规模6000m</w:t>
            </w:r>
            <w:r>
              <w:rPr>
                <w:rFonts w:hint="default" w:ascii="Times New Roman" w:hAnsi="Times New Roman" w:eastAsia="宋体" w:cs="Times New Roman"/>
                <w:color w:val="auto"/>
                <w:kern w:val="2"/>
                <w:sz w:val="28"/>
                <w:szCs w:val="28"/>
                <w:vertAlign w:val="superscript"/>
                <w:lang w:val="en-US" w:eastAsia="zh-CN" w:bidi="ar-SA"/>
              </w:rPr>
              <w:t>3</w:t>
            </w:r>
            <w:r>
              <w:rPr>
                <w:rFonts w:hint="default" w:ascii="Times New Roman" w:hAnsi="Times New Roman" w:eastAsia="宋体" w:cs="Times New Roman"/>
                <w:color w:val="auto"/>
                <w:kern w:val="2"/>
                <w:sz w:val="28"/>
                <w:szCs w:val="28"/>
                <w:lang w:val="en-US" w:eastAsia="zh-CN" w:bidi="ar-SA"/>
              </w:rPr>
              <w:t>/d，实际处理规模4000m³/d，污水处理采用“粗格栅→细格栅→调节池→A/A/O（MBBR）→沉淀→活性砂滤池→消毒”处理工艺，目前，长子县生活污水处理厂剩余负荷能够接纳本项目污水量，且本项目在长子县生活污水处理厂纳管范围内，因此，本项目食堂、公寓等学校生活污水可纳入长子县生活污水处理厂处理。</w:t>
            </w:r>
          </w:p>
          <w:p>
            <w:pPr>
              <w:numPr>
                <w:ilvl w:val="0"/>
                <w:numId w:val="0"/>
              </w:numPr>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kern w:val="2"/>
                <w:sz w:val="28"/>
                <w:szCs w:val="28"/>
                <w:lang w:val="en-US" w:eastAsia="zh-CN" w:bidi="ar-SA"/>
              </w:rPr>
              <w:t>根据《排污单位自行监测技术指南总则》（HJ819-2017）中自行监测要求，废水监测计划要求详见表4-7。</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spacing w:val="-10"/>
                <w:sz w:val="24"/>
                <w:szCs w:val="24"/>
                <w:highlight w:val="none"/>
              </w:rPr>
            </w:pPr>
            <w:r>
              <w:rPr>
                <w:rFonts w:hint="default" w:ascii="Times New Roman" w:hAnsi="Times New Roman" w:eastAsia="宋体" w:cs="Times New Roman"/>
                <w:b/>
                <w:bCs w:val="0"/>
                <w:spacing w:val="-10"/>
                <w:sz w:val="24"/>
                <w:szCs w:val="24"/>
                <w:highlight w:val="none"/>
              </w:rPr>
              <w:t>表4</w:t>
            </w:r>
            <w:r>
              <w:rPr>
                <w:rFonts w:hint="default" w:ascii="Times New Roman" w:hAnsi="Times New Roman" w:eastAsia="宋体" w:cs="Times New Roman"/>
                <w:b/>
                <w:bCs w:val="0"/>
                <w:spacing w:val="-10"/>
                <w:sz w:val="24"/>
                <w:szCs w:val="24"/>
                <w:highlight w:val="none"/>
                <w:lang w:val="en-US" w:eastAsia="zh-CN"/>
              </w:rPr>
              <w:t xml:space="preserve">-7  </w:t>
            </w:r>
            <w:r>
              <w:rPr>
                <w:rFonts w:hint="default" w:ascii="Times New Roman" w:hAnsi="Times New Roman" w:eastAsia="宋体" w:cs="Times New Roman"/>
                <w:b/>
                <w:bCs w:val="0"/>
                <w:spacing w:val="-10"/>
                <w:sz w:val="24"/>
                <w:szCs w:val="24"/>
                <w:highlight w:val="none"/>
              </w:rPr>
              <w:t>水污染物监测计划表</w:t>
            </w:r>
          </w:p>
          <w:tbl>
            <w:tblPr>
              <w:tblStyle w:val="21"/>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370"/>
              <w:gridCol w:w="3100"/>
              <w:gridCol w:w="105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vAlign w:val="center"/>
                </w:tcPr>
                <w:p>
                  <w:pPr>
                    <w:pStyle w:val="57"/>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监测点位</w:t>
                  </w:r>
                </w:p>
              </w:tc>
              <w:tc>
                <w:tcPr>
                  <w:tcW w:w="137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排放口</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类型</w:t>
                  </w:r>
                </w:p>
              </w:tc>
              <w:tc>
                <w:tcPr>
                  <w:tcW w:w="310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监测项目</w:t>
                  </w:r>
                </w:p>
              </w:tc>
              <w:tc>
                <w:tcPr>
                  <w:tcW w:w="10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监测设施</w:t>
                  </w:r>
                </w:p>
              </w:tc>
              <w:tc>
                <w:tcPr>
                  <w:tcW w:w="107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学校污水排放口</w:t>
                  </w:r>
                </w:p>
              </w:tc>
              <w:tc>
                <w:tcPr>
                  <w:tcW w:w="1370" w:type="dxa"/>
                  <w:vAlign w:val="center"/>
                </w:tcPr>
                <w:p>
                  <w:pPr>
                    <w:pStyle w:val="57"/>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一般</w:t>
                  </w:r>
                  <w:r>
                    <w:rPr>
                      <w:rFonts w:hint="default" w:ascii="Times New Roman" w:hAnsi="Times New Roman" w:eastAsia="宋体" w:cs="Times New Roman"/>
                      <w:color w:val="auto"/>
                      <w:sz w:val="22"/>
                      <w:szCs w:val="22"/>
                    </w:rPr>
                    <w:t>排放口</w:t>
                  </w:r>
                </w:p>
              </w:tc>
              <w:tc>
                <w:tcPr>
                  <w:tcW w:w="3100" w:type="dxa"/>
                  <w:vAlign w:val="center"/>
                </w:tcPr>
                <w:p>
                  <w:pPr>
                    <w:pStyle w:val="57"/>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val="en-US" w:eastAsia="zh-CN"/>
                    </w:rPr>
                    <w:t>SS、COD、NH</w:t>
                  </w:r>
                  <w:r>
                    <w:rPr>
                      <w:rFonts w:hint="default" w:ascii="Times New Roman" w:hAnsi="Times New Roman" w:eastAsia="宋体" w:cs="Times New Roman"/>
                      <w:color w:val="auto"/>
                      <w:sz w:val="22"/>
                      <w:szCs w:val="22"/>
                      <w:vertAlign w:val="subscript"/>
                      <w:lang w:val="en-US" w:eastAsia="zh-CN"/>
                    </w:rPr>
                    <w:t>3</w:t>
                  </w:r>
                  <w:r>
                    <w:rPr>
                      <w:rFonts w:hint="default" w:ascii="Times New Roman" w:hAnsi="Times New Roman" w:eastAsia="宋体" w:cs="Times New Roman"/>
                      <w:color w:val="auto"/>
                      <w:sz w:val="22"/>
                      <w:szCs w:val="22"/>
                      <w:lang w:val="en-US" w:eastAsia="zh-CN"/>
                    </w:rPr>
                    <w:t>-N、BOD</w:t>
                  </w:r>
                  <w:r>
                    <w:rPr>
                      <w:rFonts w:hint="default" w:ascii="Times New Roman" w:hAnsi="Times New Roman" w:eastAsia="宋体" w:cs="Times New Roman"/>
                      <w:color w:val="auto"/>
                      <w:sz w:val="22"/>
                      <w:szCs w:val="22"/>
                      <w:vertAlign w:val="subscript"/>
                      <w:lang w:val="en-US" w:eastAsia="zh-CN"/>
                    </w:rPr>
                    <w:t>5</w:t>
                  </w:r>
                  <w:r>
                    <w:rPr>
                      <w:rFonts w:hint="default" w:ascii="Times New Roman" w:hAnsi="Times New Roman" w:eastAsia="宋体" w:cs="Times New Roman"/>
                      <w:color w:val="auto"/>
                      <w:sz w:val="22"/>
                      <w:szCs w:val="22"/>
                      <w:lang w:val="en-US" w:eastAsia="zh-CN"/>
                    </w:rPr>
                    <w:t>、动植物油、</w:t>
                  </w:r>
                  <w:r>
                    <w:rPr>
                      <w:rFonts w:hint="eastAsia" w:cs="Times New Roman"/>
                      <w:color w:val="auto"/>
                      <w:sz w:val="22"/>
                      <w:szCs w:val="22"/>
                      <w:lang w:val="en-US" w:eastAsia="zh-CN"/>
                    </w:rPr>
                    <w:t>石油类</w:t>
                  </w:r>
                  <w:r>
                    <w:rPr>
                      <w:rFonts w:hint="default" w:ascii="Times New Roman" w:hAnsi="Times New Roman" w:eastAsia="宋体" w:cs="Times New Roman"/>
                      <w:color w:val="auto"/>
                      <w:sz w:val="22"/>
                      <w:szCs w:val="22"/>
                      <w:lang w:val="en-US" w:eastAsia="zh-CN"/>
                    </w:rPr>
                    <w:t>等</w:t>
                  </w:r>
                </w:p>
              </w:tc>
              <w:tc>
                <w:tcPr>
                  <w:tcW w:w="10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手工</w:t>
                  </w:r>
                </w:p>
              </w:tc>
              <w:tc>
                <w:tcPr>
                  <w:tcW w:w="1070" w:type="dxa"/>
                  <w:vAlign w:val="center"/>
                </w:tcPr>
                <w:p>
                  <w:pPr>
                    <w:pStyle w:val="57"/>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sz w:val="22"/>
                      <w:szCs w:val="22"/>
                      <w:lang w:val="en-US" w:eastAsia="zh-CN"/>
                    </w:rPr>
                    <w:t>1次/年</w:t>
                  </w:r>
                </w:p>
              </w:tc>
            </w:tr>
          </w:tbl>
          <w:p>
            <w:pPr>
              <w:numPr>
                <w:ilvl w:val="0"/>
                <w:numId w:val="0"/>
              </w:numPr>
              <w:spacing w:line="360" w:lineRule="auto"/>
              <w:ind w:left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bCs/>
                <w:color w:val="auto"/>
                <w:spacing w:val="-10"/>
                <w:kern w:val="2"/>
                <w:sz w:val="28"/>
                <w:szCs w:val="28"/>
                <w:lang w:val="en-US" w:eastAsia="zh-CN" w:bidi="ar-SA"/>
              </w:rPr>
              <w:t>三、噪声</w:t>
            </w:r>
          </w:p>
          <w:p>
            <w:pPr>
              <w:numPr>
                <w:ilvl w:val="0"/>
                <w:numId w:val="0"/>
              </w:numPr>
              <w:spacing w:line="360" w:lineRule="auto"/>
              <w:ind w:firstLine="560" w:firstLineChars="200"/>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color w:val="000000"/>
                <w:kern w:val="0"/>
                <w:sz w:val="28"/>
                <w:szCs w:val="28"/>
                <w:highlight w:val="none"/>
                <w:lang w:val="en-US" w:eastAsia="zh-CN" w:bidi="ar"/>
              </w:rPr>
              <w:t>1、</w:t>
            </w:r>
            <w:r>
              <w:rPr>
                <w:rFonts w:hint="eastAsia" w:cs="Times New Roman"/>
                <w:color w:val="000000"/>
                <w:kern w:val="0"/>
                <w:sz w:val="28"/>
                <w:szCs w:val="28"/>
                <w:highlight w:val="none"/>
                <w:lang w:val="en-US" w:eastAsia="zh-CN" w:bidi="ar"/>
              </w:rPr>
              <w:t>设备</w:t>
            </w:r>
            <w:r>
              <w:rPr>
                <w:rFonts w:hint="default" w:ascii="Times New Roman" w:hAnsi="Times New Roman" w:eastAsia="宋体" w:cs="Times New Roman"/>
                <w:color w:val="000000"/>
                <w:kern w:val="0"/>
                <w:sz w:val="28"/>
                <w:szCs w:val="28"/>
                <w:highlight w:val="none"/>
                <w:lang w:val="en-US" w:eastAsia="zh-CN" w:bidi="ar"/>
              </w:rPr>
              <w:t>噪声源强</w:t>
            </w:r>
          </w:p>
          <w:p>
            <w:pPr>
              <w:keepNext w:val="0"/>
              <w:keepLines w:val="0"/>
              <w:pageBreakBefore w:val="0"/>
              <w:widowControl w:val="0"/>
              <w:kinsoku/>
              <w:wordWrap/>
              <w:overflowPunct/>
              <w:topLinePunct w:val="0"/>
              <w:autoSpaceDE/>
              <w:autoSpaceDN/>
              <w:bidi w:val="0"/>
              <w:adjustRightInd/>
              <w:snapToGrid/>
              <w:spacing w:before="78" w:beforeLines="25" w:line="360" w:lineRule="auto"/>
              <w:ind w:firstLine="560" w:firstLineChars="200"/>
              <w:jc w:val="left"/>
              <w:textAlignment w:val="auto"/>
              <w:rPr>
                <w:rFonts w:hint="default" w:ascii="Times New Roman" w:hAnsi="Times New Roman" w:eastAsia="宋体" w:cs="Times New Roman"/>
                <w:b/>
                <w:bCs w:val="0"/>
                <w:color w:val="auto"/>
                <w:spacing w:val="-10"/>
                <w:sz w:val="24"/>
                <w:szCs w:val="24"/>
                <w:highlight w:val="none"/>
              </w:rPr>
            </w:pPr>
            <w:r>
              <w:rPr>
                <w:rFonts w:hint="default" w:ascii="Times New Roman" w:hAnsi="Times New Roman" w:eastAsia="宋体" w:cs="Times New Roman"/>
                <w:color w:val="auto"/>
                <w:kern w:val="2"/>
                <w:sz w:val="28"/>
                <w:szCs w:val="28"/>
                <w:lang w:val="en-US" w:eastAsia="zh-CN" w:bidi="ar-SA"/>
              </w:rPr>
              <w:t>本项目噪声主要来源于食堂排风、油烟机、配电房等设备噪声。项目动力设备均设置在地下车库设备室或室内，通过底部安装减振垫、在设备周围设置隔声罩、声屏障等对各设备声源点进行噪声控制，</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详见下表</w:t>
            </w:r>
            <w:r>
              <w:rPr>
                <w:rFonts w:hint="default" w:ascii="Times New Roman" w:hAnsi="Times New Roman" w:eastAsia="宋体" w:cs="Times New Roman"/>
                <w:color w:val="auto"/>
                <w:kern w:val="2"/>
                <w:sz w:val="28"/>
                <w:szCs w:val="28"/>
                <w:lang w:val="en-US" w:eastAsia="zh-CN" w:bidi="ar-SA"/>
              </w:rPr>
              <w:t>。</w:t>
            </w:r>
          </w:p>
          <w:p>
            <w:pPr>
              <w:adjustRightInd w:val="0"/>
              <w:snapToGrid w:val="0"/>
              <w:jc w:val="center"/>
              <w:rPr>
                <w:rFonts w:hint="default" w:ascii="Times New Roman" w:hAnsi="Times New Roman" w:eastAsia="宋体" w:cs="Times New Roman"/>
                <w:bCs/>
                <w:color w:val="auto"/>
                <w:spacing w:val="-10"/>
                <w:sz w:val="24"/>
                <w:szCs w:val="24"/>
                <w:highlight w:val="none"/>
              </w:rPr>
            </w:pPr>
            <w:r>
              <w:rPr>
                <w:rFonts w:hint="default" w:ascii="Times New Roman" w:hAnsi="Times New Roman" w:eastAsia="宋体" w:cs="Times New Roman"/>
                <w:b/>
                <w:bCs w:val="0"/>
                <w:color w:val="auto"/>
                <w:spacing w:val="-10"/>
                <w:sz w:val="24"/>
                <w:szCs w:val="24"/>
                <w:highlight w:val="none"/>
              </w:rPr>
              <w:t>表4-</w:t>
            </w:r>
            <w:r>
              <w:rPr>
                <w:rFonts w:hint="default" w:ascii="Times New Roman" w:hAnsi="Times New Roman" w:eastAsia="宋体" w:cs="Times New Roman"/>
                <w:b/>
                <w:bCs w:val="0"/>
                <w:color w:val="auto"/>
                <w:spacing w:val="-10"/>
                <w:sz w:val="24"/>
                <w:szCs w:val="24"/>
                <w:highlight w:val="none"/>
                <w:lang w:val="en-US" w:eastAsia="zh-CN"/>
              </w:rPr>
              <w:t xml:space="preserve">8 </w:t>
            </w:r>
            <w:r>
              <w:rPr>
                <w:rFonts w:hint="default" w:ascii="Times New Roman" w:hAnsi="Times New Roman" w:eastAsia="宋体" w:cs="Times New Roman"/>
                <w:b/>
                <w:bCs w:val="0"/>
                <w:color w:val="auto"/>
                <w:spacing w:val="-10"/>
                <w:sz w:val="24"/>
                <w:szCs w:val="24"/>
                <w:highlight w:val="none"/>
              </w:rPr>
              <w:t>工业企业噪声源调查清单（室外声源）</w:t>
            </w:r>
          </w:p>
          <w:tbl>
            <w:tblPr>
              <w:tblStyle w:val="20"/>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722"/>
              <w:gridCol w:w="494"/>
              <w:gridCol w:w="804"/>
              <w:gridCol w:w="804"/>
              <w:gridCol w:w="761"/>
              <w:gridCol w:w="1435"/>
              <w:gridCol w:w="851"/>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序号</w:t>
                  </w:r>
                </w:p>
              </w:tc>
              <w:tc>
                <w:tcPr>
                  <w:tcW w:w="1722"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声源名称</w:t>
                  </w:r>
                </w:p>
              </w:tc>
              <w:tc>
                <w:tcPr>
                  <w:tcW w:w="494"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型号</w:t>
                  </w:r>
                </w:p>
              </w:tc>
              <w:tc>
                <w:tcPr>
                  <w:tcW w:w="2369" w:type="dxa"/>
                  <w:gridSpan w:val="3"/>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空间相对位置</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声源源强</w:t>
                  </w:r>
                </w:p>
              </w:tc>
              <w:tc>
                <w:tcPr>
                  <w:tcW w:w="851"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声源控制措施</w:t>
                  </w:r>
                </w:p>
              </w:tc>
              <w:tc>
                <w:tcPr>
                  <w:tcW w:w="629"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1722"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494"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X</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Y</w:t>
                  </w:r>
                </w:p>
              </w:tc>
              <w:tc>
                <w:tcPr>
                  <w:tcW w:w="76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（声压级/距声源距离）/（dB(A)/m）</w:t>
                  </w:r>
                </w:p>
              </w:tc>
              <w:tc>
                <w:tcPr>
                  <w:tcW w:w="85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629"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w:t>
                  </w:r>
                </w:p>
              </w:tc>
              <w:tc>
                <w:tcPr>
                  <w:tcW w:w="172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DA001排气筒风机（食堂油烟净化）</w:t>
                  </w:r>
                </w:p>
              </w:tc>
              <w:tc>
                <w:tcPr>
                  <w:tcW w:w="494" w:type="dxa"/>
                  <w:vAlign w:val="center"/>
                </w:tcPr>
                <w:p>
                  <w:pPr>
                    <w:pStyle w:val="57"/>
                    <w:jc w:val="center"/>
                    <w:rPr>
                      <w:rFonts w:hint="default" w:ascii="Times New Roman" w:hAnsi="Times New Roman" w:eastAsia="宋体" w:cs="Times New Roman"/>
                      <w:color w:val="auto"/>
                      <w:sz w:val="22"/>
                      <w:szCs w:val="22"/>
                      <w:lang w:val="en-US" w:eastAsia="zh-CN"/>
                    </w:rPr>
                  </w:pP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114.1</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151.5</w:t>
                  </w:r>
                </w:p>
              </w:tc>
              <w:tc>
                <w:tcPr>
                  <w:tcW w:w="761"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930.6</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85</w:t>
                  </w:r>
                  <w:r>
                    <w:rPr>
                      <w:rFonts w:hint="default" w:ascii="Times New Roman" w:hAnsi="Times New Roman" w:eastAsia="宋体" w:cs="Times New Roman"/>
                      <w:color w:val="auto"/>
                      <w:sz w:val="22"/>
                      <w:szCs w:val="22"/>
                      <w:lang w:val="en-US" w:eastAsia="zh-CN"/>
                    </w:rPr>
                    <w:t>/1</w:t>
                  </w:r>
                </w:p>
              </w:tc>
              <w:tc>
                <w:tcPr>
                  <w:tcW w:w="851"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低噪声设备、基础减震、隔声等</w:t>
                  </w:r>
                </w:p>
              </w:tc>
              <w:tc>
                <w:tcPr>
                  <w:tcW w:w="629"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2</w:t>
                  </w:r>
                </w:p>
              </w:tc>
              <w:tc>
                <w:tcPr>
                  <w:tcW w:w="172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DA002排气筒风机（喷漆废气处理）</w:t>
                  </w:r>
                </w:p>
              </w:tc>
              <w:tc>
                <w:tcPr>
                  <w:tcW w:w="4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-37.6</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131.2</w:t>
                  </w:r>
                </w:p>
              </w:tc>
              <w:tc>
                <w:tcPr>
                  <w:tcW w:w="761"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930.3</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80/1</w:t>
                  </w:r>
                </w:p>
              </w:tc>
              <w:tc>
                <w:tcPr>
                  <w:tcW w:w="85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629"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3</w:t>
                  </w:r>
                </w:p>
              </w:tc>
              <w:tc>
                <w:tcPr>
                  <w:tcW w:w="172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DA003排气筒风机（</w:t>
                  </w:r>
                  <w:r>
                    <w:rPr>
                      <w:rFonts w:hint="default" w:ascii="Times New Roman" w:hAnsi="Times New Roman" w:eastAsia="宋体" w:cs="Times New Roman"/>
                      <w:bCs/>
                      <w:color w:val="auto"/>
                      <w:kern w:val="0"/>
                      <w:sz w:val="22"/>
                      <w:szCs w:val="22"/>
                      <w:lang w:bidi="ar"/>
                    </w:rPr>
                    <w:t>无机废气排放口</w:t>
                  </w:r>
                  <w:r>
                    <w:rPr>
                      <w:rFonts w:hint="default" w:ascii="Times New Roman" w:hAnsi="Times New Roman" w:eastAsia="宋体" w:cs="Times New Roman"/>
                      <w:color w:val="auto"/>
                      <w:sz w:val="22"/>
                      <w:szCs w:val="22"/>
                      <w:lang w:val="en-US" w:eastAsia="zh-CN"/>
                    </w:rPr>
                    <w:t>）</w:t>
                  </w:r>
                </w:p>
              </w:tc>
              <w:tc>
                <w:tcPr>
                  <w:tcW w:w="494" w:type="dxa"/>
                  <w:vAlign w:val="center"/>
                </w:tcPr>
                <w:p>
                  <w:pPr>
                    <w:pStyle w:val="57"/>
                    <w:jc w:val="center"/>
                    <w:rPr>
                      <w:rFonts w:hint="default" w:ascii="Times New Roman" w:hAnsi="Times New Roman" w:eastAsia="宋体" w:cs="Times New Roman"/>
                      <w:color w:val="auto"/>
                      <w:sz w:val="22"/>
                      <w:szCs w:val="22"/>
                      <w:lang w:val="en-US" w:eastAsia="zh-CN"/>
                    </w:rPr>
                  </w:pP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-21</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42.4</w:t>
                  </w:r>
                </w:p>
              </w:tc>
              <w:tc>
                <w:tcPr>
                  <w:tcW w:w="761"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929.9</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75</w:t>
                  </w:r>
                  <w:r>
                    <w:rPr>
                      <w:rFonts w:hint="default" w:ascii="Times New Roman" w:hAnsi="Times New Roman" w:eastAsia="宋体" w:cs="Times New Roman"/>
                      <w:color w:val="auto"/>
                      <w:sz w:val="22"/>
                      <w:szCs w:val="22"/>
                      <w:lang w:val="en-US" w:eastAsia="zh-CN"/>
                    </w:rPr>
                    <w:t>/1</w:t>
                  </w:r>
                </w:p>
              </w:tc>
              <w:tc>
                <w:tcPr>
                  <w:tcW w:w="85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629"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4</w:t>
                  </w:r>
                </w:p>
              </w:tc>
              <w:tc>
                <w:tcPr>
                  <w:tcW w:w="172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DA004排气筒风机（有机废气处理）</w:t>
                  </w:r>
                </w:p>
              </w:tc>
              <w:tc>
                <w:tcPr>
                  <w:tcW w:w="4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-132.6</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43.7</w:t>
                  </w:r>
                </w:p>
              </w:tc>
              <w:tc>
                <w:tcPr>
                  <w:tcW w:w="761"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930.1</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80/1</w:t>
                  </w:r>
                </w:p>
              </w:tc>
              <w:tc>
                <w:tcPr>
                  <w:tcW w:w="85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629"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5</w:t>
                  </w:r>
                </w:p>
              </w:tc>
              <w:tc>
                <w:tcPr>
                  <w:tcW w:w="172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DA005排气筒风机（生物性废气</w:t>
                  </w:r>
                  <w:r>
                    <w:rPr>
                      <w:rFonts w:hint="eastAsia" w:cs="Times New Roman"/>
                      <w:color w:val="auto"/>
                      <w:sz w:val="22"/>
                      <w:szCs w:val="22"/>
                      <w:lang w:val="en-US" w:eastAsia="zh-CN"/>
                    </w:rPr>
                    <w:t>处理</w:t>
                  </w:r>
                  <w:r>
                    <w:rPr>
                      <w:rFonts w:hint="default" w:ascii="Times New Roman" w:hAnsi="Times New Roman" w:eastAsia="宋体" w:cs="Times New Roman"/>
                      <w:color w:val="auto"/>
                      <w:sz w:val="22"/>
                      <w:szCs w:val="22"/>
                      <w:lang w:val="en-US" w:eastAsia="zh-CN"/>
                    </w:rPr>
                    <w:t>）</w:t>
                  </w:r>
                </w:p>
              </w:tc>
              <w:tc>
                <w:tcPr>
                  <w:tcW w:w="4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-73.3</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29.2</w:t>
                  </w:r>
                </w:p>
              </w:tc>
              <w:tc>
                <w:tcPr>
                  <w:tcW w:w="761"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930.1</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75/1</w:t>
                  </w:r>
                </w:p>
              </w:tc>
              <w:tc>
                <w:tcPr>
                  <w:tcW w:w="85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629"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6</w:t>
                  </w:r>
                </w:p>
              </w:tc>
              <w:tc>
                <w:tcPr>
                  <w:tcW w:w="172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生活水泵房一及消防水泵房（地上设备）</w:t>
                  </w:r>
                </w:p>
              </w:tc>
              <w:tc>
                <w:tcPr>
                  <w:tcW w:w="4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71.9</w:t>
                  </w:r>
                </w:p>
              </w:tc>
              <w:tc>
                <w:tcPr>
                  <w:tcW w:w="80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-70.4</w:t>
                  </w:r>
                </w:p>
              </w:tc>
              <w:tc>
                <w:tcPr>
                  <w:tcW w:w="761"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929.8</w:t>
                  </w:r>
                </w:p>
              </w:tc>
              <w:tc>
                <w:tcPr>
                  <w:tcW w:w="143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80/1</w:t>
                  </w:r>
                </w:p>
              </w:tc>
              <w:tc>
                <w:tcPr>
                  <w:tcW w:w="85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629"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bCs/>
                <w:color w:val="auto"/>
                <w:spacing w:val="-10"/>
                <w:sz w:val="24"/>
                <w:szCs w:val="24"/>
                <w:highlight w:val="none"/>
              </w:rPr>
            </w:pPr>
            <w:r>
              <w:rPr>
                <w:rFonts w:hint="default" w:ascii="Times New Roman" w:hAnsi="Times New Roman" w:eastAsia="宋体" w:cs="Times New Roman"/>
                <w:b/>
                <w:bCs w:val="0"/>
                <w:color w:val="auto"/>
                <w:spacing w:val="-10"/>
                <w:sz w:val="24"/>
                <w:szCs w:val="24"/>
                <w:highlight w:val="none"/>
              </w:rPr>
              <w:t>表4-</w:t>
            </w:r>
            <w:r>
              <w:rPr>
                <w:rFonts w:hint="default" w:ascii="Times New Roman" w:hAnsi="Times New Roman" w:eastAsia="宋体" w:cs="Times New Roman"/>
                <w:b/>
                <w:bCs w:val="0"/>
                <w:color w:val="auto"/>
                <w:spacing w:val="-10"/>
                <w:sz w:val="24"/>
                <w:szCs w:val="24"/>
                <w:highlight w:val="none"/>
                <w:lang w:val="en-US" w:eastAsia="zh-CN"/>
              </w:rPr>
              <w:t xml:space="preserve">9  </w:t>
            </w:r>
            <w:r>
              <w:rPr>
                <w:rFonts w:hint="default" w:ascii="Times New Roman" w:hAnsi="Times New Roman" w:eastAsia="宋体" w:cs="Times New Roman"/>
                <w:b/>
                <w:bCs w:val="0"/>
                <w:color w:val="auto"/>
                <w:spacing w:val="-10"/>
                <w:sz w:val="24"/>
                <w:szCs w:val="24"/>
                <w:highlight w:val="none"/>
              </w:rPr>
              <w:t>工业企业噪声源调查清单（室内声源）</w:t>
            </w:r>
          </w:p>
          <w:tbl>
            <w:tblPr>
              <w:tblStyle w:val="20"/>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2"/>
              <w:gridCol w:w="264"/>
              <w:gridCol w:w="592"/>
              <w:gridCol w:w="311"/>
              <w:gridCol w:w="782"/>
              <w:gridCol w:w="429"/>
              <w:gridCol w:w="889"/>
              <w:gridCol w:w="514"/>
              <w:gridCol w:w="515"/>
              <w:gridCol w:w="546"/>
              <w:gridCol w:w="407"/>
              <w:gridCol w:w="450"/>
              <w:gridCol w:w="501"/>
              <w:gridCol w:w="633"/>
              <w:gridCol w:w="527"/>
              <w:gridCol w:w="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2"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序号</w:t>
                  </w:r>
                </w:p>
              </w:tc>
              <w:tc>
                <w:tcPr>
                  <w:tcW w:w="264"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建筑物名称</w:t>
                  </w:r>
                </w:p>
              </w:tc>
              <w:tc>
                <w:tcPr>
                  <w:tcW w:w="592"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声源名称</w:t>
                  </w:r>
                </w:p>
              </w:tc>
              <w:tc>
                <w:tcPr>
                  <w:tcW w:w="311"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型号</w:t>
                  </w:r>
                </w:p>
              </w:tc>
              <w:tc>
                <w:tcPr>
                  <w:tcW w:w="1211" w:type="dxa"/>
                  <w:gridSpan w:val="2"/>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声源源强（任选一种）</w:t>
                  </w:r>
                </w:p>
              </w:tc>
              <w:tc>
                <w:tcPr>
                  <w:tcW w:w="889"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声源控制措施</w:t>
                  </w:r>
                </w:p>
              </w:tc>
              <w:tc>
                <w:tcPr>
                  <w:tcW w:w="1575" w:type="dxa"/>
                  <w:gridSpan w:val="3"/>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空间相对位置/m</w:t>
                  </w:r>
                </w:p>
              </w:tc>
              <w:tc>
                <w:tcPr>
                  <w:tcW w:w="407"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距室内边界距离/m</w:t>
                  </w:r>
                </w:p>
              </w:tc>
              <w:tc>
                <w:tcPr>
                  <w:tcW w:w="450"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室内边界声级</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/dB(A)</w:t>
                  </w:r>
                </w:p>
              </w:tc>
              <w:tc>
                <w:tcPr>
                  <w:tcW w:w="501"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运行时段</w:t>
                  </w:r>
                </w:p>
              </w:tc>
              <w:tc>
                <w:tcPr>
                  <w:tcW w:w="633"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建筑物插入损失/dB(A)</w:t>
                  </w:r>
                </w:p>
              </w:tc>
              <w:tc>
                <w:tcPr>
                  <w:tcW w:w="871" w:type="dxa"/>
                  <w:gridSpan w:val="2"/>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2"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264"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592"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31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78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（声压级/距声源距离）/（dB(A)/m）</w:t>
                  </w:r>
                </w:p>
              </w:tc>
              <w:tc>
                <w:tcPr>
                  <w:tcW w:w="42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声功率级</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/dB(A)</w:t>
                  </w:r>
                </w:p>
              </w:tc>
              <w:tc>
                <w:tcPr>
                  <w:tcW w:w="889"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51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X</w:t>
                  </w:r>
                </w:p>
              </w:tc>
              <w:tc>
                <w:tcPr>
                  <w:tcW w:w="51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Y</w:t>
                  </w:r>
                </w:p>
              </w:tc>
              <w:tc>
                <w:tcPr>
                  <w:tcW w:w="54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w:t>
                  </w:r>
                </w:p>
              </w:tc>
              <w:tc>
                <w:tcPr>
                  <w:tcW w:w="407"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450"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501"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633"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527"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声压级</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/dB(A)</w:t>
                  </w:r>
                </w:p>
              </w:tc>
              <w:tc>
                <w:tcPr>
                  <w:tcW w:w="34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w:t>
                  </w:r>
                </w:p>
              </w:tc>
              <w:tc>
                <w:tcPr>
                  <w:tcW w:w="264"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换热站</w:t>
                  </w:r>
                </w:p>
              </w:tc>
              <w:tc>
                <w:tcPr>
                  <w:tcW w:w="59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换热站设备</w:t>
                  </w:r>
                </w:p>
              </w:tc>
              <w:tc>
                <w:tcPr>
                  <w:tcW w:w="311"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78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70</w:t>
                  </w:r>
                  <w:r>
                    <w:rPr>
                      <w:rFonts w:hint="default" w:ascii="Times New Roman" w:hAnsi="Times New Roman" w:eastAsia="宋体" w:cs="Times New Roman"/>
                      <w:color w:val="auto"/>
                      <w:sz w:val="22"/>
                      <w:szCs w:val="22"/>
                      <w:lang w:val="en-US" w:eastAsia="zh-CN"/>
                    </w:rPr>
                    <w:t>/1</w:t>
                  </w:r>
                </w:p>
              </w:tc>
              <w:tc>
                <w:tcPr>
                  <w:tcW w:w="42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8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低噪声设备、基础减震、隔声等</w:t>
                  </w:r>
                </w:p>
              </w:tc>
              <w:tc>
                <w:tcPr>
                  <w:tcW w:w="514"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73.3</w:t>
                  </w:r>
                </w:p>
              </w:tc>
              <w:tc>
                <w:tcPr>
                  <w:tcW w:w="515"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-81.5</w:t>
                  </w:r>
                </w:p>
              </w:tc>
              <w:tc>
                <w:tcPr>
                  <w:tcW w:w="546"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929.7</w:t>
                  </w:r>
                </w:p>
              </w:tc>
              <w:tc>
                <w:tcPr>
                  <w:tcW w:w="40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3.4</w:t>
                  </w:r>
                </w:p>
              </w:tc>
              <w:tc>
                <w:tcPr>
                  <w:tcW w:w="45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61.0</w:t>
                  </w:r>
                </w:p>
              </w:tc>
              <w:tc>
                <w:tcPr>
                  <w:tcW w:w="501" w:type="dxa"/>
                  <w:vAlign w:val="center"/>
                </w:tcPr>
                <w:p>
                  <w:pPr>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昼间</w:t>
                  </w:r>
                </w:p>
              </w:tc>
              <w:tc>
                <w:tcPr>
                  <w:tcW w:w="633"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26.0</w:t>
                  </w:r>
                </w:p>
              </w:tc>
              <w:tc>
                <w:tcPr>
                  <w:tcW w:w="52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35.0</w:t>
                  </w:r>
                </w:p>
              </w:tc>
              <w:tc>
                <w:tcPr>
                  <w:tcW w:w="344"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2</w:t>
                  </w:r>
                </w:p>
              </w:tc>
              <w:tc>
                <w:tcPr>
                  <w:tcW w:w="264"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生活水泵房</w:t>
                  </w:r>
                </w:p>
              </w:tc>
              <w:tc>
                <w:tcPr>
                  <w:tcW w:w="59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（二）</w:t>
                  </w:r>
                </w:p>
              </w:tc>
              <w:tc>
                <w:tcPr>
                  <w:tcW w:w="311"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78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85/1</w:t>
                  </w:r>
                </w:p>
              </w:tc>
              <w:tc>
                <w:tcPr>
                  <w:tcW w:w="42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8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低噪声设备、基础减震、隔声等</w:t>
                  </w:r>
                </w:p>
              </w:tc>
              <w:tc>
                <w:tcPr>
                  <w:tcW w:w="514"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69</w:t>
                  </w:r>
                </w:p>
              </w:tc>
              <w:tc>
                <w:tcPr>
                  <w:tcW w:w="515"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-68.5</w:t>
                  </w:r>
                </w:p>
              </w:tc>
              <w:tc>
                <w:tcPr>
                  <w:tcW w:w="546"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929.7</w:t>
                  </w:r>
                </w:p>
              </w:tc>
              <w:tc>
                <w:tcPr>
                  <w:tcW w:w="40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4.6</w:t>
                  </w:r>
                </w:p>
              </w:tc>
              <w:tc>
                <w:tcPr>
                  <w:tcW w:w="45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77.1</w:t>
                  </w:r>
                </w:p>
              </w:tc>
              <w:tc>
                <w:tcPr>
                  <w:tcW w:w="501" w:type="dxa"/>
                  <w:vAlign w:val="center"/>
                </w:tcPr>
                <w:p>
                  <w:pPr>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昼间</w:t>
                  </w:r>
                </w:p>
              </w:tc>
              <w:tc>
                <w:tcPr>
                  <w:tcW w:w="633"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26.0</w:t>
                  </w:r>
                </w:p>
              </w:tc>
              <w:tc>
                <w:tcPr>
                  <w:tcW w:w="52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51.1</w:t>
                  </w:r>
                </w:p>
              </w:tc>
              <w:tc>
                <w:tcPr>
                  <w:tcW w:w="344"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3</w:t>
                  </w:r>
                </w:p>
              </w:tc>
              <w:tc>
                <w:tcPr>
                  <w:tcW w:w="264" w:type="dxa"/>
                  <w:vAlign w:val="center"/>
                </w:tcPr>
                <w:p>
                  <w:pPr>
                    <w:pStyle w:val="57"/>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实验室</w:t>
                  </w:r>
                </w:p>
              </w:tc>
              <w:tc>
                <w:tcPr>
                  <w:tcW w:w="592" w:type="dxa"/>
                  <w:vAlign w:val="center"/>
                </w:tcPr>
                <w:p>
                  <w:pPr>
                    <w:pStyle w:val="57"/>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移动式焊接烟尘处理器</w:t>
                  </w:r>
                </w:p>
              </w:tc>
              <w:tc>
                <w:tcPr>
                  <w:tcW w:w="311"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78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70</w:t>
                  </w:r>
                  <w:r>
                    <w:rPr>
                      <w:rFonts w:hint="default" w:ascii="Times New Roman" w:hAnsi="Times New Roman" w:eastAsia="宋体" w:cs="Times New Roman"/>
                      <w:color w:val="auto"/>
                      <w:sz w:val="22"/>
                      <w:szCs w:val="22"/>
                      <w:lang w:val="en-US" w:eastAsia="zh-CN"/>
                    </w:rPr>
                    <w:t>/1</w:t>
                  </w:r>
                </w:p>
              </w:tc>
              <w:tc>
                <w:tcPr>
                  <w:tcW w:w="42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8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低噪声设备、基础减震、隔声等</w:t>
                  </w:r>
                </w:p>
              </w:tc>
              <w:tc>
                <w:tcPr>
                  <w:tcW w:w="514"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-85.4</w:t>
                  </w:r>
                </w:p>
              </w:tc>
              <w:tc>
                <w:tcPr>
                  <w:tcW w:w="515"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27.5</w:t>
                  </w:r>
                </w:p>
              </w:tc>
              <w:tc>
                <w:tcPr>
                  <w:tcW w:w="546"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930.1</w:t>
                  </w:r>
                </w:p>
              </w:tc>
              <w:tc>
                <w:tcPr>
                  <w:tcW w:w="40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16.7</w:t>
                  </w:r>
                </w:p>
              </w:tc>
              <w:tc>
                <w:tcPr>
                  <w:tcW w:w="45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52.4</w:t>
                  </w:r>
                </w:p>
              </w:tc>
              <w:tc>
                <w:tcPr>
                  <w:tcW w:w="501"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昼间</w:t>
                  </w:r>
                </w:p>
              </w:tc>
              <w:tc>
                <w:tcPr>
                  <w:tcW w:w="633"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26.0</w:t>
                  </w:r>
                </w:p>
              </w:tc>
              <w:tc>
                <w:tcPr>
                  <w:tcW w:w="52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26.4</w:t>
                  </w:r>
                </w:p>
              </w:tc>
              <w:tc>
                <w:tcPr>
                  <w:tcW w:w="344"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2" w:type="dxa"/>
                  <w:vAlign w:val="center"/>
                </w:tcPr>
                <w:p>
                  <w:pPr>
                    <w:pStyle w:val="57"/>
                    <w:jc w:val="center"/>
                    <w:rPr>
                      <w:rFonts w:hint="default" w:cs="Times New Roman"/>
                      <w:color w:val="auto"/>
                      <w:sz w:val="22"/>
                      <w:szCs w:val="22"/>
                      <w:lang w:val="en-US" w:eastAsia="zh-CN"/>
                    </w:rPr>
                  </w:pPr>
                  <w:r>
                    <w:rPr>
                      <w:rFonts w:hint="eastAsia" w:cs="Times New Roman"/>
                      <w:color w:val="auto"/>
                      <w:sz w:val="22"/>
                      <w:szCs w:val="22"/>
                      <w:lang w:val="en-US" w:eastAsia="zh-CN"/>
                    </w:rPr>
                    <w:t>4</w:t>
                  </w:r>
                </w:p>
              </w:tc>
              <w:tc>
                <w:tcPr>
                  <w:tcW w:w="264"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食堂</w:t>
                  </w:r>
                </w:p>
              </w:tc>
              <w:tc>
                <w:tcPr>
                  <w:tcW w:w="592" w:type="dxa"/>
                  <w:shd w:val="clear" w:color="auto" w:fill="auto"/>
                  <w:vAlign w:val="center"/>
                </w:tcPr>
                <w:p>
                  <w:pPr>
                    <w:pStyle w:val="57"/>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厨房排风机</w:t>
                  </w:r>
                </w:p>
              </w:tc>
              <w:tc>
                <w:tcPr>
                  <w:tcW w:w="311" w:type="dxa"/>
                  <w:shd w:val="clear" w:color="auto" w:fill="auto"/>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782" w:type="dxa"/>
                  <w:shd w:val="clear" w:color="auto" w:fill="auto"/>
                  <w:vAlign w:val="center"/>
                </w:tcPr>
                <w:p>
                  <w:pPr>
                    <w:pStyle w:val="57"/>
                    <w:jc w:val="center"/>
                    <w:rPr>
                      <w:rFonts w:hint="eastAsia" w:ascii="Times New Roman" w:hAnsi="Times New Roman" w:eastAsia="宋体" w:cs="Times New Roman"/>
                      <w:color w:val="auto"/>
                      <w:kern w:val="2"/>
                      <w:sz w:val="22"/>
                      <w:szCs w:val="22"/>
                      <w:lang w:val="en-US" w:eastAsia="zh-CN" w:bidi="ar-SA"/>
                    </w:rPr>
                  </w:pPr>
                  <w:r>
                    <w:rPr>
                      <w:rFonts w:hint="eastAsia" w:cs="Times New Roman"/>
                      <w:color w:val="auto"/>
                      <w:sz w:val="22"/>
                      <w:szCs w:val="22"/>
                      <w:lang w:val="en-US" w:eastAsia="zh-CN"/>
                    </w:rPr>
                    <w:t>75</w:t>
                  </w:r>
                  <w:r>
                    <w:rPr>
                      <w:rFonts w:hint="default" w:ascii="Times New Roman" w:hAnsi="Times New Roman" w:eastAsia="宋体" w:cs="Times New Roman"/>
                      <w:color w:val="auto"/>
                      <w:sz w:val="22"/>
                      <w:szCs w:val="22"/>
                      <w:lang w:val="en-US" w:eastAsia="zh-CN"/>
                    </w:rPr>
                    <w:t>/1</w:t>
                  </w:r>
                </w:p>
              </w:tc>
              <w:tc>
                <w:tcPr>
                  <w:tcW w:w="42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8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低噪声设备、基础减震、隔声等</w:t>
                  </w:r>
                </w:p>
              </w:tc>
              <w:tc>
                <w:tcPr>
                  <w:tcW w:w="514"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112.1</w:t>
                  </w:r>
                </w:p>
              </w:tc>
              <w:tc>
                <w:tcPr>
                  <w:tcW w:w="515"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138.9</w:t>
                  </w:r>
                </w:p>
              </w:tc>
              <w:tc>
                <w:tcPr>
                  <w:tcW w:w="546"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930.5</w:t>
                  </w:r>
                </w:p>
              </w:tc>
              <w:tc>
                <w:tcPr>
                  <w:tcW w:w="40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11.6</w:t>
                  </w:r>
                </w:p>
              </w:tc>
              <w:tc>
                <w:tcPr>
                  <w:tcW w:w="45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59.8</w:t>
                  </w:r>
                </w:p>
              </w:tc>
              <w:tc>
                <w:tcPr>
                  <w:tcW w:w="501"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昼间</w:t>
                  </w:r>
                </w:p>
              </w:tc>
              <w:tc>
                <w:tcPr>
                  <w:tcW w:w="633"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26.0</w:t>
                  </w:r>
                </w:p>
              </w:tc>
              <w:tc>
                <w:tcPr>
                  <w:tcW w:w="52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33.8</w:t>
                  </w:r>
                </w:p>
              </w:tc>
              <w:tc>
                <w:tcPr>
                  <w:tcW w:w="344"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6" w:hRule="atLeast"/>
                <w:jc w:val="center"/>
              </w:trPr>
              <w:tc>
                <w:tcPr>
                  <w:tcW w:w="232"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5</w:t>
                  </w:r>
                </w:p>
              </w:tc>
              <w:tc>
                <w:tcPr>
                  <w:tcW w:w="264" w:type="dxa"/>
                  <w:vAlign w:val="center"/>
                </w:tcPr>
                <w:p>
                  <w:pPr>
                    <w:pStyle w:val="57"/>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实训室</w:t>
                  </w:r>
                </w:p>
              </w:tc>
              <w:tc>
                <w:tcPr>
                  <w:tcW w:w="592" w:type="dxa"/>
                  <w:shd w:val="clear" w:color="auto" w:fill="auto"/>
                  <w:vAlign w:val="center"/>
                </w:tcPr>
                <w:p>
                  <w:pPr>
                    <w:pStyle w:val="57"/>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喷漆房活性炭处理装置</w:t>
                  </w:r>
                </w:p>
              </w:tc>
              <w:tc>
                <w:tcPr>
                  <w:tcW w:w="311" w:type="dxa"/>
                  <w:shd w:val="clear" w:color="auto" w:fill="auto"/>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782" w:type="dxa"/>
                  <w:shd w:val="clear" w:color="auto" w:fill="auto"/>
                  <w:vAlign w:val="center"/>
                </w:tcPr>
                <w:p>
                  <w:pPr>
                    <w:pStyle w:val="57"/>
                    <w:jc w:val="center"/>
                    <w:rPr>
                      <w:rFonts w:hint="eastAsia" w:ascii="Times New Roman" w:hAnsi="Times New Roman" w:eastAsia="宋体" w:cs="Times New Roman"/>
                      <w:color w:val="auto"/>
                      <w:kern w:val="2"/>
                      <w:sz w:val="22"/>
                      <w:szCs w:val="22"/>
                      <w:lang w:val="en-US" w:eastAsia="zh-CN" w:bidi="ar-SA"/>
                    </w:rPr>
                  </w:pPr>
                  <w:r>
                    <w:rPr>
                      <w:rFonts w:hint="eastAsia" w:cs="Times New Roman"/>
                      <w:color w:val="auto"/>
                      <w:sz w:val="22"/>
                      <w:szCs w:val="22"/>
                      <w:lang w:val="en-US" w:eastAsia="zh-CN"/>
                    </w:rPr>
                    <w:t>70</w:t>
                  </w:r>
                  <w:r>
                    <w:rPr>
                      <w:rFonts w:hint="default" w:ascii="Times New Roman" w:hAnsi="Times New Roman" w:eastAsia="宋体" w:cs="Times New Roman"/>
                      <w:color w:val="auto"/>
                      <w:sz w:val="22"/>
                      <w:szCs w:val="22"/>
                      <w:lang w:val="en-US" w:eastAsia="zh-CN"/>
                    </w:rPr>
                    <w:t>/1</w:t>
                  </w:r>
                </w:p>
              </w:tc>
              <w:tc>
                <w:tcPr>
                  <w:tcW w:w="42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89"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低噪声设备、基础减震、隔声等</w:t>
                  </w:r>
                </w:p>
              </w:tc>
              <w:tc>
                <w:tcPr>
                  <w:tcW w:w="514"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-32.1</w:t>
                  </w:r>
                </w:p>
              </w:tc>
              <w:tc>
                <w:tcPr>
                  <w:tcW w:w="515"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119.1</w:t>
                  </w:r>
                </w:p>
              </w:tc>
              <w:tc>
                <w:tcPr>
                  <w:tcW w:w="546"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930.5</w:t>
                  </w:r>
                </w:p>
              </w:tc>
              <w:tc>
                <w:tcPr>
                  <w:tcW w:w="40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28.8</w:t>
                  </w:r>
                </w:p>
              </w:tc>
              <w:tc>
                <w:tcPr>
                  <w:tcW w:w="450"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49.4</w:t>
                  </w:r>
                </w:p>
              </w:tc>
              <w:tc>
                <w:tcPr>
                  <w:tcW w:w="501"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昼间</w:t>
                  </w:r>
                </w:p>
              </w:tc>
              <w:tc>
                <w:tcPr>
                  <w:tcW w:w="633"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26.0</w:t>
                  </w:r>
                </w:p>
              </w:tc>
              <w:tc>
                <w:tcPr>
                  <w:tcW w:w="527"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23.4</w:t>
                  </w:r>
                </w:p>
              </w:tc>
              <w:tc>
                <w:tcPr>
                  <w:tcW w:w="344"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w:t>
                  </w:r>
                </w:p>
              </w:tc>
            </w:tr>
          </w:tbl>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根据《环境影响评价技术导则·声环境》（HJ2.4-2021）的技术要求，本次评价采取导则上推荐模式。</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fldChar w:fldCharType="begin"/>
            </w:r>
            <w:r>
              <w:rPr>
                <w:rFonts w:hint="default" w:ascii="Times New Roman" w:hAnsi="Times New Roman" w:eastAsia="宋体" w:cs="Times New Roman"/>
                <w:color w:val="auto"/>
                <w:kern w:val="2"/>
                <w:sz w:val="28"/>
                <w:szCs w:val="28"/>
                <w:lang w:val="en-US" w:eastAsia="zh-CN" w:bidi="ar-SA"/>
              </w:rPr>
              <w:instrText xml:space="preserve"> = 1 \* GB3 </w:instrText>
            </w:r>
            <w:r>
              <w:rPr>
                <w:rFonts w:hint="default" w:ascii="Times New Roman" w:hAnsi="Times New Roman" w:eastAsia="宋体" w:cs="Times New Roman"/>
                <w:color w:val="auto"/>
                <w:kern w:val="2"/>
                <w:sz w:val="28"/>
                <w:szCs w:val="28"/>
                <w:lang w:val="en-US" w:eastAsia="zh-CN" w:bidi="ar-SA"/>
              </w:rPr>
              <w:fldChar w:fldCharType="separate"/>
            </w:r>
            <w:r>
              <w:rPr>
                <w:rFonts w:hint="default" w:ascii="Times New Roman" w:hAnsi="Times New Roman" w:eastAsia="宋体" w:cs="Times New Roman"/>
                <w:color w:val="auto"/>
                <w:kern w:val="2"/>
                <w:sz w:val="28"/>
                <w:szCs w:val="28"/>
                <w:lang w:val="en-US" w:eastAsia="zh-CN" w:bidi="ar-SA"/>
              </w:rPr>
              <w:t>①</w:t>
            </w:r>
            <w:r>
              <w:rPr>
                <w:rFonts w:hint="default" w:ascii="Times New Roman" w:hAnsi="Times New Roman" w:eastAsia="宋体" w:cs="Times New Roman"/>
                <w:color w:val="auto"/>
                <w:kern w:val="2"/>
                <w:sz w:val="28"/>
                <w:szCs w:val="28"/>
                <w:lang w:val="en-US" w:eastAsia="zh-CN" w:bidi="ar-SA"/>
              </w:rPr>
              <w:fldChar w:fldCharType="end"/>
            </w:r>
            <w:r>
              <w:rPr>
                <w:rFonts w:hint="default" w:ascii="Times New Roman" w:hAnsi="Times New Roman" w:eastAsia="宋体" w:cs="Times New Roman"/>
                <w:color w:val="auto"/>
                <w:kern w:val="2"/>
                <w:sz w:val="28"/>
                <w:szCs w:val="28"/>
                <w:lang w:val="en-US" w:eastAsia="zh-CN" w:bidi="ar-SA"/>
              </w:rPr>
              <w:t>声级计算</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建设项目自身声源在预测点产生的等效声级贡献值(Leq g)计算公式：</w:t>
            </w:r>
          </w:p>
          <w:p>
            <w:pPr>
              <w:pStyle w:val="16"/>
              <w:rPr>
                <w:rFonts w:hint="default" w:ascii="Times New Roman" w:hAnsi="Times New Roman" w:eastAsia="宋体" w:cs="Times New Roman"/>
                <w:color w:val="auto"/>
                <w:kern w:val="2"/>
                <w:sz w:val="28"/>
                <w:szCs w:val="28"/>
                <w:lang w:val="en-US" w:eastAsia="zh-CN" w:bidi="ar-SA"/>
              </w:rPr>
            </w:pPr>
            <m:oMath>
              <m:sSub>
                <m:sSubPr>
                  <m:ctrlPr>
                    <w:rPr>
                      <w:rFonts w:hint="default" w:ascii="Cambria Math" w:hAnsi="Cambria Math" w:cs="Times New Roman"/>
                      <w:i/>
                      <w:sz w:val="28"/>
                      <w:szCs w:val="28"/>
                      <w:lang w:val="en-US" w:eastAsia="zh-CN"/>
                    </w:rPr>
                  </m:ctrlPr>
                </m:sSubPr>
                <m:e>
                  <m:r>
                    <m:rPr/>
                    <w:rPr>
                      <w:rFonts w:hint="default" w:ascii="Cambria Math" w:hAnsi="Cambria Math" w:cs="Times New Roman"/>
                      <w:sz w:val="28"/>
                      <w:szCs w:val="28"/>
                      <w:lang w:val="en-US" w:eastAsia="zh-CN"/>
                    </w:rPr>
                    <m:t>L</m:t>
                  </m:r>
                  <m:ctrlPr>
                    <w:rPr>
                      <w:rFonts w:hint="default" w:ascii="Cambria Math" w:hAnsi="Cambria Math" w:cs="Times New Roman"/>
                      <w:i/>
                      <w:sz w:val="28"/>
                      <w:szCs w:val="28"/>
                      <w:lang w:val="en-US" w:eastAsia="zh-CN"/>
                    </w:rPr>
                  </m:ctrlPr>
                </m:e>
                <m:sub>
                  <m:r>
                    <m:rPr/>
                    <w:rPr>
                      <w:rFonts w:hint="default" w:ascii="Cambria Math" w:hAnsi="Cambria Math" w:cs="Times New Roman"/>
                      <w:sz w:val="28"/>
                      <w:szCs w:val="28"/>
                      <w:lang w:val="en-US" w:eastAsia="zh-CN"/>
                    </w:rPr>
                    <m:t>eqg</m:t>
                  </m:r>
                  <m:ctrlPr>
                    <w:rPr>
                      <w:rFonts w:hint="default" w:ascii="Cambria Math" w:hAnsi="Cambria Math" w:cs="Times New Roman"/>
                      <w:i/>
                      <w:sz w:val="28"/>
                      <w:szCs w:val="28"/>
                      <w:lang w:val="en-US" w:eastAsia="zh-CN"/>
                    </w:rPr>
                  </m:ctrlPr>
                </m:sub>
              </m:sSub>
              <m:r>
                <m:rPr/>
                <w:rPr>
                  <w:rFonts w:hint="default" w:ascii="Cambria Math" w:hAnsi="Cambria Math" w:cs="Times New Roman"/>
                  <w:sz w:val="28"/>
                  <w:szCs w:val="28"/>
                  <w:lang w:val="en-US"/>
                </w:rPr>
                <m:t>=</m:t>
              </m:r>
              <m:sSub>
                <m:sSubPr>
                  <m:ctrlPr>
                    <w:rPr>
                      <w:rFonts w:hint="default" w:ascii="Cambria Math" w:hAnsi="Cambria Math" w:cs="Times New Roman"/>
                      <w:i/>
                      <w:sz w:val="28"/>
                      <w:szCs w:val="28"/>
                      <w:lang w:val="en-US"/>
                    </w:rPr>
                  </m:ctrlPr>
                </m:sSubPr>
                <m:e>
                  <m:r>
                    <m:rPr/>
                    <w:rPr>
                      <w:rFonts w:hint="default" w:ascii="Cambria Math" w:hAnsi="Cambria Math" w:cs="Times New Roman"/>
                      <w:sz w:val="28"/>
                      <w:szCs w:val="28"/>
                      <w:lang w:val="en-US" w:eastAsia="zh-CN"/>
                    </w:rPr>
                    <m:t>10lg（</m:t>
                  </m:r>
                  <m:f>
                    <m:fPr>
                      <m:ctrlPr>
                        <w:rPr>
                          <w:rFonts w:hint="default" w:ascii="Cambria Math" w:hAnsi="Cambria Math" w:cs="Times New Roman"/>
                          <w:i/>
                          <w:sz w:val="28"/>
                          <w:szCs w:val="28"/>
                          <w:lang w:val="en-US" w:eastAsia="zh-CN"/>
                        </w:rPr>
                      </m:ctrlPr>
                    </m:fPr>
                    <m:num>
                      <m:r>
                        <m:rPr/>
                        <w:rPr>
                          <w:rFonts w:hint="default" w:ascii="Cambria Math" w:hAnsi="Cambria Math" w:cs="Times New Roman"/>
                          <w:sz w:val="28"/>
                          <w:szCs w:val="28"/>
                          <w:lang w:val="en-US" w:eastAsia="zh-CN"/>
                        </w:rPr>
                        <m:t>1</m:t>
                      </m:r>
                      <m:ctrlPr>
                        <w:rPr>
                          <w:rFonts w:hint="default" w:ascii="Cambria Math" w:hAnsi="Cambria Math" w:cs="Times New Roman"/>
                          <w:i/>
                          <w:sz w:val="28"/>
                          <w:szCs w:val="28"/>
                          <w:lang w:val="en-US" w:eastAsia="zh-CN"/>
                        </w:rPr>
                      </m:ctrlPr>
                    </m:num>
                    <m:den>
                      <m:r>
                        <m:rPr/>
                        <w:rPr>
                          <w:rFonts w:hint="default" w:ascii="Cambria Math" w:hAnsi="Cambria Math" w:cs="Times New Roman"/>
                          <w:sz w:val="28"/>
                          <w:szCs w:val="28"/>
                          <w:lang w:val="en-US" w:eastAsia="zh-CN"/>
                        </w:rPr>
                        <m:t>T</m:t>
                      </m:r>
                      <m:ctrlPr>
                        <w:rPr>
                          <w:rFonts w:hint="default" w:ascii="Cambria Math" w:hAnsi="Cambria Math" w:cs="Times New Roman"/>
                          <w:i/>
                          <w:sz w:val="28"/>
                          <w:szCs w:val="28"/>
                          <w:lang w:val="en-US" w:eastAsia="zh-CN"/>
                        </w:rPr>
                      </m:ctrlPr>
                    </m:den>
                  </m:f>
                  <m:nary>
                    <m:naryPr>
                      <m:chr m:val="∑"/>
                      <m:limLoc m:val="undOvr"/>
                      <m:supHide m:val="1"/>
                      <m:ctrlPr>
                        <w:rPr>
                          <w:rFonts w:hint="default" w:ascii="Cambria Math" w:hAnsi="Cambria Math" w:cs="Times New Roman"/>
                          <w:i/>
                          <w:sz w:val="28"/>
                          <w:szCs w:val="28"/>
                          <w:lang w:val="en-US" w:eastAsia="zh-CN"/>
                        </w:rPr>
                      </m:ctrlPr>
                    </m:naryPr>
                    <m:sub>
                      <m:r>
                        <m:rPr/>
                        <w:rPr>
                          <w:rFonts w:hint="default" w:ascii="Cambria Math" w:hAnsi="Cambria Math" w:cs="Times New Roman"/>
                          <w:sz w:val="28"/>
                          <w:szCs w:val="28"/>
                          <w:lang w:val="en-US" w:eastAsia="zh-CN"/>
                        </w:rPr>
                        <m:t>i</m:t>
                      </m:r>
                      <m:ctrlPr>
                        <w:rPr>
                          <w:rFonts w:hint="default" w:ascii="Cambria Math" w:hAnsi="Cambria Math" w:cs="Times New Roman"/>
                          <w:i/>
                          <w:sz w:val="28"/>
                          <w:szCs w:val="28"/>
                          <w:lang w:val="en-US" w:eastAsia="zh-CN"/>
                        </w:rPr>
                      </m:ctrlPr>
                    </m:sub>
                    <m:sup>
                      <m:ctrlPr>
                        <w:rPr>
                          <w:rFonts w:hint="default" w:ascii="Cambria Math" w:hAnsi="Cambria Math" w:cs="Times New Roman"/>
                          <w:i/>
                          <w:sz w:val="28"/>
                          <w:szCs w:val="28"/>
                          <w:lang w:val="en-US" w:eastAsia="zh-CN"/>
                        </w:rPr>
                      </m:ctrlPr>
                    </m:sup>
                    <m:e>
                      <m:sSub>
                        <m:sSubPr>
                          <m:ctrlPr>
                            <w:rPr>
                              <w:rFonts w:hint="default" w:ascii="Cambria Math" w:hAnsi="Cambria Math" w:cs="Times New Roman"/>
                              <w:i/>
                              <w:sz w:val="28"/>
                              <w:szCs w:val="28"/>
                              <w:lang w:val="en-US" w:eastAsia="zh-CN"/>
                            </w:rPr>
                          </m:ctrlPr>
                        </m:sSubPr>
                        <m:e>
                          <m:r>
                            <m:rPr/>
                            <w:rPr>
                              <w:rFonts w:hint="default" w:ascii="Cambria Math" w:hAnsi="Cambria Math" w:cs="Times New Roman"/>
                              <w:sz w:val="28"/>
                              <w:szCs w:val="28"/>
                              <w:lang w:val="en-US" w:eastAsia="zh-CN"/>
                            </w:rPr>
                            <m:t>t</m:t>
                          </m:r>
                          <m:ctrlPr>
                            <w:rPr>
                              <w:rFonts w:hint="default" w:ascii="Cambria Math" w:hAnsi="Cambria Math" w:cs="Times New Roman"/>
                              <w:i/>
                              <w:sz w:val="28"/>
                              <w:szCs w:val="28"/>
                              <w:lang w:val="en-US" w:eastAsia="zh-CN"/>
                            </w:rPr>
                          </m:ctrlPr>
                        </m:e>
                        <m:sub>
                          <m:r>
                            <m:rPr/>
                            <w:rPr>
                              <w:rFonts w:hint="default" w:ascii="Cambria Math" w:hAnsi="Cambria Math" w:cs="Times New Roman"/>
                              <w:sz w:val="28"/>
                              <w:szCs w:val="28"/>
                              <w:lang w:val="en-US" w:eastAsia="zh-CN"/>
                            </w:rPr>
                            <m:t>i</m:t>
                          </m:r>
                          <m:ctrlPr>
                            <w:rPr>
                              <w:rFonts w:hint="default" w:ascii="Cambria Math" w:hAnsi="Cambria Math" w:cs="Times New Roman"/>
                              <w:i/>
                              <w:sz w:val="28"/>
                              <w:szCs w:val="28"/>
                              <w:lang w:val="en-US" w:eastAsia="zh-CN"/>
                            </w:rPr>
                          </m:ctrlPr>
                        </m:sub>
                      </m:sSub>
                      <m:ctrlPr>
                        <w:rPr>
                          <w:rFonts w:hint="default" w:ascii="Cambria Math" w:hAnsi="Cambria Math" w:cs="Times New Roman"/>
                          <w:i/>
                          <w:sz w:val="28"/>
                          <w:szCs w:val="28"/>
                          <w:lang w:val="en-US" w:eastAsia="zh-CN"/>
                        </w:rPr>
                      </m:ctrlPr>
                    </m:e>
                  </m:nary>
                  <m:sSup>
                    <m:sSupPr>
                      <m:ctrlPr>
                        <w:rPr>
                          <w:rFonts w:hint="default" w:ascii="Cambria Math" w:hAnsi="Cambria Math" w:cs="Times New Roman"/>
                          <w:i/>
                          <w:sz w:val="28"/>
                          <w:szCs w:val="28"/>
                          <w:lang w:val="en-US" w:eastAsia="zh-CN"/>
                        </w:rPr>
                      </m:ctrlPr>
                    </m:sSupPr>
                    <m:e>
                      <m:r>
                        <m:rPr/>
                        <w:rPr>
                          <w:rFonts w:hint="default" w:ascii="Cambria Math" w:hAnsi="Cambria Math" w:cs="Times New Roman"/>
                          <w:sz w:val="28"/>
                          <w:szCs w:val="28"/>
                          <w:lang w:val="en-US" w:eastAsia="zh-CN"/>
                        </w:rPr>
                        <m:t>10</m:t>
                      </m:r>
                      <m:ctrlPr>
                        <w:rPr>
                          <w:rFonts w:hint="default" w:ascii="Cambria Math" w:hAnsi="Cambria Math" w:cs="Times New Roman"/>
                          <w:i/>
                          <w:sz w:val="28"/>
                          <w:szCs w:val="28"/>
                          <w:lang w:val="en-US" w:eastAsia="zh-CN"/>
                        </w:rPr>
                      </m:ctrlPr>
                    </m:e>
                    <m:sup>
                      <m:r>
                        <m:rPr/>
                        <w:rPr>
                          <w:rFonts w:hint="default" w:ascii="Cambria Math" w:hAnsi="Cambria Math" w:cs="Times New Roman"/>
                          <w:sz w:val="28"/>
                          <w:szCs w:val="28"/>
                          <w:lang w:val="en-US" w:eastAsia="zh-CN"/>
                        </w:rPr>
                        <m:t>0.1</m:t>
                      </m:r>
                      <m:sSub>
                        <m:sSubPr>
                          <m:ctrlPr>
                            <w:rPr>
                              <w:rFonts w:hint="default" w:ascii="Cambria Math" w:hAnsi="Cambria Math" w:cs="Times New Roman"/>
                              <w:i/>
                              <w:sz w:val="28"/>
                              <w:szCs w:val="28"/>
                              <w:lang w:val="en-US" w:eastAsia="zh-CN"/>
                            </w:rPr>
                          </m:ctrlPr>
                        </m:sSubPr>
                        <m:e>
                          <m:r>
                            <m:rPr/>
                            <w:rPr>
                              <w:rFonts w:hint="default" w:ascii="Cambria Math" w:hAnsi="Cambria Math" w:cs="Times New Roman"/>
                              <w:sz w:val="28"/>
                              <w:szCs w:val="28"/>
                              <w:lang w:val="en-US" w:eastAsia="zh-CN"/>
                            </w:rPr>
                            <m:t>L</m:t>
                          </m:r>
                          <m:ctrlPr>
                            <w:rPr>
                              <w:rFonts w:hint="default" w:ascii="Cambria Math" w:hAnsi="Cambria Math" w:cs="Times New Roman"/>
                              <w:i/>
                              <w:sz w:val="28"/>
                              <w:szCs w:val="28"/>
                              <w:lang w:val="en-US" w:eastAsia="zh-CN"/>
                            </w:rPr>
                          </m:ctrlPr>
                        </m:e>
                        <m:sub>
                          <m:r>
                            <m:rPr/>
                            <w:rPr>
                              <w:rFonts w:hint="default" w:ascii="Cambria Math" w:hAnsi="Cambria Math" w:cs="Times New Roman"/>
                              <w:sz w:val="28"/>
                              <w:szCs w:val="28"/>
                              <w:lang w:val="en-US" w:eastAsia="zh-CN"/>
                            </w:rPr>
                            <m:t>Ai</m:t>
                          </m:r>
                          <m:ctrlPr>
                            <w:rPr>
                              <w:rFonts w:hint="default" w:ascii="Cambria Math" w:hAnsi="Cambria Math" w:cs="Times New Roman"/>
                              <w:i/>
                              <w:sz w:val="28"/>
                              <w:szCs w:val="28"/>
                              <w:lang w:val="en-US" w:eastAsia="zh-CN"/>
                            </w:rPr>
                          </m:ctrlPr>
                        </m:sub>
                      </m:sSub>
                      <m:ctrlPr>
                        <w:rPr>
                          <w:rFonts w:hint="default" w:ascii="Cambria Math" w:hAnsi="Cambria Math" w:cs="Times New Roman"/>
                          <w:i/>
                          <w:sz w:val="28"/>
                          <w:szCs w:val="28"/>
                          <w:lang w:val="en-US" w:eastAsia="zh-CN"/>
                        </w:rPr>
                      </m:ctrlPr>
                    </m:sup>
                  </m:sSup>
                  <m:r>
                    <m:rPr/>
                    <w:rPr>
                      <w:rFonts w:hint="default" w:ascii="Cambria Math" w:hAnsi="Cambria Math" w:cs="Times New Roman"/>
                      <w:sz w:val="28"/>
                      <w:szCs w:val="28"/>
                      <w:lang w:val="en-US" w:eastAsia="zh-CN"/>
                    </w:rPr>
                    <m:t>）</m:t>
                  </m:r>
                  <m:ctrlPr>
                    <w:rPr>
                      <w:rFonts w:hint="default" w:ascii="Cambria Math" w:hAnsi="Cambria Math" w:cs="Times New Roman"/>
                      <w:i/>
                      <w:sz w:val="28"/>
                      <w:szCs w:val="28"/>
                      <w:lang w:val="en-US"/>
                    </w:rPr>
                  </m:ctrlPr>
                </m:e>
                <m:sub>
                  <m:ctrlPr>
                    <w:rPr>
                      <w:rFonts w:hint="default" w:ascii="Cambria Math" w:hAnsi="Cambria Math" w:cs="Times New Roman"/>
                      <w:i/>
                      <w:sz w:val="28"/>
                      <w:szCs w:val="28"/>
                      <w:lang w:val="en-US"/>
                    </w:rPr>
                  </m:ctrlPr>
                </m:sub>
              </m:sSub>
            </m:oMath>
            <w:r>
              <w:rPr>
                <w:rFonts w:hint="default" w:ascii="Cambria Math" w:hAnsi="Cambria Math" w:cs="Times New Roman"/>
                <w:i/>
                <w:sz w:val="28"/>
                <w:szCs w:val="28"/>
                <w:lang w:val="en-US"/>
              </w:rPr>
              <w:t xml:space="preserve">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式中：</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Leqg —— 噪声贡献值，dB；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T —— 预测计算的时间段，s；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t i —— i 声源在 T 时段内的运行时间，s；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LAi ——i 声源在预测点产生的等效连续 A 声级，dB。</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②预测点的预测等效声级(Leq)计算公式</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m:oMathPara>
              <m:oMath>
                <m:sSub>
                  <m:sSubPr>
                    <m:ctrlPr>
                      <w:rPr>
                        <w:rFonts w:hint="default" w:ascii="Cambria Math" w:hAnsi="Cambria Math" w:cs="Times New Roman"/>
                        <w:i/>
                        <w:sz w:val="28"/>
                        <w:szCs w:val="36"/>
                        <w:lang w:val="en-US" w:eastAsia="zh-CN"/>
                      </w:rPr>
                    </m:ctrlPr>
                  </m:sSubPr>
                  <m:e>
                    <m:r>
                      <m:rPr/>
                      <w:rPr>
                        <w:rFonts w:hint="default" w:ascii="Cambria Math" w:hAnsi="Cambria Math" w:cs="Times New Roman"/>
                        <w:sz w:val="28"/>
                        <w:szCs w:val="36"/>
                        <w:lang w:val="en-US" w:eastAsia="zh-CN"/>
                      </w:rPr>
                      <m:t>L</m:t>
                    </m:r>
                    <m:ctrlPr>
                      <w:rPr>
                        <w:rFonts w:hint="default" w:ascii="Cambria Math" w:hAnsi="Cambria Math" w:cs="Times New Roman"/>
                        <w:i/>
                        <w:sz w:val="28"/>
                        <w:szCs w:val="36"/>
                        <w:lang w:val="en-US" w:eastAsia="zh-CN"/>
                      </w:rPr>
                    </m:ctrlPr>
                  </m:e>
                  <m:sub>
                    <m:r>
                      <m:rPr/>
                      <w:rPr>
                        <w:rFonts w:hint="default" w:ascii="Cambria Math" w:hAnsi="Cambria Math" w:cs="Times New Roman"/>
                        <w:sz w:val="28"/>
                        <w:szCs w:val="36"/>
                        <w:lang w:val="en-US" w:eastAsia="zh-CN"/>
                      </w:rPr>
                      <m:t>eq</m:t>
                    </m:r>
                    <m:ctrlPr>
                      <w:rPr>
                        <w:rFonts w:hint="default" w:ascii="Cambria Math" w:hAnsi="Cambria Math" w:cs="Times New Roman"/>
                        <w:i/>
                        <w:sz w:val="28"/>
                        <w:szCs w:val="36"/>
                        <w:lang w:val="en-US" w:eastAsia="zh-CN"/>
                      </w:rPr>
                    </m:ctrlPr>
                  </m:sub>
                </m:sSub>
                <m:r>
                  <m:rPr/>
                  <w:rPr>
                    <w:rFonts w:hint="default" w:ascii="Cambria Math" w:hAnsi="Cambria Math" w:cs="Times New Roman"/>
                    <w:sz w:val="28"/>
                    <w:szCs w:val="36"/>
                    <w:lang w:val="en-US"/>
                  </w:rPr>
                  <m:t>=</m:t>
                </m:r>
                <m:sSub>
                  <m:sSubPr>
                    <m:ctrlPr>
                      <w:rPr>
                        <w:rFonts w:hint="default" w:ascii="Cambria Math" w:hAnsi="Cambria Math" w:cs="Times New Roman"/>
                        <w:i/>
                        <w:sz w:val="28"/>
                        <w:szCs w:val="36"/>
                        <w:lang w:val="en-US"/>
                      </w:rPr>
                    </m:ctrlPr>
                  </m:sSubPr>
                  <m:e>
                    <m:r>
                      <m:rPr/>
                      <w:rPr>
                        <w:rFonts w:hint="default" w:ascii="Cambria Math" w:hAnsi="Cambria Math" w:cs="Times New Roman"/>
                        <w:sz w:val="28"/>
                        <w:szCs w:val="36"/>
                        <w:lang w:val="en-US" w:eastAsia="zh-CN"/>
                      </w:rPr>
                      <m:t>10lg（</m:t>
                    </m:r>
                    <m:sSup>
                      <m:sSupPr>
                        <m:ctrlPr>
                          <w:rPr>
                            <w:rFonts w:hint="default" w:ascii="Cambria Math" w:hAnsi="Cambria Math" w:cs="Times New Roman"/>
                            <w:i/>
                            <w:sz w:val="28"/>
                            <w:szCs w:val="36"/>
                            <w:lang w:val="en-US" w:eastAsia="zh-CN"/>
                          </w:rPr>
                        </m:ctrlPr>
                      </m:sSupPr>
                      <m:e>
                        <m:r>
                          <m:rPr/>
                          <w:rPr>
                            <w:rFonts w:hint="default" w:ascii="Cambria Math" w:hAnsi="Cambria Math" w:cs="Times New Roman"/>
                            <w:sz w:val="28"/>
                            <w:szCs w:val="36"/>
                            <w:lang w:val="en-US" w:eastAsia="zh-CN"/>
                          </w:rPr>
                          <m:t>10</m:t>
                        </m:r>
                        <m:ctrlPr>
                          <w:rPr>
                            <w:rFonts w:hint="default" w:ascii="Cambria Math" w:hAnsi="Cambria Math" w:cs="Times New Roman"/>
                            <w:i/>
                            <w:sz w:val="28"/>
                            <w:szCs w:val="36"/>
                            <w:lang w:val="en-US" w:eastAsia="zh-CN"/>
                          </w:rPr>
                        </m:ctrlPr>
                      </m:e>
                      <m:sup>
                        <m:sSub>
                          <m:sSubPr>
                            <m:ctrlPr>
                              <w:rPr>
                                <w:rFonts w:hint="default" w:ascii="Cambria Math" w:hAnsi="Cambria Math" w:cs="Times New Roman"/>
                                <w:i/>
                                <w:sz w:val="28"/>
                                <w:szCs w:val="36"/>
                                <w:lang w:val="en-US" w:eastAsia="zh-CN"/>
                              </w:rPr>
                            </m:ctrlPr>
                          </m:sSubPr>
                          <m:e>
                            <m:r>
                              <m:rPr/>
                              <w:rPr>
                                <w:rFonts w:hint="default" w:ascii="Cambria Math" w:hAnsi="Cambria Math" w:cs="Times New Roman"/>
                                <w:sz w:val="28"/>
                                <w:szCs w:val="36"/>
                                <w:lang w:val="en-US" w:eastAsia="zh-CN"/>
                              </w:rPr>
                              <m:t>0.1L</m:t>
                            </m:r>
                            <m:ctrlPr>
                              <w:rPr>
                                <w:rFonts w:hint="default" w:ascii="Cambria Math" w:hAnsi="Cambria Math" w:cs="Times New Roman"/>
                                <w:i/>
                                <w:sz w:val="28"/>
                                <w:szCs w:val="36"/>
                                <w:lang w:val="en-US" w:eastAsia="zh-CN"/>
                              </w:rPr>
                            </m:ctrlPr>
                          </m:e>
                          <m:sub>
                            <m:r>
                              <m:rPr/>
                              <w:rPr>
                                <w:rFonts w:hint="default" w:ascii="Cambria Math" w:hAnsi="Cambria Math" w:cs="Times New Roman"/>
                                <w:sz w:val="28"/>
                                <w:szCs w:val="36"/>
                                <w:lang w:val="en-US" w:eastAsia="zh-CN"/>
                              </w:rPr>
                              <m:t>eqg</m:t>
                            </m:r>
                            <m:ctrlPr>
                              <w:rPr>
                                <w:rFonts w:hint="default" w:ascii="Cambria Math" w:hAnsi="Cambria Math" w:cs="Times New Roman"/>
                                <w:i/>
                                <w:sz w:val="28"/>
                                <w:szCs w:val="36"/>
                                <w:lang w:val="en-US" w:eastAsia="zh-CN"/>
                              </w:rPr>
                            </m:ctrlPr>
                          </m:sub>
                        </m:sSub>
                        <m:ctrlPr>
                          <w:rPr>
                            <w:rFonts w:hint="default" w:ascii="Cambria Math" w:hAnsi="Cambria Math" w:cs="Times New Roman"/>
                            <w:i/>
                            <w:sz w:val="28"/>
                            <w:szCs w:val="36"/>
                            <w:lang w:val="en-US" w:eastAsia="zh-CN"/>
                          </w:rPr>
                        </m:ctrlPr>
                      </m:sup>
                    </m:sSup>
                    <m:r>
                      <m:rPr/>
                      <w:rPr>
                        <w:rFonts w:hint="default" w:ascii="Cambria Math" w:hAnsi="Cambria Math" w:cs="Times New Roman"/>
                        <w:sz w:val="28"/>
                        <w:szCs w:val="36"/>
                        <w:lang w:val="en-US" w:eastAsia="zh-CN"/>
                      </w:rPr>
                      <m:t>+</m:t>
                    </m:r>
                    <m:sSup>
                      <m:sSupPr>
                        <m:ctrlPr>
                          <w:rPr>
                            <w:rFonts w:hint="default" w:ascii="Cambria Math" w:hAnsi="Cambria Math" w:cs="Times New Roman"/>
                            <w:i/>
                            <w:sz w:val="28"/>
                            <w:szCs w:val="36"/>
                            <w:lang w:val="en-US" w:eastAsia="zh-CN"/>
                          </w:rPr>
                        </m:ctrlPr>
                      </m:sSupPr>
                      <m:e>
                        <m:r>
                          <m:rPr/>
                          <w:rPr>
                            <w:rFonts w:hint="default" w:ascii="Cambria Math" w:hAnsi="Cambria Math" w:cs="Times New Roman"/>
                            <w:sz w:val="28"/>
                            <w:szCs w:val="36"/>
                            <w:lang w:val="en-US" w:eastAsia="zh-CN"/>
                          </w:rPr>
                          <m:t>10</m:t>
                        </m:r>
                        <m:ctrlPr>
                          <w:rPr>
                            <w:rFonts w:hint="default" w:ascii="Cambria Math" w:hAnsi="Cambria Math" w:cs="Times New Roman"/>
                            <w:i/>
                            <w:sz w:val="28"/>
                            <w:szCs w:val="36"/>
                            <w:lang w:val="en-US" w:eastAsia="zh-CN"/>
                          </w:rPr>
                        </m:ctrlPr>
                      </m:e>
                      <m:sup>
                        <m:sSub>
                          <m:sSubPr>
                            <m:ctrlPr>
                              <w:rPr>
                                <w:rFonts w:hint="default" w:ascii="Cambria Math" w:hAnsi="Cambria Math" w:cs="Times New Roman"/>
                                <w:i/>
                                <w:sz w:val="28"/>
                                <w:szCs w:val="36"/>
                                <w:lang w:val="en-US" w:eastAsia="zh-CN"/>
                              </w:rPr>
                            </m:ctrlPr>
                          </m:sSubPr>
                          <m:e>
                            <m:r>
                              <m:rPr/>
                              <w:rPr>
                                <w:rFonts w:hint="default" w:ascii="Cambria Math" w:hAnsi="Cambria Math" w:cs="Times New Roman"/>
                                <w:sz w:val="28"/>
                                <w:szCs w:val="36"/>
                                <w:lang w:val="en-US" w:eastAsia="zh-CN"/>
                              </w:rPr>
                              <m:t>0.1L</m:t>
                            </m:r>
                            <m:ctrlPr>
                              <w:rPr>
                                <w:rFonts w:hint="default" w:ascii="Cambria Math" w:hAnsi="Cambria Math" w:cs="Times New Roman"/>
                                <w:i/>
                                <w:sz w:val="28"/>
                                <w:szCs w:val="36"/>
                                <w:lang w:val="en-US" w:eastAsia="zh-CN"/>
                              </w:rPr>
                            </m:ctrlPr>
                          </m:e>
                          <m:sub>
                            <m:r>
                              <m:rPr/>
                              <w:rPr>
                                <w:rFonts w:hint="default" w:ascii="Cambria Math" w:hAnsi="Cambria Math" w:cs="Times New Roman"/>
                                <w:sz w:val="28"/>
                                <w:szCs w:val="36"/>
                                <w:lang w:val="en-US" w:eastAsia="zh-CN"/>
                              </w:rPr>
                              <m:t>eqb</m:t>
                            </m:r>
                            <m:ctrlPr>
                              <w:rPr>
                                <w:rFonts w:hint="default" w:ascii="Cambria Math" w:hAnsi="Cambria Math" w:cs="Times New Roman"/>
                                <w:i/>
                                <w:sz w:val="28"/>
                                <w:szCs w:val="36"/>
                                <w:lang w:val="en-US" w:eastAsia="zh-CN"/>
                              </w:rPr>
                            </m:ctrlPr>
                          </m:sub>
                        </m:sSub>
                        <m:ctrlPr>
                          <w:rPr>
                            <w:rFonts w:hint="default" w:ascii="Cambria Math" w:hAnsi="Cambria Math" w:cs="Times New Roman"/>
                            <w:i/>
                            <w:sz w:val="28"/>
                            <w:szCs w:val="36"/>
                            <w:lang w:val="en-US" w:eastAsia="zh-CN"/>
                          </w:rPr>
                        </m:ctrlPr>
                      </m:sup>
                    </m:sSup>
                    <m:r>
                      <m:rPr/>
                      <w:rPr>
                        <w:rFonts w:hint="default" w:ascii="Cambria Math" w:hAnsi="Cambria Math" w:cs="Times New Roman"/>
                        <w:sz w:val="28"/>
                        <w:szCs w:val="36"/>
                        <w:lang w:val="en-US" w:eastAsia="zh-CN"/>
                      </w:rPr>
                      <m:t>）</m:t>
                    </m:r>
                    <m:ctrlPr>
                      <w:rPr>
                        <w:rFonts w:hint="default" w:ascii="Cambria Math" w:hAnsi="Cambria Math" w:cs="Times New Roman"/>
                        <w:i/>
                        <w:sz w:val="28"/>
                        <w:szCs w:val="36"/>
                        <w:lang w:val="en-US"/>
                      </w:rPr>
                    </m:ctrlPr>
                  </m:e>
                  <m:sub>
                    <m:ctrlPr>
                      <w:rPr>
                        <w:rFonts w:hint="default" w:ascii="Cambria Math" w:hAnsi="Cambria Math" w:cs="Times New Roman"/>
                        <w:i/>
                        <w:sz w:val="28"/>
                        <w:szCs w:val="36"/>
                        <w:lang w:val="en-US"/>
                      </w:rPr>
                    </m:ctrlPr>
                  </m:sub>
                </m:sSub>
              </m:oMath>
            </m:oMathPara>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式中：</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Leq ——预测点的噪声预测值，dB；</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Leqg——建设项目声源在预测点产生的噪声贡献值，dB；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Leqb——预测点的背景噪声值，dB。</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fldChar w:fldCharType="begin"/>
            </w:r>
            <w:r>
              <w:rPr>
                <w:rFonts w:hint="default" w:ascii="Times New Roman" w:hAnsi="Times New Roman" w:eastAsia="宋体" w:cs="Times New Roman"/>
                <w:color w:val="auto"/>
                <w:kern w:val="2"/>
                <w:sz w:val="28"/>
                <w:szCs w:val="28"/>
                <w:lang w:val="en-US" w:eastAsia="zh-CN" w:bidi="ar-SA"/>
              </w:rPr>
              <w:instrText xml:space="preserve"> = 3 \* GB3 </w:instrText>
            </w:r>
            <w:r>
              <w:rPr>
                <w:rFonts w:hint="default" w:ascii="Times New Roman" w:hAnsi="Times New Roman" w:eastAsia="宋体" w:cs="Times New Roman"/>
                <w:color w:val="auto"/>
                <w:kern w:val="2"/>
                <w:sz w:val="28"/>
                <w:szCs w:val="28"/>
                <w:lang w:val="en-US" w:eastAsia="zh-CN" w:bidi="ar-SA"/>
              </w:rPr>
              <w:fldChar w:fldCharType="separate"/>
            </w:r>
            <w:r>
              <w:rPr>
                <w:rFonts w:hint="default" w:ascii="Times New Roman" w:hAnsi="Times New Roman" w:eastAsia="宋体" w:cs="Times New Roman"/>
                <w:color w:val="auto"/>
                <w:kern w:val="2"/>
                <w:sz w:val="28"/>
                <w:szCs w:val="28"/>
                <w:lang w:val="en-US" w:eastAsia="zh-CN" w:bidi="ar-SA"/>
              </w:rPr>
              <w:t>③</w:t>
            </w:r>
            <w:r>
              <w:rPr>
                <w:rFonts w:hint="default" w:ascii="Times New Roman" w:hAnsi="Times New Roman" w:eastAsia="宋体" w:cs="Times New Roman"/>
                <w:color w:val="auto"/>
                <w:kern w:val="2"/>
                <w:sz w:val="28"/>
                <w:szCs w:val="28"/>
                <w:lang w:val="en-US" w:eastAsia="zh-CN" w:bidi="ar-SA"/>
              </w:rPr>
              <w:fldChar w:fldCharType="end"/>
            </w:r>
            <w:r>
              <w:rPr>
                <w:rFonts w:hint="default" w:ascii="Times New Roman" w:hAnsi="Times New Roman" w:eastAsia="宋体" w:cs="Times New Roman"/>
                <w:color w:val="auto"/>
                <w:kern w:val="2"/>
                <w:sz w:val="28"/>
                <w:szCs w:val="28"/>
                <w:lang w:val="en-US" w:eastAsia="zh-CN" w:bidi="ar-SA"/>
              </w:rPr>
              <w:t>户外声传播衰减计算</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户外声传播衰减包括几何发散（Adiv）、大气吸收（Aatm）、地面效应（Agr）、屏障屏蔽（Abar）、其他多方面效应（Amisc）引起的衰减。</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距声源点r 处的A 声级按下式计算：</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m:oMath>
              <m:sSub>
                <m:sSubPr>
                  <m:ctrlPr>
                    <w:rPr>
                      <w:rFonts w:ascii="Cambria Math" w:hAnsi="Cambria Math" w:cs="Times New Roman"/>
                      <w:i/>
                      <w:color w:val="auto"/>
                      <w:kern w:val="2"/>
                      <w:sz w:val="28"/>
                      <w:szCs w:val="28"/>
                      <w:lang w:val="en-US" w:bidi="ar-SA"/>
                    </w:rPr>
                  </m:ctrlPr>
                </m:sSubPr>
                <m:e>
                  <m:r>
                    <m:rPr/>
                    <w:rPr>
                      <w:rFonts w:hint="default" w:ascii="Cambria Math" w:hAnsi="Cambria Math" w:cs="Times New Roman"/>
                      <w:color w:val="auto"/>
                      <w:kern w:val="2"/>
                      <w:sz w:val="28"/>
                      <w:szCs w:val="28"/>
                      <w:lang w:val="en-US" w:eastAsia="zh-CN" w:bidi="ar-SA"/>
                    </w:rPr>
                    <m:t>L</m:t>
                  </m:r>
                  <m:ctrlPr>
                    <w:rPr>
                      <w:rFonts w:ascii="Cambria Math" w:hAnsi="Cambria Math" w:cs="Times New Roman"/>
                      <w:i/>
                      <w:color w:val="auto"/>
                      <w:kern w:val="2"/>
                      <w:sz w:val="28"/>
                      <w:szCs w:val="28"/>
                      <w:lang w:val="en-US" w:bidi="ar-SA"/>
                    </w:rPr>
                  </m:ctrlPr>
                </m:e>
                <m:sub>
                  <m:r>
                    <m:rPr/>
                    <w:rPr>
                      <w:rFonts w:hint="default" w:ascii="Cambria Math" w:hAnsi="Cambria Math" w:cs="Times New Roman"/>
                      <w:color w:val="auto"/>
                      <w:kern w:val="2"/>
                      <w:sz w:val="28"/>
                      <w:szCs w:val="28"/>
                      <w:lang w:val="en-US" w:eastAsia="zh-CN" w:bidi="ar-SA"/>
                    </w:rPr>
                    <m:t>p</m:t>
                  </m:r>
                  <m:ctrlPr>
                    <w:rPr>
                      <w:rFonts w:ascii="Cambria Math" w:hAnsi="Cambria Math" w:cs="Times New Roman"/>
                      <w:i/>
                      <w:color w:val="auto"/>
                      <w:kern w:val="2"/>
                      <w:sz w:val="28"/>
                      <w:szCs w:val="28"/>
                      <w:lang w:val="en-US" w:bidi="ar-SA"/>
                    </w:rPr>
                  </m:ctrlPr>
                </m:sub>
              </m:sSub>
              <m:r>
                <m:rPr/>
                <w:rPr>
                  <w:rFonts w:hint="default" w:ascii="Cambria Math" w:hAnsi="Cambria Math" w:cs="Times New Roman"/>
                  <w:color w:val="auto"/>
                  <w:kern w:val="2"/>
                  <w:sz w:val="28"/>
                  <w:szCs w:val="28"/>
                  <w:lang w:val="en-US" w:eastAsia="zh-CN" w:bidi="ar-SA"/>
                </w:rPr>
                <m:t>(r)</m:t>
              </m:r>
            </m:oMath>
            <w:r>
              <w:rPr>
                <w:rFonts w:hint="eastAsia" w:hAnsi="Cambria Math" w:cs="Times New Roman"/>
                <w:i w:val="0"/>
                <w:color w:val="auto"/>
                <w:kern w:val="2"/>
                <w:sz w:val="28"/>
                <w:szCs w:val="28"/>
                <w:lang w:val="en-US" w:eastAsia="zh-CN" w:bidi="ar-SA"/>
              </w:rPr>
              <w:t>=</w:t>
            </w:r>
            <m:oMath>
              <m:sSub>
                <m:sSubPr>
                  <m:ctrlPr>
                    <w:rPr>
                      <w:rFonts w:ascii="Cambria Math" w:hAnsi="Cambria Math" w:cs="Times New Roman"/>
                      <w:i/>
                      <w:color w:val="auto"/>
                      <w:kern w:val="2"/>
                      <w:sz w:val="28"/>
                      <w:szCs w:val="28"/>
                      <w:lang w:val="en-US" w:bidi="ar-SA"/>
                    </w:rPr>
                  </m:ctrlPr>
                </m:sSubPr>
                <m:e>
                  <m:r>
                    <m:rPr/>
                    <w:rPr>
                      <w:rFonts w:hint="default" w:ascii="Cambria Math" w:hAnsi="Cambria Math" w:cs="Times New Roman"/>
                      <w:color w:val="auto"/>
                      <w:kern w:val="2"/>
                      <w:sz w:val="28"/>
                      <w:szCs w:val="28"/>
                      <w:lang w:val="en-US" w:eastAsia="zh-CN" w:bidi="ar-SA"/>
                    </w:rPr>
                    <m:t>L</m:t>
                  </m:r>
                  <m:ctrlPr>
                    <w:rPr>
                      <w:rFonts w:ascii="Cambria Math" w:hAnsi="Cambria Math" w:cs="Times New Roman"/>
                      <w:i/>
                      <w:color w:val="auto"/>
                      <w:kern w:val="2"/>
                      <w:sz w:val="28"/>
                      <w:szCs w:val="28"/>
                      <w:lang w:val="en-US" w:bidi="ar-SA"/>
                    </w:rPr>
                  </m:ctrlPr>
                </m:e>
                <m:sub>
                  <m:r>
                    <m:rPr/>
                    <w:rPr>
                      <w:rFonts w:hint="default" w:ascii="Cambria Math" w:hAnsi="Cambria Math" w:cs="Times New Roman"/>
                      <w:color w:val="auto"/>
                      <w:kern w:val="2"/>
                      <w:sz w:val="28"/>
                      <w:szCs w:val="28"/>
                      <w:lang w:val="en-US" w:eastAsia="zh-CN" w:bidi="ar-SA"/>
                    </w:rPr>
                    <m:t>p</m:t>
                  </m:r>
                  <m:ctrlPr>
                    <w:rPr>
                      <w:rFonts w:ascii="Cambria Math" w:hAnsi="Cambria Math" w:cs="Times New Roman"/>
                      <w:i/>
                      <w:color w:val="auto"/>
                      <w:kern w:val="2"/>
                      <w:sz w:val="28"/>
                      <w:szCs w:val="28"/>
                      <w:lang w:val="en-US" w:bidi="ar-SA"/>
                    </w:rPr>
                  </m:ctrlPr>
                </m:sub>
              </m:sSub>
              <m:r>
                <m:rPr/>
                <w:rPr>
                  <w:rFonts w:hint="default" w:ascii="Cambria Math" w:hAnsi="Cambria Math" w:cs="Times New Roman"/>
                  <w:color w:val="auto"/>
                  <w:kern w:val="2"/>
                  <w:sz w:val="28"/>
                  <w:szCs w:val="28"/>
                  <w:lang w:val="en-US" w:eastAsia="zh-CN" w:bidi="ar-SA"/>
                </w:rPr>
                <m:t>(</m:t>
              </m:r>
              <m:sSub>
                <m:sSubPr>
                  <m:ctrlPr>
                    <w:rPr>
                      <w:rFonts w:hint="default" w:ascii="Cambria Math" w:hAnsi="Cambria Math" w:cs="Times New Roman"/>
                      <w:i/>
                      <w:color w:val="auto"/>
                      <w:kern w:val="2"/>
                      <w:sz w:val="28"/>
                      <w:szCs w:val="28"/>
                      <w:lang w:val="en-US" w:eastAsia="zh-CN" w:bidi="ar-SA"/>
                    </w:rPr>
                  </m:ctrlPr>
                </m:sSubPr>
                <m:e>
                  <m:r>
                    <m:rPr/>
                    <w:rPr>
                      <w:rFonts w:hint="default" w:ascii="Cambria Math" w:hAnsi="Cambria Math" w:cs="Times New Roman"/>
                      <w:color w:val="auto"/>
                      <w:kern w:val="2"/>
                      <w:sz w:val="28"/>
                      <w:szCs w:val="28"/>
                      <w:lang w:val="en-US" w:eastAsia="zh-CN" w:bidi="ar-SA"/>
                    </w:rPr>
                    <m:t>r</m:t>
                  </m:r>
                  <m:ctrlPr>
                    <w:rPr>
                      <w:rFonts w:hint="default" w:ascii="Cambria Math" w:hAnsi="Cambria Math" w:cs="Times New Roman"/>
                      <w:i/>
                      <w:color w:val="auto"/>
                      <w:kern w:val="2"/>
                      <w:sz w:val="28"/>
                      <w:szCs w:val="28"/>
                      <w:lang w:val="en-US" w:eastAsia="zh-CN" w:bidi="ar-SA"/>
                    </w:rPr>
                  </m:ctrlPr>
                </m:e>
                <m:sub>
                  <m:r>
                    <m:rPr/>
                    <w:rPr>
                      <w:rFonts w:hint="default" w:ascii="Cambria Math" w:hAnsi="Cambria Math" w:cs="Times New Roman"/>
                      <w:color w:val="auto"/>
                      <w:kern w:val="2"/>
                      <w:sz w:val="28"/>
                      <w:szCs w:val="28"/>
                      <w:lang w:val="en-US" w:eastAsia="zh-CN" w:bidi="ar-SA"/>
                    </w:rPr>
                    <m:t>0</m:t>
                  </m:r>
                  <m:ctrlPr>
                    <w:rPr>
                      <w:rFonts w:hint="default" w:ascii="Cambria Math" w:hAnsi="Cambria Math" w:cs="Times New Roman"/>
                      <w:i/>
                      <w:color w:val="auto"/>
                      <w:kern w:val="2"/>
                      <w:sz w:val="28"/>
                      <w:szCs w:val="28"/>
                      <w:lang w:val="en-US" w:eastAsia="zh-CN" w:bidi="ar-SA"/>
                    </w:rPr>
                  </m:ctrlPr>
                </m:sub>
              </m:sSub>
              <m:r>
                <m:rPr/>
                <w:rPr>
                  <w:rFonts w:hint="default" w:ascii="Cambria Math" w:hAnsi="Cambria Math" w:cs="Times New Roman"/>
                  <w:color w:val="auto"/>
                  <w:kern w:val="2"/>
                  <w:sz w:val="28"/>
                  <w:szCs w:val="28"/>
                  <w:lang w:val="en-US" w:eastAsia="zh-CN" w:bidi="ar-SA"/>
                </w:rPr>
                <m:t>)</m:t>
              </m:r>
            </m:oMath>
            <w:r>
              <w:rPr>
                <w:rFonts w:hint="eastAsia" w:hAnsi="Cambria Math" w:cs="Times New Roman"/>
                <w:i w:val="0"/>
                <w:color w:val="auto"/>
                <w:kern w:val="2"/>
                <w:sz w:val="28"/>
                <w:szCs w:val="28"/>
                <w:lang w:val="en-US" w:eastAsia="zh-CN" w:bidi="ar-SA"/>
              </w:rPr>
              <w:t>-(</w:t>
            </w:r>
            <m:oMath>
              <m:sSub>
                <m:sSubPr>
                  <m:ctrlPr>
                    <w:rPr>
                      <w:rFonts w:ascii="Cambria Math" w:hAnsi="Cambria Math" w:cs="Times New Roman"/>
                      <w:i/>
                      <w:color w:val="auto"/>
                      <w:kern w:val="2"/>
                      <w:sz w:val="28"/>
                      <w:szCs w:val="28"/>
                      <w:lang w:val="en-US" w:bidi="ar-SA"/>
                    </w:rPr>
                  </m:ctrlPr>
                </m:sSubPr>
                <m:e>
                  <m:r>
                    <m:rPr/>
                    <w:rPr>
                      <w:rFonts w:hint="default" w:ascii="Cambria Math" w:hAnsi="Cambria Math" w:cs="Times New Roman"/>
                      <w:color w:val="auto"/>
                      <w:kern w:val="2"/>
                      <w:sz w:val="28"/>
                      <w:szCs w:val="28"/>
                      <w:lang w:val="en-US" w:eastAsia="zh-CN" w:bidi="ar-SA"/>
                    </w:rPr>
                    <m:t>A</m:t>
                  </m:r>
                  <m:ctrlPr>
                    <w:rPr>
                      <w:rFonts w:ascii="Cambria Math" w:hAnsi="Cambria Math" w:cs="Times New Roman"/>
                      <w:i/>
                      <w:color w:val="auto"/>
                      <w:kern w:val="2"/>
                      <w:sz w:val="28"/>
                      <w:szCs w:val="28"/>
                      <w:lang w:val="en-US" w:bidi="ar-SA"/>
                    </w:rPr>
                  </m:ctrlPr>
                </m:e>
                <m:sub>
                  <m:r>
                    <m:rPr/>
                    <w:rPr>
                      <w:rFonts w:hint="default" w:ascii="Cambria Math" w:hAnsi="Cambria Math" w:cs="Times New Roman"/>
                      <w:color w:val="auto"/>
                      <w:kern w:val="2"/>
                      <w:sz w:val="28"/>
                      <w:szCs w:val="28"/>
                      <w:lang w:val="en-US" w:eastAsia="zh-CN" w:bidi="ar-SA"/>
                    </w:rPr>
                    <m:t>div</m:t>
                  </m:r>
                  <m:ctrlPr>
                    <w:rPr>
                      <w:rFonts w:ascii="Cambria Math" w:hAnsi="Cambria Math" w:cs="Times New Roman"/>
                      <w:i/>
                      <w:color w:val="auto"/>
                      <w:kern w:val="2"/>
                      <w:sz w:val="28"/>
                      <w:szCs w:val="28"/>
                      <w:lang w:val="en-US" w:bidi="ar-SA"/>
                    </w:rPr>
                  </m:ctrlPr>
                </m:sub>
              </m:sSub>
            </m:oMath>
            <w:r>
              <w:rPr>
                <w:rFonts w:hint="eastAsia" w:hAnsi="Cambria Math" w:cs="Times New Roman"/>
                <w:i w:val="0"/>
                <w:color w:val="auto"/>
                <w:kern w:val="2"/>
                <w:sz w:val="28"/>
                <w:szCs w:val="28"/>
                <w:lang w:val="en-US" w:eastAsia="zh-CN" w:bidi="ar-SA"/>
              </w:rPr>
              <w:t>+</w:t>
            </w:r>
            <m:oMath>
              <m:sSub>
                <m:sSubPr>
                  <m:ctrlPr>
                    <w:rPr>
                      <w:rFonts w:ascii="Cambria Math" w:hAnsi="Cambria Math" w:cs="Times New Roman"/>
                      <w:i/>
                      <w:color w:val="auto"/>
                      <w:kern w:val="2"/>
                      <w:sz w:val="28"/>
                      <w:szCs w:val="28"/>
                      <w:lang w:val="en-US" w:bidi="ar-SA"/>
                    </w:rPr>
                  </m:ctrlPr>
                </m:sSubPr>
                <m:e>
                  <m:r>
                    <m:rPr/>
                    <w:rPr>
                      <w:rFonts w:hint="default" w:ascii="Cambria Math" w:hAnsi="Cambria Math" w:cs="Times New Roman"/>
                      <w:color w:val="auto"/>
                      <w:kern w:val="2"/>
                      <w:sz w:val="28"/>
                      <w:szCs w:val="28"/>
                      <w:lang w:val="en-US" w:eastAsia="zh-CN" w:bidi="ar-SA"/>
                    </w:rPr>
                    <m:t>A</m:t>
                  </m:r>
                  <m:ctrlPr>
                    <w:rPr>
                      <w:rFonts w:ascii="Cambria Math" w:hAnsi="Cambria Math" w:cs="Times New Roman"/>
                      <w:i/>
                      <w:color w:val="auto"/>
                      <w:kern w:val="2"/>
                      <w:sz w:val="28"/>
                      <w:szCs w:val="28"/>
                      <w:lang w:val="en-US" w:bidi="ar-SA"/>
                    </w:rPr>
                  </m:ctrlPr>
                </m:e>
                <m:sub>
                  <m:r>
                    <m:rPr/>
                    <w:rPr>
                      <w:rFonts w:hint="default" w:ascii="Cambria Math" w:hAnsi="Cambria Math" w:cs="Times New Roman"/>
                      <w:color w:val="auto"/>
                      <w:kern w:val="2"/>
                      <w:sz w:val="28"/>
                      <w:szCs w:val="28"/>
                      <w:lang w:val="en-US" w:eastAsia="zh-CN" w:bidi="ar-SA"/>
                    </w:rPr>
                    <m:t>atm</m:t>
                  </m:r>
                  <m:ctrlPr>
                    <w:rPr>
                      <w:rFonts w:ascii="Cambria Math" w:hAnsi="Cambria Math" w:cs="Times New Roman"/>
                      <w:i/>
                      <w:color w:val="auto"/>
                      <w:kern w:val="2"/>
                      <w:sz w:val="28"/>
                      <w:szCs w:val="28"/>
                      <w:lang w:val="en-US" w:bidi="ar-SA"/>
                    </w:rPr>
                  </m:ctrlPr>
                </m:sub>
              </m:sSub>
            </m:oMath>
            <w:r>
              <w:rPr>
                <w:rFonts w:hint="eastAsia" w:hAnsi="Cambria Math" w:cs="Times New Roman"/>
                <w:i w:val="0"/>
                <w:color w:val="auto"/>
                <w:kern w:val="2"/>
                <w:sz w:val="28"/>
                <w:szCs w:val="28"/>
                <w:lang w:val="en-US" w:eastAsia="zh-CN" w:bidi="ar-SA"/>
              </w:rPr>
              <w:t>+</w:t>
            </w:r>
            <m:oMath>
              <m:sSub>
                <m:sSubPr>
                  <m:ctrlPr>
                    <w:rPr>
                      <w:rFonts w:ascii="Cambria Math" w:hAnsi="Cambria Math" w:cs="Times New Roman"/>
                      <w:i/>
                      <w:color w:val="auto"/>
                      <w:kern w:val="2"/>
                      <w:sz w:val="28"/>
                      <w:szCs w:val="28"/>
                      <w:lang w:val="en-US" w:bidi="ar-SA"/>
                    </w:rPr>
                  </m:ctrlPr>
                </m:sSubPr>
                <m:e>
                  <m:r>
                    <m:rPr/>
                    <w:rPr>
                      <w:rFonts w:hint="default" w:ascii="Cambria Math" w:hAnsi="Cambria Math" w:cs="Times New Roman"/>
                      <w:color w:val="auto"/>
                      <w:kern w:val="2"/>
                      <w:sz w:val="28"/>
                      <w:szCs w:val="28"/>
                      <w:lang w:val="en-US" w:eastAsia="zh-CN" w:bidi="ar-SA"/>
                    </w:rPr>
                    <m:t>A</m:t>
                  </m:r>
                  <m:ctrlPr>
                    <w:rPr>
                      <w:rFonts w:ascii="Cambria Math" w:hAnsi="Cambria Math" w:cs="Times New Roman"/>
                      <w:i/>
                      <w:color w:val="auto"/>
                      <w:kern w:val="2"/>
                      <w:sz w:val="28"/>
                      <w:szCs w:val="28"/>
                      <w:lang w:val="en-US" w:bidi="ar-SA"/>
                    </w:rPr>
                  </m:ctrlPr>
                </m:e>
                <m:sub>
                  <m:r>
                    <m:rPr/>
                    <w:rPr>
                      <w:rFonts w:hint="default" w:ascii="Cambria Math" w:hAnsi="Cambria Math" w:cs="Times New Roman"/>
                      <w:color w:val="auto"/>
                      <w:kern w:val="2"/>
                      <w:sz w:val="28"/>
                      <w:szCs w:val="28"/>
                      <w:lang w:val="en-US" w:eastAsia="zh-CN" w:bidi="ar-SA"/>
                    </w:rPr>
                    <m:t>bar</m:t>
                  </m:r>
                  <m:ctrlPr>
                    <w:rPr>
                      <w:rFonts w:ascii="Cambria Math" w:hAnsi="Cambria Math" w:cs="Times New Roman"/>
                      <w:i/>
                      <w:color w:val="auto"/>
                      <w:kern w:val="2"/>
                      <w:sz w:val="28"/>
                      <w:szCs w:val="28"/>
                      <w:lang w:val="en-US" w:bidi="ar-SA"/>
                    </w:rPr>
                  </m:ctrlPr>
                </m:sub>
              </m:sSub>
              <m:r>
                <m:rPr/>
                <w:rPr>
                  <w:rFonts w:hint="default" w:ascii="Cambria Math" w:hAnsi="Cambria Math" w:cs="Times New Roman"/>
                  <w:color w:val="auto"/>
                  <w:kern w:val="2"/>
                  <w:sz w:val="28"/>
                  <w:szCs w:val="28"/>
                  <w:lang w:val="en-US" w:eastAsia="zh-CN" w:bidi="ar-SA"/>
                </w:rPr>
                <m:t>+</m:t>
              </m:r>
              <m:sSub>
                <m:sSubPr>
                  <m:ctrlPr>
                    <w:rPr>
                      <w:rFonts w:ascii="Cambria Math" w:hAnsi="Cambria Math" w:cs="Times New Roman"/>
                      <w:i/>
                      <w:color w:val="auto"/>
                      <w:kern w:val="2"/>
                      <w:sz w:val="28"/>
                      <w:szCs w:val="28"/>
                      <w:lang w:val="en-US" w:bidi="ar-SA"/>
                    </w:rPr>
                  </m:ctrlPr>
                </m:sSubPr>
                <m:e>
                  <m:r>
                    <m:rPr/>
                    <w:rPr>
                      <w:rFonts w:hint="default" w:ascii="Cambria Math" w:hAnsi="Cambria Math" w:cs="Times New Roman"/>
                      <w:color w:val="auto"/>
                      <w:kern w:val="2"/>
                      <w:sz w:val="28"/>
                      <w:szCs w:val="28"/>
                      <w:lang w:val="en-US" w:eastAsia="zh-CN" w:bidi="ar-SA"/>
                    </w:rPr>
                    <m:t>A</m:t>
                  </m:r>
                  <m:ctrlPr>
                    <w:rPr>
                      <w:rFonts w:ascii="Cambria Math" w:hAnsi="Cambria Math" w:cs="Times New Roman"/>
                      <w:i/>
                      <w:color w:val="auto"/>
                      <w:kern w:val="2"/>
                      <w:sz w:val="28"/>
                      <w:szCs w:val="28"/>
                      <w:lang w:val="en-US" w:bidi="ar-SA"/>
                    </w:rPr>
                  </m:ctrlPr>
                </m:e>
                <m:sub>
                  <m:r>
                    <m:rPr/>
                    <w:rPr>
                      <w:rFonts w:hint="default" w:ascii="Cambria Math" w:hAnsi="Cambria Math" w:cs="Times New Roman"/>
                      <w:color w:val="auto"/>
                      <w:kern w:val="2"/>
                      <w:sz w:val="28"/>
                      <w:szCs w:val="28"/>
                      <w:lang w:val="en-US" w:eastAsia="zh-CN" w:bidi="ar-SA"/>
                    </w:rPr>
                    <m:t>gr</m:t>
                  </m:r>
                  <m:ctrlPr>
                    <w:rPr>
                      <w:rFonts w:ascii="Cambria Math" w:hAnsi="Cambria Math" w:cs="Times New Roman"/>
                      <w:i/>
                      <w:color w:val="auto"/>
                      <w:kern w:val="2"/>
                      <w:sz w:val="28"/>
                      <w:szCs w:val="28"/>
                      <w:lang w:val="en-US" w:bidi="ar-SA"/>
                    </w:rPr>
                  </m:ctrlPr>
                </m:sub>
              </m:sSub>
            </m:oMath>
            <w:r>
              <w:rPr>
                <w:rFonts w:hint="eastAsia" w:hAnsi="Cambria Math" w:cs="Times New Roman"/>
                <w:i w:val="0"/>
                <w:color w:val="auto"/>
                <w:kern w:val="2"/>
                <w:sz w:val="28"/>
                <w:szCs w:val="28"/>
                <w:lang w:val="en-US" w:eastAsia="zh-CN" w:bidi="ar-SA"/>
              </w:rPr>
              <w:t>+</w:t>
            </w:r>
            <m:oMath>
              <m:sSub>
                <m:sSubPr>
                  <m:ctrlPr>
                    <w:rPr>
                      <w:rFonts w:ascii="Cambria Math" w:hAnsi="Cambria Math" w:cs="Times New Roman"/>
                      <w:i/>
                      <w:color w:val="auto"/>
                      <w:kern w:val="2"/>
                      <w:sz w:val="28"/>
                      <w:szCs w:val="28"/>
                      <w:lang w:val="en-US" w:bidi="ar-SA"/>
                    </w:rPr>
                  </m:ctrlPr>
                </m:sSubPr>
                <m:e>
                  <m:r>
                    <m:rPr/>
                    <w:rPr>
                      <w:rFonts w:hint="default" w:ascii="Cambria Math" w:hAnsi="Cambria Math" w:cs="Times New Roman"/>
                      <w:color w:val="auto"/>
                      <w:kern w:val="2"/>
                      <w:sz w:val="28"/>
                      <w:szCs w:val="28"/>
                      <w:lang w:val="en-US" w:eastAsia="zh-CN" w:bidi="ar-SA"/>
                    </w:rPr>
                    <m:t>A</m:t>
                  </m:r>
                  <m:ctrlPr>
                    <w:rPr>
                      <w:rFonts w:ascii="Cambria Math" w:hAnsi="Cambria Math" w:cs="Times New Roman"/>
                      <w:i/>
                      <w:color w:val="auto"/>
                      <w:kern w:val="2"/>
                      <w:sz w:val="28"/>
                      <w:szCs w:val="28"/>
                      <w:lang w:val="en-US" w:bidi="ar-SA"/>
                    </w:rPr>
                  </m:ctrlPr>
                </m:e>
                <m:sub>
                  <m:r>
                    <m:rPr/>
                    <w:rPr>
                      <w:rFonts w:hint="default" w:ascii="Cambria Math" w:hAnsi="Cambria Math" w:cs="Times New Roman"/>
                      <w:color w:val="auto"/>
                      <w:kern w:val="2"/>
                      <w:sz w:val="28"/>
                      <w:szCs w:val="28"/>
                      <w:lang w:val="en-US" w:eastAsia="zh-CN" w:bidi="ar-SA"/>
                    </w:rPr>
                    <m:t>misc</m:t>
                  </m:r>
                  <m:ctrlPr>
                    <w:rPr>
                      <w:rFonts w:ascii="Cambria Math" w:hAnsi="Cambria Math" w:cs="Times New Roman"/>
                      <w:i/>
                      <w:color w:val="auto"/>
                      <w:kern w:val="2"/>
                      <w:sz w:val="28"/>
                      <w:szCs w:val="28"/>
                      <w:lang w:val="en-US" w:bidi="ar-SA"/>
                    </w:rPr>
                  </m:ctrlPr>
                </m:sub>
              </m:sSub>
            </m:oMath>
            <w:r>
              <w:rPr>
                <w:rFonts w:hint="eastAsia" w:hAnsi="Cambria Math" w:cs="Times New Roman"/>
                <w:i w:val="0"/>
                <w:color w:val="auto"/>
                <w:kern w:val="2"/>
                <w:sz w:val="28"/>
                <w:szCs w:val="28"/>
                <w:lang w:val="en-US" w:eastAsia="zh-CN" w:bidi="ar-SA"/>
              </w:rPr>
              <w:t>)</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（2）噪声预测结果与评价</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经计算，项目运营期间评价区内厂界及敏感点噪声预测值如下表。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表4-10  运营期厂界噪声预测值 单位：dB（A）</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1776"/>
              <w:gridCol w:w="10"/>
              <w:gridCol w:w="1767"/>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37" w:type="pct"/>
                  <w:vMerge w:val="restar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预测点位</w:t>
                  </w:r>
                </w:p>
              </w:tc>
              <w:tc>
                <w:tcPr>
                  <w:tcW w:w="3362" w:type="pct"/>
                  <w:gridSpan w:val="4"/>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37" w:type="pct"/>
                  <w:vMerge w:val="continue"/>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p>
              </w:tc>
              <w:tc>
                <w:tcPr>
                  <w:tcW w:w="1125" w:type="pct"/>
                  <w:gridSpan w:val="2"/>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贡献值</w:t>
                  </w:r>
                </w:p>
              </w:tc>
              <w:tc>
                <w:tcPr>
                  <w:tcW w:w="1113"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标准值</w:t>
                  </w:r>
                </w:p>
              </w:tc>
              <w:tc>
                <w:tcPr>
                  <w:tcW w:w="1123"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37"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学校东侧厂界</w:t>
                  </w:r>
                </w:p>
              </w:tc>
              <w:tc>
                <w:tcPr>
                  <w:tcW w:w="1119"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41.8</w:t>
                  </w:r>
                </w:p>
              </w:tc>
              <w:tc>
                <w:tcPr>
                  <w:tcW w:w="1119" w:type="pct"/>
                  <w:gridSpan w:val="2"/>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55</w:t>
                  </w:r>
                </w:p>
              </w:tc>
              <w:tc>
                <w:tcPr>
                  <w:tcW w:w="1123"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37"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学校南侧厂界</w:t>
                  </w:r>
                </w:p>
              </w:tc>
              <w:tc>
                <w:tcPr>
                  <w:tcW w:w="1119"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28.6</w:t>
                  </w:r>
                </w:p>
              </w:tc>
              <w:tc>
                <w:tcPr>
                  <w:tcW w:w="1119" w:type="pct"/>
                  <w:gridSpan w:val="2"/>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55</w:t>
                  </w:r>
                </w:p>
              </w:tc>
              <w:tc>
                <w:tcPr>
                  <w:tcW w:w="1123"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37"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学校西侧厂界</w:t>
                  </w:r>
                </w:p>
              </w:tc>
              <w:tc>
                <w:tcPr>
                  <w:tcW w:w="1119"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41.6</w:t>
                  </w:r>
                </w:p>
              </w:tc>
              <w:tc>
                <w:tcPr>
                  <w:tcW w:w="1119" w:type="pct"/>
                  <w:gridSpan w:val="2"/>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55</w:t>
                  </w:r>
                </w:p>
              </w:tc>
              <w:tc>
                <w:tcPr>
                  <w:tcW w:w="1123"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37"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学校北侧厂界</w:t>
                  </w:r>
                </w:p>
              </w:tc>
              <w:tc>
                <w:tcPr>
                  <w:tcW w:w="1119"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42.6</w:t>
                  </w:r>
                </w:p>
              </w:tc>
              <w:tc>
                <w:tcPr>
                  <w:tcW w:w="1119" w:type="pct"/>
                  <w:gridSpan w:val="2"/>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55</w:t>
                  </w:r>
                </w:p>
              </w:tc>
              <w:tc>
                <w:tcPr>
                  <w:tcW w:w="1123" w:type="pct"/>
                  <w:tcBorders>
                    <w:tl2br w:val="nil"/>
                    <w:tr2bl w:val="nil"/>
                  </w:tcBorders>
                  <w:vAlign w:val="center"/>
                </w:tcPr>
                <w:p>
                  <w:pPr>
                    <w:adjustRightInd w:val="0"/>
                    <w:snapToGrid w:val="0"/>
                    <w:jc w:val="center"/>
                    <w:rPr>
                      <w:rFonts w:hint="default" w:ascii="Times New Roman" w:hAnsi="Times New Roman"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达标</w:t>
                  </w:r>
                </w:p>
              </w:tc>
            </w:tr>
          </w:tbl>
          <w:p>
            <w:pPr>
              <w:numPr>
                <w:ilvl w:val="0"/>
                <w:numId w:val="0"/>
              </w:numPr>
              <w:spacing w:line="360" w:lineRule="auto"/>
              <w:ind w:firstLine="440" w:firstLineChars="200"/>
              <w:rPr>
                <w:rFonts w:hint="default" w:ascii="Times New Roman" w:hAnsi="Times New Roman" w:eastAsia="宋体" w:cs="Times New Roman"/>
                <w:color w:val="auto"/>
                <w:kern w:val="2"/>
                <w:sz w:val="22"/>
                <w:szCs w:val="22"/>
                <w:lang w:val="en-US" w:eastAsia="zh-CN" w:bidi="ar-SA"/>
              </w:rPr>
            </w:pPr>
            <w:r>
              <w:rPr>
                <w:rFonts w:hint="eastAsia" w:cs="Times New Roman"/>
                <w:color w:val="auto"/>
                <w:kern w:val="2"/>
                <w:sz w:val="22"/>
                <w:szCs w:val="22"/>
                <w:lang w:val="en-US" w:eastAsia="zh-CN" w:bidi="ar-SA"/>
              </w:rPr>
              <w:t>注：夜间无噪声源。</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根据预测结果，学校厂界四周昼间噪声贡献</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值范围在</w:t>
            </w:r>
            <w:r>
              <w:rPr>
                <w:rFonts w:hint="eastAsia" w:cs="Times New Roman"/>
                <w:color w:val="000000" w:themeColor="text1"/>
                <w:kern w:val="2"/>
                <w:sz w:val="28"/>
                <w:szCs w:val="28"/>
                <w:lang w:val="en-US" w:eastAsia="zh-CN" w:bidi="ar-SA"/>
                <w14:textFill>
                  <w14:solidFill>
                    <w14:schemeClr w14:val="tx1"/>
                  </w14:solidFill>
                </w14:textFill>
              </w:rPr>
              <w:t>28.6</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~42.</w:t>
            </w:r>
            <w:r>
              <w:rPr>
                <w:rFonts w:hint="eastAsia" w:cs="Times New Roman"/>
                <w:color w:val="000000" w:themeColor="text1"/>
                <w:kern w:val="2"/>
                <w:sz w:val="28"/>
                <w:szCs w:val="28"/>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 xml:space="preserve"> dB(A)之间</w:t>
            </w:r>
            <w:r>
              <w:rPr>
                <w:rFonts w:hint="eastAsia" w:cs="Times New Roman"/>
                <w:color w:val="000000" w:themeColor="text1"/>
                <w:kern w:val="2"/>
                <w:sz w:val="28"/>
                <w:szCs w:val="28"/>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未超过</w:t>
            </w:r>
            <w:r>
              <w:rPr>
                <w:rFonts w:hint="default" w:ascii="Times New Roman" w:hAnsi="Times New Roman" w:eastAsia="宋体" w:cs="Times New Roman"/>
                <w:color w:val="auto"/>
                <w:kern w:val="2"/>
                <w:sz w:val="28"/>
                <w:szCs w:val="28"/>
                <w:lang w:val="en-US" w:eastAsia="zh-CN" w:bidi="ar-SA"/>
              </w:rPr>
              <w:t>《工业企业厂界环境噪声排放标准》（GB12348-2008）1 类标准，即昼间55dB（A）的限值要求。综上，本项目噪声能够达标排放，对周边声环境影响不大。</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（2）社会噪声影响分析</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校园日常活动将会产生一定量的噪声。除上、下课期间，学生哄闹噪声及往来车辆产生的交通噪声对校园声环境影响较明显外，其他时段影响校园声环境的主要因素为校园内师生活动噪声，如户外活动、产噪较大的学生实训等。</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但考虑本项目为学校项目，其整体属于产噪较小的团体，教学环境也需要较好的声环境。因此，本项目建设带来的新的社会噪声较小，对周边环境影响不大。</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（3）交通噪声影响分析</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①机动车辆噪声影响分析</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项目校园的车辆类型以教师小型轿车为主，正常工况下的噪声大约在 61～70dB(A)之间。进出校园的车辆噪声对区内声环境的影响具有短时性特点，而且与环境噪声背景值密切相关，白昼由于校园人群活动以及周边道路来往车辆等</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综合影响，环境噪声背景值较大，其影响不太明显；到了夜间，随着教学活动停止、学生休息，校园内基本无车辆活动，其带来的噪声影响将更小，影响不大。</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②区外交通噪声影响分析</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本项目北邻</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西岸大街</w:t>
            </w: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西临泊里</w:t>
            </w: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路，项目运营期间区外交通噪声主要来自新国道</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西岸大街</w:t>
            </w: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西临泊里</w:t>
            </w: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路</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w:t>
            </w: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在中间设置了密植的绿化带。项目交通噪声主要敏感区——学生宿舍</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、泊里村（距村庄97m）</w:t>
            </w: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。建设单位通过加强校园四周及内部绿化，做好敏感建筑物建筑物的降噪设计，使用隔声、吸音较好的建筑材料的情况下，区外交通噪声对本项目的影响十分有限，项目区域声环境质量可达 GB3096-2008《声环境质量标准》</w:t>
            </w:r>
            <w:r>
              <w:rPr>
                <w:rFonts w:hint="eastAsia" w:ascii="Times New Roman" w:hAnsi="Times New Roman" w:cs="Times New Roman"/>
                <w:b w:val="0"/>
                <w:bCs w:val="0"/>
                <w:i w:val="0"/>
                <w:iCs w:val="0"/>
                <w:smallCaps w:val="0"/>
                <w:strike w:val="0"/>
                <w:color w:val="auto"/>
                <w:spacing w:val="0"/>
                <w:w w:val="100"/>
                <w:position w:val="0"/>
                <w:sz w:val="28"/>
                <w:szCs w:val="28"/>
                <w:lang w:val="en-US" w:eastAsia="zh-CN"/>
              </w:rPr>
              <w:t>1</w:t>
            </w: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 xml:space="preserve"> 类。</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为了避免该项目产生的噪声对自身和周边环境造成不利影响，要求建设单位对该项目的噪声源采取隔声措施进行隔声降噪处理。建议采取主要防治措施：</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1</w:t>
            </w: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合理布局，重视平面布置，将泵房、风机房等高噪声设施用房布置地下层，利用建筑物、构筑物来阻隔声波的传播，同时采取减振措施，减少对周围环境和自身环境的影响。</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2</w:t>
            </w: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设备选型方面，在满足功能要求前提下，风机、水泵等设备选用加工精度高、装配质量好、低噪设备；所有固定设备均应安装在加有减振垫的隔声基础上，水泵进出水管处用橡胶用软接头，风机进风口加装消声器，风机风管之间用帆布连接，机房四周用吸声材料，隔声门窗。</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3</w:t>
            </w: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加强对出入校区的车辆管理，保持车流畅通，严禁轰鸣。</w:t>
            </w:r>
          </w:p>
          <w:p>
            <w:pPr>
              <w:numPr>
                <w:ilvl w:val="0"/>
                <w:numId w:val="0"/>
              </w:numPr>
              <w:spacing w:line="360" w:lineRule="auto"/>
              <w:ind w:firstLine="560" w:firstLineChars="200"/>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4</w:t>
            </w: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加强学生宿舍的管理，严禁在宿舍区大声喧哗和产生噪声的活动。</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pPr>
            <w:r>
              <w:rPr>
                <w:rFonts w:hint="default" w:ascii="Times New Roman" w:hAnsi="Times New Roman" w:eastAsia="宋体" w:cs="Times New Roman"/>
                <w:b w:val="0"/>
                <w:bCs w:val="0"/>
                <w:i w:val="0"/>
                <w:iCs w:val="0"/>
                <w:smallCaps w:val="0"/>
                <w:strike w:val="0"/>
                <w:color w:val="auto"/>
                <w:spacing w:val="0"/>
                <w:w w:val="100"/>
                <w:position w:val="0"/>
                <w:sz w:val="28"/>
                <w:szCs w:val="28"/>
                <w:lang w:val="en-US" w:eastAsia="zh-CN"/>
              </w:rPr>
              <w:t>本项目噪声监测计划见下表。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pacing w:val="-10"/>
                <w:sz w:val="28"/>
                <w:szCs w:val="28"/>
                <w:highlight w:val="none"/>
                <w:lang w:val="en-US" w:eastAsia="zh-CN"/>
              </w:rPr>
            </w:pPr>
            <w:r>
              <w:rPr>
                <w:rFonts w:hint="default" w:ascii="Times New Roman" w:hAnsi="Times New Roman" w:eastAsia="宋体" w:cs="Times New Roman"/>
                <w:b/>
                <w:bCs w:val="0"/>
                <w:spacing w:val="-10"/>
                <w:sz w:val="24"/>
                <w:szCs w:val="24"/>
                <w:highlight w:val="none"/>
                <w:lang w:val="en-US" w:eastAsia="zh-CN"/>
              </w:rPr>
              <w:t>表4-11 噪声监测计划表</w:t>
            </w:r>
          </w:p>
          <w:tbl>
            <w:tblPr>
              <w:tblStyle w:val="21"/>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2668"/>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7"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监测点位</w:t>
                  </w:r>
                </w:p>
              </w:tc>
              <w:tc>
                <w:tcPr>
                  <w:tcW w:w="2668"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监测项目</w:t>
                  </w:r>
                </w:p>
              </w:tc>
              <w:tc>
                <w:tcPr>
                  <w:tcW w:w="33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7"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厂界四周</w:t>
                  </w:r>
                </w:p>
              </w:tc>
              <w:tc>
                <w:tcPr>
                  <w:tcW w:w="2668"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Leq(A)</w:t>
                  </w:r>
                </w:p>
              </w:tc>
              <w:tc>
                <w:tcPr>
                  <w:tcW w:w="33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每季度进行一次监测</w:t>
                  </w:r>
                </w:p>
              </w:tc>
            </w:tr>
          </w:tbl>
          <w:p>
            <w:pPr>
              <w:numPr>
                <w:ilvl w:val="0"/>
                <w:numId w:val="0"/>
              </w:numPr>
              <w:spacing w:line="360" w:lineRule="auto"/>
              <w:ind w:leftChars="200"/>
              <w:rPr>
                <w:rFonts w:hint="default" w:ascii="Times New Roman" w:hAnsi="Times New Roman" w:eastAsia="宋体" w:cs="Times New Roman"/>
                <w:bCs/>
                <w:color w:val="auto"/>
                <w:spacing w:val="-10"/>
                <w:kern w:val="2"/>
                <w:sz w:val="28"/>
                <w:szCs w:val="28"/>
                <w:lang w:val="en-US" w:eastAsia="zh-CN" w:bidi="ar-SA"/>
              </w:rPr>
            </w:pPr>
            <w:r>
              <w:rPr>
                <w:rFonts w:hint="default" w:ascii="Times New Roman" w:hAnsi="Times New Roman" w:eastAsia="宋体" w:cs="Times New Roman"/>
                <w:bCs/>
                <w:color w:val="auto"/>
                <w:spacing w:val="-10"/>
                <w:kern w:val="2"/>
                <w:sz w:val="28"/>
                <w:szCs w:val="28"/>
                <w:lang w:val="en-US" w:eastAsia="zh-CN" w:bidi="ar-SA"/>
              </w:rPr>
              <w:t>四、固废</w:t>
            </w:r>
          </w:p>
          <w:p>
            <w:pPr>
              <w:pStyle w:val="27"/>
              <w:numPr>
                <w:ilvl w:val="0"/>
                <w:numId w:val="0"/>
              </w:numPr>
              <w:ind w:firstLine="560" w:firstLineChars="200"/>
              <w:rPr>
                <w:rFonts w:hint="default" w:ascii="Times New Roman" w:hAnsi="Times New Roman" w:eastAsia="宋体" w:cs="Times New Roman"/>
                <w:color w:val="000000"/>
                <w:kern w:val="0"/>
                <w:sz w:val="28"/>
                <w:szCs w:val="28"/>
                <w:lang w:val="en-US" w:eastAsia="zh-CN" w:bidi="ar"/>
              </w:rPr>
            </w:pPr>
            <w:r>
              <w:rPr>
                <w:rFonts w:hint="default" w:ascii="Times New Roman" w:hAnsi="Times New Roman" w:eastAsia="宋体" w:cs="Times New Roman"/>
                <w:color w:val="000000"/>
                <w:kern w:val="0"/>
                <w:sz w:val="28"/>
                <w:szCs w:val="28"/>
                <w:lang w:val="en-US" w:eastAsia="zh-CN" w:bidi="ar"/>
              </w:rPr>
              <w:t>1、固体废物种类</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本项目固体废物主要为生活垃圾、食堂餐厨废物、废油脂和生产固废。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生活垃圾：在校师</w:t>
            </w:r>
            <w:r>
              <w:rPr>
                <w:rFonts w:hint="default" w:ascii="Times New Roman" w:hAnsi="Times New Roman" w:eastAsia="宋体" w:cs="Times New Roman"/>
                <w:color w:val="auto"/>
                <w:kern w:val="2"/>
                <w:sz w:val="28"/>
                <w:szCs w:val="28"/>
                <w:highlight w:val="none"/>
                <w:lang w:val="en-US" w:eastAsia="zh-CN" w:bidi="ar-SA"/>
              </w:rPr>
              <w:t>生按4755人计，每人每天生活垃圾按0.5kg计，生活垃圾产生量为2.38t/d，约合618.15/a。校</w:t>
            </w:r>
            <w:r>
              <w:rPr>
                <w:rFonts w:hint="default" w:ascii="Times New Roman" w:hAnsi="Times New Roman" w:eastAsia="宋体" w:cs="Times New Roman"/>
                <w:color w:val="auto"/>
                <w:kern w:val="2"/>
                <w:sz w:val="28"/>
                <w:szCs w:val="28"/>
                <w:lang w:val="en-US" w:eastAsia="zh-CN" w:bidi="ar-SA"/>
              </w:rPr>
              <w:t>区内设置生活垃圾收集箱若干，分类收集后交由环卫部门统一清运处理。</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lang w:val="en-US" w:eastAsia="zh-CN" w:bidi="ar-SA"/>
              </w:rPr>
              <w:t>食堂餐厨废物主要为厨余物、剩饭剩菜等，产生量按照</w:t>
            </w:r>
            <w:r>
              <w:rPr>
                <w:rFonts w:hint="default" w:ascii="Times New Roman" w:hAnsi="Times New Roman" w:eastAsia="宋体" w:cs="Times New Roman"/>
                <w:color w:val="auto"/>
                <w:kern w:val="2"/>
                <w:sz w:val="28"/>
                <w:szCs w:val="28"/>
                <w:highlight w:val="none"/>
                <w:lang w:val="en-US" w:eastAsia="zh-CN" w:bidi="ar-SA"/>
              </w:rPr>
              <w:t xml:space="preserve">每人0.2kg/d计，合计261.525t/a。按照管理要求，集中收集后交由有经营权的单位处置。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食堂隔油池处理后产生的废油脂属于危险废物，废物类别（HW09），废物代码900-007-09，根据建设单位提供资料，废油脂产生量约为1t/a，存于危险废物仓库，定期由有资质单位处置。</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生产固废为</w:t>
            </w:r>
            <w:r>
              <w:rPr>
                <w:rFonts w:hint="eastAsia" w:cs="Times New Roman"/>
                <w:color w:val="auto"/>
                <w:kern w:val="2"/>
                <w:sz w:val="28"/>
                <w:szCs w:val="28"/>
                <w:lang w:val="en-US" w:eastAsia="zh-CN" w:bidi="ar-SA"/>
              </w:rPr>
              <w:t>医务室</w:t>
            </w:r>
            <w:r>
              <w:rPr>
                <w:rFonts w:hint="default" w:ascii="Times New Roman" w:hAnsi="Times New Roman" w:eastAsia="宋体" w:cs="Times New Roman"/>
                <w:color w:val="auto"/>
                <w:kern w:val="2"/>
                <w:sz w:val="28"/>
                <w:szCs w:val="28"/>
                <w:lang w:val="en-US" w:eastAsia="zh-CN" w:bidi="ar-SA"/>
              </w:rPr>
              <w:t>的医疗废物以及实训室的废机油、钣金废弃部件、漆渣、废漆桶、化学实验室废液、废弃试剂包装、废气处理设施产生的废活性炭等。</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医疗废物属于危险废物，类别为HW01医疗废物，主要为</w:t>
            </w:r>
            <w:r>
              <w:rPr>
                <w:rFonts w:hint="eastAsia" w:cs="Times New Roman"/>
                <w:color w:val="auto"/>
                <w:kern w:val="2"/>
                <w:sz w:val="28"/>
                <w:szCs w:val="28"/>
                <w:lang w:val="en-US" w:eastAsia="zh-CN" w:bidi="ar-SA"/>
              </w:rPr>
              <w:t>医务室</w:t>
            </w:r>
            <w:r>
              <w:rPr>
                <w:rFonts w:hint="default" w:ascii="Times New Roman" w:hAnsi="Times New Roman" w:eastAsia="宋体" w:cs="Times New Roman"/>
                <w:color w:val="auto"/>
                <w:kern w:val="2"/>
                <w:sz w:val="28"/>
                <w:szCs w:val="28"/>
                <w:lang w:val="en-US" w:eastAsia="zh-CN" w:bidi="ar-SA"/>
              </w:rPr>
              <w:t xml:space="preserve">外伤处置产生的废棉签、纱布等，以及过期变质药品及包装物等，产生量较少，合计约0.02t/a。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废机油</w:t>
            </w:r>
            <w:r>
              <w:rPr>
                <w:rFonts w:hint="eastAsia" w:cs="Times New Roman"/>
                <w:color w:val="auto"/>
                <w:kern w:val="2"/>
                <w:sz w:val="28"/>
                <w:szCs w:val="28"/>
                <w:lang w:val="en-US" w:eastAsia="zh-CN" w:bidi="ar-SA"/>
              </w:rPr>
              <w:t>、残留油泥</w:t>
            </w:r>
            <w:r>
              <w:rPr>
                <w:rFonts w:hint="default" w:ascii="Times New Roman" w:hAnsi="Times New Roman" w:eastAsia="宋体" w:cs="Times New Roman"/>
                <w:color w:val="auto"/>
                <w:kern w:val="2"/>
                <w:sz w:val="28"/>
                <w:szCs w:val="28"/>
                <w:lang w:val="en-US" w:eastAsia="zh-CN" w:bidi="ar-SA"/>
              </w:rPr>
              <w:t>，对照</w:t>
            </w:r>
            <w:r>
              <w:rPr>
                <w:rFonts w:hint="eastAsia" w:cs="Times New Roman"/>
                <w:color w:val="auto"/>
                <w:kern w:val="2"/>
                <w:sz w:val="28"/>
                <w:szCs w:val="28"/>
                <w:lang w:val="en-US" w:eastAsia="zh-CN" w:bidi="ar-SA"/>
              </w:rPr>
              <w:t>《国家危险废物名录》（2025年版）</w:t>
            </w:r>
            <w:r>
              <w:rPr>
                <w:rFonts w:hint="default" w:ascii="Times New Roman" w:hAnsi="Times New Roman" w:eastAsia="宋体" w:cs="Times New Roman"/>
                <w:color w:val="auto"/>
                <w:kern w:val="2"/>
                <w:sz w:val="28"/>
                <w:szCs w:val="28"/>
                <w:lang w:val="en-US" w:eastAsia="zh-CN" w:bidi="ar-SA"/>
              </w:rPr>
              <w:t xml:space="preserve">，属于危险废物，类别为HW08废矿物油与含矿物油废物，废物代码为900-249-08，“其他生产、销售、使用过程中产生的废矿物油及沾染矿物油的废弃包装物”。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废零件、金属碎屑、废轮胎/刹车片、废测试线缆</w:t>
            </w:r>
            <w:r>
              <w:rPr>
                <w:rFonts w:hint="eastAsia" w:cs="Times New Roman"/>
                <w:color w:val="auto"/>
                <w:kern w:val="2"/>
                <w:sz w:val="28"/>
                <w:szCs w:val="28"/>
                <w:lang w:val="en-US" w:eastAsia="zh-CN" w:bidi="ar-SA"/>
              </w:rPr>
              <w:t>等</w:t>
            </w:r>
            <w:r>
              <w:rPr>
                <w:rFonts w:hint="default" w:ascii="Times New Roman" w:hAnsi="Times New Roman" w:eastAsia="宋体" w:cs="Times New Roman"/>
                <w:color w:val="auto"/>
                <w:kern w:val="2"/>
                <w:sz w:val="28"/>
                <w:szCs w:val="28"/>
                <w:lang w:val="en-US" w:eastAsia="zh-CN" w:bidi="ar-SA"/>
              </w:rPr>
              <w:t>，为一般工业固废，年产生量约为0.05t/a。</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喷漆房漆渣、废漆</w:t>
            </w:r>
            <w:r>
              <w:rPr>
                <w:rFonts w:hint="default" w:ascii="Times New Roman" w:hAnsi="Times New Roman" w:eastAsia="宋体" w:cs="Times New Roman"/>
                <w:color w:val="auto"/>
                <w:kern w:val="2"/>
                <w:sz w:val="28"/>
                <w:szCs w:val="28"/>
                <w:highlight w:val="none"/>
                <w:lang w:val="en-US" w:eastAsia="zh-CN" w:bidi="ar-SA"/>
              </w:rPr>
              <w:t>桶，属于一般工业固废，</w:t>
            </w:r>
            <w:r>
              <w:rPr>
                <w:rFonts w:hint="default" w:ascii="Times New Roman" w:hAnsi="Times New Roman" w:eastAsia="宋体" w:cs="Times New Roman"/>
                <w:color w:val="auto"/>
                <w:kern w:val="2"/>
                <w:sz w:val="28"/>
                <w:szCs w:val="28"/>
                <w:lang w:val="en-US" w:eastAsia="zh-CN" w:bidi="ar-SA"/>
              </w:rPr>
              <w:t>产生量约为0.03t/a。</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化学实验室废液主要包括</w:t>
            </w:r>
            <w:r>
              <w:rPr>
                <w:rFonts w:hint="eastAsia" w:cs="Times New Roman"/>
                <w:bCs/>
                <w:color w:val="auto"/>
                <w:sz w:val="28"/>
                <w:szCs w:val="28"/>
                <w:lang w:val="en-US" w:eastAsia="zh-CN"/>
              </w:rPr>
              <w:t>溶液配制过程中产生的危险废液外和第一道清洗废水</w:t>
            </w:r>
            <w:r>
              <w:rPr>
                <w:rFonts w:hint="default" w:ascii="Times New Roman" w:hAnsi="Times New Roman" w:eastAsia="宋体" w:cs="Times New Roman"/>
                <w:color w:val="auto"/>
                <w:kern w:val="2"/>
                <w:sz w:val="28"/>
                <w:szCs w:val="28"/>
                <w:lang w:val="en-US" w:eastAsia="zh-CN" w:bidi="ar-SA"/>
              </w:rPr>
              <w:t>等，对照</w:t>
            </w:r>
            <w:r>
              <w:rPr>
                <w:rFonts w:hint="eastAsia" w:cs="Times New Roman"/>
                <w:color w:val="auto"/>
                <w:kern w:val="2"/>
                <w:sz w:val="28"/>
                <w:szCs w:val="28"/>
                <w:lang w:val="en-US" w:eastAsia="zh-CN" w:bidi="ar-SA"/>
              </w:rPr>
              <w:t>《国家危险废物名录》（2025年版）</w:t>
            </w:r>
            <w:r>
              <w:rPr>
                <w:rFonts w:hint="default" w:ascii="Times New Roman" w:hAnsi="Times New Roman" w:eastAsia="宋体" w:cs="Times New Roman"/>
                <w:color w:val="auto"/>
                <w:kern w:val="2"/>
                <w:sz w:val="28"/>
                <w:szCs w:val="28"/>
                <w:lang w:val="en-US" w:eastAsia="zh-CN" w:bidi="ar-SA"/>
              </w:rPr>
              <w:t>，化学实验废液</w:t>
            </w:r>
            <w:r>
              <w:rPr>
                <w:rFonts w:hint="eastAsia" w:cs="Times New Roman"/>
                <w:color w:val="auto"/>
                <w:kern w:val="2"/>
                <w:sz w:val="28"/>
                <w:szCs w:val="28"/>
                <w:lang w:val="en-US" w:eastAsia="zh-CN" w:bidi="ar-SA"/>
              </w:rPr>
              <w:t>、废弃滤纸、废弃擦拭材料</w:t>
            </w:r>
            <w:r>
              <w:rPr>
                <w:rFonts w:hint="default" w:ascii="Times New Roman" w:hAnsi="Times New Roman" w:eastAsia="宋体" w:cs="Times New Roman"/>
                <w:color w:val="auto"/>
                <w:kern w:val="2"/>
                <w:sz w:val="28"/>
                <w:szCs w:val="28"/>
                <w:lang w:val="en-US" w:eastAsia="zh-CN" w:bidi="ar-SA"/>
              </w:rPr>
              <w:t>属于危险废物，类别为HW49其他废物，废物代码为900-047-49，“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hint="eastAsia" w:cs="Times New Roman"/>
                <w:color w:val="auto"/>
                <w:kern w:val="2"/>
                <w:sz w:val="28"/>
                <w:szCs w:val="28"/>
                <w:lang w:val="en-US" w:eastAsia="zh-CN" w:bidi="ar-SA"/>
              </w:rPr>
              <w:t>，产生量为0.022t/a</w:t>
            </w:r>
            <w:r>
              <w:rPr>
                <w:rFonts w:hint="default" w:ascii="Times New Roman" w:hAnsi="Times New Roman" w:eastAsia="宋体" w:cs="Times New Roman"/>
                <w:color w:val="auto"/>
                <w:kern w:val="2"/>
                <w:sz w:val="28"/>
                <w:szCs w:val="28"/>
                <w:lang w:val="en-US" w:eastAsia="zh-CN" w:bidi="ar-SA"/>
              </w:rPr>
              <w:t>。</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化学实验室废弃试剂包装：属于危险废物，类别为HW49其他废物，废物代码为HW49-900-041-49，“含有或沾染毒性、感染性危险废物的废弃包装物、容器、过滤吸附介质”</w:t>
            </w:r>
            <w:r>
              <w:rPr>
                <w:rFonts w:hint="eastAsia" w:cs="Times New Roman"/>
                <w:color w:val="auto"/>
                <w:kern w:val="2"/>
                <w:sz w:val="28"/>
                <w:szCs w:val="28"/>
                <w:lang w:val="en-US" w:eastAsia="zh-CN" w:bidi="ar-SA"/>
              </w:rPr>
              <w:t>，产生量为0.05t/a</w:t>
            </w:r>
            <w:r>
              <w:rPr>
                <w:rFonts w:hint="default" w:ascii="Times New Roman" w:hAnsi="Times New Roman" w:eastAsia="宋体" w:cs="Times New Roman"/>
                <w:color w:val="auto"/>
                <w:kern w:val="2"/>
                <w:sz w:val="28"/>
                <w:szCs w:val="28"/>
                <w:lang w:val="en-US" w:eastAsia="zh-CN" w:bidi="ar-SA"/>
              </w:rPr>
              <w:t>。</w:t>
            </w:r>
          </w:p>
          <w:p>
            <w:pPr>
              <w:numPr>
                <w:ilvl w:val="0"/>
                <w:numId w:val="0"/>
              </w:numPr>
              <w:spacing w:line="360" w:lineRule="auto"/>
              <w:ind w:firstLine="560" w:firstLineChars="200"/>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color w:val="auto"/>
                <w:kern w:val="2"/>
                <w:sz w:val="28"/>
                <w:szCs w:val="28"/>
                <w:lang w:val="en-US" w:eastAsia="zh-CN" w:bidi="ar-SA"/>
              </w:rPr>
              <w:t>本项目废气处理装置中的废活性炭，对照</w:t>
            </w:r>
            <w:r>
              <w:rPr>
                <w:rFonts w:hint="eastAsia" w:cs="Times New Roman"/>
                <w:color w:val="auto"/>
                <w:kern w:val="2"/>
                <w:sz w:val="28"/>
                <w:szCs w:val="28"/>
                <w:lang w:val="en-US" w:eastAsia="zh-CN" w:bidi="ar-SA"/>
              </w:rPr>
              <w:t>《国家危险废物名录》（2025年版）</w:t>
            </w:r>
            <w:r>
              <w:rPr>
                <w:rFonts w:hint="default" w:ascii="Times New Roman" w:hAnsi="Times New Roman" w:eastAsia="宋体" w:cs="Times New Roman"/>
                <w:color w:val="auto"/>
                <w:kern w:val="2"/>
                <w:sz w:val="28"/>
                <w:szCs w:val="28"/>
                <w:lang w:val="en-US" w:eastAsia="zh-CN" w:bidi="ar-SA"/>
              </w:rPr>
              <w:t>此类废物属于危险废物，废物类别（HW49），废物代码900-039-49，根据建设单位提供资料，活性炭对有机废气的吸附量按0.6kg/kg计算，则废活性炭的产生量为0.092t/a，更换后的活性炭送至危废暂存间暂存，定期由有资质单位进行妥善处置。</w:t>
            </w:r>
          </w:p>
          <w:p>
            <w:pPr>
              <w:adjustRightInd w:val="0"/>
              <w:snapToGrid w:val="0"/>
              <w:jc w:val="center"/>
              <w:rPr>
                <w:rFonts w:hint="default" w:ascii="Times New Roman" w:hAnsi="Times New Roman" w:eastAsia="宋体" w:cs="Times New Roman"/>
                <w:b/>
                <w:bCs w:val="0"/>
                <w:color w:val="auto"/>
                <w:spacing w:val="-10"/>
                <w:sz w:val="24"/>
                <w:szCs w:val="24"/>
                <w:highlight w:val="none"/>
                <w:lang w:val="en-US" w:eastAsia="zh-CN"/>
              </w:rPr>
            </w:pPr>
          </w:p>
          <w:p>
            <w:pPr>
              <w:adjustRightInd w:val="0"/>
              <w:snapToGrid w:val="0"/>
              <w:jc w:val="center"/>
              <w:rPr>
                <w:rFonts w:hint="default" w:ascii="Times New Roman" w:hAnsi="Times New Roman" w:eastAsia="宋体" w:cs="Times New Roman"/>
                <w:b/>
                <w:bCs w:val="0"/>
                <w:color w:val="auto"/>
                <w:spacing w:val="-10"/>
                <w:sz w:val="24"/>
                <w:szCs w:val="24"/>
                <w:highlight w:val="none"/>
                <w:lang w:val="en-US" w:eastAsia="zh-CN"/>
              </w:rPr>
            </w:pPr>
          </w:p>
          <w:p>
            <w:pPr>
              <w:adjustRightInd w:val="0"/>
              <w:snapToGrid w:val="0"/>
              <w:jc w:val="center"/>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表4-12 固体废物排放情况一览表</w:t>
            </w:r>
          </w:p>
          <w:tbl>
            <w:tblPr>
              <w:tblStyle w:val="20"/>
              <w:tblW w:w="79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251"/>
              <w:gridCol w:w="850"/>
              <w:gridCol w:w="1389"/>
              <w:gridCol w:w="636"/>
              <w:gridCol w:w="872"/>
              <w:gridCol w:w="900"/>
              <w:gridCol w:w="13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生产单元</w:t>
                  </w: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固废名称</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属性</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废物代码</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形态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危险特性</w:t>
                  </w:r>
                </w:p>
              </w:tc>
              <w:tc>
                <w:tcPr>
                  <w:tcW w:w="90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产生量（t/a）</w:t>
                  </w:r>
                </w:p>
              </w:tc>
              <w:tc>
                <w:tcPr>
                  <w:tcW w:w="1325"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利用处置方式和去向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校内师生</w:t>
                  </w: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生活垃圾</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一般固废</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固态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00" w:type="dxa"/>
                  <w:tcBorders>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618.15</w:t>
                  </w:r>
                </w:p>
              </w:tc>
              <w:tc>
                <w:tcPr>
                  <w:tcW w:w="1325" w:type="dxa"/>
                  <w:tcBorders>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校区内设置生活垃圾收集箱若干，分类收集后交由环卫部门统一清运处理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食堂</w:t>
                  </w: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餐厨垃圾</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一般固废</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固态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00"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261.525</w:t>
                  </w:r>
                </w:p>
              </w:tc>
              <w:tc>
                <w:tcPr>
                  <w:tcW w:w="1325"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694"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废油脂</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危险废物HW49</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900-007-09</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液态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00"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c>
                <w:tcPr>
                  <w:tcW w:w="1325"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暂存于危险废物仓库，定期由有资质单位处置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实训室</w:t>
                  </w: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废零件</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金属碎屑</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废轮胎/刹车片</w:t>
                  </w:r>
                  <w:r>
                    <w:rPr>
                      <w:rFonts w:hint="eastAsia" w:cs="Times New Roman"/>
                      <w:color w:val="auto"/>
                      <w:sz w:val="22"/>
                      <w:szCs w:val="22"/>
                      <w:lang w:val="en-US" w:eastAsia="zh-CN"/>
                    </w:rPr>
                    <w:t>、废测试线缆</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一般固废</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固态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00"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0.05</w:t>
                  </w:r>
                </w:p>
              </w:tc>
              <w:tc>
                <w:tcPr>
                  <w:tcW w:w="1325"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定期由环卫部门处置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1251"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喷漆房漆渣、废漆桶等</w:t>
                  </w:r>
                </w:p>
              </w:tc>
              <w:tc>
                <w:tcPr>
                  <w:tcW w:w="850"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一般固废</w:t>
                  </w:r>
                </w:p>
              </w:tc>
              <w:tc>
                <w:tcPr>
                  <w:tcW w:w="1389"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636"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固态</w:t>
                  </w:r>
                </w:p>
              </w:tc>
              <w:tc>
                <w:tcPr>
                  <w:tcW w:w="872"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900"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0.03</w:t>
                  </w:r>
                </w:p>
              </w:tc>
              <w:tc>
                <w:tcPr>
                  <w:tcW w:w="1325"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定期由环卫部门处置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Merge w:val="continue"/>
                  <w:vAlign w:val="center"/>
                </w:tcPr>
                <w:p>
                  <w:pPr>
                    <w:pStyle w:val="57"/>
                    <w:jc w:val="center"/>
                    <w:rPr>
                      <w:rFonts w:hint="default" w:ascii="Times New Roman" w:hAnsi="Times New Roman" w:eastAsia="宋体" w:cs="Times New Roman"/>
                      <w:color w:val="auto"/>
                      <w:sz w:val="22"/>
                      <w:szCs w:val="22"/>
                      <w:lang w:val="en-US" w:eastAsia="zh-CN"/>
                    </w:rPr>
                  </w:pPr>
                </w:p>
              </w:tc>
              <w:tc>
                <w:tcPr>
                  <w:tcW w:w="1251"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残留油泥</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废矿物油</w:t>
                  </w:r>
                </w:p>
              </w:tc>
              <w:tc>
                <w:tcPr>
                  <w:tcW w:w="850"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危险废物HW08</w:t>
                  </w:r>
                </w:p>
              </w:tc>
              <w:tc>
                <w:tcPr>
                  <w:tcW w:w="1389"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900-249-08</w:t>
                  </w:r>
                </w:p>
              </w:tc>
              <w:tc>
                <w:tcPr>
                  <w:tcW w:w="636"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液态、固态</w:t>
                  </w:r>
                </w:p>
              </w:tc>
              <w:tc>
                <w:tcPr>
                  <w:tcW w:w="872" w:type="dxa"/>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T，I</w:t>
                  </w:r>
                </w:p>
              </w:tc>
              <w:tc>
                <w:tcPr>
                  <w:tcW w:w="900"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0.02</w:t>
                  </w:r>
                </w:p>
              </w:tc>
              <w:tc>
                <w:tcPr>
                  <w:tcW w:w="1325"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暂存于危险废物仓库，定期由有资质单位处置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694" w:type="dxa"/>
                  <w:vMerge w:val="restart"/>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实验室</w:t>
                  </w: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化学实验室废液</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危险废物HW49</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900-047-49</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液态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T/C/I/R</w:t>
                  </w:r>
                </w:p>
              </w:tc>
              <w:tc>
                <w:tcPr>
                  <w:tcW w:w="900" w:type="dxa"/>
                  <w:vMerge w:val="restart"/>
                  <w:tcBorders>
                    <w:top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r>
                    <w:rPr>
                      <w:rFonts w:hint="eastAsia" w:cs="Times New Roman"/>
                      <w:color w:val="auto"/>
                      <w:sz w:val="22"/>
                      <w:szCs w:val="22"/>
                      <w:lang w:val="en-US" w:eastAsia="zh-CN"/>
                    </w:rPr>
                    <w:t>072</w:t>
                  </w:r>
                </w:p>
              </w:tc>
              <w:tc>
                <w:tcPr>
                  <w:tcW w:w="1325" w:type="dxa"/>
                  <w:vMerge w:val="restart"/>
                  <w:tcBorders>
                    <w:top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暂存于危险废物仓库，定期由有资质单位处置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Merge w:val="continue"/>
                  <w:vAlign w:val="center"/>
                </w:tcPr>
                <w:p>
                  <w:pPr>
                    <w:pStyle w:val="57"/>
                    <w:jc w:val="center"/>
                    <w:rPr>
                      <w:rFonts w:hint="default" w:ascii="Times New Roman" w:hAnsi="Times New Roman" w:eastAsia="宋体" w:cs="Times New Roman"/>
                      <w:color w:val="00B0F0"/>
                      <w:sz w:val="22"/>
                      <w:szCs w:val="22"/>
                      <w:lang w:val="en-US" w:eastAsia="zh-CN"/>
                    </w:rPr>
                  </w:pP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化学实验室废弃试剂包装</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废弃滤纸、废弃擦拭材料</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危险废物HW49</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900-04</w:t>
                  </w:r>
                  <w:r>
                    <w:rPr>
                      <w:rFonts w:hint="eastAsia" w:cs="Times New Roman"/>
                      <w:color w:val="auto"/>
                      <w:sz w:val="22"/>
                      <w:szCs w:val="22"/>
                      <w:lang w:val="en-US" w:eastAsia="zh-CN"/>
                    </w:rPr>
                    <w:t>7</w:t>
                  </w:r>
                  <w:r>
                    <w:rPr>
                      <w:rFonts w:hint="default" w:ascii="Times New Roman" w:hAnsi="Times New Roman" w:eastAsia="宋体" w:cs="Times New Roman"/>
                      <w:color w:val="auto"/>
                      <w:sz w:val="22"/>
                      <w:szCs w:val="22"/>
                      <w:lang w:val="en-US" w:eastAsia="zh-CN"/>
                    </w:rPr>
                    <w:t>-49</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固态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T/C/I/R</w:t>
                  </w:r>
                </w:p>
              </w:tc>
              <w:tc>
                <w:tcPr>
                  <w:tcW w:w="900" w:type="dxa"/>
                  <w:vMerge w:val="continue"/>
                  <w:vAlign w:val="center"/>
                </w:tcPr>
                <w:p>
                  <w:pPr>
                    <w:pStyle w:val="57"/>
                    <w:jc w:val="center"/>
                    <w:rPr>
                      <w:rFonts w:hint="default" w:ascii="Times New Roman" w:hAnsi="Times New Roman" w:eastAsia="宋体" w:cs="Times New Roman"/>
                      <w:color w:val="00B0F0"/>
                      <w:sz w:val="22"/>
                      <w:szCs w:val="22"/>
                      <w:lang w:val="en-US" w:eastAsia="zh-CN"/>
                    </w:rPr>
                  </w:pPr>
                </w:p>
              </w:tc>
              <w:tc>
                <w:tcPr>
                  <w:tcW w:w="1325" w:type="dxa"/>
                  <w:vMerge w:val="continue"/>
                  <w:vAlign w:val="center"/>
                </w:tcPr>
                <w:p>
                  <w:pPr>
                    <w:pStyle w:val="57"/>
                    <w:jc w:val="center"/>
                    <w:rPr>
                      <w:rFonts w:hint="default" w:ascii="Times New Roman" w:hAnsi="Times New Roman" w:eastAsia="宋体" w:cs="Times New Roman"/>
                      <w:color w:val="00B0F0"/>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医务室</w:t>
                  </w: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医疗废物</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危险废物HW01</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841-002~05-01</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液态、固态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In</w:t>
                  </w:r>
                </w:p>
              </w:tc>
              <w:tc>
                <w:tcPr>
                  <w:tcW w:w="900" w:type="dxa"/>
                  <w:tcBorders>
                    <w:top w:val="single" w:color="auto" w:sz="4" w:space="0"/>
                    <w:bottom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0.02</w:t>
                  </w:r>
                </w:p>
              </w:tc>
              <w:tc>
                <w:tcPr>
                  <w:tcW w:w="1325" w:type="dxa"/>
                  <w:vMerge w:val="restart"/>
                  <w:tcBorders>
                    <w:top w:val="single" w:color="auto" w:sz="4"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暂存于危险废物仓库，定期由有资质单位处置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废气处理</w:t>
                  </w:r>
                </w:p>
              </w:tc>
              <w:tc>
                <w:tcPr>
                  <w:tcW w:w="1251"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废活性炭</w:t>
                  </w:r>
                </w:p>
              </w:tc>
              <w:tc>
                <w:tcPr>
                  <w:tcW w:w="85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危险废物HW49</w:t>
                  </w:r>
                </w:p>
              </w:tc>
              <w:tc>
                <w:tcPr>
                  <w:tcW w:w="1389"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900-039-49</w:t>
                  </w:r>
                </w:p>
              </w:tc>
              <w:tc>
                <w:tcPr>
                  <w:tcW w:w="636"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固态</w:t>
                  </w:r>
                </w:p>
              </w:tc>
              <w:tc>
                <w:tcPr>
                  <w:tcW w:w="872"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T</w:t>
                  </w:r>
                </w:p>
              </w:tc>
              <w:tc>
                <w:tcPr>
                  <w:tcW w:w="900" w:type="dxa"/>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0.092</w:t>
                  </w:r>
                </w:p>
              </w:tc>
              <w:tc>
                <w:tcPr>
                  <w:tcW w:w="1325" w:type="dxa"/>
                  <w:vMerge w:val="continue"/>
                  <w:vAlign w:val="center"/>
                </w:tcPr>
                <w:p>
                  <w:pPr>
                    <w:pStyle w:val="57"/>
                    <w:jc w:val="center"/>
                    <w:rPr>
                      <w:rFonts w:hint="default" w:ascii="Times New Roman" w:hAnsi="Times New Roman" w:eastAsia="宋体" w:cs="Times New Roman"/>
                      <w:color w:val="00B0F0"/>
                      <w:sz w:val="22"/>
                      <w:szCs w:val="22"/>
                      <w:lang w:val="en-US" w:eastAsia="zh-CN"/>
                    </w:rPr>
                  </w:pPr>
                </w:p>
              </w:tc>
            </w:tr>
          </w:tbl>
          <w:p>
            <w:pPr>
              <w:numPr>
                <w:ilvl w:val="0"/>
                <w:numId w:val="0"/>
              </w:numPr>
              <w:spacing w:line="360" w:lineRule="auto"/>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本项目危废贮存库基本情况见表4-13。</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表4-13 危险废物贮存场所基本情况表</w:t>
            </w:r>
          </w:p>
          <w:tbl>
            <w:tblPr>
              <w:tblStyle w:val="20"/>
              <w:tblW w:w="7936"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978"/>
              <w:gridCol w:w="1485"/>
              <w:gridCol w:w="705"/>
              <w:gridCol w:w="1336"/>
              <w:gridCol w:w="1064"/>
              <w:gridCol w:w="645"/>
              <w:gridCol w:w="600"/>
              <w:gridCol w:w="585"/>
              <w:gridCol w:w="53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978" w:type="dxa"/>
                  <w:tcBorders>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贮存场所名称</w:t>
                  </w:r>
                </w:p>
              </w:tc>
              <w:tc>
                <w:tcPr>
                  <w:tcW w:w="1485" w:type="dxa"/>
                  <w:tcBorders>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危险废物名称</w:t>
                  </w:r>
                </w:p>
              </w:tc>
              <w:tc>
                <w:tcPr>
                  <w:tcW w:w="705" w:type="dxa"/>
                  <w:tcBorders>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危险废物类别</w:t>
                  </w:r>
                </w:p>
              </w:tc>
              <w:tc>
                <w:tcPr>
                  <w:tcW w:w="1336" w:type="dxa"/>
                  <w:tcBorders>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危险废物代码</w:t>
                  </w:r>
                </w:p>
              </w:tc>
              <w:tc>
                <w:tcPr>
                  <w:tcW w:w="1064" w:type="dxa"/>
                  <w:tcBorders>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位置</w:t>
                  </w:r>
                </w:p>
              </w:tc>
              <w:tc>
                <w:tcPr>
                  <w:tcW w:w="645" w:type="dxa"/>
                  <w:tcBorders>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占地面积</w:t>
                  </w:r>
                </w:p>
              </w:tc>
              <w:tc>
                <w:tcPr>
                  <w:tcW w:w="600" w:type="dxa"/>
                  <w:tcBorders>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贮存方式</w:t>
                  </w:r>
                </w:p>
              </w:tc>
              <w:tc>
                <w:tcPr>
                  <w:tcW w:w="585" w:type="dxa"/>
                  <w:tcBorders>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贮存能力</w:t>
                  </w:r>
                </w:p>
              </w:tc>
              <w:tc>
                <w:tcPr>
                  <w:tcW w:w="538" w:type="dxa"/>
                  <w:tcBorders>
                    <w:left w:val="single" w:color="282828" w:sz="6" w:space="0"/>
                    <w:bottom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贮存</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周期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978" w:type="dxa"/>
                  <w:vMerge w:val="restart"/>
                  <w:tcBorders>
                    <w:top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危废贮存库</w:t>
                  </w:r>
                </w:p>
              </w:tc>
              <w:tc>
                <w:tcPr>
                  <w:tcW w:w="1485"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化学实验室废液</w:t>
                  </w:r>
                </w:p>
              </w:tc>
              <w:tc>
                <w:tcPr>
                  <w:tcW w:w="705"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HW49</w:t>
                  </w:r>
                </w:p>
              </w:tc>
              <w:tc>
                <w:tcPr>
                  <w:tcW w:w="1336"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900-047-49</w:t>
                  </w:r>
                </w:p>
              </w:tc>
              <w:tc>
                <w:tcPr>
                  <w:tcW w:w="1064" w:type="dxa"/>
                  <w:vMerge w:val="restart"/>
                  <w:tcBorders>
                    <w:top w:val="single" w:color="282828" w:sz="6"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综合实训楼</w:t>
                  </w:r>
                </w:p>
              </w:tc>
              <w:tc>
                <w:tcPr>
                  <w:tcW w:w="645" w:type="dxa"/>
                  <w:vMerge w:val="restart"/>
                  <w:tcBorders>
                    <w:top w:val="single" w:color="282828" w:sz="6"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30m</w:t>
                  </w:r>
                  <w:r>
                    <w:rPr>
                      <w:rFonts w:hint="default" w:ascii="Times New Roman" w:hAnsi="Times New Roman" w:eastAsia="宋体" w:cs="Times New Roman"/>
                      <w:color w:val="auto"/>
                      <w:sz w:val="22"/>
                      <w:szCs w:val="22"/>
                      <w:vertAlign w:val="superscript"/>
                      <w:lang w:val="en-US" w:eastAsia="zh-CN"/>
                    </w:rPr>
                    <w:t>2</w:t>
                  </w:r>
                </w:p>
              </w:tc>
              <w:tc>
                <w:tcPr>
                  <w:tcW w:w="600"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桶装</w:t>
                  </w:r>
                </w:p>
              </w:tc>
              <w:tc>
                <w:tcPr>
                  <w:tcW w:w="585" w:type="dxa"/>
                  <w:vMerge w:val="restart"/>
                  <w:tcBorders>
                    <w:top w:val="single" w:color="282828" w:sz="6"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1.20</w:t>
                  </w:r>
                  <w:r>
                    <w:rPr>
                      <w:rFonts w:hint="default" w:ascii="Times New Roman" w:hAnsi="Times New Roman" w:eastAsia="宋体" w:cs="Times New Roman"/>
                      <w:color w:val="auto"/>
                      <w:sz w:val="22"/>
                      <w:szCs w:val="22"/>
                      <w:lang w:val="en-US" w:eastAsia="zh-CN"/>
                    </w:rPr>
                    <w:t>t</w:t>
                  </w:r>
                </w:p>
              </w:tc>
              <w:tc>
                <w:tcPr>
                  <w:tcW w:w="538" w:type="dxa"/>
                  <w:vMerge w:val="restart"/>
                  <w:tcBorders>
                    <w:top w:val="single" w:color="282828" w:sz="6" w:space="0"/>
                    <w:lef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978" w:type="dxa"/>
                  <w:vMerge w:val="continue"/>
                  <w:tcBorders>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1485"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化学实验室废弃试剂包装</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废弃滤纸、废弃擦拭材料</w:t>
                  </w:r>
                </w:p>
              </w:tc>
              <w:tc>
                <w:tcPr>
                  <w:tcW w:w="705"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HW49</w:t>
                  </w:r>
                </w:p>
              </w:tc>
              <w:tc>
                <w:tcPr>
                  <w:tcW w:w="1336"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900-041-49</w:t>
                  </w:r>
                </w:p>
              </w:tc>
              <w:tc>
                <w:tcPr>
                  <w:tcW w:w="1064"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4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00"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袋装</w:t>
                  </w:r>
                </w:p>
              </w:tc>
              <w:tc>
                <w:tcPr>
                  <w:tcW w:w="58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538" w:type="dxa"/>
                  <w:vMerge w:val="continue"/>
                  <w:tcBorders>
                    <w:lef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97" w:hRule="atLeast"/>
                <w:jc w:val="center"/>
              </w:trPr>
              <w:tc>
                <w:tcPr>
                  <w:tcW w:w="978" w:type="dxa"/>
                  <w:vMerge w:val="continue"/>
                  <w:tcBorders>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1485" w:type="dxa"/>
                  <w:tcBorders>
                    <w:top w:val="single" w:color="282828" w:sz="6" w:space="0"/>
                    <w:left w:val="single" w:color="282828" w:sz="6" w:space="0"/>
                    <w:bottom w:val="single" w:color="auto" w:sz="4"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废矿物油及沾染矿物油的废弃包装物</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残留油泥</w:t>
                  </w:r>
                </w:p>
              </w:tc>
              <w:tc>
                <w:tcPr>
                  <w:tcW w:w="705"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HW08</w:t>
                  </w:r>
                </w:p>
              </w:tc>
              <w:tc>
                <w:tcPr>
                  <w:tcW w:w="1336" w:type="dxa"/>
                  <w:tcBorders>
                    <w:top w:val="single" w:color="282828" w:sz="6" w:space="0"/>
                    <w:left w:val="single" w:color="282828" w:sz="6" w:space="0"/>
                    <w:bottom w:val="single" w:color="auto" w:sz="4"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900-249-08</w:t>
                  </w:r>
                </w:p>
              </w:tc>
              <w:tc>
                <w:tcPr>
                  <w:tcW w:w="1064"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4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00"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桶装</w:t>
                  </w:r>
                </w:p>
              </w:tc>
              <w:tc>
                <w:tcPr>
                  <w:tcW w:w="58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538" w:type="dxa"/>
                  <w:vMerge w:val="continue"/>
                  <w:tcBorders>
                    <w:lef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978" w:type="dxa"/>
                  <w:vMerge w:val="continue"/>
                  <w:tcBorders>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1485" w:type="dxa"/>
                  <w:tcBorders>
                    <w:top w:val="single" w:color="282828" w:sz="6" w:space="0"/>
                    <w:left w:val="single" w:color="282828" w:sz="6" w:space="0"/>
                    <w:bottom w:val="single" w:color="auto" w:sz="4"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废活性炭</w:t>
                  </w:r>
                </w:p>
              </w:tc>
              <w:tc>
                <w:tcPr>
                  <w:tcW w:w="705"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HW49</w:t>
                  </w:r>
                </w:p>
              </w:tc>
              <w:tc>
                <w:tcPr>
                  <w:tcW w:w="1336" w:type="dxa"/>
                  <w:tcBorders>
                    <w:top w:val="single" w:color="282828" w:sz="6" w:space="0"/>
                    <w:left w:val="single" w:color="282828" w:sz="6" w:space="0"/>
                    <w:bottom w:val="single" w:color="auto" w:sz="4"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900-039-49</w:t>
                  </w:r>
                </w:p>
              </w:tc>
              <w:tc>
                <w:tcPr>
                  <w:tcW w:w="1064"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4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00"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袋装</w:t>
                  </w:r>
                </w:p>
              </w:tc>
              <w:tc>
                <w:tcPr>
                  <w:tcW w:w="58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538" w:type="dxa"/>
                  <w:vMerge w:val="continue"/>
                  <w:tcBorders>
                    <w:lef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978" w:type="dxa"/>
                  <w:vMerge w:val="continue"/>
                  <w:tcBorders>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1485" w:type="dxa"/>
                  <w:tcBorders>
                    <w:top w:val="single" w:color="282828" w:sz="6" w:space="0"/>
                    <w:left w:val="single" w:color="282828" w:sz="6" w:space="0"/>
                    <w:bottom w:val="single" w:color="auto" w:sz="4"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废油脂</w:t>
                  </w:r>
                </w:p>
              </w:tc>
              <w:tc>
                <w:tcPr>
                  <w:tcW w:w="705"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HW49</w:t>
                  </w:r>
                </w:p>
              </w:tc>
              <w:tc>
                <w:tcPr>
                  <w:tcW w:w="1336" w:type="dxa"/>
                  <w:tcBorders>
                    <w:top w:val="single" w:color="282828" w:sz="6" w:space="0"/>
                    <w:left w:val="single" w:color="282828" w:sz="6" w:space="0"/>
                    <w:bottom w:val="single" w:color="auto" w:sz="4"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900-007-09</w:t>
                  </w:r>
                </w:p>
              </w:tc>
              <w:tc>
                <w:tcPr>
                  <w:tcW w:w="1064"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4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600" w:type="dxa"/>
                  <w:tcBorders>
                    <w:top w:val="single" w:color="282828" w:sz="6" w:space="0"/>
                    <w:left w:val="single" w:color="282828" w:sz="6" w:space="0"/>
                    <w:bottom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桶装</w:t>
                  </w:r>
                </w:p>
              </w:tc>
              <w:tc>
                <w:tcPr>
                  <w:tcW w:w="585" w:type="dxa"/>
                  <w:vMerge w:val="continue"/>
                  <w:tcBorders>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c>
                <w:tcPr>
                  <w:tcW w:w="538" w:type="dxa"/>
                  <w:vMerge w:val="continue"/>
                  <w:tcBorders>
                    <w:lef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978" w:type="dxa"/>
                  <w:tcBorders>
                    <w:top w:val="single" w:color="auto" w:sz="4"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医疗废物贮存库</w:t>
                  </w:r>
                </w:p>
              </w:tc>
              <w:tc>
                <w:tcPr>
                  <w:tcW w:w="1485" w:type="dxa"/>
                  <w:tcBorders>
                    <w:top w:val="single" w:color="auto" w:sz="4"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医疗废物</w:t>
                  </w:r>
                </w:p>
              </w:tc>
              <w:tc>
                <w:tcPr>
                  <w:tcW w:w="705" w:type="dxa"/>
                  <w:tcBorders>
                    <w:top w:val="single" w:color="282828" w:sz="6"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HW01</w:t>
                  </w:r>
                </w:p>
              </w:tc>
              <w:tc>
                <w:tcPr>
                  <w:tcW w:w="1336" w:type="dxa"/>
                  <w:tcBorders>
                    <w:top w:val="single" w:color="auto" w:sz="4"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841-001-01</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841-002-01</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841-003-01</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841-004-01</w:t>
                  </w:r>
                </w:p>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841-005-01</w:t>
                  </w:r>
                </w:p>
              </w:tc>
              <w:tc>
                <w:tcPr>
                  <w:tcW w:w="1064" w:type="dxa"/>
                  <w:tcBorders>
                    <w:top w:val="single" w:color="auto" w:sz="4"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医疗废物暂存间</w:t>
                  </w:r>
                </w:p>
              </w:tc>
              <w:tc>
                <w:tcPr>
                  <w:tcW w:w="645" w:type="dxa"/>
                  <w:tcBorders>
                    <w:top w:val="single" w:color="auto" w:sz="4"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5m</w:t>
                  </w:r>
                  <w:r>
                    <w:rPr>
                      <w:rFonts w:hint="default" w:ascii="Times New Roman" w:hAnsi="Times New Roman" w:eastAsia="宋体" w:cs="Times New Roman"/>
                      <w:color w:val="auto"/>
                      <w:sz w:val="22"/>
                      <w:szCs w:val="22"/>
                      <w:vertAlign w:val="superscript"/>
                      <w:lang w:val="en-US" w:eastAsia="zh-CN"/>
                    </w:rPr>
                    <w:t>2</w:t>
                  </w:r>
                </w:p>
              </w:tc>
              <w:tc>
                <w:tcPr>
                  <w:tcW w:w="600" w:type="dxa"/>
                  <w:tcBorders>
                    <w:top w:val="single" w:color="282828" w:sz="6"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袋装/桶装</w:t>
                  </w:r>
                </w:p>
              </w:tc>
              <w:tc>
                <w:tcPr>
                  <w:tcW w:w="585" w:type="dxa"/>
                  <w:tcBorders>
                    <w:top w:val="single" w:color="282828" w:sz="6" w:space="0"/>
                    <w:left w:val="single" w:color="282828" w:sz="6" w:space="0"/>
                    <w:righ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2t</w:t>
                  </w:r>
                </w:p>
              </w:tc>
              <w:tc>
                <w:tcPr>
                  <w:tcW w:w="538" w:type="dxa"/>
                  <w:tcBorders>
                    <w:top w:val="single" w:color="282828" w:sz="6" w:space="0"/>
                    <w:left w:val="single" w:color="282828" w:sz="6" w:space="0"/>
                  </w:tcBorders>
                  <w:vAlign w:val="center"/>
                </w:tcPr>
                <w:p>
                  <w:pPr>
                    <w:pStyle w:val="57"/>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2天</w:t>
                  </w:r>
                </w:p>
              </w:tc>
            </w:tr>
          </w:tbl>
          <w:p>
            <w:pPr>
              <w:pStyle w:val="27"/>
              <w:numPr>
                <w:ilvl w:val="0"/>
                <w:numId w:val="0"/>
              </w:numPr>
              <w:ind w:firstLine="560" w:firstLineChars="200"/>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 xml:space="preserve">2、食堂餐饮废物处置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食堂的餐厨垃圾按照《太原市餐厨废弃物管理条例》（2017年5月1日起施行） </w:t>
            </w:r>
          </w:p>
          <w:p>
            <w:pPr>
              <w:numPr>
                <w:ilvl w:val="0"/>
                <w:numId w:val="0"/>
              </w:numPr>
              <w:spacing w:line="360" w:lineRule="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的管理要求执行，具体如下：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① 向园区环卫部门申报本单位餐厨废弃物的种类和预测数量；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② 设置餐厨废弃物专用收集容器，保持收集容器的整洁、完好，不得将餐厨废弃物混入其他废弃物投放，不得将非餐厨废弃物作为餐厨废弃物投放；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③ 与有经营许可权的收集运输单位签订协议，并向环保、食药等部门办理登记手续；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④ 按照协议约定将餐厨废弃物交给取得收集、运输经营权的单位；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⑤ 建立餐厨废弃物产生台账，真实、完整记录餐厨废弃物的产生时间、种类、数量、去向等情况。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3、危废处置措施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根据《建设项目危险废物环境影响评价指南》、《医疗卫生机构医疗废物管理办法》及《医疗废物专用包装袋、容器和警示标志标志》（HJ421-2008）中的规定，环评对本工程中医疗废物的收集、运输、转移及储存等提出以下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1）基本要求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w:t>
            </w:r>
            <w:r>
              <w:rPr>
                <w:rFonts w:hint="eastAsia" w:cs="Times New Roman"/>
                <w:color w:val="auto"/>
                <w:kern w:val="2"/>
                <w:sz w:val="28"/>
                <w:szCs w:val="28"/>
                <w:lang w:val="en-US" w:eastAsia="zh-CN" w:bidi="ar-SA"/>
              </w:rPr>
              <w:t>医务室</w:t>
            </w:r>
            <w:r>
              <w:rPr>
                <w:rFonts w:hint="default" w:ascii="Times New Roman" w:hAnsi="Times New Roman" w:eastAsia="宋体" w:cs="Times New Roman"/>
                <w:color w:val="auto"/>
                <w:kern w:val="2"/>
                <w:sz w:val="28"/>
                <w:szCs w:val="28"/>
                <w:lang w:val="en-US" w:eastAsia="zh-CN" w:bidi="ar-SA"/>
              </w:rPr>
              <w:t>旁设置一座医疗废物贮存库，占地5m</w:t>
            </w:r>
            <w:r>
              <w:rPr>
                <w:rFonts w:hint="default" w:ascii="Times New Roman" w:hAnsi="Times New Roman" w:eastAsia="宋体" w:cs="Times New Roman"/>
                <w:color w:val="auto"/>
                <w:kern w:val="2"/>
                <w:sz w:val="28"/>
                <w:szCs w:val="28"/>
                <w:vertAlign w:val="superscript"/>
                <w:lang w:val="en-US" w:eastAsia="zh-CN" w:bidi="ar-SA"/>
              </w:rPr>
              <w:t>2</w:t>
            </w:r>
            <w:r>
              <w:rPr>
                <w:rFonts w:hint="default" w:ascii="Times New Roman" w:hAnsi="Times New Roman" w:eastAsia="宋体" w:cs="Times New Roman"/>
                <w:color w:val="auto"/>
                <w:kern w:val="2"/>
                <w:sz w:val="28"/>
                <w:szCs w:val="28"/>
                <w:lang w:val="en-US" w:eastAsia="zh-CN" w:bidi="ar-SA"/>
              </w:rPr>
              <w:t>，室内恒温，按照感染性废物、损伤性废物、化学性废物、药物性废物设置了存储区。运营期产生的各类医疗废物由收纳人员转移至医疗废物贮存库，定期交由有医废处置资质的单位处置。</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2）医疗废物分类收集、运送与贮存场所（设施）的要求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根据《医疗卫生机构医疗废物管理办法》，医疗废物分类收集、运送及贮存场所（设施）应满足以下要求：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①根据医疗废物的类别，将医疗废物分置于符合《医疗废物专用包装物、容器的标准和警示标识的规定》的包装物或者容器内；</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②在盛装医疗废物前，应当对医疗废物包装物或者容器进行认真检查，确保无破损、渗漏和其它缺陷；</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③损伤性废物、药物性废物及化学性废物不能混合收集。</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④化学性废物中批量的废化学试剂应当交由专门机构处置；</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⑤医疗卫生机构内医疗废物产生地点应当有医疗废物分类收集方法的示意图或者文字说明；</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⑥盛装的医疗废物达到包装物或者容器的3/4时，应当使用有效的封口方式，使包装物或者容器的封口紧实、严密；</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⑦盛装医疗废物的每个包装物、容器外表面应当有警示标识，在每个包装物、容器上应当系中文标签，中文标签的内容应当包括：医疗废物产生单位、产生日期、类别及需要的特别说明等；</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⑧医疗卫生机构应当建立医疗废物暂时贮存设施、设备，不得露天存放医疗废物；医疗废物暂时贮存的时间不得超过2天。</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⑨医疗卫生机构应当将医疗废物交由取得县级以上人民政府环境保护行政主管部门许可的医疗废物集中处置单位处置，依照危险废物转移联单制度填写和保存转移联单。</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⑩医疗卫生机构应当对医疗废物进行登记，登记内容应当包括医疗废物的来源、种类、重量或者数量、交接时间、最终去向以及经办人签名等项目。登记资料至少保存3年。</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医疗废物转交出去后，管理人员应当对暂时贮存地点、设施及时进行清洁和消毒处理。</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3）医疗废物暂时贮存设施、设备应当达到以下要求：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①有严密的封闭措施，设专（兼）职人员管理，防止非工作人员接触医疗废物；</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②有防鼠、防蚊蝇、防蟑螂的安全措施；</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③防止渗漏和雨水冲刷；</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④易于清洁和消毒；</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⑤避免阳光直射；</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⑥设有明显的医疗废物警示标识和“禁止吸烟、饮食”的警示标识。</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4）周转箱（桶）技术要求：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①周转箱（桶）整体应防液体渗漏，应便于清洗和消毒。</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②周转箱（桶）整体为淡黄，颜色应符合GB/T3181中Y06的要求。箱体侧面或桶身明显处应印（喷）制图1所示的警示标志和警告语。</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③周转箱整体装配密闭，箱体与箱盖能牢固扣紧，扣紧后不分离。</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④周转箱表面光滑平整，完整无裂损，没有明显凹陷，边缘及提手无毛刺。</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⑤周转箱的箱底和顶部有配合牙槽，具有防滑功能。</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5）标志和警告语</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drawing>
                <wp:anchor distT="0" distB="0" distL="114300" distR="114300" simplePos="0" relativeHeight="251671552" behindDoc="0" locked="0" layoutInCell="1" allowOverlap="1">
                  <wp:simplePos x="0" y="0"/>
                  <wp:positionH relativeFrom="column">
                    <wp:posOffset>508635</wp:posOffset>
                  </wp:positionH>
                  <wp:positionV relativeFrom="page">
                    <wp:posOffset>5808345</wp:posOffset>
                  </wp:positionV>
                  <wp:extent cx="4057650" cy="2073275"/>
                  <wp:effectExtent l="0" t="0" r="0" b="3175"/>
                  <wp:wrapNone/>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46">
                            <a:clrChange>
                              <a:clrFrom>
                                <a:srgbClr val="FEFEFE">
                                  <a:alpha val="100000"/>
                                </a:srgbClr>
                              </a:clrFrom>
                              <a:clrTo>
                                <a:srgbClr val="FEFEFE">
                                  <a:alpha val="100000"/>
                                  <a:alpha val="0"/>
                                </a:srgbClr>
                              </a:clrTo>
                            </a:clrChange>
                          </a:blip>
                          <a:stretch>
                            <a:fillRect/>
                          </a:stretch>
                        </pic:blipFill>
                        <pic:spPr>
                          <a:xfrm>
                            <a:off x="0" y="0"/>
                            <a:ext cx="4057650" cy="2073275"/>
                          </a:xfrm>
                          <a:prstGeom prst="rect">
                            <a:avLst/>
                          </a:prstGeom>
                          <a:noFill/>
                          <a:ln>
                            <a:noFill/>
                          </a:ln>
                        </pic:spPr>
                      </pic:pic>
                    </a:graphicData>
                  </a:graphic>
                </wp:anchor>
              </w:drawing>
            </w:r>
            <w:r>
              <w:rPr>
                <w:rFonts w:hint="default" w:ascii="Times New Roman" w:hAnsi="Times New Roman" w:eastAsia="宋体" w:cs="Times New Roman"/>
                <w:color w:val="auto"/>
                <w:kern w:val="2"/>
                <w:sz w:val="28"/>
                <w:szCs w:val="28"/>
                <w:lang w:val="en-US" w:eastAsia="zh-CN" w:bidi="ar-SA"/>
              </w:rPr>
              <w:t>①警示标志的形式为直角菱形，警告语应与警示标志组合使用，样式如图4-1所示。</w:t>
            </w:r>
          </w:p>
          <w:p>
            <w:pPr>
              <w:pStyle w:val="16"/>
              <w:rPr>
                <w:rFonts w:hint="default" w:ascii="Times New Roman" w:hAnsi="Times New Roman" w:eastAsia="宋体" w:cs="Times New Roman"/>
                <w:color w:val="auto"/>
                <w:kern w:val="2"/>
                <w:sz w:val="28"/>
                <w:szCs w:val="28"/>
                <w:lang w:val="en-US" w:eastAsia="zh-CN" w:bidi="ar-SA"/>
              </w:rPr>
            </w:pPr>
          </w:p>
          <w:p>
            <w:pPr>
              <w:rPr>
                <w:rFonts w:hint="default" w:ascii="Times New Roman" w:hAnsi="Times New Roman" w:eastAsia="宋体" w:cs="Times New Roman"/>
                <w:color w:val="auto"/>
                <w:kern w:val="2"/>
                <w:sz w:val="28"/>
                <w:szCs w:val="28"/>
                <w:lang w:val="en-US" w:eastAsia="zh-CN" w:bidi="ar-SA"/>
              </w:rPr>
            </w:pPr>
          </w:p>
          <w:p>
            <w:pPr>
              <w:pStyle w:val="16"/>
              <w:rPr>
                <w:rFonts w:hint="default" w:ascii="Times New Roman" w:hAnsi="Times New Roman" w:eastAsia="宋体" w:cs="Times New Roman"/>
                <w:color w:val="auto"/>
                <w:kern w:val="2"/>
                <w:sz w:val="28"/>
                <w:szCs w:val="28"/>
                <w:lang w:val="en-US" w:eastAsia="zh-CN" w:bidi="ar-SA"/>
              </w:rPr>
            </w:pPr>
          </w:p>
          <w:p>
            <w:pPr>
              <w:rPr>
                <w:rFonts w:hint="default" w:ascii="Times New Roman" w:hAnsi="Times New Roman" w:eastAsia="宋体" w:cs="Times New Roman"/>
                <w:color w:val="auto"/>
                <w:kern w:val="2"/>
                <w:sz w:val="28"/>
                <w:szCs w:val="28"/>
                <w:lang w:val="en-US" w:eastAsia="zh-CN" w:bidi="ar-SA"/>
              </w:rPr>
            </w:pPr>
          </w:p>
          <w:p>
            <w:pPr>
              <w:pStyle w:val="16"/>
              <w:rPr>
                <w:rFonts w:hint="default"/>
                <w:lang w:val="en-US" w:eastAsia="zh-CN"/>
              </w:rPr>
            </w:pP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p>
          <w:p>
            <w:pPr>
              <w:numPr>
                <w:ilvl w:val="0"/>
                <w:numId w:val="0"/>
              </w:numPr>
              <w:spacing w:line="360" w:lineRule="auto"/>
              <w:ind w:firstLine="560" w:firstLineChars="200"/>
              <w:jc w:val="center"/>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图4-1带警告语的警示标志</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②警示标志的颜色和规格应符合下面的规定</w:t>
            </w:r>
          </w:p>
          <w:p>
            <w:pPr>
              <w:numPr>
                <w:ilvl w:val="0"/>
                <w:numId w:val="0"/>
              </w:num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表4-14 警示标志的颜色和规格一览表</w:t>
            </w:r>
          </w:p>
          <w:tbl>
            <w:tblPr>
              <w:tblStyle w:val="20"/>
              <w:tblW w:w="7936" w:type="dxa"/>
              <w:jc w:val="center"/>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Layout w:type="fixed"/>
              <w:tblCellMar>
                <w:top w:w="0" w:type="dxa"/>
                <w:left w:w="0" w:type="dxa"/>
                <w:bottom w:w="0" w:type="dxa"/>
                <w:right w:w="0" w:type="dxa"/>
              </w:tblCellMar>
            </w:tblPr>
            <w:tblGrid>
              <w:gridCol w:w="1907"/>
              <w:gridCol w:w="2924"/>
              <w:gridCol w:w="3105"/>
            </w:tblGrid>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7936" w:type="dxa"/>
                  <w:gridSpan w:val="3"/>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标志颜色</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restart"/>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警示标志</w:t>
                  </w: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菱形边框</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黑色</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背景色</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淡黄（GB/T3181中的Y06）</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中英文文字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黑色</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7936" w:type="dxa"/>
                  <w:gridSpan w:val="3"/>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标志规格</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restart"/>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包装袋</w:t>
                  </w: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感染性标志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高度最小5.0cm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中文文字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高度最小1.0cm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英文文字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高度最小0.6cm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警示标志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最小12.0cm×12.0cm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restart"/>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利器盒</w:t>
                  </w: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感染性标志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高度最小2.5cm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中文文字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高度最小0.5cm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英文文字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高度最小0.3cm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警示标志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最小0.6cm×0.6cm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restart"/>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周转箱（桶〉</w:t>
                  </w: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感染性标志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高度最小10.0cm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中文文字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高度最小2.5cm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英文文字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高度最小1.65cm</w:t>
                  </w:r>
                </w:p>
              </w:tc>
            </w:tr>
            <w:tr>
              <w:tblPrEx>
                <w:tblBorders>
                  <w:top w:val="single" w:color="282828" w:sz="4" w:space="0"/>
                  <w:left w:val="single" w:color="282828" w:sz="4" w:space="0"/>
                  <w:bottom w:val="single" w:color="282828" w:sz="4" w:space="0"/>
                  <w:right w:val="single" w:color="282828" w:sz="4" w:space="0"/>
                  <w:insideH w:val="single" w:color="282828" w:sz="4" w:space="0"/>
                  <w:insideV w:val="single" w:color="282828" w:sz="4" w:space="0"/>
                </w:tblBorders>
                <w:tblCellMar>
                  <w:top w:w="0" w:type="dxa"/>
                  <w:left w:w="0" w:type="dxa"/>
                  <w:bottom w:w="0" w:type="dxa"/>
                  <w:right w:w="0" w:type="dxa"/>
                </w:tblCellMar>
              </w:tblPrEx>
              <w:trPr>
                <w:trHeight w:val="340" w:hRule="atLeast"/>
                <w:jc w:val="center"/>
              </w:trPr>
              <w:tc>
                <w:tcPr>
                  <w:tcW w:w="1907" w:type="dxa"/>
                  <w:vMerge w:val="continue"/>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p>
              </w:tc>
              <w:tc>
                <w:tcPr>
                  <w:tcW w:w="2924"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警示标志</w:t>
                  </w:r>
                </w:p>
              </w:tc>
              <w:tc>
                <w:tcPr>
                  <w:tcW w:w="3105" w:type="dxa"/>
                  <w:tcBorders>
                    <w:tl2br w:val="nil"/>
                    <w:tr2bl w:val="nil"/>
                  </w:tcBorders>
                  <w:vAlign w:val="center"/>
                </w:tcPr>
                <w:p>
                  <w:pPr>
                    <w:numPr>
                      <w:ilvl w:val="0"/>
                      <w:numId w:val="0"/>
                    </w:numPr>
                    <w:spacing w:line="360" w:lineRule="auto"/>
                    <w:ind w:firstLine="440" w:firstLineChars="20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最小20.0cm×20.0cm</w:t>
                  </w:r>
                </w:p>
              </w:tc>
            </w:tr>
          </w:tbl>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4、危险废物管理要求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储存要求：危险废物应分类收集储存在危废贮存库，危废贮存库应采取防风、防晒、防雨、防漏、防渗、防腐的“六防”措施，由专人负责管理。贮存设施或场所、容器和包装物应按《危险废物识别标志设置技术规范》(HJ 1276-2022)要求设置危险废物贮存设施或场所标志、危险废物贮存分区标志和危险废物标签等危险废物识别标志，危险废物贮存必须严格按照《危险废物贮存污染控制标准》（GB12897-2023）要求执行：</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①使用符合标准的容器盛装危险废物。</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②装载危险废物的容器及材质要满足相应要求。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③装载危险废物的容器必须完好无损。</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④盛装危险废物的容器材质和衬里要与危险废物相容（不相互反应）。</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⑤贮存库内不同贮存分区之间应采取隔离措施。隔离措施可根据危险废物特性采用过道、隔板或隔墙等方式。</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⑥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2"/>
                <w:sz w:val="28"/>
                <w:szCs w:val="28"/>
                <w:vertAlign w:val="superscript"/>
                <w:lang w:val="en-US" w:eastAsia="zh-CN" w:bidi="ar-SA"/>
              </w:rPr>
              <w:t>-7</w:t>
            </w:r>
            <w:r>
              <w:rPr>
                <w:rFonts w:hint="default" w:ascii="Times New Roman" w:hAnsi="Times New Roman" w:eastAsia="宋体" w:cs="Times New Roman"/>
                <w:color w:val="auto"/>
                <w:kern w:val="2"/>
                <w:sz w:val="28"/>
                <w:szCs w:val="28"/>
                <w:lang w:val="en-US" w:eastAsia="zh-CN" w:bidi="ar-SA"/>
              </w:rPr>
              <w:t>cm/s），或至少2mm厚高密度聚乙烯膜等人工防渗材料（渗透系数不大于10</w:t>
            </w:r>
            <w:r>
              <w:rPr>
                <w:rFonts w:hint="default" w:ascii="Times New Roman" w:hAnsi="Times New Roman" w:eastAsia="宋体" w:cs="Times New Roman"/>
                <w:color w:val="auto"/>
                <w:kern w:val="2"/>
                <w:sz w:val="28"/>
                <w:szCs w:val="28"/>
                <w:vertAlign w:val="superscript"/>
                <w:lang w:val="en-US" w:eastAsia="zh-CN" w:bidi="ar-SA"/>
              </w:rPr>
              <w:t>-10</w:t>
            </w:r>
            <w:r>
              <w:rPr>
                <w:rFonts w:hint="default" w:ascii="Times New Roman" w:hAnsi="Times New Roman" w:eastAsia="宋体" w:cs="Times New Roman"/>
                <w:color w:val="auto"/>
                <w:kern w:val="2"/>
                <w:sz w:val="28"/>
                <w:szCs w:val="28"/>
                <w:lang w:val="en-US" w:eastAsia="zh-CN" w:bidi="ar-SA"/>
              </w:rPr>
              <w:t xml:space="preserve"> cm/s），或其他防渗性能等效的材料。</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转运要求：危险废物转运时必须安全转移，防止撒漏，且由具处理资质的单位接手，并严格落实以下要求：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①危险废物每次外运处置均需做好运输登记，认真填写危险废物转移联单。</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②废弃物运输必须由已签订的危废处置单位负责，处置单位每次处置应以书面形式告知建设单位危险废物最终去向。</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③危险废物运输路线必须严格按照有关部门批准的路线运输；若必须更改运输路线，需经有关部门同意后才可实施。</w:t>
            </w: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drawing>
                <wp:anchor distT="0" distB="0" distL="114300" distR="114300" simplePos="0" relativeHeight="251659264" behindDoc="0" locked="0" layoutInCell="1" allowOverlap="1">
                  <wp:simplePos x="0" y="0"/>
                  <wp:positionH relativeFrom="column">
                    <wp:posOffset>624840</wp:posOffset>
                  </wp:positionH>
                  <wp:positionV relativeFrom="page">
                    <wp:posOffset>101600</wp:posOffset>
                  </wp:positionV>
                  <wp:extent cx="3543300" cy="3543300"/>
                  <wp:effectExtent l="0" t="0" r="0" b="0"/>
                  <wp:wrapNone/>
                  <wp:docPr id="60" name="图片 18" descr="170373181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descr="1703731814630"/>
                          <pic:cNvPicPr>
                            <a:picLocks noChangeAspect="1"/>
                          </pic:cNvPicPr>
                        </pic:nvPicPr>
                        <pic:blipFill>
                          <a:blip r:embed="rId47"/>
                          <a:stretch>
                            <a:fillRect/>
                          </a:stretch>
                        </pic:blipFill>
                        <pic:spPr>
                          <a:xfrm>
                            <a:off x="0" y="0"/>
                            <a:ext cx="3543300" cy="3543300"/>
                          </a:xfrm>
                          <a:prstGeom prst="rect">
                            <a:avLst/>
                          </a:prstGeom>
                          <a:noFill/>
                          <a:ln>
                            <a:noFill/>
                          </a:ln>
                        </pic:spPr>
                      </pic:pic>
                    </a:graphicData>
                  </a:graphic>
                </wp:anchor>
              </w:drawing>
            </w: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drawing>
                <wp:anchor distT="0" distB="0" distL="114300" distR="114300" simplePos="0" relativeHeight="251660288" behindDoc="0" locked="0" layoutInCell="1" allowOverlap="1">
                  <wp:simplePos x="0" y="0"/>
                  <wp:positionH relativeFrom="column">
                    <wp:posOffset>847090</wp:posOffset>
                  </wp:positionH>
                  <wp:positionV relativeFrom="page">
                    <wp:posOffset>3684905</wp:posOffset>
                  </wp:positionV>
                  <wp:extent cx="3197225" cy="2023745"/>
                  <wp:effectExtent l="0" t="0" r="3175" b="14605"/>
                  <wp:wrapNone/>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48"/>
                          <a:stretch>
                            <a:fillRect/>
                          </a:stretch>
                        </pic:blipFill>
                        <pic:spPr>
                          <a:xfrm>
                            <a:off x="0" y="0"/>
                            <a:ext cx="3197225" cy="2023745"/>
                          </a:xfrm>
                          <a:prstGeom prst="rect">
                            <a:avLst/>
                          </a:prstGeom>
                          <a:noFill/>
                          <a:ln>
                            <a:noFill/>
                          </a:ln>
                        </pic:spPr>
                      </pic:pic>
                    </a:graphicData>
                  </a:graphic>
                </wp:anchor>
              </w:drawing>
            </w: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pStyle w:val="8"/>
              <w:rPr>
                <w:rFonts w:hint="default" w:ascii="Times New Roman" w:hAnsi="Times New Roman" w:eastAsia="宋体" w:cs="Times New Roman"/>
                <w:color w:val="auto"/>
                <w:kern w:val="2"/>
                <w:sz w:val="28"/>
                <w:szCs w:val="28"/>
                <w:lang w:val="en-US" w:eastAsia="zh-CN" w:bidi="ar-SA"/>
              </w:rPr>
            </w:pPr>
          </w:p>
          <w:p>
            <w:pPr>
              <w:numPr>
                <w:ilvl w:val="0"/>
                <w:numId w:val="0"/>
              </w:numPr>
              <w:spacing w:line="360" w:lineRule="auto"/>
              <w:jc w:val="both"/>
              <w:rPr>
                <w:rFonts w:hint="default" w:ascii="Times New Roman" w:hAnsi="Times New Roman" w:eastAsia="宋体" w:cs="Times New Roman"/>
                <w:color w:val="auto"/>
                <w:kern w:val="2"/>
                <w:sz w:val="28"/>
                <w:szCs w:val="28"/>
                <w:lang w:val="en-US" w:eastAsia="zh-CN" w:bidi="ar-SA"/>
              </w:rPr>
            </w:pPr>
          </w:p>
          <w:p>
            <w:pPr>
              <w:numPr>
                <w:ilvl w:val="0"/>
                <w:numId w:val="0"/>
              </w:numPr>
              <w:spacing w:line="360" w:lineRule="auto"/>
              <w:jc w:val="center"/>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图 4-2 危险废物贮存设施标志及要求</w:t>
            </w:r>
          </w:p>
          <w:p>
            <w:pPr>
              <w:numPr>
                <w:ilvl w:val="0"/>
                <w:numId w:val="0"/>
              </w:numPr>
              <w:spacing w:line="360" w:lineRule="auto"/>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auto"/>
                <w:kern w:val="2"/>
                <w:sz w:val="28"/>
                <w:szCs w:val="28"/>
                <w:lang w:val="en-US" w:eastAsia="zh-CN" w:bidi="ar-SA"/>
              </w:rPr>
              <w:t>综上所述，本项目营运期严格落实本环评中提出的各类废物处置措施，可防止因处置不当出现的环境二次污染。</w:t>
            </w:r>
          </w:p>
          <w:p>
            <w:pPr>
              <w:numPr>
                <w:ilvl w:val="0"/>
                <w:numId w:val="0"/>
              </w:numPr>
              <w:spacing w:line="360" w:lineRule="auto"/>
              <w:ind w:leftChars="200"/>
              <w:rPr>
                <w:rFonts w:hint="default" w:ascii="Times New Roman" w:hAnsi="Times New Roman" w:eastAsia="宋体" w:cs="Times New Roman"/>
                <w:bCs/>
                <w:color w:val="auto"/>
                <w:spacing w:val="-10"/>
                <w:kern w:val="2"/>
                <w:sz w:val="28"/>
                <w:szCs w:val="28"/>
                <w:lang w:val="en-US" w:eastAsia="zh-CN" w:bidi="ar-SA"/>
              </w:rPr>
            </w:pPr>
            <w:r>
              <w:rPr>
                <w:rFonts w:hint="default" w:ascii="Times New Roman" w:hAnsi="Times New Roman" w:eastAsia="宋体" w:cs="Times New Roman"/>
                <w:bCs/>
                <w:color w:val="auto"/>
                <w:spacing w:val="-10"/>
                <w:kern w:val="2"/>
                <w:sz w:val="28"/>
                <w:szCs w:val="28"/>
                <w:lang w:val="en-US" w:eastAsia="zh-CN" w:bidi="ar-SA"/>
              </w:rPr>
              <w:t>五、地下水、土壤影响分析</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1、地下水、土壤污染源</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本项目对地下水及土壤环境影响的污染源有：危险化学品储存室、污水管线、化粪池、危废暂存间等，主要污染物为废水和固体废物（主要是危险废物）。</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2、地下水、土壤污染途径</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本项目对地下水及土壤产生污染的途径主要是渗透污染。渗透污染是导致地下水污染的普遍和主要方式，主要产生可能性来自：</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（1）污水处理设施在未采取防渗防漏措施的情况下，废水将从构筑物下渗入含水层而污染地下水及土壤。</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（2）项目产生的固体废物，在未采取防治措施的情况下，固体废物在雨水淋滤作用下，淋滤液下渗将引起的地下水及土壤污染。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（3）项目危废贮存库未采取防渗防漏措施的情况下，将从构筑物下渗入含水层而污染地下水及土壤。</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3、影响分析</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（1）正常情况下地下水环境影响分析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本项目通过采取本评价提出的环保措施后，对危废贮存间进行严格的防渗处理后，废水下渗量很小，在正常情况下对地下水及土壤不会造成污染。</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（2）非正常情况下地下水环境影响分析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危废贮存间若发生渗漏，废水或废液将通过地表水入渗进入地下污染地下水及土壤。由于污染物的存在，非正常状况下，将不可避免的会对项目所在区域周围，特别是下游部分区域的地下水及土壤产生一定程度的污染。因此，建设单位应积极采取有效的防渗措施，一旦发现废水、危废渗漏后，采取有效的应急措施，避免泄漏持续发生。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4、预防措施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（1）源头控制措施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项目各类废水经收集、处理，达标后纳管排放，各类固体废物均能得以妥善处置，有效减少了污染物的排放量。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（2）分区防控措施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 xml:space="preserve">废水收集处理构筑物应按照相应标准设置防渗层，防止污水下渗污染地下水及土壤。在正常生产情况下，企业做好防渗处理条件下，项目废水不会直接渗入土壤，也不会对地下水、土壤造成影响。 </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各类固体废物进行分类收集后存放于专门的储存场所内，危废贮存库按《危险废物贮存污染控制标准》（GB18597-2023）进行设计，一般工业固体废物贮存过程应满足相应防渗漏、防雨淋、防扬尘等环境保护要求。</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（3）对项目所在区域划分为重点防渗区、一般防渗区、简单防渗等，具体划分见下表：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表4-15  本项目分区防渗表</w:t>
            </w:r>
          </w:p>
          <w:tbl>
            <w:tblPr>
              <w:tblStyle w:val="20"/>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6"/>
              <w:gridCol w:w="1592"/>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6"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位置</w:t>
                  </w:r>
                </w:p>
              </w:tc>
              <w:tc>
                <w:tcPr>
                  <w:tcW w:w="1592"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防渗分区</w:t>
                  </w:r>
                </w:p>
              </w:tc>
              <w:tc>
                <w:tcPr>
                  <w:tcW w:w="3598"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防渗效果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6"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危废暂存间、医疗废物暂存间、实验药剂室</w:t>
                  </w:r>
                </w:p>
              </w:tc>
              <w:tc>
                <w:tcPr>
                  <w:tcW w:w="1592"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重点防渗区</w:t>
                  </w:r>
                </w:p>
              </w:tc>
              <w:tc>
                <w:tcPr>
                  <w:tcW w:w="3598"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等效粘土防渗层Mb≥6.0m，渗透系数K≤1×10</w:t>
                  </w:r>
                  <w:r>
                    <w:rPr>
                      <w:rFonts w:hint="default" w:ascii="Times New Roman" w:hAnsi="Times New Roman" w:eastAsia="宋体" w:cs="Times New Roman"/>
                      <w:bCs/>
                      <w:color w:val="auto"/>
                      <w:spacing w:val="-10"/>
                      <w:sz w:val="22"/>
                      <w:szCs w:val="22"/>
                      <w:vertAlign w:val="superscript"/>
                      <w:lang w:val="en-US" w:eastAsia="zh-CN"/>
                    </w:rPr>
                    <w:t>－7</w:t>
                  </w:r>
                  <w:r>
                    <w:rPr>
                      <w:rFonts w:hint="default" w:ascii="Times New Roman" w:hAnsi="Times New Roman" w:eastAsia="宋体" w:cs="Times New Roman"/>
                      <w:bCs/>
                      <w:color w:val="auto"/>
                      <w:spacing w:val="-10"/>
                      <w:sz w:val="22"/>
                      <w:szCs w:val="22"/>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6"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污水管线、化粪池</w:t>
                  </w:r>
                </w:p>
              </w:tc>
              <w:tc>
                <w:tcPr>
                  <w:tcW w:w="1592"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一般防渗区</w:t>
                  </w:r>
                </w:p>
              </w:tc>
              <w:tc>
                <w:tcPr>
                  <w:tcW w:w="3598"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等效粘土防渗层Mb≥1.5m，渗透系数K≤1×10</w:t>
                  </w:r>
                  <w:r>
                    <w:rPr>
                      <w:rFonts w:hint="default" w:ascii="Times New Roman" w:hAnsi="Times New Roman" w:eastAsia="宋体" w:cs="Times New Roman"/>
                      <w:bCs/>
                      <w:color w:val="auto"/>
                      <w:spacing w:val="-10"/>
                      <w:sz w:val="22"/>
                      <w:szCs w:val="22"/>
                      <w:vertAlign w:val="superscript"/>
                      <w:lang w:val="en-US" w:eastAsia="zh-CN"/>
                    </w:rPr>
                    <w:t>-7</w:t>
                  </w:r>
                  <w:r>
                    <w:rPr>
                      <w:rFonts w:hint="default" w:ascii="Times New Roman" w:hAnsi="Times New Roman" w:eastAsia="宋体" w:cs="Times New Roman"/>
                      <w:bCs/>
                      <w:color w:val="auto"/>
                      <w:spacing w:val="-10"/>
                      <w:sz w:val="22"/>
                      <w:szCs w:val="22"/>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6"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其他区域</w:t>
                  </w:r>
                </w:p>
              </w:tc>
              <w:tc>
                <w:tcPr>
                  <w:tcW w:w="1592"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简单防渗区</w:t>
                  </w:r>
                </w:p>
              </w:tc>
              <w:tc>
                <w:tcPr>
                  <w:tcW w:w="3598"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地面硬化处理</w:t>
                  </w:r>
                </w:p>
              </w:tc>
            </w:tr>
          </w:tbl>
          <w:p>
            <w:pPr>
              <w:numPr>
                <w:ilvl w:val="0"/>
                <w:numId w:val="0"/>
              </w:numPr>
              <w:spacing w:line="360" w:lineRule="auto"/>
              <w:ind w:leftChars="200"/>
              <w:rPr>
                <w:rFonts w:hint="default" w:ascii="Times New Roman" w:hAnsi="Times New Roman" w:eastAsia="宋体" w:cs="Times New Roman"/>
                <w:bCs/>
                <w:color w:val="auto"/>
                <w:spacing w:val="-10"/>
                <w:kern w:val="2"/>
                <w:sz w:val="28"/>
                <w:szCs w:val="28"/>
                <w:lang w:val="en-US" w:eastAsia="zh-CN" w:bidi="ar-SA"/>
              </w:rPr>
            </w:pPr>
            <w:r>
              <w:rPr>
                <w:rFonts w:hint="default" w:ascii="Times New Roman" w:hAnsi="Times New Roman" w:eastAsia="宋体" w:cs="Times New Roman"/>
                <w:bCs/>
                <w:color w:val="auto"/>
                <w:spacing w:val="-10"/>
                <w:kern w:val="2"/>
                <w:sz w:val="28"/>
                <w:szCs w:val="28"/>
                <w:lang w:val="en-US" w:eastAsia="zh-CN" w:bidi="ar-SA"/>
              </w:rPr>
              <w:t>六、环境风险影响分析</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1、环境风险识别</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本项目原辅材料和产品中涉及的危险物质主要为盐酸、硫酸以及危险废物等，主要环境风险为危险物质泄漏，以及火灾、爆炸等引发的伴生/次生污染物排放。</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pacing w:val="-10"/>
                <w:sz w:val="24"/>
                <w:szCs w:val="24"/>
                <w:highlight w:val="none"/>
                <w:lang w:val="en-US" w:eastAsia="zh-CN"/>
              </w:rPr>
            </w:pPr>
            <w:r>
              <w:rPr>
                <w:rFonts w:hint="default" w:ascii="Times New Roman" w:hAnsi="Times New Roman" w:eastAsia="宋体" w:cs="Times New Roman"/>
                <w:b/>
                <w:bCs w:val="0"/>
                <w:spacing w:val="-10"/>
                <w:sz w:val="24"/>
                <w:szCs w:val="24"/>
                <w:highlight w:val="none"/>
                <w:lang w:val="en-US" w:eastAsia="zh-CN"/>
              </w:rPr>
              <w:t>表4-16  项目主要风险物质及储存情况一览表</w:t>
            </w:r>
          </w:p>
          <w:tbl>
            <w:tblPr>
              <w:tblStyle w:val="21"/>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322"/>
              <w:gridCol w:w="1322"/>
              <w:gridCol w:w="1322"/>
              <w:gridCol w:w="1324"/>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序号</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物质名称</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最大储存量</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临界量</w:t>
                  </w:r>
                </w:p>
              </w:tc>
              <w:tc>
                <w:tcPr>
                  <w:tcW w:w="1324"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Q</w:t>
                  </w:r>
                </w:p>
              </w:tc>
              <w:tc>
                <w:tcPr>
                  <w:tcW w:w="1324"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shd w:val="clear" w:color="auto" w:fill="auto"/>
                  <w:vAlign w:val="center"/>
                </w:tcPr>
                <w:p>
                  <w:pPr>
                    <w:adjustRightInd w:val="0"/>
                    <w:snapToGrid w:val="0"/>
                    <w:jc w:val="center"/>
                    <w:rPr>
                      <w:rFonts w:hint="eastAsia" w:ascii="Times New Roman" w:hAnsi="Times New Roman" w:eastAsia="宋体" w:cs="Times New Roman"/>
                      <w:bCs/>
                      <w:spacing w:val="-10"/>
                      <w:kern w:val="2"/>
                      <w:sz w:val="22"/>
                      <w:szCs w:val="22"/>
                      <w:lang w:val="en-US" w:eastAsia="zh-CN" w:bidi="ar-SA"/>
                    </w:rPr>
                  </w:pPr>
                  <w:r>
                    <w:rPr>
                      <w:rFonts w:hint="eastAsia" w:cs="Times New Roman"/>
                      <w:bCs/>
                      <w:spacing w:val="-10"/>
                      <w:sz w:val="22"/>
                      <w:szCs w:val="22"/>
                      <w:lang w:val="en-US" w:eastAsia="zh-CN"/>
                    </w:rPr>
                    <w:t>1</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eastAsia" w:cs="Times New Roman"/>
                      <w:bCs/>
                      <w:spacing w:val="-10"/>
                      <w:sz w:val="22"/>
                      <w:szCs w:val="22"/>
                      <w:lang w:val="en-US" w:eastAsia="zh-CN"/>
                    </w:rPr>
                    <w:t>氨水</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eastAsia" w:cs="Times New Roman"/>
                      <w:bCs/>
                      <w:spacing w:val="-10"/>
                      <w:sz w:val="22"/>
                      <w:szCs w:val="22"/>
                      <w:lang w:val="en-US" w:eastAsia="zh-CN"/>
                    </w:rPr>
                    <w:t>0.001t</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eastAsia" w:cs="Times New Roman"/>
                      <w:bCs/>
                      <w:spacing w:val="-10"/>
                      <w:sz w:val="22"/>
                      <w:szCs w:val="22"/>
                      <w:lang w:val="en-US" w:eastAsia="zh-CN"/>
                    </w:rPr>
                    <w:t>10t</w:t>
                  </w:r>
                </w:p>
              </w:tc>
              <w:tc>
                <w:tcPr>
                  <w:tcW w:w="1324"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eastAsia" w:cs="Times New Roman"/>
                      <w:bCs/>
                      <w:spacing w:val="-10"/>
                      <w:sz w:val="22"/>
                      <w:szCs w:val="22"/>
                      <w:lang w:val="en-US" w:eastAsia="zh-CN"/>
                    </w:rPr>
                    <w:t>0.0001</w:t>
                  </w:r>
                </w:p>
              </w:tc>
              <w:tc>
                <w:tcPr>
                  <w:tcW w:w="1324" w:type="dxa"/>
                  <w:vMerge w:val="restart"/>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eastAsia" w:cs="Times New Roman"/>
                      <w:bCs/>
                      <w:spacing w:val="-10"/>
                      <w:sz w:val="22"/>
                      <w:szCs w:val="22"/>
                      <w:lang w:val="en-US" w:eastAsia="zh-CN"/>
                    </w:rPr>
                    <w:t>实验试剂室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shd w:val="clear" w:color="auto" w:fill="auto"/>
                  <w:vAlign w:val="center"/>
                </w:tcPr>
                <w:p>
                  <w:pPr>
                    <w:adjustRightInd w:val="0"/>
                    <w:snapToGrid w:val="0"/>
                    <w:jc w:val="center"/>
                    <w:rPr>
                      <w:rFonts w:hint="default" w:ascii="Times New Roman" w:hAnsi="Times New Roman" w:eastAsia="宋体" w:cs="Times New Roman"/>
                      <w:bCs/>
                      <w:spacing w:val="-10"/>
                      <w:kern w:val="2"/>
                      <w:sz w:val="22"/>
                      <w:szCs w:val="22"/>
                      <w:lang w:val="en-US" w:eastAsia="zh-CN" w:bidi="ar-SA"/>
                    </w:rPr>
                  </w:pPr>
                  <w:r>
                    <w:rPr>
                      <w:rFonts w:hint="eastAsia" w:cs="Times New Roman"/>
                      <w:bCs/>
                      <w:spacing w:val="-10"/>
                      <w:sz w:val="22"/>
                      <w:szCs w:val="22"/>
                      <w:lang w:val="en-US" w:eastAsia="zh-CN"/>
                    </w:rPr>
                    <w:t>2</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盐酸</w:t>
                  </w:r>
                </w:p>
              </w:tc>
              <w:tc>
                <w:tcPr>
                  <w:tcW w:w="1322"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0.015t</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7.5t</w:t>
                  </w:r>
                </w:p>
              </w:tc>
              <w:tc>
                <w:tcPr>
                  <w:tcW w:w="1324"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0.002</w:t>
                  </w:r>
                </w:p>
              </w:tc>
              <w:tc>
                <w:tcPr>
                  <w:tcW w:w="1324" w:type="dxa"/>
                  <w:vMerge w:val="continue"/>
                  <w:vAlign w:val="center"/>
                </w:tcPr>
                <w:p>
                  <w:pPr>
                    <w:adjustRightInd w:val="0"/>
                    <w:snapToGrid w:val="0"/>
                    <w:jc w:val="center"/>
                    <w:rPr>
                      <w:rFonts w:hint="default" w:ascii="Times New Roman" w:hAnsi="Times New Roman" w:eastAsia="宋体" w:cs="Times New Roman"/>
                      <w:bCs/>
                      <w:spacing w:val="-1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shd w:val="clear" w:color="auto" w:fill="auto"/>
                  <w:vAlign w:val="center"/>
                </w:tcPr>
                <w:p>
                  <w:pPr>
                    <w:adjustRightInd w:val="0"/>
                    <w:snapToGrid w:val="0"/>
                    <w:jc w:val="center"/>
                    <w:rPr>
                      <w:rFonts w:hint="default" w:ascii="Times New Roman" w:hAnsi="Times New Roman" w:eastAsia="宋体" w:cs="Times New Roman"/>
                      <w:bCs/>
                      <w:spacing w:val="-10"/>
                      <w:kern w:val="2"/>
                      <w:sz w:val="22"/>
                      <w:szCs w:val="22"/>
                      <w:lang w:val="en-US" w:eastAsia="zh-CN" w:bidi="ar-SA"/>
                    </w:rPr>
                  </w:pPr>
                  <w:r>
                    <w:rPr>
                      <w:rFonts w:hint="eastAsia" w:cs="Times New Roman"/>
                      <w:bCs/>
                      <w:spacing w:val="-10"/>
                      <w:sz w:val="22"/>
                      <w:szCs w:val="22"/>
                      <w:lang w:val="en-US" w:eastAsia="zh-CN"/>
                    </w:rPr>
                    <w:t>3</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硫酸</w:t>
                  </w:r>
                </w:p>
              </w:tc>
              <w:tc>
                <w:tcPr>
                  <w:tcW w:w="1322" w:type="dxa"/>
                  <w:vAlign w:val="center"/>
                </w:tcPr>
                <w:p>
                  <w:pPr>
                    <w:adjustRightInd w:val="0"/>
                    <w:snapToGrid w:val="0"/>
                    <w:jc w:val="center"/>
                    <w:rPr>
                      <w:rFonts w:hint="default" w:ascii="Times New Roman" w:hAnsi="Times New Roman" w:eastAsia="宋体" w:cs="Times New Roman"/>
                      <w:bCs/>
                      <w:color w:val="auto"/>
                      <w:spacing w:val="-10"/>
                      <w:sz w:val="22"/>
                      <w:szCs w:val="22"/>
                      <w:lang w:val="en-US" w:eastAsia="zh-CN"/>
                    </w:rPr>
                  </w:pPr>
                  <w:r>
                    <w:rPr>
                      <w:rFonts w:hint="default" w:ascii="Times New Roman" w:hAnsi="Times New Roman" w:eastAsia="宋体" w:cs="Times New Roman"/>
                      <w:bCs/>
                      <w:color w:val="auto"/>
                      <w:spacing w:val="-10"/>
                      <w:sz w:val="22"/>
                      <w:szCs w:val="22"/>
                      <w:lang w:val="en-US" w:eastAsia="zh-CN"/>
                    </w:rPr>
                    <w:t>0.01t</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10t</w:t>
                  </w:r>
                </w:p>
              </w:tc>
              <w:tc>
                <w:tcPr>
                  <w:tcW w:w="1324"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0.001</w:t>
                  </w:r>
                </w:p>
              </w:tc>
              <w:tc>
                <w:tcPr>
                  <w:tcW w:w="1324" w:type="dxa"/>
                  <w:vMerge w:val="continue"/>
                  <w:vAlign w:val="center"/>
                </w:tcPr>
                <w:p>
                  <w:pPr>
                    <w:adjustRightInd w:val="0"/>
                    <w:snapToGrid w:val="0"/>
                    <w:jc w:val="center"/>
                    <w:rPr>
                      <w:rFonts w:hint="default" w:ascii="Times New Roman" w:hAnsi="Times New Roman" w:eastAsia="宋体" w:cs="Times New Roman"/>
                      <w:bCs/>
                      <w:spacing w:val="-1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eastAsia" w:cs="Times New Roman"/>
                      <w:bCs/>
                      <w:spacing w:val="-10"/>
                      <w:sz w:val="22"/>
                      <w:szCs w:val="22"/>
                      <w:lang w:val="en-US" w:eastAsia="zh-CN"/>
                    </w:rPr>
                    <w:t>4</w:t>
                  </w:r>
                </w:p>
              </w:tc>
              <w:tc>
                <w:tcPr>
                  <w:tcW w:w="1322" w:type="dxa"/>
                  <w:vAlign w:val="center"/>
                </w:tcPr>
                <w:p>
                  <w:pPr>
                    <w:adjustRightInd w:val="0"/>
                    <w:snapToGrid w:val="0"/>
                    <w:jc w:val="center"/>
                    <w:rPr>
                      <w:rFonts w:hint="default" w:ascii="Times New Roman" w:hAnsi="Times New Roman" w:eastAsia="宋体" w:cs="Times New Roman"/>
                      <w:bCs/>
                      <w:spacing w:val="-10"/>
                      <w:kern w:val="2"/>
                      <w:sz w:val="22"/>
                      <w:szCs w:val="22"/>
                      <w:lang w:val="en-US" w:eastAsia="zh-CN" w:bidi="ar-SA"/>
                    </w:rPr>
                  </w:pPr>
                  <w:r>
                    <w:rPr>
                      <w:rFonts w:hint="default" w:ascii="Times New Roman" w:hAnsi="Times New Roman" w:eastAsia="宋体" w:cs="Times New Roman"/>
                      <w:bCs/>
                      <w:spacing w:val="-10"/>
                      <w:sz w:val="22"/>
                      <w:szCs w:val="22"/>
                      <w:lang w:val="en-US" w:eastAsia="zh-CN"/>
                    </w:rPr>
                    <w:t>危险废物</w:t>
                  </w:r>
                </w:p>
              </w:tc>
              <w:tc>
                <w:tcPr>
                  <w:tcW w:w="1322" w:type="dxa"/>
                  <w:vAlign w:val="center"/>
                </w:tcPr>
                <w:p>
                  <w:pPr>
                    <w:adjustRightInd w:val="0"/>
                    <w:snapToGrid w:val="0"/>
                    <w:jc w:val="center"/>
                    <w:rPr>
                      <w:rFonts w:hint="default" w:ascii="Times New Roman" w:hAnsi="Times New Roman" w:eastAsia="宋体" w:cs="Times New Roman"/>
                      <w:bCs/>
                      <w:color w:val="auto"/>
                      <w:spacing w:val="-10"/>
                      <w:kern w:val="2"/>
                      <w:sz w:val="22"/>
                      <w:szCs w:val="22"/>
                      <w:lang w:val="en-US" w:eastAsia="zh-CN" w:bidi="ar-SA"/>
                    </w:rPr>
                  </w:pPr>
                  <w:r>
                    <w:rPr>
                      <w:rFonts w:hint="eastAsia" w:cs="Times New Roman"/>
                      <w:bCs/>
                      <w:color w:val="auto"/>
                      <w:spacing w:val="-10"/>
                      <w:sz w:val="22"/>
                      <w:szCs w:val="22"/>
                      <w:lang w:val="en-US" w:eastAsia="zh-CN"/>
                    </w:rPr>
                    <w:t>1.20</w:t>
                  </w:r>
                  <w:r>
                    <w:rPr>
                      <w:rFonts w:hint="default" w:ascii="Times New Roman" w:hAnsi="Times New Roman" w:eastAsia="宋体" w:cs="Times New Roman"/>
                      <w:bCs/>
                      <w:color w:val="auto"/>
                      <w:spacing w:val="-10"/>
                      <w:sz w:val="22"/>
                      <w:szCs w:val="22"/>
                      <w:lang w:val="en-US" w:eastAsia="zh-CN"/>
                    </w:rPr>
                    <w:t>t</w:t>
                  </w:r>
                </w:p>
              </w:tc>
              <w:tc>
                <w:tcPr>
                  <w:tcW w:w="1322" w:type="dxa"/>
                  <w:vAlign w:val="center"/>
                </w:tcPr>
                <w:p>
                  <w:pPr>
                    <w:adjustRightInd w:val="0"/>
                    <w:snapToGrid w:val="0"/>
                    <w:jc w:val="center"/>
                    <w:rPr>
                      <w:rFonts w:hint="default" w:ascii="Times New Roman" w:hAnsi="Times New Roman" w:eastAsia="宋体" w:cs="Times New Roman"/>
                      <w:bCs/>
                      <w:spacing w:val="-10"/>
                      <w:kern w:val="2"/>
                      <w:sz w:val="22"/>
                      <w:szCs w:val="22"/>
                      <w:lang w:val="en-US" w:eastAsia="zh-CN" w:bidi="ar-SA"/>
                    </w:rPr>
                  </w:pPr>
                  <w:r>
                    <w:rPr>
                      <w:rFonts w:hint="default" w:ascii="Times New Roman" w:hAnsi="Times New Roman" w:eastAsia="宋体" w:cs="Times New Roman"/>
                      <w:bCs/>
                      <w:spacing w:val="-10"/>
                      <w:sz w:val="22"/>
                      <w:szCs w:val="22"/>
                      <w:lang w:val="en-US" w:eastAsia="zh-CN"/>
                    </w:rPr>
                    <w:t>50t</w:t>
                  </w:r>
                </w:p>
              </w:tc>
              <w:tc>
                <w:tcPr>
                  <w:tcW w:w="1324" w:type="dxa"/>
                  <w:vAlign w:val="center"/>
                </w:tcPr>
                <w:p>
                  <w:pPr>
                    <w:adjustRightInd w:val="0"/>
                    <w:snapToGrid w:val="0"/>
                    <w:jc w:val="center"/>
                    <w:rPr>
                      <w:rFonts w:hint="default" w:ascii="Times New Roman" w:hAnsi="Times New Roman" w:eastAsia="宋体" w:cs="Times New Roman"/>
                      <w:bCs/>
                      <w:spacing w:val="-10"/>
                      <w:kern w:val="2"/>
                      <w:sz w:val="22"/>
                      <w:szCs w:val="22"/>
                      <w:lang w:val="en-US" w:eastAsia="zh-CN" w:bidi="ar-SA"/>
                    </w:rPr>
                  </w:pPr>
                  <w:r>
                    <w:rPr>
                      <w:rFonts w:hint="default" w:ascii="Times New Roman" w:hAnsi="Times New Roman" w:eastAsia="宋体" w:cs="Times New Roman"/>
                      <w:bCs/>
                      <w:spacing w:val="-10"/>
                      <w:sz w:val="22"/>
                      <w:szCs w:val="22"/>
                      <w:lang w:val="en-US" w:eastAsia="zh-CN"/>
                    </w:rPr>
                    <w:t>0.</w:t>
                  </w:r>
                  <w:r>
                    <w:rPr>
                      <w:rFonts w:hint="eastAsia" w:cs="Times New Roman"/>
                      <w:bCs/>
                      <w:spacing w:val="-10"/>
                      <w:sz w:val="22"/>
                      <w:szCs w:val="22"/>
                      <w:lang w:val="en-US" w:eastAsia="zh-CN"/>
                    </w:rPr>
                    <w:t>024</w:t>
                  </w:r>
                </w:p>
              </w:tc>
              <w:tc>
                <w:tcPr>
                  <w:tcW w:w="1324" w:type="dxa"/>
                  <w:vAlign w:val="center"/>
                </w:tcPr>
                <w:p>
                  <w:pPr>
                    <w:adjustRightInd w:val="0"/>
                    <w:snapToGrid w:val="0"/>
                    <w:jc w:val="center"/>
                    <w:rPr>
                      <w:rFonts w:hint="default" w:ascii="Times New Roman" w:hAnsi="Times New Roman" w:eastAsia="宋体" w:cs="Times New Roman"/>
                      <w:bCs/>
                      <w:spacing w:val="-10"/>
                      <w:kern w:val="2"/>
                      <w:sz w:val="22"/>
                      <w:szCs w:val="22"/>
                      <w:lang w:val="en-US" w:eastAsia="zh-CN" w:bidi="ar-SA"/>
                    </w:rPr>
                  </w:pPr>
                  <w:r>
                    <w:rPr>
                      <w:rFonts w:hint="default" w:ascii="Times New Roman" w:hAnsi="Times New Roman" w:eastAsia="宋体" w:cs="Times New Roman"/>
                      <w:bCs/>
                      <w:spacing w:val="-10"/>
                      <w:sz w:val="22"/>
                      <w:szCs w:val="22"/>
                      <w:lang w:val="en-US" w:eastAsia="zh-CN"/>
                    </w:rPr>
                    <w:t>危废贮存库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合计</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w:t>
                  </w:r>
                </w:p>
              </w:tc>
              <w:tc>
                <w:tcPr>
                  <w:tcW w:w="1322"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w:t>
                  </w:r>
                </w:p>
              </w:tc>
              <w:tc>
                <w:tcPr>
                  <w:tcW w:w="1324"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0.</w:t>
                  </w:r>
                  <w:r>
                    <w:rPr>
                      <w:rFonts w:hint="eastAsia" w:cs="Times New Roman"/>
                      <w:bCs/>
                      <w:spacing w:val="-10"/>
                      <w:sz w:val="22"/>
                      <w:szCs w:val="22"/>
                      <w:lang w:val="en-US" w:eastAsia="zh-CN"/>
                    </w:rPr>
                    <w:t>027</w:t>
                  </w:r>
                </w:p>
              </w:tc>
              <w:tc>
                <w:tcPr>
                  <w:tcW w:w="1324" w:type="dxa"/>
                  <w:vAlign w:val="center"/>
                </w:tcPr>
                <w:p>
                  <w:pPr>
                    <w:adjustRightInd w:val="0"/>
                    <w:snapToGrid w:val="0"/>
                    <w:jc w:val="center"/>
                    <w:rPr>
                      <w:rFonts w:hint="default" w:ascii="Times New Roman" w:hAnsi="Times New Roman" w:eastAsia="宋体" w:cs="Times New Roman"/>
                      <w:bCs/>
                      <w:spacing w:val="-10"/>
                      <w:sz w:val="22"/>
                      <w:szCs w:val="22"/>
                      <w:lang w:val="en-US" w:eastAsia="zh-CN"/>
                    </w:rPr>
                  </w:pPr>
                  <w:r>
                    <w:rPr>
                      <w:rFonts w:hint="default" w:ascii="Times New Roman" w:hAnsi="Times New Roman" w:eastAsia="宋体" w:cs="Times New Roman"/>
                      <w:bCs/>
                      <w:spacing w:val="-10"/>
                      <w:sz w:val="22"/>
                      <w:szCs w:val="22"/>
                      <w:lang w:val="en-US" w:eastAsia="zh-CN"/>
                    </w:rPr>
                    <w:t>/</w:t>
                  </w:r>
                </w:p>
              </w:tc>
            </w:tr>
          </w:tbl>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color w:val="auto"/>
                <w:kern w:val="2"/>
                <w:sz w:val="28"/>
                <w:szCs w:val="28"/>
                <w:lang w:val="en-US" w:eastAsia="zh-CN" w:bidi="ar-SA"/>
              </w:rPr>
              <w:t>、环境风险影响分析</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项目在危险物质使用过程中，如果操作不当，导致容器跌倒或破裂，将引起物料泄漏；危险物质一旦泄漏，如遇到明火，将可能发生火灾、爆炸事故，引发次生/伴生污染物排放。</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3、环境风险防范措施</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（1）加强风险物质的管理，定期进行检查，将风险物质泄漏的可能性控制在最低范围内。</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（2）实验室应配备相关的消防器具和灭火器材等，并加强消防设备的日常维修保养，提高消防设施的合格率和完好率，使其保持良好性能状态。</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（3）加强员工的岗前培训，强化安全意识，指定操作规程。</w:t>
            </w:r>
          </w:p>
          <w:p>
            <w:pPr>
              <w:numPr>
                <w:ilvl w:val="0"/>
                <w:numId w:val="0"/>
              </w:numPr>
              <w:spacing w:line="360" w:lineRule="auto"/>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八、环保投资</w:t>
            </w:r>
          </w:p>
          <w:p>
            <w:pPr>
              <w:numPr>
                <w:ilvl w:val="0"/>
                <w:numId w:val="0"/>
              </w:numPr>
              <w:spacing w:line="360" w:lineRule="auto"/>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auto"/>
                <w:kern w:val="2"/>
                <w:sz w:val="28"/>
                <w:szCs w:val="28"/>
                <w:lang w:val="en-US" w:eastAsia="zh-CN" w:bidi="ar-SA"/>
              </w:rPr>
              <w:t>本项目总投资61470.1万元，其中环保投资为</w:t>
            </w:r>
            <w:r>
              <w:rPr>
                <w:rFonts w:hint="eastAsia" w:cs="Times New Roman"/>
                <w:color w:val="auto"/>
                <w:kern w:val="2"/>
                <w:sz w:val="28"/>
                <w:szCs w:val="28"/>
                <w:lang w:val="en-US" w:eastAsia="zh-CN" w:bidi="ar-SA"/>
              </w:rPr>
              <w:t>95</w:t>
            </w:r>
            <w:r>
              <w:rPr>
                <w:rFonts w:hint="default" w:ascii="Times New Roman" w:hAnsi="Times New Roman" w:eastAsia="宋体" w:cs="Times New Roman"/>
                <w:color w:val="auto"/>
                <w:kern w:val="2"/>
                <w:sz w:val="28"/>
                <w:szCs w:val="28"/>
                <w:lang w:val="en-US" w:eastAsia="zh-CN" w:bidi="ar-SA"/>
              </w:rPr>
              <w:t>万元，约占总投资比例为</w:t>
            </w:r>
            <w:r>
              <w:rPr>
                <w:rFonts w:hint="eastAsia" w:cs="Times New Roman"/>
                <w:color w:val="auto"/>
                <w:kern w:val="2"/>
                <w:sz w:val="28"/>
                <w:szCs w:val="28"/>
                <w:lang w:val="en-US" w:eastAsia="zh-CN" w:bidi="ar-SA"/>
              </w:rPr>
              <w:t>0.15%</w:t>
            </w:r>
            <w:r>
              <w:rPr>
                <w:rFonts w:hint="default" w:ascii="Times New Roman" w:hAnsi="Times New Roman" w:eastAsia="宋体" w:cs="Times New Roman"/>
                <w:color w:val="auto"/>
                <w:kern w:val="2"/>
                <w:sz w:val="28"/>
                <w:szCs w:val="28"/>
                <w:lang w:val="en-US" w:eastAsia="zh-CN" w:bidi="ar-SA"/>
              </w:rPr>
              <w:t xml:space="preserve">，本项目环保措施及环保投资一览表见下表。                              </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表4-17  环保措施及环保投资一览表</w:t>
            </w:r>
          </w:p>
          <w:tbl>
            <w:tblPr>
              <w:tblStyle w:val="20"/>
              <w:tblW w:w="793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8"/>
              <w:gridCol w:w="1050"/>
              <w:gridCol w:w="1342"/>
              <w:gridCol w:w="3745"/>
              <w:gridCol w:w="11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类别</w:t>
                  </w:r>
                </w:p>
              </w:tc>
              <w:tc>
                <w:tcPr>
                  <w:tcW w:w="1050" w:type="dxa"/>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污染源名称</w:t>
                  </w:r>
                </w:p>
              </w:tc>
              <w:tc>
                <w:tcPr>
                  <w:tcW w:w="1342" w:type="dxa"/>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污染物</w:t>
                  </w:r>
                </w:p>
              </w:tc>
              <w:tc>
                <w:tcPr>
                  <w:tcW w:w="3745" w:type="dxa"/>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治理措施</w:t>
                  </w:r>
                </w:p>
              </w:tc>
              <w:tc>
                <w:tcPr>
                  <w:tcW w:w="1141" w:type="dxa"/>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环保投资（万元）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restart"/>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大气污染物</w:t>
                  </w:r>
                </w:p>
              </w:tc>
              <w:tc>
                <w:tcPr>
                  <w:tcW w:w="1050"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食堂油烟</w:t>
                  </w:r>
                </w:p>
              </w:tc>
              <w:tc>
                <w:tcPr>
                  <w:tcW w:w="1342"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油烟</w:t>
                  </w:r>
                </w:p>
              </w:tc>
              <w:tc>
                <w:tcPr>
                  <w:tcW w:w="3745" w:type="dxa"/>
                  <w:vAlign w:val="center"/>
                </w:tcPr>
                <w:p>
                  <w:pPr>
                    <w:jc w:val="center"/>
                    <w:rPr>
                      <w:rFonts w:hint="eastAsia"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油烟净化器</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通过15m高的排气筒</w:t>
                  </w:r>
                  <w:r>
                    <w:rPr>
                      <w:rFonts w:hint="eastAsia" w:cs="Times New Roman"/>
                      <w:color w:val="auto"/>
                      <w:sz w:val="22"/>
                      <w:szCs w:val="22"/>
                      <w:lang w:eastAsia="zh-CN"/>
                    </w:rPr>
                    <w:t>（</w:t>
                  </w:r>
                  <w:r>
                    <w:rPr>
                      <w:rFonts w:hint="eastAsia" w:cs="Times New Roman"/>
                      <w:color w:val="auto"/>
                      <w:sz w:val="22"/>
                      <w:szCs w:val="22"/>
                      <w:lang w:val="en-US" w:eastAsia="zh-CN"/>
                    </w:rPr>
                    <w:t>DA001</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排放</w:t>
                  </w:r>
                </w:p>
              </w:tc>
              <w:tc>
                <w:tcPr>
                  <w:tcW w:w="1141" w:type="dxa"/>
                  <w:vAlign w:val="center"/>
                </w:tcPr>
                <w:p>
                  <w:pPr>
                    <w:pStyle w:val="57"/>
                    <w:spacing w:line="240" w:lineRule="auto"/>
                    <w:rPr>
                      <w:rFonts w:hint="default" w:ascii="Times New Roman" w:hAnsi="Times New Roman" w:eastAsia="宋体" w:cs="Times New Roman"/>
                      <w:color w:val="auto"/>
                      <w:sz w:val="22"/>
                      <w:szCs w:val="22"/>
                      <w:lang w:val="en-US"/>
                    </w:rPr>
                  </w:pPr>
                  <w:r>
                    <w:rPr>
                      <w:rFonts w:hint="eastAsia" w:cs="Times New Roman"/>
                      <w:color w:val="auto"/>
                      <w:sz w:val="22"/>
                      <w:szCs w:val="2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实训喷漆废气</w:t>
                  </w:r>
                </w:p>
              </w:tc>
              <w:tc>
                <w:tcPr>
                  <w:tcW w:w="1342"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非甲烷总烃</w:t>
                  </w:r>
                </w:p>
              </w:tc>
              <w:tc>
                <w:tcPr>
                  <w:tcW w:w="3745"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设置单独喷漆房+活性炭处理装置</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rPr>
                    <w:t>通过15m高的排气筒</w:t>
                  </w:r>
                  <w:r>
                    <w:rPr>
                      <w:rFonts w:hint="eastAsia" w:cs="Times New Roman"/>
                      <w:color w:val="auto"/>
                      <w:sz w:val="22"/>
                      <w:szCs w:val="22"/>
                      <w:lang w:eastAsia="zh-CN"/>
                    </w:rPr>
                    <w:t>（</w:t>
                  </w:r>
                  <w:r>
                    <w:rPr>
                      <w:rFonts w:hint="eastAsia" w:cs="Times New Roman"/>
                      <w:color w:val="auto"/>
                      <w:sz w:val="22"/>
                      <w:szCs w:val="22"/>
                      <w:lang w:val="en-US" w:eastAsia="zh-CN"/>
                    </w:rPr>
                    <w:t>DA002</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排放</w:t>
                  </w:r>
                </w:p>
              </w:tc>
              <w:tc>
                <w:tcPr>
                  <w:tcW w:w="1141" w:type="dxa"/>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实训焊接废气</w:t>
                  </w:r>
                </w:p>
              </w:tc>
              <w:tc>
                <w:tcPr>
                  <w:tcW w:w="1342"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颗粒物</w:t>
                  </w:r>
                </w:p>
              </w:tc>
              <w:tc>
                <w:tcPr>
                  <w:tcW w:w="3745"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设置移动式焊接烟尘处理器</w:t>
                  </w:r>
                </w:p>
              </w:tc>
              <w:tc>
                <w:tcPr>
                  <w:tcW w:w="1141" w:type="dxa"/>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restart"/>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化学实验室废气</w:t>
                  </w:r>
                </w:p>
              </w:tc>
              <w:tc>
                <w:tcPr>
                  <w:tcW w:w="1342"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Cs/>
                      <w:color w:val="auto"/>
                      <w:kern w:val="0"/>
                      <w:sz w:val="22"/>
                      <w:szCs w:val="22"/>
                      <w:lang w:val="en-US" w:eastAsia="zh-CN" w:bidi="ar"/>
                    </w:rPr>
                    <w:t>硫酸雾、</w:t>
                  </w:r>
                  <w:r>
                    <w:rPr>
                      <w:rFonts w:hint="eastAsia" w:cs="Times New Roman"/>
                      <w:bCs/>
                      <w:color w:val="auto"/>
                      <w:kern w:val="0"/>
                      <w:sz w:val="22"/>
                      <w:szCs w:val="22"/>
                      <w:lang w:val="en-US" w:eastAsia="zh-CN" w:bidi="ar"/>
                    </w:rPr>
                    <w:t>HCL</w:t>
                  </w:r>
                </w:p>
              </w:tc>
              <w:tc>
                <w:tcPr>
                  <w:tcW w:w="3745"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无机废气经通风橱、集气罩等设施通过独立的排气管道引至楼顶，经SDG吸附+活性炭吸附处理后排放</w:t>
                  </w:r>
                  <w:r>
                    <w:rPr>
                      <w:rFonts w:hint="eastAsia" w:cs="Times New Roman"/>
                      <w:color w:val="auto"/>
                      <w:sz w:val="22"/>
                      <w:szCs w:val="22"/>
                      <w:lang w:eastAsia="zh-CN"/>
                    </w:rPr>
                    <w:t>（</w:t>
                  </w:r>
                  <w:r>
                    <w:rPr>
                      <w:rFonts w:hint="eastAsia" w:cs="Times New Roman"/>
                      <w:color w:val="auto"/>
                      <w:sz w:val="22"/>
                      <w:szCs w:val="22"/>
                      <w:lang w:val="en-US" w:eastAsia="zh-CN"/>
                    </w:rPr>
                    <w:t>DA003）</w:t>
                  </w:r>
                </w:p>
              </w:tc>
              <w:tc>
                <w:tcPr>
                  <w:tcW w:w="1141" w:type="dxa"/>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continue"/>
                  <w:vAlign w:val="center"/>
                </w:tcPr>
                <w:p>
                  <w:pPr>
                    <w:adjustRightInd w:val="0"/>
                    <w:snapToGrid w:val="0"/>
                    <w:jc w:val="center"/>
                    <w:rPr>
                      <w:rFonts w:hint="default" w:ascii="Times New Roman" w:hAnsi="Times New Roman" w:eastAsia="宋体" w:cs="Times New Roman"/>
                      <w:color w:val="auto"/>
                      <w:sz w:val="22"/>
                      <w:szCs w:val="22"/>
                      <w:lang w:val="en-US" w:eastAsia="zh-CN"/>
                    </w:rPr>
                  </w:pPr>
                </w:p>
              </w:tc>
              <w:tc>
                <w:tcPr>
                  <w:tcW w:w="1342"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bCs/>
                      <w:color w:val="auto"/>
                      <w:kern w:val="0"/>
                      <w:sz w:val="22"/>
                      <w:szCs w:val="22"/>
                      <w:lang w:val="en-US" w:eastAsia="zh-CN" w:bidi="ar"/>
                    </w:rPr>
                    <w:t>非甲烷总烃</w:t>
                  </w:r>
                </w:p>
              </w:tc>
              <w:tc>
                <w:tcPr>
                  <w:tcW w:w="374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有机废气经通风橱、集气罩等设施通过独立的排气管道引至楼顶，经活性炭吸附装置处理后排放</w:t>
                  </w:r>
                  <w:r>
                    <w:rPr>
                      <w:rFonts w:hint="eastAsia" w:cs="Times New Roman"/>
                      <w:color w:val="auto"/>
                      <w:sz w:val="22"/>
                      <w:szCs w:val="22"/>
                      <w:lang w:eastAsia="zh-CN"/>
                    </w:rPr>
                    <w:t>（</w:t>
                  </w:r>
                  <w:r>
                    <w:rPr>
                      <w:rFonts w:hint="eastAsia" w:cs="Times New Roman"/>
                      <w:color w:val="auto"/>
                      <w:sz w:val="22"/>
                      <w:szCs w:val="22"/>
                      <w:lang w:val="en-US" w:eastAsia="zh-CN"/>
                    </w:rPr>
                    <w:t>DA004</w:t>
                  </w:r>
                  <w:r>
                    <w:rPr>
                      <w:rFonts w:hint="eastAsia" w:cs="Times New Roman"/>
                      <w:color w:val="auto"/>
                      <w:sz w:val="22"/>
                      <w:szCs w:val="22"/>
                      <w:lang w:eastAsia="zh-CN"/>
                    </w:rPr>
                    <w:t>）</w:t>
                  </w:r>
                </w:p>
              </w:tc>
              <w:tc>
                <w:tcPr>
                  <w:tcW w:w="1141" w:type="dxa"/>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continue"/>
                  <w:vAlign w:val="center"/>
                </w:tcPr>
                <w:p>
                  <w:pPr>
                    <w:adjustRightInd w:val="0"/>
                    <w:snapToGrid w:val="0"/>
                    <w:jc w:val="center"/>
                    <w:rPr>
                      <w:rFonts w:hint="default" w:ascii="Times New Roman" w:hAnsi="Times New Roman" w:eastAsia="宋体" w:cs="Times New Roman"/>
                      <w:color w:val="auto"/>
                      <w:sz w:val="22"/>
                      <w:szCs w:val="22"/>
                      <w:lang w:val="en-US" w:eastAsia="zh-CN"/>
                    </w:rPr>
                  </w:pPr>
                </w:p>
              </w:tc>
              <w:tc>
                <w:tcPr>
                  <w:tcW w:w="1342" w:type="dxa"/>
                  <w:vAlign w:val="center"/>
                </w:tcPr>
                <w:p>
                  <w:pPr>
                    <w:jc w:val="center"/>
                    <w:rPr>
                      <w:rFonts w:hint="eastAsia"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w:t>
                  </w:r>
                </w:p>
              </w:tc>
              <w:tc>
                <w:tcPr>
                  <w:tcW w:w="3745" w:type="dxa"/>
                  <w:vAlign w:val="center"/>
                </w:tcPr>
                <w:p>
                  <w:pPr>
                    <w:jc w:val="center"/>
                    <w:rPr>
                      <w:rFonts w:hint="default" w:ascii="Times New Roman" w:hAnsi="Times New Roman" w:eastAsia="宋体" w:cs="Times New Roman"/>
                      <w:color w:val="auto"/>
                      <w:sz w:val="22"/>
                      <w:szCs w:val="22"/>
                    </w:rPr>
                  </w:pPr>
                  <w:r>
                    <w:rPr>
                      <w:rFonts w:hint="eastAsia" w:cs="Times New Roman"/>
                      <w:color w:val="auto"/>
                      <w:sz w:val="22"/>
                      <w:szCs w:val="22"/>
                      <w:lang w:eastAsia="zh-CN"/>
                    </w:rPr>
                    <w:t>生化实验室产生的废气经生物安全柜自带的高效过滤器处理后，引至楼顶排放（</w:t>
                  </w:r>
                  <w:r>
                    <w:rPr>
                      <w:rFonts w:hint="eastAsia" w:cs="Times New Roman"/>
                      <w:color w:val="auto"/>
                      <w:sz w:val="22"/>
                      <w:szCs w:val="22"/>
                      <w:lang w:val="en-US" w:eastAsia="zh-CN"/>
                    </w:rPr>
                    <w:t>DA005</w:t>
                  </w:r>
                  <w:r>
                    <w:rPr>
                      <w:rFonts w:hint="eastAsia" w:cs="Times New Roman"/>
                      <w:color w:val="auto"/>
                      <w:sz w:val="22"/>
                      <w:szCs w:val="22"/>
                      <w:lang w:eastAsia="zh-CN"/>
                    </w:rPr>
                    <w:t>）</w:t>
                  </w:r>
                </w:p>
              </w:tc>
              <w:tc>
                <w:tcPr>
                  <w:tcW w:w="1141" w:type="dxa"/>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restart"/>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水污</w:t>
                  </w:r>
                </w:p>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染物</w:t>
                  </w:r>
                </w:p>
              </w:tc>
              <w:tc>
                <w:tcPr>
                  <w:tcW w:w="1050"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生活</w:t>
                  </w:r>
                </w:p>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污水</w:t>
                  </w:r>
                </w:p>
              </w:tc>
              <w:tc>
                <w:tcPr>
                  <w:tcW w:w="1342" w:type="dxa"/>
                  <w:vAlign w:val="center"/>
                </w:tcPr>
                <w:p>
                  <w:pPr>
                    <w:jc w:val="center"/>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pacing w:val="3"/>
                      <w:sz w:val="22"/>
                      <w:szCs w:val="22"/>
                    </w:rPr>
                    <w:t>COD</w:t>
                  </w:r>
                  <w:r>
                    <w:rPr>
                      <w:rFonts w:hint="default" w:ascii="Times New Roman" w:hAnsi="Times New Roman" w:eastAsia="宋体" w:cs="Times New Roman"/>
                      <w:color w:val="auto"/>
                      <w:spacing w:val="3"/>
                      <w:sz w:val="22"/>
                      <w:szCs w:val="22"/>
                      <w:vertAlign w:val="subscript"/>
                    </w:rPr>
                    <w:t>cr</w:t>
                  </w:r>
                  <w:r>
                    <w:rPr>
                      <w:rFonts w:hint="default" w:ascii="Times New Roman" w:hAnsi="Times New Roman" w:eastAsia="宋体" w:cs="Times New Roman"/>
                      <w:color w:val="auto"/>
                      <w:spacing w:val="3"/>
                      <w:sz w:val="22"/>
                      <w:szCs w:val="22"/>
                    </w:rPr>
                    <w:t>、BOD</w:t>
                  </w:r>
                  <w:r>
                    <w:rPr>
                      <w:rFonts w:hint="default" w:ascii="Times New Roman" w:hAnsi="Times New Roman" w:eastAsia="宋体" w:cs="Times New Roman"/>
                      <w:color w:val="auto"/>
                      <w:spacing w:val="3"/>
                      <w:sz w:val="22"/>
                      <w:szCs w:val="22"/>
                      <w:vertAlign w:val="subscript"/>
                    </w:rPr>
                    <w:t>5</w:t>
                  </w:r>
                  <w:r>
                    <w:rPr>
                      <w:rFonts w:hint="default" w:ascii="Times New Roman" w:hAnsi="Times New Roman" w:eastAsia="宋体" w:cs="Times New Roman"/>
                      <w:color w:val="auto"/>
                      <w:spacing w:val="3"/>
                      <w:sz w:val="22"/>
                      <w:szCs w:val="22"/>
                    </w:rPr>
                    <w:t>、SS、NH</w:t>
                  </w:r>
                  <w:r>
                    <w:rPr>
                      <w:rFonts w:hint="default" w:ascii="Times New Roman" w:hAnsi="Times New Roman" w:eastAsia="宋体" w:cs="Times New Roman"/>
                      <w:color w:val="auto"/>
                      <w:spacing w:val="3"/>
                      <w:sz w:val="22"/>
                      <w:szCs w:val="22"/>
                      <w:vertAlign w:val="subscript"/>
                    </w:rPr>
                    <w:t>3</w:t>
                  </w:r>
                  <w:r>
                    <w:rPr>
                      <w:rFonts w:hint="default" w:ascii="Times New Roman" w:hAnsi="Times New Roman" w:eastAsia="宋体" w:cs="Times New Roman"/>
                      <w:color w:val="auto"/>
                      <w:spacing w:val="3"/>
                      <w:sz w:val="22"/>
                      <w:szCs w:val="22"/>
                    </w:rPr>
                    <w:t>-N</w:t>
                  </w:r>
                </w:p>
              </w:tc>
              <w:tc>
                <w:tcPr>
                  <w:tcW w:w="3745"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化粪池</w:t>
                  </w:r>
                </w:p>
              </w:tc>
              <w:tc>
                <w:tcPr>
                  <w:tcW w:w="1141" w:type="dxa"/>
                  <w:vMerge w:val="restart"/>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Align w:val="center"/>
                </w:tcPr>
                <w:p>
                  <w:pPr>
                    <w:jc w:val="center"/>
                    <w:rPr>
                      <w:rFonts w:hint="default" w:ascii="Times New Roman" w:hAnsi="Times New Roman" w:eastAsia="宋体" w:cs="Times New Roman"/>
                      <w:color w:val="auto"/>
                      <w:sz w:val="22"/>
                      <w:szCs w:val="22"/>
                      <w:lang w:val="en-US" w:eastAsia="zh-CN"/>
                    </w:rPr>
                  </w:pPr>
                  <w:r>
                    <w:rPr>
                      <w:rFonts w:hint="default" w:eastAsia="宋体"/>
                      <w:color w:val="auto"/>
                      <w:sz w:val="24"/>
                      <w:lang w:val="en-US" w:eastAsia="zh-CN"/>
                    </w:rPr>
                    <w:t>器皿一次清洗后的清洗废水</w:t>
                  </w:r>
                </w:p>
              </w:tc>
              <w:tc>
                <w:tcPr>
                  <w:tcW w:w="1342" w:type="dxa"/>
                  <w:vAlign w:val="center"/>
                </w:tcPr>
                <w:p>
                  <w:pPr>
                    <w:jc w:val="center"/>
                    <w:rPr>
                      <w:rFonts w:hint="default" w:ascii="Times New Roman" w:hAnsi="Times New Roman" w:eastAsia="宋体" w:cs="Times New Roman"/>
                      <w:color w:val="auto"/>
                      <w:sz w:val="22"/>
                      <w:szCs w:val="22"/>
                      <w:lang w:val="en-US" w:eastAsia="zh-CN"/>
                    </w:rPr>
                  </w:pPr>
                  <w:r>
                    <w:rPr>
                      <w:snapToGrid w:val="0"/>
                      <w:color w:val="auto"/>
                      <w:kern w:val="0"/>
                      <w:sz w:val="24"/>
                    </w:rPr>
                    <w:t>COD、BOD</w:t>
                  </w:r>
                  <w:r>
                    <w:rPr>
                      <w:snapToGrid w:val="0"/>
                      <w:color w:val="auto"/>
                      <w:kern w:val="0"/>
                      <w:sz w:val="24"/>
                      <w:vertAlign w:val="subscript"/>
                    </w:rPr>
                    <w:t>5</w:t>
                  </w:r>
                  <w:r>
                    <w:rPr>
                      <w:rFonts w:hint="eastAsia"/>
                      <w:snapToGrid w:val="0"/>
                      <w:color w:val="auto"/>
                      <w:kern w:val="0"/>
                      <w:sz w:val="24"/>
                      <w:lang w:val="en-US" w:eastAsia="zh-CN"/>
                    </w:rPr>
                    <w:t>、SS</w:t>
                  </w:r>
                </w:p>
              </w:tc>
              <w:tc>
                <w:tcPr>
                  <w:tcW w:w="374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1个1.5m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/d一体式废水预处理箱</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实训</w:t>
                  </w:r>
                </w:p>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废水</w:t>
                  </w:r>
                </w:p>
              </w:tc>
              <w:tc>
                <w:tcPr>
                  <w:tcW w:w="1342"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pacing w:val="3"/>
                      <w:sz w:val="22"/>
                      <w:szCs w:val="22"/>
                    </w:rPr>
                    <w:t>COD</w:t>
                  </w:r>
                  <w:r>
                    <w:rPr>
                      <w:rFonts w:hint="default" w:ascii="Times New Roman" w:hAnsi="Times New Roman" w:eastAsia="宋体" w:cs="Times New Roman"/>
                      <w:color w:val="auto"/>
                      <w:spacing w:val="3"/>
                      <w:sz w:val="22"/>
                      <w:szCs w:val="22"/>
                      <w:vertAlign w:val="subscript"/>
                    </w:rPr>
                    <w:t>cr</w:t>
                  </w:r>
                  <w:r>
                    <w:rPr>
                      <w:rFonts w:hint="default" w:ascii="Times New Roman" w:hAnsi="Times New Roman" w:eastAsia="宋体" w:cs="Times New Roman"/>
                      <w:color w:val="auto"/>
                      <w:spacing w:val="3"/>
                      <w:sz w:val="22"/>
                      <w:szCs w:val="22"/>
                    </w:rPr>
                    <w:t>、BOD</w:t>
                  </w:r>
                  <w:r>
                    <w:rPr>
                      <w:rFonts w:hint="default" w:ascii="Times New Roman" w:hAnsi="Times New Roman" w:eastAsia="宋体" w:cs="Times New Roman"/>
                      <w:color w:val="auto"/>
                      <w:spacing w:val="3"/>
                      <w:sz w:val="22"/>
                      <w:szCs w:val="22"/>
                      <w:vertAlign w:val="subscript"/>
                    </w:rPr>
                    <w:t>5</w:t>
                  </w:r>
                  <w:r>
                    <w:rPr>
                      <w:rFonts w:hint="default" w:ascii="Times New Roman" w:hAnsi="Times New Roman" w:eastAsia="宋体" w:cs="Times New Roman"/>
                      <w:color w:val="auto"/>
                      <w:spacing w:val="3"/>
                      <w:sz w:val="22"/>
                      <w:szCs w:val="22"/>
                    </w:rPr>
                    <w:t>、SS、NH</w:t>
                  </w:r>
                  <w:r>
                    <w:rPr>
                      <w:rFonts w:hint="default" w:ascii="Times New Roman" w:hAnsi="Times New Roman" w:eastAsia="宋体" w:cs="Times New Roman"/>
                      <w:color w:val="auto"/>
                      <w:spacing w:val="3"/>
                      <w:sz w:val="22"/>
                      <w:szCs w:val="22"/>
                      <w:vertAlign w:val="subscript"/>
                    </w:rPr>
                    <w:t>3</w:t>
                  </w:r>
                  <w:r>
                    <w:rPr>
                      <w:rFonts w:hint="default" w:ascii="Times New Roman" w:hAnsi="Times New Roman" w:eastAsia="宋体" w:cs="Times New Roman"/>
                      <w:color w:val="auto"/>
                      <w:spacing w:val="3"/>
                      <w:sz w:val="22"/>
                      <w:szCs w:val="22"/>
                    </w:rPr>
                    <w:t>-N</w:t>
                  </w:r>
                </w:p>
              </w:tc>
              <w:tc>
                <w:tcPr>
                  <w:tcW w:w="3745" w:type="dxa"/>
                  <w:vAlign w:val="center"/>
                </w:tcPr>
                <w:p>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隔油池</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食堂废水</w:t>
                  </w:r>
                </w:p>
              </w:tc>
              <w:tc>
                <w:tcPr>
                  <w:tcW w:w="1342"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pacing w:val="3"/>
                      <w:sz w:val="22"/>
                      <w:szCs w:val="22"/>
                    </w:rPr>
                    <w:t>COD</w:t>
                  </w:r>
                  <w:r>
                    <w:rPr>
                      <w:rFonts w:hint="default" w:ascii="Times New Roman" w:hAnsi="Times New Roman" w:eastAsia="宋体" w:cs="Times New Roman"/>
                      <w:color w:val="auto"/>
                      <w:spacing w:val="3"/>
                      <w:sz w:val="22"/>
                      <w:szCs w:val="22"/>
                      <w:vertAlign w:val="subscript"/>
                    </w:rPr>
                    <w:t>cr</w:t>
                  </w:r>
                  <w:r>
                    <w:rPr>
                      <w:rFonts w:hint="default" w:ascii="Times New Roman" w:hAnsi="Times New Roman" w:eastAsia="宋体" w:cs="Times New Roman"/>
                      <w:color w:val="auto"/>
                      <w:spacing w:val="3"/>
                      <w:sz w:val="22"/>
                      <w:szCs w:val="22"/>
                    </w:rPr>
                    <w:t>、BOD</w:t>
                  </w:r>
                  <w:r>
                    <w:rPr>
                      <w:rFonts w:hint="default" w:ascii="Times New Roman" w:hAnsi="Times New Roman" w:eastAsia="宋体" w:cs="Times New Roman"/>
                      <w:color w:val="auto"/>
                      <w:spacing w:val="3"/>
                      <w:sz w:val="22"/>
                      <w:szCs w:val="22"/>
                      <w:vertAlign w:val="subscript"/>
                    </w:rPr>
                    <w:t>5</w:t>
                  </w:r>
                  <w:r>
                    <w:rPr>
                      <w:rFonts w:hint="default" w:ascii="Times New Roman" w:hAnsi="Times New Roman" w:eastAsia="宋体" w:cs="Times New Roman"/>
                      <w:color w:val="auto"/>
                      <w:spacing w:val="3"/>
                      <w:sz w:val="22"/>
                      <w:szCs w:val="22"/>
                    </w:rPr>
                    <w:t>、SS、NH</w:t>
                  </w:r>
                  <w:r>
                    <w:rPr>
                      <w:rFonts w:hint="default" w:ascii="Times New Roman" w:hAnsi="Times New Roman" w:eastAsia="宋体" w:cs="Times New Roman"/>
                      <w:color w:val="auto"/>
                      <w:spacing w:val="3"/>
                      <w:sz w:val="22"/>
                      <w:szCs w:val="22"/>
                      <w:vertAlign w:val="subscript"/>
                    </w:rPr>
                    <w:t>3</w:t>
                  </w:r>
                  <w:r>
                    <w:rPr>
                      <w:rFonts w:hint="default" w:ascii="Times New Roman" w:hAnsi="Times New Roman" w:eastAsia="宋体" w:cs="Times New Roman"/>
                      <w:color w:val="auto"/>
                      <w:spacing w:val="3"/>
                      <w:sz w:val="22"/>
                      <w:szCs w:val="22"/>
                    </w:rPr>
                    <w:t>-N</w:t>
                  </w:r>
                </w:p>
              </w:tc>
              <w:tc>
                <w:tcPr>
                  <w:tcW w:w="3745" w:type="dxa"/>
                  <w:vAlign w:val="center"/>
                </w:tcPr>
                <w:p>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隔油池</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restart"/>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固体废物</w:t>
                  </w:r>
                </w:p>
              </w:tc>
              <w:tc>
                <w:tcPr>
                  <w:tcW w:w="1050" w:type="dxa"/>
                  <w:tcBorders>
                    <w:bottom w:val="single" w:color="auto" w:sz="4" w:space="0"/>
                  </w:tcBorders>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日常生活</w:t>
                  </w:r>
                </w:p>
              </w:tc>
              <w:tc>
                <w:tcPr>
                  <w:tcW w:w="1342" w:type="dxa"/>
                  <w:tcBorders>
                    <w:bottom w:val="single" w:color="auto" w:sz="4" w:space="0"/>
                  </w:tcBorders>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生活垃圾</w:t>
                  </w:r>
                </w:p>
              </w:tc>
              <w:tc>
                <w:tcPr>
                  <w:tcW w:w="3745" w:type="dxa"/>
                  <w:tcBorders>
                    <w:bottom w:val="single" w:color="auto" w:sz="4" w:space="0"/>
                  </w:tcBorders>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定期由环卫部门处理</w:t>
                  </w:r>
                </w:p>
              </w:tc>
              <w:tc>
                <w:tcPr>
                  <w:tcW w:w="1141" w:type="dxa"/>
                  <w:vMerge w:val="restart"/>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tcBorders>
                    <w:top w:val="single" w:color="auto" w:sz="4" w:space="0"/>
                    <w:bottom w:val="single" w:color="auto" w:sz="4" w:space="0"/>
                  </w:tcBorders>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食堂</w:t>
                  </w:r>
                </w:p>
              </w:tc>
              <w:tc>
                <w:tcPr>
                  <w:tcW w:w="1342" w:type="dxa"/>
                  <w:tcBorders>
                    <w:top w:val="single" w:color="auto" w:sz="4" w:space="0"/>
                    <w:bottom w:val="single" w:color="auto" w:sz="4" w:space="0"/>
                  </w:tcBorders>
                  <w:vAlign w:val="center"/>
                </w:tcPr>
                <w:p>
                  <w:pPr>
                    <w:widowControl/>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餐厨垃圾</w:t>
                  </w:r>
                </w:p>
              </w:tc>
              <w:tc>
                <w:tcPr>
                  <w:tcW w:w="3745" w:type="dxa"/>
                  <w:tcBorders>
                    <w:top w:val="single" w:color="auto" w:sz="4" w:space="0"/>
                    <w:bottom w:val="single" w:color="auto" w:sz="4" w:space="0"/>
                  </w:tcBorders>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定期由有资质单位处置</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tcBorders>
                    <w:bottom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eastAsia" w:cs="Times New Roman"/>
                      <w:color w:val="auto"/>
                      <w:sz w:val="22"/>
                      <w:szCs w:val="22"/>
                      <w:lang w:val="en-US" w:eastAsia="zh-CN"/>
                    </w:rPr>
                    <w:t>医务室</w:t>
                  </w:r>
                </w:p>
              </w:tc>
              <w:tc>
                <w:tcPr>
                  <w:tcW w:w="1342" w:type="dxa"/>
                  <w:tcBorders>
                    <w:bottom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医疗废物</w:t>
                  </w:r>
                </w:p>
              </w:tc>
              <w:tc>
                <w:tcPr>
                  <w:tcW w:w="3745" w:type="dxa"/>
                  <w:tcBorders>
                    <w:bottom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bCs/>
                      <w:color w:val="auto"/>
                      <w:sz w:val="22"/>
                      <w:szCs w:val="22"/>
                      <w:lang w:val="en-US" w:eastAsia="zh-CN"/>
                    </w:rPr>
                    <w:t>妥善</w:t>
                  </w:r>
                  <w:r>
                    <w:rPr>
                      <w:rFonts w:hint="default" w:ascii="Times New Roman" w:hAnsi="Times New Roman" w:eastAsia="宋体" w:cs="Times New Roman"/>
                      <w:bCs/>
                      <w:color w:val="auto"/>
                      <w:sz w:val="22"/>
                      <w:szCs w:val="22"/>
                    </w:rPr>
                    <w:t>暂存于</w:t>
                  </w:r>
                  <w:r>
                    <w:rPr>
                      <w:rFonts w:hint="default" w:ascii="Times New Roman" w:hAnsi="Times New Roman" w:eastAsia="宋体" w:cs="Times New Roman"/>
                      <w:bCs/>
                      <w:color w:val="auto"/>
                      <w:sz w:val="22"/>
                      <w:szCs w:val="22"/>
                      <w:lang w:val="en-US" w:eastAsia="zh-CN"/>
                    </w:rPr>
                    <w:t>医疗废物暂存间</w:t>
                  </w:r>
                  <w:r>
                    <w:rPr>
                      <w:rFonts w:hint="default" w:ascii="Times New Roman" w:hAnsi="Times New Roman" w:eastAsia="宋体" w:cs="Times New Roman"/>
                      <w:color w:val="auto"/>
                      <w:sz w:val="22"/>
                      <w:szCs w:val="22"/>
                    </w:rPr>
                    <w:t>，定期交由有危废资质单位处置</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restart"/>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汽修实训室</w:t>
                  </w:r>
                </w:p>
              </w:tc>
              <w:tc>
                <w:tcPr>
                  <w:tcW w:w="1342" w:type="dxa"/>
                  <w:tcBorders>
                    <w:bottom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钣金废弃部件</w:t>
                  </w:r>
                </w:p>
              </w:tc>
              <w:tc>
                <w:tcPr>
                  <w:tcW w:w="3745" w:type="dxa"/>
                  <w:tcBorders>
                    <w:bottom w:val="single" w:color="auto" w:sz="4" w:space="0"/>
                  </w:tcBorders>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钣金实训室</w:t>
                  </w:r>
                  <w:r>
                    <w:rPr>
                      <w:rFonts w:hint="default" w:ascii="Times New Roman" w:hAnsi="Times New Roman" w:eastAsia="宋体" w:cs="Times New Roman"/>
                      <w:color w:val="auto"/>
                      <w:sz w:val="22"/>
                      <w:szCs w:val="22"/>
                    </w:rPr>
                    <w:t>一般固废间存放，由回收单位处理</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continue"/>
                  <w:vAlign w:val="center"/>
                </w:tcPr>
                <w:p>
                  <w:pPr>
                    <w:pStyle w:val="41"/>
                    <w:spacing w:beforeLines="0" w:afterLines="0" w:line="240" w:lineRule="auto"/>
                    <w:rPr>
                      <w:rFonts w:hint="default" w:ascii="Times New Roman" w:hAnsi="Times New Roman" w:eastAsia="宋体" w:cs="Times New Roman"/>
                      <w:color w:val="auto"/>
                      <w:sz w:val="22"/>
                      <w:szCs w:val="22"/>
                      <w:lang w:val="en-US" w:eastAsia="zh-CN"/>
                    </w:rPr>
                  </w:pPr>
                </w:p>
              </w:tc>
              <w:tc>
                <w:tcPr>
                  <w:tcW w:w="1342" w:type="dxa"/>
                  <w:tcBorders>
                    <w:bottom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废机油</w:t>
                  </w:r>
                </w:p>
              </w:tc>
              <w:tc>
                <w:tcPr>
                  <w:tcW w:w="3745" w:type="dxa"/>
                  <w:tcBorders>
                    <w:bottom w:val="single" w:color="auto" w:sz="4" w:space="0"/>
                  </w:tcBorders>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bCs/>
                      <w:color w:val="auto"/>
                      <w:sz w:val="22"/>
                      <w:szCs w:val="22"/>
                    </w:rPr>
                    <w:t>暂存于</w:t>
                  </w:r>
                  <w:r>
                    <w:rPr>
                      <w:rFonts w:hint="default" w:ascii="Times New Roman" w:hAnsi="Times New Roman" w:eastAsia="宋体" w:cs="Times New Roman"/>
                      <w:bCs/>
                      <w:color w:val="auto"/>
                      <w:sz w:val="22"/>
                      <w:szCs w:val="22"/>
                      <w:lang w:val="en-US" w:eastAsia="zh-CN"/>
                    </w:rPr>
                    <w:t>危废暂存间</w:t>
                  </w:r>
                  <w:r>
                    <w:rPr>
                      <w:rFonts w:hint="default" w:ascii="Times New Roman" w:hAnsi="Times New Roman" w:eastAsia="宋体" w:cs="Times New Roman"/>
                      <w:color w:val="auto"/>
                      <w:sz w:val="22"/>
                      <w:szCs w:val="22"/>
                    </w:rPr>
                    <w:t>，定期交由有危废资质单位处置</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continue"/>
                  <w:tcBorders>
                    <w:bottom w:val="single" w:color="auto" w:sz="4" w:space="0"/>
                  </w:tcBorders>
                  <w:vAlign w:val="center"/>
                </w:tcPr>
                <w:p>
                  <w:pPr>
                    <w:pStyle w:val="41"/>
                    <w:spacing w:beforeLines="0" w:afterLines="0" w:line="240" w:lineRule="auto"/>
                    <w:rPr>
                      <w:rFonts w:hint="default" w:ascii="Times New Roman" w:hAnsi="Times New Roman" w:eastAsia="宋体" w:cs="Times New Roman"/>
                      <w:snapToGrid w:val="0"/>
                      <w:color w:val="auto"/>
                      <w:kern w:val="21"/>
                      <w:sz w:val="22"/>
                      <w:szCs w:val="22"/>
                      <w:lang w:val="en-US" w:eastAsia="zh-CN"/>
                    </w:rPr>
                  </w:pPr>
                </w:p>
              </w:tc>
              <w:tc>
                <w:tcPr>
                  <w:tcW w:w="1342" w:type="dxa"/>
                  <w:tcBorders>
                    <w:top w:val="single" w:color="auto" w:sz="4" w:space="0"/>
                    <w:bottom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漆渣、废漆桶</w:t>
                  </w:r>
                </w:p>
              </w:tc>
              <w:tc>
                <w:tcPr>
                  <w:tcW w:w="3745" w:type="dxa"/>
                  <w:tcBorders>
                    <w:top w:val="single" w:color="auto" w:sz="4" w:space="0"/>
                    <w:bottom w:val="single" w:color="auto" w:sz="4" w:space="0"/>
                  </w:tcBorders>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定期由环卫部门处理</w:t>
                  </w:r>
                </w:p>
              </w:tc>
              <w:tc>
                <w:tcPr>
                  <w:tcW w:w="1141" w:type="dxa"/>
                  <w:vMerge w:val="continue"/>
                  <w:vAlign w:val="center"/>
                </w:tcPr>
                <w:p>
                  <w:pPr>
                    <w:pStyle w:val="57"/>
                    <w:spacing w:line="240" w:lineRule="auto"/>
                    <w:rPr>
                      <w:rFonts w:hint="default" w:ascii="Times New Roman" w:hAnsi="Times New Roman" w:eastAsia="宋体"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restart"/>
                  <w:tcBorders>
                    <w:top w:val="single" w:color="auto" w:sz="4" w:space="0"/>
                  </w:tcBorders>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化学实验</w:t>
                  </w:r>
                  <w:r>
                    <w:rPr>
                      <w:rFonts w:hint="default" w:ascii="Times New Roman" w:hAnsi="Times New Roman" w:eastAsia="宋体" w:cs="Times New Roman"/>
                      <w:color w:val="auto"/>
                      <w:sz w:val="22"/>
                      <w:szCs w:val="22"/>
                      <w:lang w:val="en-US" w:eastAsia="zh-CN"/>
                    </w:rPr>
                    <w:t>室</w:t>
                  </w:r>
                </w:p>
              </w:tc>
              <w:tc>
                <w:tcPr>
                  <w:tcW w:w="1342" w:type="dxa"/>
                  <w:tcBorders>
                    <w:top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0"/>
                      <w:sz w:val="22"/>
                      <w:szCs w:val="22"/>
                    </w:rPr>
                    <w:t>实验</w:t>
                  </w:r>
                  <w:r>
                    <w:rPr>
                      <w:rFonts w:hint="default" w:ascii="Times New Roman" w:hAnsi="Times New Roman" w:eastAsia="宋体" w:cs="Times New Roman"/>
                      <w:color w:val="auto"/>
                      <w:kern w:val="0"/>
                      <w:sz w:val="22"/>
                      <w:szCs w:val="22"/>
                      <w:lang w:val="en-US" w:eastAsia="zh-CN"/>
                    </w:rPr>
                    <w:t>废液</w:t>
                  </w:r>
                </w:p>
              </w:tc>
              <w:tc>
                <w:tcPr>
                  <w:tcW w:w="3745"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bCs/>
                      <w:color w:val="auto"/>
                      <w:sz w:val="22"/>
                      <w:szCs w:val="22"/>
                    </w:rPr>
                    <w:t>暂存于</w:t>
                  </w:r>
                  <w:r>
                    <w:rPr>
                      <w:rFonts w:hint="default" w:ascii="Times New Roman" w:hAnsi="Times New Roman" w:eastAsia="宋体" w:cs="Times New Roman"/>
                      <w:bCs/>
                      <w:color w:val="auto"/>
                      <w:sz w:val="22"/>
                      <w:szCs w:val="22"/>
                      <w:lang w:val="en-US" w:eastAsia="zh-CN"/>
                    </w:rPr>
                    <w:t>危废暂存间</w:t>
                  </w:r>
                  <w:r>
                    <w:rPr>
                      <w:rFonts w:hint="default" w:ascii="Times New Roman" w:hAnsi="Times New Roman" w:eastAsia="宋体" w:cs="Times New Roman"/>
                      <w:color w:val="auto"/>
                      <w:sz w:val="22"/>
                      <w:szCs w:val="22"/>
                    </w:rPr>
                    <w:t>，定期交由有危废资质单位处置</w:t>
                  </w:r>
                </w:p>
              </w:tc>
              <w:tc>
                <w:tcPr>
                  <w:tcW w:w="1141" w:type="dxa"/>
                  <w:vMerge w:val="continue"/>
                  <w:tcBorders>
                    <w:left w:val="single" w:color="auto" w:sz="4" w:space="0"/>
                  </w:tcBorders>
                  <w:vAlign w:val="center"/>
                </w:tcPr>
                <w:p>
                  <w:pPr>
                    <w:pStyle w:val="57"/>
                    <w:spacing w:line="240" w:lineRule="auto"/>
                    <w:rPr>
                      <w:rFonts w:hint="default" w:ascii="Times New Roman" w:hAnsi="Times New Roman" w:eastAsia="宋体"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vMerge w:val="continue"/>
                  <w:vAlign w:val="center"/>
                </w:tcPr>
                <w:p>
                  <w:pPr>
                    <w:pStyle w:val="41"/>
                    <w:spacing w:beforeLines="0" w:afterLines="0" w:line="240" w:lineRule="auto"/>
                    <w:rPr>
                      <w:rFonts w:hint="default" w:ascii="Times New Roman" w:hAnsi="Times New Roman" w:eastAsia="宋体" w:cs="Times New Roman"/>
                      <w:color w:val="auto"/>
                      <w:sz w:val="22"/>
                      <w:szCs w:val="22"/>
                      <w:lang w:val="en-US" w:eastAsia="zh-CN"/>
                    </w:rPr>
                  </w:pPr>
                </w:p>
              </w:tc>
              <w:tc>
                <w:tcPr>
                  <w:tcW w:w="1342" w:type="dxa"/>
                  <w:tcBorders>
                    <w:top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废弃试剂包装</w:t>
                  </w:r>
                </w:p>
              </w:tc>
              <w:tc>
                <w:tcPr>
                  <w:tcW w:w="3745" w:type="dxa"/>
                  <w:vMerge w:val="continue"/>
                  <w:tcBorders>
                    <w:left w:val="single" w:color="auto" w:sz="4" w:space="0"/>
                    <w:right w:val="single" w:color="auto" w:sz="4" w:space="0"/>
                  </w:tcBorders>
                  <w:vAlign w:val="center"/>
                </w:tcPr>
                <w:p>
                  <w:pPr>
                    <w:pStyle w:val="57"/>
                    <w:spacing w:line="240" w:lineRule="auto"/>
                    <w:rPr>
                      <w:rFonts w:hint="default" w:ascii="Times New Roman" w:hAnsi="Times New Roman" w:eastAsia="宋体" w:cs="Times New Roman"/>
                      <w:color w:val="auto"/>
                      <w:sz w:val="22"/>
                      <w:szCs w:val="22"/>
                      <w:lang w:val="en-US" w:eastAsia="zh-CN"/>
                    </w:rPr>
                  </w:pPr>
                </w:p>
              </w:tc>
              <w:tc>
                <w:tcPr>
                  <w:tcW w:w="1141" w:type="dxa"/>
                  <w:vMerge w:val="continue"/>
                  <w:tcBorders>
                    <w:left w:val="single" w:color="auto" w:sz="4" w:space="0"/>
                  </w:tcBorders>
                  <w:vAlign w:val="center"/>
                </w:tcPr>
                <w:p>
                  <w:pPr>
                    <w:pStyle w:val="57"/>
                    <w:spacing w:line="240" w:lineRule="auto"/>
                    <w:rPr>
                      <w:rFonts w:hint="default" w:ascii="Times New Roman" w:hAnsi="Times New Roman" w:eastAsia="宋体"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tcBorders>
                    <w:top w:val="single" w:color="auto" w:sz="4" w:space="0"/>
                  </w:tcBorders>
                  <w:vAlign w:val="center"/>
                </w:tcPr>
                <w:p>
                  <w:pPr>
                    <w:pStyle w:val="41"/>
                    <w:spacing w:beforeLines="0" w:afterLines="0"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隔油池</w:t>
                  </w:r>
                </w:p>
              </w:tc>
              <w:tc>
                <w:tcPr>
                  <w:tcW w:w="1342" w:type="dxa"/>
                  <w:tcBorders>
                    <w:top w:val="single" w:color="auto" w:sz="4" w:space="0"/>
                    <w:right w:val="single" w:color="auto" w:sz="4" w:space="0"/>
                  </w:tcBorders>
                  <w:vAlign w:val="center"/>
                </w:tcPr>
                <w:p>
                  <w:pPr>
                    <w:pStyle w:val="41"/>
                    <w:spacing w:beforeLines="0" w:afterLines="0"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废油脂</w:t>
                  </w:r>
                </w:p>
              </w:tc>
              <w:tc>
                <w:tcPr>
                  <w:tcW w:w="3745" w:type="dxa"/>
                  <w:vMerge w:val="restart"/>
                  <w:tcBorders>
                    <w:top w:val="single" w:color="auto" w:sz="4" w:space="0"/>
                    <w:left w:val="single" w:color="auto" w:sz="4" w:space="0"/>
                    <w:right w:val="single" w:color="auto" w:sz="4" w:space="0"/>
                  </w:tcBorders>
                  <w:vAlign w:val="center"/>
                </w:tcPr>
                <w:p>
                  <w:pPr>
                    <w:spacing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Cs/>
                      <w:color w:val="auto"/>
                      <w:sz w:val="22"/>
                      <w:szCs w:val="22"/>
                    </w:rPr>
                    <w:t>暂存于</w:t>
                  </w:r>
                  <w:r>
                    <w:rPr>
                      <w:rFonts w:hint="default" w:ascii="Times New Roman" w:hAnsi="Times New Roman" w:eastAsia="宋体" w:cs="Times New Roman"/>
                      <w:bCs/>
                      <w:color w:val="auto"/>
                      <w:sz w:val="22"/>
                      <w:szCs w:val="22"/>
                      <w:lang w:val="en-US" w:eastAsia="zh-CN"/>
                    </w:rPr>
                    <w:t>危废暂存间</w:t>
                  </w:r>
                  <w:r>
                    <w:rPr>
                      <w:rFonts w:hint="default" w:ascii="Times New Roman" w:hAnsi="Times New Roman" w:eastAsia="宋体" w:cs="Times New Roman"/>
                      <w:color w:val="auto"/>
                      <w:sz w:val="22"/>
                      <w:szCs w:val="22"/>
                    </w:rPr>
                    <w:t>，定期交由有危废资质单位处置</w:t>
                  </w:r>
                </w:p>
              </w:tc>
              <w:tc>
                <w:tcPr>
                  <w:tcW w:w="1141" w:type="dxa"/>
                  <w:vMerge w:val="continue"/>
                  <w:tcBorders>
                    <w:left w:val="single" w:color="auto" w:sz="4" w:space="0"/>
                  </w:tcBorders>
                  <w:vAlign w:val="center"/>
                </w:tcPr>
                <w:p>
                  <w:pPr>
                    <w:pStyle w:val="57"/>
                    <w:spacing w:line="240" w:lineRule="auto"/>
                    <w:rPr>
                      <w:rFonts w:hint="default" w:ascii="Times New Roman" w:hAnsi="Times New Roman" w:eastAsia="宋体"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Merge w:val="continue"/>
                  <w:vAlign w:val="center"/>
                </w:tcPr>
                <w:p>
                  <w:pPr>
                    <w:pStyle w:val="57"/>
                    <w:spacing w:line="240" w:lineRule="auto"/>
                    <w:rPr>
                      <w:rFonts w:hint="default" w:ascii="Times New Roman" w:hAnsi="Times New Roman" w:eastAsia="宋体" w:cs="Times New Roman"/>
                      <w:color w:val="auto"/>
                      <w:sz w:val="22"/>
                      <w:szCs w:val="22"/>
                    </w:rPr>
                  </w:pPr>
                </w:p>
              </w:tc>
              <w:tc>
                <w:tcPr>
                  <w:tcW w:w="1050" w:type="dxa"/>
                  <w:tcBorders>
                    <w:top w:val="single" w:color="auto" w:sz="4" w:space="0"/>
                  </w:tcBorders>
                  <w:vAlign w:val="center"/>
                </w:tcPr>
                <w:p>
                  <w:pPr>
                    <w:pStyle w:val="41"/>
                    <w:spacing w:beforeLines="0" w:afterLines="0" w:line="240" w:lineRule="auto"/>
                    <w:rPr>
                      <w:rFonts w:hint="default" w:ascii="Times New Roman" w:hAnsi="Times New Roman" w:eastAsia="宋体" w:cs="Times New Roman"/>
                      <w:snapToGrid w:val="0"/>
                      <w:color w:val="auto"/>
                      <w:kern w:val="21"/>
                      <w:sz w:val="22"/>
                      <w:szCs w:val="22"/>
                      <w:lang w:val="en-US" w:eastAsia="zh-CN"/>
                    </w:rPr>
                  </w:pPr>
                  <w:r>
                    <w:rPr>
                      <w:rFonts w:hint="default" w:ascii="Times New Roman" w:hAnsi="Times New Roman" w:eastAsia="宋体" w:cs="Times New Roman"/>
                      <w:snapToGrid w:val="0"/>
                      <w:color w:val="auto"/>
                      <w:kern w:val="21"/>
                      <w:sz w:val="22"/>
                      <w:szCs w:val="22"/>
                      <w:lang w:val="en-US" w:eastAsia="zh-CN"/>
                    </w:rPr>
                    <w:t>化学实验室、喷漆房</w:t>
                  </w:r>
                </w:p>
              </w:tc>
              <w:tc>
                <w:tcPr>
                  <w:tcW w:w="1342" w:type="dxa"/>
                  <w:tcBorders>
                    <w:top w:val="single" w:color="auto" w:sz="4" w:space="0"/>
                    <w:right w:val="single" w:color="auto" w:sz="4" w:space="0"/>
                  </w:tcBorders>
                  <w:vAlign w:val="center"/>
                </w:tcPr>
                <w:p>
                  <w:pPr>
                    <w:pStyle w:val="41"/>
                    <w:spacing w:beforeLines="0" w:afterLines="0"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废活性炭</w:t>
                  </w:r>
                </w:p>
              </w:tc>
              <w:tc>
                <w:tcPr>
                  <w:tcW w:w="3745" w:type="dxa"/>
                  <w:vMerge w:val="continue"/>
                  <w:tcBorders>
                    <w:left w:val="single" w:color="auto" w:sz="4" w:space="0"/>
                    <w:bottom w:val="single" w:color="auto" w:sz="4" w:space="0"/>
                    <w:right w:val="single" w:color="auto" w:sz="4" w:space="0"/>
                  </w:tcBorders>
                  <w:vAlign w:val="center"/>
                </w:tcPr>
                <w:p>
                  <w:pPr>
                    <w:spacing w:line="240" w:lineRule="auto"/>
                    <w:rPr>
                      <w:rFonts w:hint="default" w:ascii="Times New Roman" w:hAnsi="Times New Roman" w:eastAsia="宋体" w:cs="Times New Roman"/>
                      <w:color w:val="auto"/>
                      <w:sz w:val="22"/>
                      <w:szCs w:val="22"/>
                      <w:lang w:val="en-US" w:eastAsia="zh-CN"/>
                    </w:rPr>
                  </w:pPr>
                </w:p>
              </w:tc>
              <w:tc>
                <w:tcPr>
                  <w:tcW w:w="1141" w:type="dxa"/>
                  <w:vMerge w:val="continue"/>
                  <w:tcBorders>
                    <w:left w:val="single" w:color="auto" w:sz="4" w:space="0"/>
                  </w:tcBorders>
                  <w:vAlign w:val="center"/>
                </w:tcPr>
                <w:p>
                  <w:pPr>
                    <w:pStyle w:val="57"/>
                    <w:spacing w:line="240" w:lineRule="auto"/>
                    <w:rPr>
                      <w:rFonts w:hint="default" w:ascii="Times New Roman" w:hAnsi="Times New Roman" w:eastAsia="宋体"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噪声</w:t>
                  </w:r>
                </w:p>
              </w:tc>
              <w:tc>
                <w:tcPr>
                  <w:tcW w:w="1050" w:type="dxa"/>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机械</w:t>
                  </w:r>
                  <w:r>
                    <w:rPr>
                      <w:rFonts w:hint="default" w:ascii="Times New Roman" w:hAnsi="Times New Roman" w:eastAsia="宋体" w:cs="Times New Roman"/>
                      <w:color w:val="auto"/>
                      <w:sz w:val="22"/>
                      <w:szCs w:val="22"/>
                    </w:rPr>
                    <w:t>设备</w:t>
                  </w:r>
                  <w:r>
                    <w:rPr>
                      <w:rFonts w:hint="default" w:ascii="Times New Roman" w:hAnsi="Times New Roman" w:eastAsia="宋体" w:cs="Times New Roman"/>
                      <w:color w:val="auto"/>
                      <w:sz w:val="22"/>
                      <w:szCs w:val="22"/>
                      <w:lang w:val="en-US" w:eastAsia="zh-CN"/>
                    </w:rPr>
                    <w:t>等</w:t>
                  </w:r>
                </w:p>
              </w:tc>
              <w:tc>
                <w:tcPr>
                  <w:tcW w:w="1342" w:type="dxa"/>
                  <w:tcBorders>
                    <w:right w:val="single" w:color="auto" w:sz="4" w:space="0"/>
                  </w:tcBorders>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噪声</w:t>
                  </w:r>
                </w:p>
              </w:tc>
              <w:tc>
                <w:tcPr>
                  <w:tcW w:w="3745" w:type="dxa"/>
                  <w:tcBorders>
                    <w:top w:val="single" w:color="auto" w:sz="4" w:space="0"/>
                    <w:left w:val="single" w:color="auto" w:sz="4" w:space="0"/>
                    <w:bottom w:val="single" w:color="auto" w:sz="4" w:space="0"/>
                    <w:right w:val="single" w:color="auto" w:sz="4" w:space="0"/>
                  </w:tcBorders>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低噪声设备</w:t>
                  </w:r>
                  <w:r>
                    <w:rPr>
                      <w:rFonts w:hint="default" w:ascii="Times New Roman" w:hAnsi="Times New Roman" w:eastAsia="宋体" w:cs="Times New Roman"/>
                      <w:color w:val="auto"/>
                      <w:sz w:val="22"/>
                      <w:szCs w:val="22"/>
                    </w:rPr>
                    <w:t>、基础减震、</w:t>
                  </w:r>
                  <w:r>
                    <w:rPr>
                      <w:rFonts w:hint="default" w:ascii="Times New Roman" w:hAnsi="Times New Roman" w:eastAsia="宋体" w:cs="Times New Roman"/>
                      <w:color w:val="auto"/>
                      <w:sz w:val="22"/>
                      <w:szCs w:val="22"/>
                      <w:lang w:val="en-US" w:eastAsia="zh-CN"/>
                    </w:rPr>
                    <w:t>隔声、</w:t>
                  </w:r>
                  <w:r>
                    <w:rPr>
                      <w:rFonts w:hint="default" w:ascii="Times New Roman" w:hAnsi="Times New Roman" w:eastAsia="宋体" w:cs="Times New Roman"/>
                      <w:color w:val="auto"/>
                      <w:sz w:val="22"/>
                      <w:szCs w:val="22"/>
                    </w:rPr>
                    <w:t>定期维护</w:t>
                  </w:r>
                </w:p>
              </w:tc>
              <w:tc>
                <w:tcPr>
                  <w:tcW w:w="1141" w:type="dxa"/>
                  <w:tcBorders>
                    <w:left w:val="single" w:color="auto" w:sz="4" w:space="0"/>
                  </w:tcBorders>
                  <w:vAlign w:val="center"/>
                </w:tcPr>
                <w:p>
                  <w:pPr>
                    <w:pStyle w:val="57"/>
                    <w:spacing w:line="240" w:lineRule="auto"/>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sz w:val="22"/>
                      <w:szCs w:val="2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8" w:type="dxa"/>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合计</w:t>
                  </w:r>
                </w:p>
              </w:tc>
              <w:tc>
                <w:tcPr>
                  <w:tcW w:w="6137" w:type="dxa"/>
                  <w:gridSpan w:val="3"/>
                  <w:vAlign w:val="center"/>
                </w:tcPr>
                <w:p>
                  <w:pPr>
                    <w:pStyle w:val="57"/>
                    <w:spacing w:line="240" w:lineRule="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w:t>
                  </w:r>
                </w:p>
              </w:tc>
              <w:tc>
                <w:tcPr>
                  <w:tcW w:w="1141" w:type="dxa"/>
                  <w:vAlign w:val="center"/>
                </w:tcPr>
                <w:p>
                  <w:pPr>
                    <w:pStyle w:val="57"/>
                    <w:spacing w:line="240" w:lineRule="auto"/>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95</w:t>
                  </w:r>
                </w:p>
              </w:tc>
            </w:tr>
          </w:tbl>
          <w:p>
            <w:pPr>
              <w:numPr>
                <w:ilvl w:val="0"/>
                <w:numId w:val="0"/>
              </w:numPr>
              <w:rPr>
                <w:rFonts w:hint="default" w:ascii="Times New Roman" w:hAnsi="Times New Roman" w:eastAsia="宋体" w:cs="Times New Roman"/>
                <w:sz w:val="28"/>
                <w:szCs w:val="28"/>
                <w:lang w:val="en-US" w:eastAsia="zh-CN"/>
              </w:rPr>
            </w:pPr>
          </w:p>
          <w:p>
            <w:pPr>
              <w:pStyle w:val="8"/>
              <w:rPr>
                <w:rFonts w:hint="default" w:ascii="Times New Roman" w:hAnsi="Times New Roman" w:eastAsia="宋体" w:cs="Times New Roman"/>
                <w:sz w:val="28"/>
                <w:szCs w:val="28"/>
                <w:lang w:val="en-US" w:eastAsia="zh-CN"/>
              </w:rPr>
            </w:pPr>
          </w:p>
          <w:p>
            <w:pPr>
              <w:pStyle w:val="8"/>
              <w:rPr>
                <w:rFonts w:hint="default" w:ascii="Times New Roman" w:hAnsi="Times New Roman" w:eastAsia="宋体" w:cs="Times New Roman"/>
                <w:sz w:val="28"/>
                <w:szCs w:val="28"/>
                <w:lang w:val="en-US" w:eastAsia="zh-CN"/>
              </w:rPr>
            </w:pPr>
          </w:p>
          <w:p>
            <w:pPr>
              <w:pStyle w:val="8"/>
              <w:rPr>
                <w:rFonts w:hint="default" w:ascii="Times New Roman" w:hAnsi="Times New Roman" w:eastAsia="宋体"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default"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eastAsia" w:cs="Times New Roman"/>
                <w:sz w:val="28"/>
                <w:szCs w:val="28"/>
                <w:lang w:val="en-US" w:eastAsia="zh-CN"/>
              </w:rPr>
            </w:pPr>
          </w:p>
          <w:p>
            <w:pPr>
              <w:numPr>
                <w:ilvl w:val="0"/>
                <w:numId w:val="0"/>
              </w:numPr>
              <w:rPr>
                <w:rFonts w:hint="default" w:ascii="Times New Roman" w:hAnsi="Times New Roman" w:eastAsia="宋体" w:cs="Times New Roman"/>
                <w:sz w:val="28"/>
                <w:szCs w:val="28"/>
                <w:lang w:val="en-US" w:eastAsia="zh-CN"/>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5"/>
        <w:ind w:firstLine="600" w:firstLineChars="20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五、</w:t>
      </w:r>
      <w:bookmarkStart w:id="3" w:name="_Hlk54167917"/>
      <w:r>
        <w:rPr>
          <w:rFonts w:hint="default" w:ascii="Times New Roman" w:hAnsi="Times New Roman" w:eastAsia="黑体" w:cs="Times New Roman"/>
          <w:snapToGrid w:val="0"/>
          <w:sz w:val="30"/>
          <w:szCs w:val="30"/>
        </w:rPr>
        <w:t>环境保护措施监督检查清单</w:t>
      </w:r>
      <w:bookmarkEnd w:id="3"/>
    </w:p>
    <w:tbl>
      <w:tblPr>
        <w:tblStyle w:val="20"/>
        <w:tblW w:w="88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91"/>
        <w:gridCol w:w="1635"/>
        <w:gridCol w:w="2158"/>
        <w:gridCol w:w="17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tcBorders>
              <w:tl2br w:val="single" w:color="auto" w:sz="4" w:space="0"/>
            </w:tcBorders>
            <w:vAlign w:val="top"/>
          </w:tcPr>
          <w:p>
            <w:pPr>
              <w:adjustRightInd w:val="0"/>
              <w:snapToGrid w:val="0"/>
              <w:jc w:val="right"/>
              <w:rPr>
                <w:rFonts w:hint="default" w:ascii="Times New Roman" w:hAnsi="Times New Roman" w:cs="Times New Roman"/>
                <w:sz w:val="28"/>
                <w:szCs w:val="28"/>
              </w:rPr>
            </w:pPr>
            <w:r>
              <w:rPr>
                <w:rFonts w:hint="default" w:ascii="Times New Roman" w:hAnsi="Times New Roman" w:cs="Times New Roman"/>
                <w:sz w:val="28"/>
                <w:szCs w:val="28"/>
              </w:rPr>
              <w:t>内容</w:t>
            </w:r>
          </w:p>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要素</w:t>
            </w:r>
          </w:p>
        </w:tc>
        <w:tc>
          <w:tcPr>
            <w:tcW w:w="1791" w:type="dxa"/>
            <w:vAlign w:val="center"/>
          </w:tcPr>
          <w:p>
            <w:pPr>
              <w:adjustRightInd w:val="0"/>
              <w:snapToGrid w:val="0"/>
              <w:jc w:val="both"/>
              <w:rPr>
                <w:rFonts w:hint="default" w:ascii="Times New Roman" w:hAnsi="Times New Roman" w:cs="Times New Roman"/>
                <w:sz w:val="28"/>
                <w:szCs w:val="28"/>
              </w:rPr>
            </w:pPr>
            <w:r>
              <w:rPr>
                <w:rFonts w:hint="default" w:ascii="Times New Roman" w:hAnsi="Times New Roman" w:cs="Times New Roman"/>
                <w:sz w:val="28"/>
                <w:szCs w:val="28"/>
              </w:rPr>
              <w:t>排放口</w:t>
            </w:r>
            <w:r>
              <w:rPr>
                <w:rFonts w:hint="eastAsia" w:cs="Times New Roman"/>
                <w:sz w:val="28"/>
                <w:szCs w:val="28"/>
                <w:lang w:eastAsia="zh-CN"/>
              </w:rPr>
              <w:t>（</w:t>
            </w:r>
            <w:r>
              <w:rPr>
                <w:rFonts w:hint="default" w:ascii="Times New Roman" w:hAnsi="Times New Roman" w:cs="Times New Roman"/>
                <w:sz w:val="28"/>
                <w:szCs w:val="28"/>
              </w:rPr>
              <w:t>编号、名称</w:t>
            </w:r>
            <w:r>
              <w:rPr>
                <w:rFonts w:hint="eastAsia" w:cs="Times New Roman"/>
                <w:sz w:val="28"/>
                <w:szCs w:val="28"/>
                <w:lang w:eastAsia="zh-CN"/>
              </w:rPr>
              <w:t>）</w:t>
            </w:r>
            <w:r>
              <w:rPr>
                <w:rFonts w:hint="default" w:ascii="Times New Roman" w:hAnsi="Times New Roman" w:cs="Times New Roman"/>
                <w:sz w:val="28"/>
                <w:szCs w:val="28"/>
              </w:rPr>
              <w:t>/污染源</w:t>
            </w:r>
          </w:p>
        </w:tc>
        <w:tc>
          <w:tcPr>
            <w:tcW w:w="1635"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污染物</w:t>
            </w:r>
          </w:p>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项目</w:t>
            </w:r>
          </w:p>
        </w:tc>
        <w:tc>
          <w:tcPr>
            <w:tcW w:w="2158"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环境保护措施</w:t>
            </w:r>
          </w:p>
        </w:tc>
        <w:tc>
          <w:tcPr>
            <w:tcW w:w="1795"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restart"/>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大气环境</w:t>
            </w:r>
          </w:p>
        </w:tc>
        <w:tc>
          <w:tcPr>
            <w:tcW w:w="1791" w:type="dxa"/>
            <w:vAlign w:val="center"/>
          </w:tcPr>
          <w:p>
            <w:pPr>
              <w:adjustRightInd w:val="0"/>
              <w:snapToGrid w:val="0"/>
              <w:jc w:val="center"/>
              <w:rPr>
                <w:rFonts w:hint="eastAsia"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食堂油烟</w:t>
            </w:r>
          </w:p>
        </w:tc>
        <w:tc>
          <w:tcPr>
            <w:tcW w:w="1635"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eastAsia"/>
                <w:color w:val="auto"/>
                <w:sz w:val="22"/>
                <w:szCs w:val="22"/>
              </w:rPr>
              <w:t>油烟</w:t>
            </w:r>
          </w:p>
        </w:tc>
        <w:tc>
          <w:tcPr>
            <w:tcW w:w="2158" w:type="dxa"/>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油烟净化器</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通过15m高的排气筒</w:t>
            </w:r>
            <w:r>
              <w:rPr>
                <w:rFonts w:hint="eastAsia" w:cs="Times New Roman"/>
                <w:color w:val="auto"/>
                <w:sz w:val="22"/>
                <w:szCs w:val="22"/>
                <w:lang w:eastAsia="zh-CN"/>
              </w:rPr>
              <w:t>（</w:t>
            </w:r>
            <w:r>
              <w:rPr>
                <w:rFonts w:hint="eastAsia" w:cs="Times New Roman"/>
                <w:color w:val="auto"/>
                <w:sz w:val="22"/>
                <w:szCs w:val="22"/>
                <w:lang w:val="en-US" w:eastAsia="zh-CN"/>
              </w:rPr>
              <w:t>DA001</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排放</w:t>
            </w:r>
          </w:p>
        </w:tc>
        <w:tc>
          <w:tcPr>
            <w:tcW w:w="1795" w:type="dxa"/>
            <w:vAlign w:val="center"/>
          </w:tcPr>
          <w:p>
            <w:pPr>
              <w:jc w:val="center"/>
              <w:rPr>
                <w:rFonts w:hint="default" w:ascii="Times New Roman" w:hAnsi="Times New Roman" w:eastAsia="宋体" w:cs="Times New Roman"/>
                <w:kern w:val="2"/>
                <w:sz w:val="22"/>
                <w:szCs w:val="22"/>
                <w:lang w:val="en-US" w:eastAsia="zh-CN" w:bidi="ar-SA"/>
              </w:rPr>
            </w:pPr>
            <w:r>
              <w:rPr>
                <w:sz w:val="22"/>
                <w:szCs w:val="22"/>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2"/>
                <w:szCs w:val="22"/>
              </w:rPr>
            </w:pPr>
          </w:p>
        </w:tc>
        <w:tc>
          <w:tcPr>
            <w:tcW w:w="1791" w:type="dxa"/>
            <w:vAlign w:val="center"/>
          </w:tcPr>
          <w:p>
            <w:pPr>
              <w:adjustRightInd w:val="0"/>
              <w:snapToGrid w:val="0"/>
              <w:jc w:val="center"/>
              <w:rPr>
                <w:rFonts w:hint="eastAsia"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实训喷漆废气</w:t>
            </w:r>
          </w:p>
        </w:tc>
        <w:tc>
          <w:tcPr>
            <w:tcW w:w="1635" w:type="dxa"/>
            <w:vAlign w:val="center"/>
          </w:tcPr>
          <w:p>
            <w:pPr>
              <w:adjustRightInd w:val="0"/>
              <w:snapToGrid w:val="0"/>
              <w:jc w:val="center"/>
              <w:rPr>
                <w:rFonts w:hint="eastAsia"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非甲烷总烃</w:t>
            </w:r>
          </w:p>
        </w:tc>
        <w:tc>
          <w:tcPr>
            <w:tcW w:w="2158"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设置单独喷漆房+活性炭处理装置</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rPr>
              <w:t>通过15m高的排气筒</w:t>
            </w:r>
            <w:r>
              <w:rPr>
                <w:rFonts w:hint="eastAsia" w:cs="Times New Roman"/>
                <w:color w:val="auto"/>
                <w:sz w:val="22"/>
                <w:szCs w:val="22"/>
                <w:lang w:eastAsia="zh-CN"/>
              </w:rPr>
              <w:t>（</w:t>
            </w:r>
            <w:r>
              <w:rPr>
                <w:rFonts w:hint="eastAsia" w:cs="Times New Roman"/>
                <w:color w:val="auto"/>
                <w:sz w:val="22"/>
                <w:szCs w:val="22"/>
                <w:lang w:val="en-US" w:eastAsia="zh-CN"/>
              </w:rPr>
              <w:t>DA002</w:t>
            </w:r>
            <w:r>
              <w:rPr>
                <w:rFonts w:hint="eastAsia" w:cs="Times New Roman"/>
                <w:color w:val="auto"/>
                <w:sz w:val="22"/>
                <w:szCs w:val="22"/>
                <w:lang w:eastAsia="zh-CN"/>
              </w:rPr>
              <w:t>）</w:t>
            </w:r>
            <w:r>
              <w:rPr>
                <w:rFonts w:hint="default" w:ascii="Times New Roman" w:hAnsi="Times New Roman" w:eastAsia="宋体" w:cs="Times New Roman"/>
                <w:color w:val="auto"/>
                <w:sz w:val="22"/>
                <w:szCs w:val="22"/>
              </w:rPr>
              <w:t>排放</w:t>
            </w:r>
          </w:p>
        </w:tc>
        <w:tc>
          <w:tcPr>
            <w:tcW w:w="1795" w:type="dxa"/>
            <w:vMerge w:val="restart"/>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eastAsia="宋体" w:cs="Times New Roman"/>
                <w:color w:val="auto"/>
                <w:sz w:val="22"/>
                <w:szCs w:val="22"/>
                <w:lang w:val="en-US" w:eastAsia="zh-CN"/>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2"/>
                <w:szCs w:val="22"/>
              </w:rPr>
            </w:pPr>
          </w:p>
        </w:tc>
        <w:tc>
          <w:tcPr>
            <w:tcW w:w="1791" w:type="dxa"/>
            <w:vAlign w:val="center"/>
          </w:tcPr>
          <w:p>
            <w:pPr>
              <w:adjustRightInd w:val="0"/>
              <w:snapToGrid w:val="0"/>
              <w:jc w:val="center"/>
              <w:rPr>
                <w:rFonts w:hint="eastAsia" w:ascii="Times New Roman" w:hAnsi="Times New Roman" w:eastAsia="宋体" w:cs="Times New Roman"/>
                <w:color w:val="auto"/>
                <w:kern w:val="2"/>
                <w:sz w:val="22"/>
                <w:szCs w:val="22"/>
                <w:lang w:val="en-US" w:eastAsia="zh-CN" w:bidi="ar-SA"/>
              </w:rPr>
            </w:pPr>
            <w:r>
              <w:rPr>
                <w:rFonts w:hint="eastAsia" w:cs="Times New Roman"/>
                <w:color w:val="auto"/>
                <w:sz w:val="22"/>
                <w:szCs w:val="22"/>
                <w:lang w:val="en-US" w:eastAsia="zh-CN"/>
              </w:rPr>
              <w:t>实训焊接废气</w:t>
            </w:r>
          </w:p>
        </w:tc>
        <w:tc>
          <w:tcPr>
            <w:tcW w:w="1635" w:type="dxa"/>
            <w:vAlign w:val="center"/>
          </w:tcPr>
          <w:p>
            <w:pPr>
              <w:adjustRightInd w:val="0"/>
              <w:snapToGrid w:val="0"/>
              <w:jc w:val="center"/>
              <w:rPr>
                <w:rFonts w:hint="eastAsia" w:ascii="Times New Roman" w:hAnsi="Times New Roman" w:eastAsia="宋体" w:cs="Times New Roman"/>
                <w:color w:val="auto"/>
                <w:kern w:val="2"/>
                <w:sz w:val="22"/>
                <w:szCs w:val="22"/>
                <w:lang w:val="en-US" w:eastAsia="zh-CN" w:bidi="ar-SA"/>
              </w:rPr>
            </w:pPr>
            <w:r>
              <w:rPr>
                <w:rFonts w:hint="eastAsia" w:cs="Times New Roman"/>
                <w:color w:val="auto"/>
                <w:sz w:val="22"/>
                <w:szCs w:val="22"/>
                <w:lang w:val="en-US" w:eastAsia="zh-CN"/>
              </w:rPr>
              <w:t>颗粒物</w:t>
            </w:r>
          </w:p>
        </w:tc>
        <w:tc>
          <w:tcPr>
            <w:tcW w:w="2158" w:type="dxa"/>
            <w:vAlign w:val="center"/>
          </w:tcPr>
          <w:p>
            <w:pPr>
              <w:adjustRightInd w:val="0"/>
              <w:snapToGrid w:val="0"/>
              <w:jc w:val="center"/>
              <w:rPr>
                <w:rFonts w:hint="eastAsia" w:ascii="Times New Roman" w:hAnsi="Times New Roman" w:eastAsia="宋体" w:cs="Times New Roman"/>
                <w:color w:val="auto"/>
                <w:kern w:val="2"/>
                <w:sz w:val="22"/>
                <w:szCs w:val="22"/>
                <w:lang w:val="en-US" w:eastAsia="zh-CN" w:bidi="ar-SA"/>
              </w:rPr>
            </w:pPr>
            <w:r>
              <w:rPr>
                <w:rFonts w:hint="eastAsia" w:cs="Times New Roman"/>
                <w:color w:val="auto"/>
                <w:sz w:val="22"/>
                <w:szCs w:val="22"/>
                <w:lang w:val="en-US" w:eastAsia="zh-CN"/>
              </w:rPr>
              <w:t>设置移动式焊接烟尘处理器</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2"/>
                <w:szCs w:val="22"/>
              </w:rPr>
            </w:pPr>
          </w:p>
        </w:tc>
        <w:tc>
          <w:tcPr>
            <w:tcW w:w="1791"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实训打磨废气</w:t>
            </w:r>
          </w:p>
        </w:tc>
        <w:tc>
          <w:tcPr>
            <w:tcW w:w="1635"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颗粒物</w:t>
            </w:r>
          </w:p>
        </w:tc>
        <w:tc>
          <w:tcPr>
            <w:tcW w:w="2158" w:type="dxa"/>
            <w:vAlign w:val="center"/>
          </w:tcPr>
          <w:p>
            <w:pPr>
              <w:adjustRightInd w:val="0"/>
              <w:snapToGrid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设置移动式布袋除尘器</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2"/>
                <w:szCs w:val="22"/>
              </w:rPr>
            </w:pPr>
          </w:p>
        </w:tc>
        <w:tc>
          <w:tcPr>
            <w:tcW w:w="1791" w:type="dxa"/>
            <w:vMerge w:val="restart"/>
            <w:vAlign w:val="center"/>
          </w:tcPr>
          <w:p>
            <w:pPr>
              <w:adjustRightInd w:val="0"/>
              <w:snapToGrid w:val="0"/>
              <w:jc w:val="center"/>
              <w:rPr>
                <w:rFonts w:hint="eastAsia" w:cs="Times New Roman"/>
                <w:color w:val="auto"/>
                <w:sz w:val="22"/>
                <w:szCs w:val="22"/>
                <w:lang w:val="en-US" w:eastAsia="zh-CN"/>
              </w:rPr>
            </w:pPr>
            <w:r>
              <w:rPr>
                <w:rFonts w:hint="eastAsia" w:cs="Times New Roman"/>
                <w:color w:val="auto"/>
                <w:sz w:val="22"/>
                <w:szCs w:val="22"/>
                <w:lang w:val="en-US" w:eastAsia="zh-CN"/>
              </w:rPr>
              <w:t>化学实验室</w:t>
            </w:r>
          </w:p>
          <w:p>
            <w:pPr>
              <w:adjustRightInd w:val="0"/>
              <w:snapToGrid w:val="0"/>
              <w:jc w:val="center"/>
              <w:rPr>
                <w:rFonts w:hint="eastAsia"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废气</w:t>
            </w:r>
          </w:p>
        </w:tc>
        <w:tc>
          <w:tcPr>
            <w:tcW w:w="1635" w:type="dxa"/>
            <w:vAlign w:val="center"/>
          </w:tcPr>
          <w:p>
            <w:pPr>
              <w:jc w:val="center"/>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bCs/>
                <w:color w:val="auto"/>
                <w:kern w:val="0"/>
                <w:sz w:val="22"/>
                <w:szCs w:val="22"/>
                <w:lang w:val="en-US" w:eastAsia="zh-CN" w:bidi="ar"/>
              </w:rPr>
              <w:t>硫酸雾、</w:t>
            </w:r>
            <w:r>
              <w:rPr>
                <w:rFonts w:hint="eastAsia" w:cs="Times New Roman"/>
                <w:bCs/>
                <w:color w:val="auto"/>
                <w:kern w:val="0"/>
                <w:sz w:val="22"/>
                <w:szCs w:val="22"/>
                <w:lang w:val="en-US" w:eastAsia="zh-CN" w:bidi="ar"/>
              </w:rPr>
              <w:t>HCL、氨</w:t>
            </w:r>
          </w:p>
        </w:tc>
        <w:tc>
          <w:tcPr>
            <w:tcW w:w="2158" w:type="dxa"/>
            <w:shd w:val="clear" w:color="auto" w:fill="auto"/>
            <w:vAlign w:val="center"/>
          </w:tcPr>
          <w:p>
            <w:pPr>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无机废气经通风橱、集气罩等设施通过独立的排气管道引至楼顶，经SDG吸附+活性炭吸附处理后排放（DA003）</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Merge w:val="continue"/>
            <w:vAlign w:val="center"/>
          </w:tcPr>
          <w:p>
            <w:pPr>
              <w:adjustRightInd w:val="0"/>
              <w:snapToGrid w:val="0"/>
              <w:jc w:val="center"/>
              <w:rPr>
                <w:rFonts w:hint="eastAsia" w:cs="Times New Roman"/>
                <w:color w:val="auto"/>
                <w:sz w:val="28"/>
                <w:szCs w:val="28"/>
                <w:lang w:val="en-US" w:eastAsia="zh-CN"/>
              </w:rPr>
            </w:pPr>
          </w:p>
        </w:tc>
        <w:tc>
          <w:tcPr>
            <w:tcW w:w="1635" w:type="dxa"/>
            <w:vAlign w:val="center"/>
          </w:tcPr>
          <w:p>
            <w:pPr>
              <w:jc w:val="center"/>
              <w:rPr>
                <w:color w:val="auto"/>
                <w:sz w:val="28"/>
                <w:szCs w:val="28"/>
              </w:rPr>
            </w:pPr>
            <w:r>
              <w:rPr>
                <w:rFonts w:hint="default" w:ascii="Times New Roman" w:hAnsi="Times New Roman" w:eastAsia="宋体" w:cs="Times New Roman"/>
                <w:bCs/>
                <w:color w:val="auto"/>
                <w:kern w:val="0"/>
                <w:sz w:val="22"/>
                <w:szCs w:val="22"/>
                <w:lang w:val="en-US" w:eastAsia="zh-CN" w:bidi="ar"/>
              </w:rPr>
              <w:t>非甲烷总烃</w:t>
            </w:r>
          </w:p>
        </w:tc>
        <w:tc>
          <w:tcPr>
            <w:tcW w:w="2158" w:type="dxa"/>
            <w:shd w:val="clear" w:color="auto" w:fill="auto"/>
            <w:vAlign w:val="center"/>
          </w:tcPr>
          <w:p>
            <w:pPr>
              <w:jc w:val="center"/>
              <w:rPr>
                <w:rFonts w:hint="eastAsia"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有机废气经通风橱、集气罩等设施通过独立的排气管道引至楼顶，经活性炭吸附装置处理后排放</w:t>
            </w:r>
            <w:r>
              <w:rPr>
                <w:rFonts w:hint="eastAsia" w:cs="Times New Roman"/>
                <w:color w:val="auto"/>
                <w:sz w:val="22"/>
                <w:szCs w:val="22"/>
                <w:lang w:eastAsia="zh-CN"/>
              </w:rPr>
              <w:t>（</w:t>
            </w:r>
            <w:r>
              <w:rPr>
                <w:rFonts w:hint="eastAsia" w:cs="Times New Roman"/>
                <w:color w:val="auto"/>
                <w:sz w:val="22"/>
                <w:szCs w:val="22"/>
                <w:lang w:val="en-US" w:eastAsia="zh-CN"/>
              </w:rPr>
              <w:t>DA004</w:t>
            </w:r>
            <w:r>
              <w:rPr>
                <w:rFonts w:hint="eastAsia" w:cs="Times New Roman"/>
                <w:color w:val="auto"/>
                <w:sz w:val="22"/>
                <w:szCs w:val="22"/>
                <w:lang w:eastAsia="zh-CN"/>
              </w:rPr>
              <w:t>）</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restart"/>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地表水环境</w:t>
            </w:r>
          </w:p>
        </w:tc>
        <w:tc>
          <w:tcPr>
            <w:tcW w:w="1791" w:type="dxa"/>
            <w:vAlign w:val="center"/>
          </w:tcPr>
          <w:p>
            <w:pPr>
              <w:jc w:val="center"/>
              <w:rPr>
                <w:rFonts w:hint="default" w:ascii="Times New Roman" w:hAnsi="Times New Roman" w:eastAsia="宋体" w:cs="Times New Roman"/>
                <w:kern w:val="2"/>
                <w:sz w:val="22"/>
                <w:szCs w:val="22"/>
                <w:lang w:val="en-US" w:eastAsia="zh-CN" w:bidi="ar-SA"/>
              </w:rPr>
            </w:pPr>
            <w:r>
              <w:rPr>
                <w:sz w:val="22"/>
                <w:szCs w:val="22"/>
              </w:rPr>
              <w:t>生活污水</w:t>
            </w:r>
          </w:p>
        </w:tc>
        <w:tc>
          <w:tcPr>
            <w:tcW w:w="1635" w:type="dxa"/>
            <w:vAlign w:val="center"/>
          </w:tcPr>
          <w:p>
            <w:pPr>
              <w:jc w:val="center"/>
              <w:rPr>
                <w:rFonts w:hint="default" w:ascii="Times New Roman" w:hAnsi="Times New Roman" w:eastAsia="宋体" w:cs="Times New Roman"/>
                <w:kern w:val="2"/>
                <w:sz w:val="22"/>
                <w:szCs w:val="22"/>
                <w:lang w:val="en-US" w:eastAsia="zh-CN" w:bidi="ar-SA"/>
              </w:rPr>
            </w:pPr>
            <w:r>
              <w:rPr>
                <w:spacing w:val="3"/>
                <w:sz w:val="22"/>
                <w:szCs w:val="22"/>
              </w:rPr>
              <w:t>COD</w:t>
            </w:r>
            <w:r>
              <w:rPr>
                <w:spacing w:val="3"/>
                <w:sz w:val="22"/>
                <w:szCs w:val="22"/>
                <w:vertAlign w:val="subscript"/>
              </w:rPr>
              <w:t>cr</w:t>
            </w:r>
            <w:r>
              <w:rPr>
                <w:spacing w:val="3"/>
                <w:sz w:val="22"/>
                <w:szCs w:val="22"/>
              </w:rPr>
              <w:t>、BOD</w:t>
            </w:r>
            <w:r>
              <w:rPr>
                <w:spacing w:val="3"/>
                <w:sz w:val="22"/>
                <w:szCs w:val="22"/>
                <w:vertAlign w:val="subscript"/>
              </w:rPr>
              <w:t>5</w:t>
            </w:r>
            <w:r>
              <w:rPr>
                <w:spacing w:val="3"/>
                <w:sz w:val="22"/>
                <w:szCs w:val="22"/>
              </w:rPr>
              <w:t>、SS、NH</w:t>
            </w:r>
            <w:r>
              <w:rPr>
                <w:spacing w:val="3"/>
                <w:sz w:val="22"/>
                <w:szCs w:val="22"/>
                <w:vertAlign w:val="subscript"/>
              </w:rPr>
              <w:t>3</w:t>
            </w:r>
            <w:r>
              <w:rPr>
                <w:spacing w:val="3"/>
                <w:sz w:val="22"/>
                <w:szCs w:val="22"/>
              </w:rPr>
              <w:t>-N、</w:t>
            </w:r>
          </w:p>
        </w:tc>
        <w:tc>
          <w:tcPr>
            <w:tcW w:w="2158" w:type="dxa"/>
            <w:vAlign w:val="center"/>
          </w:tcPr>
          <w:p>
            <w:pPr>
              <w:jc w:val="center"/>
              <w:rPr>
                <w:rFonts w:hint="default" w:ascii="Times New Roman" w:hAnsi="Times New Roman" w:eastAsia="宋体" w:cs="Times New Roman"/>
                <w:kern w:val="2"/>
                <w:sz w:val="22"/>
                <w:szCs w:val="22"/>
                <w:lang w:val="en-US" w:eastAsia="zh-CN" w:bidi="ar-SA"/>
              </w:rPr>
            </w:pPr>
            <w:r>
              <w:rPr>
                <w:sz w:val="22"/>
                <w:szCs w:val="22"/>
              </w:rPr>
              <w:t>化粪池</w:t>
            </w:r>
          </w:p>
        </w:tc>
        <w:tc>
          <w:tcPr>
            <w:tcW w:w="1795" w:type="dxa"/>
            <w:vMerge w:val="restart"/>
            <w:vAlign w:val="center"/>
          </w:tcPr>
          <w:p>
            <w:pPr>
              <w:adjustRightInd w:val="0"/>
              <w:snapToGrid w:val="0"/>
              <w:jc w:val="center"/>
              <w:rPr>
                <w:rFonts w:hint="eastAsia" w:ascii="Times New Roman" w:hAnsi="Times New Roman" w:eastAsia="宋体" w:cs="Times New Roman"/>
                <w:sz w:val="28"/>
                <w:szCs w:val="28"/>
                <w:lang w:val="en-US" w:eastAsia="zh-CN"/>
              </w:rPr>
            </w:pPr>
            <w:r>
              <w:rPr>
                <w:rFonts w:hint="eastAsia" w:ascii="Times New Roman" w:hAnsi="Times New Roman" w:cs="Times New Roman"/>
                <w:snapToGrid w:val="0"/>
                <w:color w:val="auto"/>
                <w:kern w:val="0"/>
                <w:sz w:val="24"/>
                <w:szCs w:val="24"/>
                <w:lang w:val="en-US" w:eastAsia="zh-CN" w:bidi="ar-SA"/>
              </w:rPr>
              <w:t>《污水排入城镇下水道水质标准》（GB/T 31962-2015）表1中A级标准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Align w:val="center"/>
          </w:tcPr>
          <w:p>
            <w:pPr>
              <w:jc w:val="center"/>
              <w:rPr>
                <w:rFonts w:hint="eastAsia" w:ascii="Times New Roman" w:hAnsi="Times New Roman" w:eastAsia="宋体" w:cs="Times New Roman"/>
                <w:kern w:val="2"/>
                <w:sz w:val="22"/>
                <w:szCs w:val="22"/>
                <w:lang w:val="en-US" w:eastAsia="zh-CN" w:bidi="ar-SA"/>
              </w:rPr>
            </w:pPr>
            <w:r>
              <w:rPr>
                <w:rFonts w:hint="eastAsia"/>
                <w:sz w:val="22"/>
                <w:szCs w:val="22"/>
                <w:lang w:val="en-US" w:eastAsia="zh-CN"/>
              </w:rPr>
              <w:t>实训废水</w:t>
            </w:r>
          </w:p>
        </w:tc>
        <w:tc>
          <w:tcPr>
            <w:tcW w:w="1635" w:type="dxa"/>
            <w:vAlign w:val="center"/>
          </w:tcPr>
          <w:p>
            <w:pPr>
              <w:jc w:val="center"/>
              <w:rPr>
                <w:rFonts w:hint="eastAsia" w:ascii="Times New Roman" w:hAnsi="Times New Roman" w:eastAsia="宋体" w:cs="Times New Roman"/>
                <w:spacing w:val="3"/>
                <w:kern w:val="2"/>
                <w:sz w:val="22"/>
                <w:szCs w:val="22"/>
                <w:lang w:val="en-US" w:eastAsia="zh-CN" w:bidi="ar-SA"/>
              </w:rPr>
            </w:pPr>
            <w:r>
              <w:rPr>
                <w:spacing w:val="3"/>
                <w:sz w:val="22"/>
                <w:szCs w:val="22"/>
              </w:rPr>
              <w:t>COD</w:t>
            </w:r>
            <w:r>
              <w:rPr>
                <w:spacing w:val="3"/>
                <w:sz w:val="22"/>
                <w:szCs w:val="22"/>
                <w:vertAlign w:val="subscript"/>
              </w:rPr>
              <w:t>cr</w:t>
            </w:r>
            <w:r>
              <w:rPr>
                <w:spacing w:val="3"/>
                <w:sz w:val="22"/>
                <w:szCs w:val="22"/>
              </w:rPr>
              <w:t>、BOD</w:t>
            </w:r>
            <w:r>
              <w:rPr>
                <w:spacing w:val="3"/>
                <w:sz w:val="22"/>
                <w:szCs w:val="22"/>
                <w:vertAlign w:val="subscript"/>
              </w:rPr>
              <w:t>5</w:t>
            </w:r>
            <w:r>
              <w:rPr>
                <w:spacing w:val="3"/>
                <w:sz w:val="22"/>
                <w:szCs w:val="22"/>
              </w:rPr>
              <w:t>、SS、</w:t>
            </w:r>
            <w:r>
              <w:rPr>
                <w:rFonts w:hint="eastAsia"/>
                <w:spacing w:val="3"/>
                <w:sz w:val="22"/>
                <w:szCs w:val="22"/>
                <w:lang w:val="en-US" w:eastAsia="zh-CN"/>
              </w:rPr>
              <w:t>石油类</w:t>
            </w:r>
          </w:p>
        </w:tc>
        <w:tc>
          <w:tcPr>
            <w:tcW w:w="2158" w:type="dxa"/>
            <w:vAlign w:val="center"/>
          </w:tcPr>
          <w:p>
            <w:pPr>
              <w:jc w:val="center"/>
              <w:rPr>
                <w:rFonts w:hint="eastAsia" w:ascii="Times New Roman" w:hAnsi="Times New Roman" w:eastAsia="宋体" w:cs="Times New Roman"/>
                <w:kern w:val="2"/>
                <w:sz w:val="22"/>
                <w:szCs w:val="22"/>
                <w:lang w:val="en-US" w:eastAsia="zh-CN" w:bidi="ar-SA"/>
              </w:rPr>
            </w:pPr>
            <w:r>
              <w:rPr>
                <w:rFonts w:hint="eastAsia"/>
                <w:sz w:val="22"/>
                <w:szCs w:val="22"/>
                <w:lang w:val="en-US" w:eastAsia="zh-CN"/>
              </w:rPr>
              <w:t>隔油池</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Align w:val="center"/>
          </w:tcPr>
          <w:p>
            <w:pPr>
              <w:jc w:val="center"/>
              <w:rPr>
                <w:rFonts w:hint="eastAsia" w:ascii="Times New Roman" w:hAnsi="Times New Roman" w:eastAsia="宋体" w:cs="Times New Roman"/>
                <w:color w:val="auto"/>
                <w:kern w:val="2"/>
                <w:sz w:val="22"/>
                <w:szCs w:val="22"/>
                <w:lang w:val="en-US" w:eastAsia="zh-CN" w:bidi="ar-SA"/>
              </w:rPr>
            </w:pPr>
            <w:r>
              <w:rPr>
                <w:rFonts w:hint="eastAsia"/>
                <w:sz w:val="22"/>
                <w:szCs w:val="22"/>
                <w:lang w:val="en-US" w:eastAsia="zh-CN"/>
              </w:rPr>
              <w:t>食堂废水</w:t>
            </w:r>
          </w:p>
        </w:tc>
        <w:tc>
          <w:tcPr>
            <w:tcW w:w="1635" w:type="dxa"/>
            <w:vAlign w:val="center"/>
          </w:tcPr>
          <w:p>
            <w:pPr>
              <w:jc w:val="center"/>
              <w:rPr>
                <w:rFonts w:hint="eastAsia" w:ascii="Times New Roman" w:hAnsi="Times New Roman" w:eastAsia="宋体" w:cs="Times New Roman"/>
                <w:color w:val="auto"/>
                <w:kern w:val="2"/>
                <w:sz w:val="22"/>
                <w:szCs w:val="22"/>
                <w:lang w:val="en-US" w:eastAsia="zh-CN" w:bidi="ar-SA"/>
              </w:rPr>
            </w:pPr>
            <w:r>
              <w:rPr>
                <w:spacing w:val="3"/>
                <w:sz w:val="22"/>
                <w:szCs w:val="22"/>
              </w:rPr>
              <w:t>COD</w:t>
            </w:r>
            <w:r>
              <w:rPr>
                <w:spacing w:val="3"/>
                <w:sz w:val="22"/>
                <w:szCs w:val="22"/>
                <w:vertAlign w:val="subscript"/>
              </w:rPr>
              <w:t>cr</w:t>
            </w:r>
            <w:r>
              <w:rPr>
                <w:spacing w:val="3"/>
                <w:sz w:val="22"/>
                <w:szCs w:val="22"/>
              </w:rPr>
              <w:t>、BOD</w:t>
            </w:r>
            <w:r>
              <w:rPr>
                <w:spacing w:val="3"/>
                <w:sz w:val="22"/>
                <w:szCs w:val="22"/>
                <w:vertAlign w:val="subscript"/>
              </w:rPr>
              <w:t>5</w:t>
            </w:r>
            <w:r>
              <w:rPr>
                <w:spacing w:val="3"/>
                <w:sz w:val="22"/>
                <w:szCs w:val="22"/>
              </w:rPr>
              <w:t>、SS、NH</w:t>
            </w:r>
            <w:r>
              <w:rPr>
                <w:spacing w:val="3"/>
                <w:sz w:val="22"/>
                <w:szCs w:val="22"/>
                <w:vertAlign w:val="subscript"/>
              </w:rPr>
              <w:t>3</w:t>
            </w:r>
            <w:r>
              <w:rPr>
                <w:spacing w:val="3"/>
                <w:sz w:val="22"/>
                <w:szCs w:val="22"/>
              </w:rPr>
              <w:t>-N、</w:t>
            </w:r>
            <w:r>
              <w:rPr>
                <w:rFonts w:hint="eastAsia"/>
                <w:spacing w:val="3"/>
                <w:sz w:val="22"/>
                <w:szCs w:val="22"/>
                <w:lang w:val="en-US" w:eastAsia="zh-CN"/>
              </w:rPr>
              <w:t>动植物油</w:t>
            </w:r>
          </w:p>
        </w:tc>
        <w:tc>
          <w:tcPr>
            <w:tcW w:w="2158" w:type="dxa"/>
            <w:vAlign w:val="center"/>
          </w:tcPr>
          <w:p>
            <w:pPr>
              <w:jc w:val="center"/>
              <w:rPr>
                <w:rFonts w:hint="eastAsia"/>
                <w:sz w:val="22"/>
                <w:szCs w:val="22"/>
                <w:lang w:val="en-US" w:eastAsia="zh-CN"/>
              </w:rPr>
            </w:pPr>
            <w:r>
              <w:rPr>
                <w:rFonts w:hint="eastAsia"/>
                <w:sz w:val="22"/>
                <w:szCs w:val="22"/>
                <w:lang w:val="en-US" w:eastAsia="zh-CN"/>
              </w:rPr>
              <w:t>隔油池</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shd w:val="clear" w:color="auto" w:fill="auto"/>
            <w:vAlign w:val="center"/>
          </w:tcPr>
          <w:p>
            <w:pPr>
              <w:adjustRightInd w:val="0"/>
              <w:snapToGrid w:val="0"/>
              <w:jc w:val="center"/>
              <w:rPr>
                <w:rFonts w:hint="eastAsia" w:ascii="Times New Roman" w:hAnsi="Times New Roman" w:eastAsia="宋体" w:cs="Times New Roman"/>
                <w:kern w:val="2"/>
                <w:sz w:val="22"/>
                <w:szCs w:val="22"/>
                <w:lang w:val="en-US" w:eastAsia="zh-CN" w:bidi="ar-SA"/>
              </w:rPr>
            </w:pPr>
            <w:r>
              <w:rPr>
                <w:rFonts w:hint="default" w:eastAsia="宋体"/>
                <w:color w:val="auto"/>
                <w:sz w:val="24"/>
                <w:lang w:val="en-US" w:eastAsia="zh-CN"/>
              </w:rPr>
              <w:t>器皿一次清洗后的清洗废水</w:t>
            </w:r>
          </w:p>
        </w:tc>
        <w:tc>
          <w:tcPr>
            <w:tcW w:w="1635" w:type="dxa"/>
            <w:shd w:val="clear" w:color="auto" w:fill="auto"/>
            <w:vAlign w:val="center"/>
          </w:tcPr>
          <w:p>
            <w:pPr>
              <w:adjustRightInd w:val="0"/>
              <w:snapToGrid w:val="0"/>
              <w:jc w:val="center"/>
              <w:rPr>
                <w:rFonts w:hint="default" w:ascii="Times New Roman" w:hAnsi="Times New Roman" w:eastAsia="宋体" w:cs="Times New Roman"/>
                <w:kern w:val="2"/>
                <w:sz w:val="22"/>
                <w:szCs w:val="22"/>
                <w:lang w:val="en-US" w:eastAsia="zh-CN" w:bidi="ar-SA"/>
              </w:rPr>
            </w:pPr>
            <w:r>
              <w:rPr>
                <w:snapToGrid w:val="0"/>
                <w:color w:val="auto"/>
                <w:kern w:val="0"/>
                <w:sz w:val="24"/>
              </w:rPr>
              <w:t>COD、BOD</w:t>
            </w:r>
            <w:r>
              <w:rPr>
                <w:snapToGrid w:val="0"/>
                <w:color w:val="auto"/>
                <w:kern w:val="0"/>
                <w:sz w:val="24"/>
                <w:vertAlign w:val="subscript"/>
              </w:rPr>
              <w:t>5</w:t>
            </w:r>
            <w:r>
              <w:rPr>
                <w:rFonts w:hint="eastAsia"/>
                <w:snapToGrid w:val="0"/>
                <w:color w:val="auto"/>
                <w:kern w:val="0"/>
                <w:sz w:val="24"/>
                <w:lang w:val="en-US" w:eastAsia="zh-CN"/>
              </w:rPr>
              <w:t>、SS</w:t>
            </w:r>
          </w:p>
        </w:tc>
        <w:tc>
          <w:tcPr>
            <w:tcW w:w="2158" w:type="dxa"/>
            <w:shd w:val="clear" w:color="auto" w:fill="auto"/>
            <w:vAlign w:val="center"/>
          </w:tcPr>
          <w:p>
            <w:pPr>
              <w:jc w:val="center"/>
              <w:rPr>
                <w:rFonts w:hint="eastAsia"/>
                <w:sz w:val="22"/>
                <w:szCs w:val="22"/>
                <w:lang w:val="en-US" w:eastAsia="zh-CN"/>
              </w:rPr>
            </w:pPr>
            <w:r>
              <w:rPr>
                <w:rFonts w:hint="default"/>
                <w:sz w:val="22"/>
                <w:szCs w:val="22"/>
                <w:lang w:val="en-US" w:eastAsia="zh-CN"/>
              </w:rPr>
              <w:t>一体式</w:t>
            </w:r>
            <w:r>
              <w:rPr>
                <w:rFonts w:hint="eastAsia"/>
                <w:sz w:val="22"/>
                <w:szCs w:val="22"/>
                <w:lang w:val="en-US" w:eastAsia="zh-CN"/>
              </w:rPr>
              <w:t>废水</w:t>
            </w:r>
            <w:r>
              <w:rPr>
                <w:rFonts w:hint="default"/>
                <w:sz w:val="22"/>
                <w:szCs w:val="22"/>
                <w:lang w:val="en-US" w:eastAsia="zh-CN"/>
              </w:rPr>
              <w:t>预处理箱处理后化粪池处理入市政管网</w:t>
            </w:r>
          </w:p>
        </w:tc>
        <w:tc>
          <w:tcPr>
            <w:tcW w:w="1795" w:type="dxa"/>
            <w:vMerge w:val="continue"/>
            <w:vAlign w:val="center"/>
          </w:tcPr>
          <w:p>
            <w:pPr>
              <w:adjustRightInd w:val="0"/>
              <w:snapToGrid w:val="0"/>
              <w:jc w:val="center"/>
              <w:rPr>
                <w:rFonts w:hint="eastAsia" w:ascii="Times New Roman" w:hAnsi="Times New Roman" w:eastAsia="宋体" w:cs="Times New Roman"/>
                <w:sz w:val="28"/>
                <w:szCs w:val="2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声环境</w:t>
            </w:r>
          </w:p>
        </w:tc>
        <w:tc>
          <w:tcPr>
            <w:tcW w:w="1791" w:type="dxa"/>
            <w:vAlign w:val="center"/>
          </w:tcPr>
          <w:p>
            <w:pPr>
              <w:jc w:val="center"/>
              <w:rPr>
                <w:rFonts w:hint="default" w:ascii="Times New Roman" w:hAnsi="Times New Roman" w:eastAsia="宋体" w:cs="Times New Roman"/>
                <w:kern w:val="2"/>
                <w:sz w:val="22"/>
                <w:szCs w:val="22"/>
                <w:lang w:val="en-US" w:eastAsia="zh-CN" w:bidi="ar-SA"/>
              </w:rPr>
            </w:pPr>
            <w:r>
              <w:rPr>
                <w:rFonts w:hint="eastAsia"/>
                <w:sz w:val="22"/>
                <w:szCs w:val="22"/>
              </w:rPr>
              <w:t>校区</w:t>
            </w:r>
          </w:p>
        </w:tc>
        <w:tc>
          <w:tcPr>
            <w:tcW w:w="1635" w:type="dxa"/>
            <w:vAlign w:val="center"/>
          </w:tcPr>
          <w:p>
            <w:pPr>
              <w:jc w:val="center"/>
              <w:rPr>
                <w:rFonts w:hint="default" w:ascii="Times New Roman" w:hAnsi="Times New Roman" w:eastAsia="宋体" w:cs="Times New Roman"/>
                <w:kern w:val="2"/>
                <w:sz w:val="22"/>
                <w:szCs w:val="22"/>
                <w:lang w:val="en-US" w:eastAsia="zh-CN" w:bidi="ar-SA"/>
              </w:rPr>
            </w:pPr>
            <w:r>
              <w:rPr>
                <w:sz w:val="22"/>
                <w:szCs w:val="22"/>
              </w:rPr>
              <w:t>设备噪声</w:t>
            </w:r>
          </w:p>
        </w:tc>
        <w:tc>
          <w:tcPr>
            <w:tcW w:w="2158" w:type="dxa"/>
            <w:vAlign w:val="center"/>
          </w:tcPr>
          <w:p>
            <w:pPr>
              <w:jc w:val="center"/>
              <w:rPr>
                <w:rFonts w:hint="default" w:ascii="Times New Roman" w:hAnsi="Times New Roman" w:eastAsia="宋体" w:cs="Times New Roman"/>
                <w:kern w:val="2"/>
                <w:sz w:val="22"/>
                <w:szCs w:val="22"/>
                <w:lang w:val="en-US" w:eastAsia="zh-CN" w:bidi="ar-SA"/>
              </w:rPr>
            </w:pPr>
            <w:r>
              <w:rPr>
                <w:sz w:val="22"/>
                <w:szCs w:val="22"/>
              </w:rPr>
              <w:t>尽量选用低噪声设备，建筑物隔声、距离衰减</w:t>
            </w:r>
            <w:r>
              <w:rPr>
                <w:rFonts w:hint="eastAsia"/>
                <w:sz w:val="22"/>
                <w:szCs w:val="22"/>
              </w:rPr>
              <w:t>、绿化</w:t>
            </w:r>
          </w:p>
        </w:tc>
        <w:tc>
          <w:tcPr>
            <w:tcW w:w="1795" w:type="dxa"/>
            <w:vAlign w:val="center"/>
          </w:tcPr>
          <w:p>
            <w:pPr>
              <w:jc w:val="center"/>
              <w:rPr>
                <w:rFonts w:hint="default" w:ascii="Times New Roman" w:hAnsi="Times New Roman" w:eastAsia="宋体" w:cs="Times New Roman"/>
                <w:kern w:val="2"/>
                <w:sz w:val="22"/>
                <w:szCs w:val="22"/>
                <w:lang w:val="en-US" w:eastAsia="zh-CN" w:bidi="ar-SA"/>
              </w:rPr>
            </w:pPr>
            <w:r>
              <w:rPr>
                <w:rFonts w:hint="eastAsia"/>
                <w:color w:val="000000"/>
                <w:sz w:val="22"/>
                <w:szCs w:val="22"/>
              </w:rPr>
              <w:t>东、南、北边界</w:t>
            </w:r>
            <w:r>
              <w:rPr>
                <w:color w:val="000000"/>
                <w:sz w:val="22"/>
                <w:szCs w:val="22"/>
              </w:rPr>
              <w:t>执行《工业企业厂界环境噪声排放标准》（GB12348-2008）</w:t>
            </w:r>
            <w:r>
              <w:rPr>
                <w:rFonts w:hint="eastAsia"/>
                <w:color w:val="000000"/>
                <w:sz w:val="22"/>
                <w:szCs w:val="22"/>
              </w:rPr>
              <w:t>2</w:t>
            </w:r>
            <w:r>
              <w:rPr>
                <w:color w:val="000000"/>
                <w:sz w:val="22"/>
                <w:szCs w:val="22"/>
              </w:rPr>
              <w:t>类</w:t>
            </w:r>
            <w:r>
              <w:rPr>
                <w:rFonts w:hint="eastAsia"/>
                <w:color w:val="000000"/>
                <w:sz w:val="22"/>
                <w:szCs w:val="22"/>
              </w:rPr>
              <w:t>标准、西边界执行4类</w:t>
            </w:r>
            <w:r>
              <w:rPr>
                <w:color w:val="000000"/>
                <w:sz w:val="22"/>
                <w:szCs w:val="22"/>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电磁辐射</w:t>
            </w:r>
          </w:p>
        </w:tc>
        <w:tc>
          <w:tcPr>
            <w:tcW w:w="7379" w:type="dxa"/>
            <w:gridSpan w:val="4"/>
            <w:vAlign w:val="center"/>
          </w:tcPr>
          <w:p>
            <w:pPr>
              <w:adjustRightInd w:val="0"/>
              <w:snapToGrid w:val="0"/>
              <w:jc w:val="center"/>
              <w:rPr>
                <w:rFonts w:hint="default" w:ascii="Times New Roman" w:hAnsi="Times New Roman" w:cs="Times New Roman"/>
                <w:sz w:val="22"/>
                <w:szCs w:val="22"/>
              </w:rPr>
            </w:pPr>
            <w:r>
              <w:rPr>
                <w:rFonts w:hint="eastAsia" w:cs="Times New Roman"/>
                <w:sz w:val="22"/>
                <w:szCs w:val="22"/>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restart"/>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固体废物</w:t>
            </w:r>
          </w:p>
        </w:tc>
        <w:tc>
          <w:tcPr>
            <w:tcW w:w="1791" w:type="dxa"/>
            <w:vAlign w:val="center"/>
          </w:tcPr>
          <w:p>
            <w:pPr>
              <w:jc w:val="center"/>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日常生活</w:t>
            </w:r>
          </w:p>
        </w:tc>
        <w:tc>
          <w:tcPr>
            <w:tcW w:w="1635" w:type="dxa"/>
            <w:vAlign w:val="center"/>
          </w:tcPr>
          <w:p>
            <w:pPr>
              <w:jc w:val="center"/>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生活垃圾</w:t>
            </w:r>
          </w:p>
        </w:tc>
        <w:tc>
          <w:tcPr>
            <w:tcW w:w="2158" w:type="dxa"/>
            <w:vMerge w:val="restart"/>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环卫部门统一收集处理</w:t>
            </w:r>
          </w:p>
        </w:tc>
        <w:tc>
          <w:tcPr>
            <w:tcW w:w="1795" w:type="dxa"/>
            <w:vMerge w:val="restart"/>
            <w:vAlign w:val="center"/>
          </w:tcPr>
          <w:p>
            <w:pPr>
              <w:adjustRightInd w:val="0"/>
              <w:snapToGrid w:val="0"/>
              <w:jc w:val="center"/>
              <w:rPr>
                <w:rFonts w:hint="default" w:ascii="Times New Roman" w:hAnsi="Times New Roman" w:cs="Times New Roman"/>
                <w:sz w:val="28"/>
                <w:szCs w:val="28"/>
              </w:rPr>
            </w:pPr>
            <w:r>
              <w:rPr>
                <w:sz w:val="22"/>
                <w:szCs w:val="22"/>
                <w:lang w:bidi="ar"/>
              </w:rPr>
              <w:t>资源化、无害化、减量化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2"/>
                <w:szCs w:val="22"/>
              </w:rPr>
            </w:pPr>
          </w:p>
        </w:tc>
        <w:tc>
          <w:tcPr>
            <w:tcW w:w="1791" w:type="dxa"/>
            <w:vAlign w:val="center"/>
          </w:tcPr>
          <w:p>
            <w:pPr>
              <w:jc w:val="center"/>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食堂</w:t>
            </w:r>
          </w:p>
        </w:tc>
        <w:tc>
          <w:tcPr>
            <w:tcW w:w="1635" w:type="dxa"/>
            <w:vAlign w:val="center"/>
          </w:tcPr>
          <w:p>
            <w:pPr>
              <w:widowControl/>
              <w:jc w:val="center"/>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餐厨垃圾</w:t>
            </w:r>
          </w:p>
        </w:tc>
        <w:tc>
          <w:tcPr>
            <w:tcW w:w="2158" w:type="dxa"/>
            <w:vMerge w:val="continue"/>
            <w:vAlign w:val="center"/>
          </w:tcPr>
          <w:p>
            <w:pPr>
              <w:adjustRightInd w:val="0"/>
              <w:snapToGrid w:val="0"/>
              <w:jc w:val="center"/>
              <w:rPr>
                <w:rFonts w:hint="default" w:ascii="Times New Roman" w:hAnsi="Times New Roman" w:cs="Times New Roman"/>
                <w:sz w:val="22"/>
                <w:szCs w:val="22"/>
              </w:rPr>
            </w:pP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2"/>
                <w:szCs w:val="22"/>
              </w:rPr>
            </w:pPr>
          </w:p>
        </w:tc>
        <w:tc>
          <w:tcPr>
            <w:tcW w:w="1791" w:type="dxa"/>
            <w:vAlign w:val="center"/>
          </w:tcPr>
          <w:p>
            <w:pPr>
              <w:adjustRightInd w:val="0"/>
              <w:snapToGrid w:val="0"/>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医务室</w:t>
            </w:r>
          </w:p>
        </w:tc>
        <w:tc>
          <w:tcPr>
            <w:tcW w:w="1635" w:type="dxa"/>
            <w:vAlign w:val="center"/>
          </w:tcPr>
          <w:p>
            <w:pPr>
              <w:adjustRightInd w:val="0"/>
              <w:snapToGrid w:val="0"/>
              <w:jc w:val="center"/>
              <w:rPr>
                <w:rFonts w:hint="default" w:ascii="Times New Roman" w:hAnsi="Times New Roman" w:cs="Times New Roman"/>
                <w:color w:val="auto"/>
                <w:kern w:val="2"/>
                <w:sz w:val="22"/>
                <w:szCs w:val="22"/>
                <w:lang w:val="en-US" w:eastAsia="zh-CN" w:bidi="ar-SA"/>
              </w:rPr>
            </w:pPr>
            <w:r>
              <w:rPr>
                <w:rFonts w:hint="default" w:ascii="Times New Roman" w:hAnsi="Times New Roman" w:cs="Times New Roman"/>
                <w:color w:val="auto"/>
                <w:kern w:val="2"/>
                <w:sz w:val="22"/>
                <w:szCs w:val="22"/>
                <w:lang w:val="en-US" w:eastAsia="zh-CN" w:bidi="ar-SA"/>
              </w:rPr>
              <w:t>医疗废物</w:t>
            </w:r>
          </w:p>
        </w:tc>
        <w:tc>
          <w:tcPr>
            <w:tcW w:w="2158" w:type="dxa"/>
            <w:vAlign w:val="center"/>
          </w:tcPr>
          <w:p>
            <w:pPr>
              <w:adjustRightInd w:val="0"/>
              <w:snapToGrid w:val="0"/>
              <w:jc w:val="center"/>
              <w:rPr>
                <w:rFonts w:hint="default" w:ascii="Times New Roman" w:hAnsi="Times New Roman" w:cs="Times New Roman"/>
                <w:sz w:val="22"/>
                <w:szCs w:val="22"/>
              </w:rPr>
            </w:pPr>
            <w:r>
              <w:rPr>
                <w:rFonts w:hint="eastAsia"/>
                <w:bCs/>
                <w:sz w:val="22"/>
                <w:szCs w:val="22"/>
                <w:lang w:val="en-US" w:eastAsia="zh-CN"/>
              </w:rPr>
              <w:t>妥善</w:t>
            </w:r>
            <w:r>
              <w:rPr>
                <w:rFonts w:hint="eastAsia"/>
                <w:bCs/>
                <w:sz w:val="22"/>
                <w:szCs w:val="22"/>
              </w:rPr>
              <w:t>暂存于</w:t>
            </w:r>
            <w:r>
              <w:rPr>
                <w:rFonts w:hint="eastAsia"/>
                <w:bCs/>
                <w:sz w:val="22"/>
                <w:szCs w:val="22"/>
                <w:lang w:val="en-US" w:eastAsia="zh-CN"/>
              </w:rPr>
              <w:t>医疗废物暂存间</w:t>
            </w:r>
            <w:r>
              <w:rPr>
                <w:sz w:val="22"/>
                <w:szCs w:val="22"/>
              </w:rPr>
              <w:t>，定期交由有危废资质单位处置</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Merge w:val="restart"/>
            <w:vAlign w:val="center"/>
          </w:tcPr>
          <w:p>
            <w:pPr>
              <w:adjustRightInd w:val="0"/>
              <w:snapToGrid w:val="0"/>
              <w:jc w:val="center"/>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实训室</w:t>
            </w:r>
          </w:p>
        </w:tc>
        <w:tc>
          <w:tcPr>
            <w:tcW w:w="1635" w:type="dxa"/>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eastAsia="宋体" w:cs="Times New Roman"/>
                <w:color w:val="auto"/>
                <w:sz w:val="22"/>
                <w:szCs w:val="22"/>
                <w:lang w:val="en-US" w:eastAsia="zh-CN"/>
              </w:rPr>
              <w:t>废零件</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金属碎屑</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废轮胎/刹车片</w:t>
            </w:r>
            <w:r>
              <w:rPr>
                <w:rFonts w:hint="eastAsia" w:cs="Times New Roman"/>
                <w:color w:val="auto"/>
                <w:sz w:val="22"/>
                <w:szCs w:val="22"/>
                <w:lang w:val="en-US" w:eastAsia="zh-CN"/>
              </w:rPr>
              <w:t>、废测试线缆</w:t>
            </w:r>
          </w:p>
        </w:tc>
        <w:tc>
          <w:tcPr>
            <w:tcW w:w="2158" w:type="dxa"/>
            <w:vAlign w:val="center"/>
          </w:tcPr>
          <w:p>
            <w:pPr>
              <w:jc w:val="center"/>
              <w:rPr>
                <w:rFonts w:hint="default" w:ascii="Times New Roman" w:hAnsi="Times New Roman" w:eastAsia="宋体" w:cs="Times New Roman"/>
                <w:kern w:val="2"/>
                <w:sz w:val="22"/>
                <w:szCs w:val="22"/>
                <w:lang w:val="en-US" w:eastAsia="zh-CN" w:bidi="ar-SA"/>
              </w:rPr>
            </w:pPr>
            <w:r>
              <w:rPr>
                <w:rFonts w:hint="eastAsia"/>
                <w:sz w:val="22"/>
                <w:szCs w:val="22"/>
                <w:lang w:val="en-US" w:eastAsia="zh-CN"/>
              </w:rPr>
              <w:t>钣金实训室</w:t>
            </w:r>
            <w:r>
              <w:rPr>
                <w:rFonts w:hint="eastAsia"/>
                <w:sz w:val="22"/>
                <w:szCs w:val="22"/>
              </w:rPr>
              <w:t>一般固废间存放，由回收单位</w:t>
            </w:r>
            <w:r>
              <w:rPr>
                <w:sz w:val="22"/>
                <w:szCs w:val="22"/>
              </w:rPr>
              <w:t>处理</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Merge w:val="continue"/>
            <w:vAlign w:val="center"/>
          </w:tcPr>
          <w:p>
            <w:pPr>
              <w:adjustRightInd w:val="0"/>
              <w:snapToGrid w:val="0"/>
              <w:jc w:val="center"/>
              <w:rPr>
                <w:rFonts w:hint="default" w:ascii="Times New Roman" w:hAnsi="Times New Roman" w:eastAsia="宋体" w:cs="Times New Roman"/>
                <w:sz w:val="22"/>
                <w:szCs w:val="22"/>
                <w:lang w:val="en-US" w:eastAsia="zh-CN"/>
              </w:rPr>
            </w:pPr>
          </w:p>
        </w:tc>
        <w:tc>
          <w:tcPr>
            <w:tcW w:w="1635" w:type="dxa"/>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color w:val="auto"/>
                <w:kern w:val="2"/>
                <w:sz w:val="22"/>
                <w:szCs w:val="22"/>
                <w:lang w:val="en-US" w:eastAsia="zh-CN" w:bidi="ar-SA"/>
              </w:rPr>
              <w:t>废机油</w:t>
            </w:r>
            <w:r>
              <w:rPr>
                <w:rFonts w:hint="eastAsia" w:cs="Times New Roman"/>
                <w:color w:val="auto"/>
                <w:kern w:val="2"/>
                <w:sz w:val="22"/>
                <w:szCs w:val="22"/>
                <w:lang w:val="en-US" w:eastAsia="zh-CN" w:bidi="ar-SA"/>
              </w:rPr>
              <w:t>、</w:t>
            </w:r>
            <w:r>
              <w:rPr>
                <w:rFonts w:hint="default" w:ascii="Times New Roman" w:hAnsi="Times New Roman" w:eastAsia="宋体" w:cs="Times New Roman"/>
                <w:color w:val="auto"/>
                <w:sz w:val="22"/>
                <w:szCs w:val="22"/>
                <w:lang w:val="en-US" w:eastAsia="zh-CN"/>
              </w:rPr>
              <w:t>残留油泥</w:t>
            </w:r>
          </w:p>
        </w:tc>
        <w:tc>
          <w:tcPr>
            <w:tcW w:w="2158" w:type="dxa"/>
            <w:vMerge w:val="restart"/>
            <w:vAlign w:val="center"/>
          </w:tcPr>
          <w:p>
            <w:pPr>
              <w:jc w:val="center"/>
              <w:rPr>
                <w:rFonts w:hint="default" w:ascii="Times New Roman" w:hAnsi="Times New Roman" w:eastAsia="宋体" w:cs="Times New Roman"/>
                <w:kern w:val="2"/>
                <w:sz w:val="22"/>
                <w:szCs w:val="22"/>
                <w:lang w:val="en-US" w:eastAsia="zh-CN" w:bidi="ar-SA"/>
              </w:rPr>
            </w:pPr>
            <w:r>
              <w:rPr>
                <w:rFonts w:hint="eastAsia"/>
                <w:bCs/>
                <w:sz w:val="22"/>
                <w:szCs w:val="22"/>
              </w:rPr>
              <w:t>暂存于</w:t>
            </w:r>
            <w:r>
              <w:rPr>
                <w:rFonts w:hint="eastAsia"/>
                <w:bCs/>
                <w:sz w:val="22"/>
                <w:szCs w:val="22"/>
                <w:lang w:val="en-US" w:eastAsia="zh-CN"/>
              </w:rPr>
              <w:t>危废暂存间</w:t>
            </w:r>
            <w:r>
              <w:rPr>
                <w:sz w:val="22"/>
                <w:szCs w:val="22"/>
              </w:rPr>
              <w:t>，定期交由有危废资质单位处置</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Merge w:val="continue"/>
            <w:vAlign w:val="center"/>
          </w:tcPr>
          <w:p>
            <w:pPr>
              <w:adjustRightInd w:val="0"/>
              <w:snapToGrid w:val="0"/>
              <w:jc w:val="center"/>
              <w:rPr>
                <w:rFonts w:hint="default" w:ascii="Times New Roman" w:hAnsi="Times New Roman" w:cs="Times New Roman"/>
                <w:sz w:val="28"/>
                <w:szCs w:val="28"/>
              </w:rPr>
            </w:pPr>
          </w:p>
        </w:tc>
        <w:tc>
          <w:tcPr>
            <w:tcW w:w="1635" w:type="dxa"/>
            <w:vAlign w:val="center"/>
          </w:tcPr>
          <w:p>
            <w:pPr>
              <w:adjustRightInd w:val="0"/>
              <w:snapToGrid w:val="0"/>
              <w:jc w:val="center"/>
              <w:rPr>
                <w:rFonts w:hint="default" w:ascii="Times New Roman" w:hAnsi="Times New Roman" w:cs="Times New Roman"/>
                <w:sz w:val="22"/>
                <w:szCs w:val="22"/>
                <w:lang w:val="en-US"/>
              </w:rPr>
            </w:pPr>
            <w:r>
              <w:rPr>
                <w:rFonts w:hint="default" w:ascii="Times New Roman" w:hAnsi="Times New Roman" w:cs="Times New Roman"/>
                <w:color w:val="auto"/>
                <w:kern w:val="2"/>
                <w:sz w:val="22"/>
                <w:szCs w:val="22"/>
                <w:lang w:val="en-US" w:eastAsia="zh-CN" w:bidi="ar-SA"/>
              </w:rPr>
              <w:t>漆渣、废漆桶</w:t>
            </w:r>
            <w:r>
              <w:rPr>
                <w:rFonts w:hint="eastAsia" w:cs="Times New Roman"/>
                <w:color w:val="auto"/>
                <w:kern w:val="2"/>
                <w:sz w:val="22"/>
                <w:szCs w:val="22"/>
                <w:lang w:val="en-US" w:eastAsia="zh-CN" w:bidi="ar-SA"/>
              </w:rPr>
              <w:t>等</w:t>
            </w:r>
          </w:p>
        </w:tc>
        <w:tc>
          <w:tcPr>
            <w:tcW w:w="2158" w:type="dxa"/>
            <w:vMerge w:val="continue"/>
            <w:vAlign w:val="center"/>
          </w:tcPr>
          <w:p>
            <w:pPr>
              <w:adjustRightInd w:val="0"/>
              <w:snapToGrid w:val="0"/>
              <w:jc w:val="center"/>
              <w:rPr>
                <w:rFonts w:hint="default" w:ascii="Times New Roman" w:hAnsi="Times New Roman" w:cs="Times New Roman"/>
                <w:sz w:val="28"/>
                <w:szCs w:val="28"/>
              </w:rPr>
            </w:pP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Merge w:val="restart"/>
            <w:vAlign w:val="center"/>
          </w:tcPr>
          <w:p>
            <w:pPr>
              <w:jc w:val="center"/>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化学实验</w:t>
            </w:r>
            <w:r>
              <w:rPr>
                <w:rFonts w:hint="default" w:ascii="Times New Roman" w:hAnsi="Times New Roman" w:cs="Times New Roman"/>
                <w:sz w:val="22"/>
                <w:szCs w:val="22"/>
                <w:lang w:val="en-US" w:eastAsia="zh-CN"/>
              </w:rPr>
              <w:t>室</w:t>
            </w:r>
          </w:p>
        </w:tc>
        <w:tc>
          <w:tcPr>
            <w:tcW w:w="1635" w:type="dxa"/>
            <w:vAlign w:val="center"/>
          </w:tcPr>
          <w:p>
            <w:pPr>
              <w:adjustRightInd w:val="0"/>
              <w:snapToGrid w:val="0"/>
              <w:jc w:val="center"/>
              <w:rPr>
                <w:rFonts w:hint="default" w:ascii="Times New Roman" w:hAnsi="Times New Roman" w:cs="Times New Roman"/>
                <w:sz w:val="22"/>
                <w:szCs w:val="22"/>
              </w:rPr>
            </w:pPr>
            <w:r>
              <w:rPr>
                <w:rFonts w:hint="default" w:ascii="Times New Roman" w:hAnsi="Times New Roman" w:cs="Times New Roman"/>
                <w:kern w:val="0"/>
                <w:sz w:val="22"/>
                <w:szCs w:val="22"/>
              </w:rPr>
              <w:t>实验</w:t>
            </w:r>
            <w:r>
              <w:rPr>
                <w:rFonts w:hint="default" w:ascii="Times New Roman" w:hAnsi="Times New Roman" w:cs="Times New Roman"/>
                <w:kern w:val="0"/>
                <w:sz w:val="22"/>
                <w:szCs w:val="22"/>
                <w:lang w:val="en-US" w:eastAsia="zh-CN"/>
              </w:rPr>
              <w:t>废液</w:t>
            </w:r>
          </w:p>
        </w:tc>
        <w:tc>
          <w:tcPr>
            <w:tcW w:w="2158" w:type="dxa"/>
            <w:vMerge w:val="restart"/>
            <w:vAlign w:val="center"/>
          </w:tcPr>
          <w:p>
            <w:pPr>
              <w:adjustRightInd w:val="0"/>
              <w:snapToGrid w:val="0"/>
              <w:jc w:val="center"/>
              <w:rPr>
                <w:rFonts w:hint="default" w:ascii="Times New Roman" w:hAnsi="Times New Roman" w:cs="Times New Roman"/>
                <w:sz w:val="22"/>
                <w:szCs w:val="22"/>
              </w:rPr>
            </w:pPr>
            <w:r>
              <w:rPr>
                <w:rFonts w:hint="eastAsia"/>
                <w:bCs/>
                <w:sz w:val="22"/>
                <w:szCs w:val="22"/>
              </w:rPr>
              <w:t>暂存于</w:t>
            </w:r>
            <w:r>
              <w:rPr>
                <w:rFonts w:hint="eastAsia"/>
                <w:bCs/>
                <w:sz w:val="22"/>
                <w:szCs w:val="22"/>
                <w:lang w:val="en-US" w:eastAsia="zh-CN"/>
              </w:rPr>
              <w:t>危废暂存间</w:t>
            </w:r>
            <w:r>
              <w:rPr>
                <w:sz w:val="22"/>
                <w:szCs w:val="22"/>
              </w:rPr>
              <w:t>，定期交由有危废资质单位处置</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Merge w:val="continue"/>
            <w:vAlign w:val="center"/>
          </w:tcPr>
          <w:p>
            <w:pPr>
              <w:jc w:val="center"/>
              <w:rPr>
                <w:rFonts w:hint="default" w:ascii="Times New Roman" w:hAnsi="Times New Roman" w:eastAsia="宋体" w:cs="Times New Roman"/>
                <w:kern w:val="2"/>
                <w:sz w:val="22"/>
                <w:szCs w:val="22"/>
                <w:lang w:val="en-US" w:eastAsia="zh-CN" w:bidi="ar-SA"/>
              </w:rPr>
            </w:pPr>
          </w:p>
        </w:tc>
        <w:tc>
          <w:tcPr>
            <w:tcW w:w="1635" w:type="dxa"/>
            <w:vAlign w:val="center"/>
          </w:tcPr>
          <w:p>
            <w:pPr>
              <w:widowControl/>
              <w:jc w:val="center"/>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color w:val="auto"/>
                <w:sz w:val="22"/>
                <w:szCs w:val="22"/>
                <w:lang w:val="en-US" w:eastAsia="zh-CN"/>
              </w:rPr>
              <w:t>化学实验室废弃试剂包装</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废弃滤纸、废弃擦拭材料</w:t>
            </w:r>
          </w:p>
        </w:tc>
        <w:tc>
          <w:tcPr>
            <w:tcW w:w="2158" w:type="dxa"/>
            <w:vMerge w:val="continue"/>
            <w:vAlign w:val="center"/>
          </w:tcPr>
          <w:p>
            <w:pPr>
              <w:adjustRightInd w:val="0"/>
              <w:snapToGrid w:val="0"/>
              <w:jc w:val="center"/>
              <w:rPr>
                <w:rFonts w:hint="default" w:ascii="Times New Roman" w:hAnsi="Times New Roman" w:cs="Times New Roman"/>
                <w:sz w:val="22"/>
                <w:szCs w:val="22"/>
              </w:rPr>
            </w:pP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Align w:val="center"/>
          </w:tcPr>
          <w:p>
            <w:pPr>
              <w:pStyle w:val="41"/>
              <w:spacing w:beforeLines="0" w:afterLines="0" w:line="240" w:lineRule="auto"/>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sz w:val="22"/>
                <w:szCs w:val="22"/>
                <w:lang w:val="en-US" w:eastAsia="zh-CN"/>
              </w:rPr>
              <w:t>隔油池</w:t>
            </w:r>
          </w:p>
        </w:tc>
        <w:tc>
          <w:tcPr>
            <w:tcW w:w="1635" w:type="dxa"/>
            <w:vAlign w:val="center"/>
          </w:tcPr>
          <w:p>
            <w:pPr>
              <w:pStyle w:val="41"/>
              <w:spacing w:beforeLines="0" w:afterLines="0" w:line="240" w:lineRule="auto"/>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sz w:val="22"/>
                <w:szCs w:val="22"/>
                <w:lang w:val="en-US" w:eastAsia="zh-CN"/>
              </w:rPr>
              <w:t>废油脂</w:t>
            </w:r>
          </w:p>
        </w:tc>
        <w:tc>
          <w:tcPr>
            <w:tcW w:w="2158" w:type="dxa"/>
            <w:vAlign w:val="center"/>
          </w:tcPr>
          <w:p>
            <w:pPr>
              <w:spacing w:line="240" w:lineRule="auto"/>
              <w:rPr>
                <w:rFonts w:hint="default" w:ascii="Times New Roman" w:hAnsi="Times New Roman" w:eastAsia="宋体" w:cs="Times New Roman"/>
                <w:color w:val="auto"/>
                <w:kern w:val="2"/>
                <w:sz w:val="22"/>
                <w:szCs w:val="22"/>
                <w:lang w:val="en-US" w:eastAsia="zh-CN" w:bidi="ar-SA"/>
              </w:rPr>
            </w:pPr>
            <w:r>
              <w:rPr>
                <w:rFonts w:hint="eastAsia"/>
                <w:bCs/>
                <w:sz w:val="22"/>
                <w:szCs w:val="22"/>
              </w:rPr>
              <w:t>暂存于</w:t>
            </w:r>
            <w:r>
              <w:rPr>
                <w:rFonts w:hint="eastAsia"/>
                <w:bCs/>
                <w:sz w:val="22"/>
                <w:szCs w:val="22"/>
                <w:lang w:val="en-US" w:eastAsia="zh-CN"/>
              </w:rPr>
              <w:t>危废暂存间</w:t>
            </w:r>
            <w:r>
              <w:rPr>
                <w:sz w:val="22"/>
                <w:szCs w:val="22"/>
              </w:rPr>
              <w:t>，定期交由有危废资质单位处置</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8" w:type="dxa"/>
            <w:vMerge w:val="continue"/>
            <w:vAlign w:val="center"/>
          </w:tcPr>
          <w:p>
            <w:pPr>
              <w:adjustRightInd w:val="0"/>
              <w:snapToGrid w:val="0"/>
              <w:jc w:val="center"/>
              <w:rPr>
                <w:rFonts w:hint="default" w:ascii="Times New Roman" w:hAnsi="Times New Roman" w:cs="Times New Roman"/>
                <w:sz w:val="28"/>
                <w:szCs w:val="28"/>
              </w:rPr>
            </w:pPr>
          </w:p>
        </w:tc>
        <w:tc>
          <w:tcPr>
            <w:tcW w:w="1791" w:type="dxa"/>
            <w:vAlign w:val="center"/>
          </w:tcPr>
          <w:p>
            <w:pPr>
              <w:pStyle w:val="41"/>
              <w:spacing w:beforeLines="0" w:afterLines="0" w:line="240" w:lineRule="auto"/>
              <w:rPr>
                <w:rFonts w:hint="default" w:ascii="Times New Roman" w:hAnsi="Times New Roman" w:eastAsia="宋体" w:cs="Times New Roman"/>
                <w:snapToGrid w:val="0"/>
                <w:color w:val="auto"/>
                <w:kern w:val="21"/>
                <w:sz w:val="22"/>
                <w:szCs w:val="22"/>
                <w:lang w:val="en-US" w:eastAsia="zh-CN" w:bidi="ar-SA"/>
              </w:rPr>
            </w:pPr>
            <w:r>
              <w:rPr>
                <w:rFonts w:hint="eastAsia" w:ascii="Times New Roman" w:cs="Times New Roman"/>
                <w:snapToGrid w:val="0"/>
                <w:color w:val="auto"/>
                <w:kern w:val="21"/>
                <w:sz w:val="22"/>
                <w:szCs w:val="22"/>
                <w:lang w:val="en-US" w:eastAsia="zh-CN"/>
              </w:rPr>
              <w:t>化学实验室、喷漆房</w:t>
            </w:r>
          </w:p>
        </w:tc>
        <w:tc>
          <w:tcPr>
            <w:tcW w:w="1635" w:type="dxa"/>
            <w:vAlign w:val="center"/>
          </w:tcPr>
          <w:p>
            <w:pPr>
              <w:pStyle w:val="41"/>
              <w:spacing w:beforeLines="0" w:afterLines="0" w:line="240" w:lineRule="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废活性炭</w:t>
            </w:r>
          </w:p>
        </w:tc>
        <w:tc>
          <w:tcPr>
            <w:tcW w:w="2158" w:type="dxa"/>
            <w:vAlign w:val="center"/>
          </w:tcPr>
          <w:p>
            <w:pPr>
              <w:adjustRightInd w:val="0"/>
              <w:snapToGrid w:val="0"/>
              <w:jc w:val="center"/>
              <w:rPr>
                <w:rFonts w:hint="default" w:ascii="Times New Roman" w:hAnsi="Times New Roman" w:cs="Times New Roman"/>
                <w:sz w:val="22"/>
                <w:szCs w:val="22"/>
              </w:rPr>
            </w:pPr>
            <w:r>
              <w:rPr>
                <w:rFonts w:hint="eastAsia"/>
                <w:bCs/>
                <w:sz w:val="22"/>
                <w:szCs w:val="22"/>
              </w:rPr>
              <w:t>暂存于</w:t>
            </w:r>
            <w:r>
              <w:rPr>
                <w:rFonts w:hint="eastAsia"/>
                <w:bCs/>
                <w:sz w:val="22"/>
                <w:szCs w:val="22"/>
                <w:lang w:val="en-US" w:eastAsia="zh-CN"/>
              </w:rPr>
              <w:t>危废暂存间</w:t>
            </w:r>
            <w:r>
              <w:rPr>
                <w:sz w:val="22"/>
                <w:szCs w:val="22"/>
              </w:rPr>
              <w:t>，定期交由有危废资质单位处置</w:t>
            </w:r>
          </w:p>
        </w:tc>
        <w:tc>
          <w:tcPr>
            <w:tcW w:w="1795" w:type="dxa"/>
            <w:vMerge w:val="continue"/>
            <w:vAlign w:val="center"/>
          </w:tcPr>
          <w:p>
            <w:pPr>
              <w:adjustRightInd w:val="0"/>
              <w:snapToGrid w:val="0"/>
              <w:jc w:val="center"/>
              <w:rPr>
                <w:rFonts w:hint="default" w:ascii="Times New Roman" w:hAnsi="Times New Roman" w:cs="Times New Roman"/>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48"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土壤及地下水污染防治措施</w:t>
            </w:r>
          </w:p>
        </w:tc>
        <w:tc>
          <w:tcPr>
            <w:tcW w:w="7379" w:type="dxa"/>
            <w:gridSpan w:val="4"/>
            <w:vAlign w:val="center"/>
          </w:tcPr>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 xml:space="preserve">①项目建立和完善污、雨水的收集设施，废水通过专用管道收集排放，在废水收集设施的设计施工中严格执行高标准防渗措施，防止废水泄漏； </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 xml:space="preserve">②加强日常环境管理，管网维护、日常巡查、对易腐蚀的管网及附属设施等采取防腐蚀措施，严格控制设备和管道的跑、冒、滴、漏现象； </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 xml:space="preserve">③各类固体废物进行分类收集后存放于专门的储存场所内，对危险固废间、化学药品室采取防雨、防渗、防腐等措施，危废均应暂存于危废暂存间内，不设置露天堆场，并采取水泥硬化，危废暂存间地面采取防腐防渗措施，按《危险废物贮存污染控制标准》（GB18597-2001）及其修改清单进行设计，一般工业固体废物贮存过程应满足相应防渗漏、防雨淋、防扬尘等环境保护要求。 </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bCs/>
                <w:sz w:val="28"/>
                <w:szCs w:val="28"/>
              </w:rPr>
              <w:t>④对项目所在区域划分为重点防渗区（危废暂存间、实验</w:t>
            </w:r>
            <w:r>
              <w:rPr>
                <w:rFonts w:hint="eastAsia" w:cs="Times New Roman"/>
                <w:bCs/>
                <w:sz w:val="28"/>
                <w:szCs w:val="28"/>
                <w:lang w:val="en-US" w:eastAsia="zh-CN"/>
              </w:rPr>
              <w:t>试剂</w:t>
            </w:r>
            <w:r>
              <w:rPr>
                <w:rFonts w:hint="default" w:ascii="Times New Roman" w:hAnsi="Times New Roman" w:cs="Times New Roman"/>
                <w:bCs/>
                <w:sz w:val="28"/>
                <w:szCs w:val="28"/>
              </w:rPr>
              <w:t>室区域）、一般防渗区（一般固废间）、简单防渗（其他区域）。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448"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生态保护措施</w:t>
            </w:r>
          </w:p>
        </w:tc>
        <w:tc>
          <w:tcPr>
            <w:tcW w:w="7379" w:type="dxa"/>
            <w:gridSpan w:val="4"/>
            <w:vAlign w:val="center"/>
          </w:tcPr>
          <w:p>
            <w:pPr>
              <w:spacing w:line="360" w:lineRule="auto"/>
              <w:ind w:firstLine="560" w:firstLineChars="200"/>
              <w:rPr>
                <w:rFonts w:hint="default" w:ascii="Times New Roman" w:hAnsi="Times New Roman" w:eastAsia="宋体" w:cs="Times New Roman"/>
                <w:bCs/>
                <w:sz w:val="28"/>
                <w:szCs w:val="28"/>
                <w:lang w:eastAsia="zh-CN"/>
              </w:rPr>
            </w:pPr>
            <w:r>
              <w:rPr>
                <w:rFonts w:hint="default" w:ascii="Times New Roman" w:hAnsi="Times New Roman" w:cs="Times New Roman"/>
                <w:bCs/>
                <w:sz w:val="28"/>
                <w:szCs w:val="28"/>
              </w:rPr>
              <w:t>绿化是项目环境保护的重要内容之一，绿化既可以起到调湿、调温、净化空气中粉尘和有害气体，降低噪声的作用，又能美化项目环境，为师生创造良好的户外活动场所，有利于创造适宜办公的环境。项目建成后，注重改善生态环境。本评价建议校区内应进行良好的生态绿化设计，裸地应种植草坪</w:t>
            </w:r>
            <w:r>
              <w:rPr>
                <w:rFonts w:hint="default" w:ascii="Times New Roman" w:hAnsi="Times New Roman" w:cs="Times New Roman"/>
                <w:bCs/>
                <w:sz w:val="28"/>
                <w:szCs w:val="28"/>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448"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环境风险</w:t>
            </w:r>
          </w:p>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防范措施</w:t>
            </w:r>
          </w:p>
        </w:tc>
        <w:tc>
          <w:tcPr>
            <w:tcW w:w="7379" w:type="dxa"/>
            <w:gridSpan w:val="4"/>
            <w:vAlign w:val="center"/>
          </w:tcPr>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建设单位需建立各种化学品的事故应急处置方法，应加强管理，定期检查和演练；</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建设单位应建有危化品专用库房和毒品分类存放柜和贮存装置，应经常检查贮存场所保管的防盗性、装置的完好性，发现损坏，及时更换；</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制定完善事故应急预案，发生火灾等事故后应按照有关规定及时报警，发生泄漏事故时，应及时处置，使事故灾害损失降低到最小；</w:t>
            </w:r>
          </w:p>
          <w:p>
            <w:pPr>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cs="Times New Roman"/>
                <w:bCs/>
                <w:sz w:val="28"/>
                <w:szCs w:val="28"/>
              </w:rPr>
              <w:t>加强管理和火灾防范，建设单位制定详尽的安全事故应急救援预案，告知从业人员在紧急情况下应采取的安全措施。制定安全、消防、应急、演练培训计划</w:t>
            </w:r>
            <w:r>
              <w:rPr>
                <w:rFonts w:hint="default" w:ascii="Times New Roman" w:hAnsi="Times New Roman" w:cs="Times New Roman"/>
                <w:bCs/>
                <w:sz w:val="28"/>
                <w:szCs w:val="28"/>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48" w:type="dxa"/>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其他环境</w:t>
            </w:r>
          </w:p>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管理要求</w:t>
            </w:r>
          </w:p>
        </w:tc>
        <w:tc>
          <w:tcPr>
            <w:tcW w:w="7379" w:type="dxa"/>
            <w:gridSpan w:val="4"/>
            <w:vAlign w:val="center"/>
          </w:tcPr>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（1）排污口立标管理</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固定噪声源、固体废物贮存和排气筒必须按照国家和江西省的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sz w:val="28"/>
                <w:szCs w:val="28"/>
              </w:rPr>
              <w:t>①在项目设计时应预埋采样口或采样阀，采样口或采样阀设置要有利于废水的流量测量，并制定采样监测计划。废水排口附近醒目处应竖立环保图形标志牌。</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sz w:val="28"/>
                <w:szCs w:val="28"/>
              </w:rPr>
              <w:t>②工程建成后，废气排气筒应设置永久采样、监测的采样口和采样监测平台。在排气筒附近地面醒目处设置环保图形标志牌。</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sz w:val="28"/>
                <w:szCs w:val="28"/>
              </w:rPr>
              <w:t>③固体废物贮存</w:t>
            </w:r>
            <w:r>
              <w:rPr>
                <w:rFonts w:hint="eastAsia" w:cs="Times New Roman"/>
                <w:sz w:val="28"/>
                <w:szCs w:val="28"/>
                <w:lang w:eastAsia="zh-CN"/>
              </w:rPr>
              <w:t>（</w:t>
            </w:r>
            <w:r>
              <w:rPr>
                <w:rFonts w:hint="default" w:ascii="Times New Roman" w:hAnsi="Times New Roman" w:cs="Times New Roman"/>
                <w:sz w:val="28"/>
                <w:szCs w:val="28"/>
              </w:rPr>
              <w:t>堆放</w:t>
            </w:r>
            <w:r>
              <w:rPr>
                <w:rFonts w:hint="eastAsia" w:cs="Times New Roman"/>
                <w:sz w:val="28"/>
                <w:szCs w:val="28"/>
                <w:lang w:eastAsia="zh-CN"/>
              </w:rPr>
              <w:t>）</w:t>
            </w:r>
            <w:r>
              <w:rPr>
                <w:rFonts w:hint="default" w:ascii="Times New Roman" w:hAnsi="Times New Roman" w:cs="Times New Roman"/>
                <w:sz w:val="28"/>
                <w:szCs w:val="28"/>
              </w:rPr>
              <w:t>处进出路口应设置标志牌。</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（2）排污口建档管理</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建设单位应在各个排污口处竖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（3）环境保护图形标志</w:t>
            </w:r>
          </w:p>
          <w:p>
            <w:pPr>
              <w:spacing w:line="360" w:lineRule="auto"/>
              <w:ind w:firstLine="560" w:firstLineChars="200"/>
              <w:rPr>
                <w:rFonts w:hint="default" w:ascii="Times New Roman" w:hAnsi="Times New Roman" w:cs="Times New Roman"/>
                <w:bCs/>
                <w:sz w:val="28"/>
                <w:szCs w:val="28"/>
              </w:rPr>
            </w:pPr>
            <w:r>
              <w:rPr>
                <w:rFonts w:hint="default" w:ascii="Times New Roman" w:hAnsi="Times New Roman" w:cs="Times New Roman"/>
                <w:bCs/>
                <w:sz w:val="28"/>
                <w:szCs w:val="28"/>
              </w:rPr>
              <w:t>在厂区的废气排放源、固体废物贮存处置场应设置环境保护图形标志，图形符号分为提示图形和警告图形符号两种，分别按GB15562.1-1995、GB15562.2-1995执行。标志牌必须保持清晰、完整，当发现有损坏或颜色有变化，应及时修复或更换。检查时间一年两次。环境保护图形标志的形状及颜色见下表，环境保护图形符号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表5-1环境保护图形标志的形状及颜色表</w:t>
            </w:r>
          </w:p>
          <w:tbl>
            <w:tblPr>
              <w:tblStyle w:val="20"/>
              <w:tblW w:w="6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4"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标志名称</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形状</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背景颜色</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4"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警告标志</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三角形边框</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黄色</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4"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提示标志</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正方形边框</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绿色</w:t>
                  </w:r>
                </w:p>
              </w:tc>
              <w:tc>
                <w:tcPr>
                  <w:tcW w:w="1706" w:type="dxa"/>
                  <w:tcBorders>
                    <w:tl2br w:val="nil"/>
                    <w:tr2bl w:val="nil"/>
                  </w:tcBorders>
                  <w:vAlign w:val="center"/>
                </w:tcPr>
                <w:p>
                  <w:pPr>
                    <w:jc w:val="center"/>
                    <w:rPr>
                      <w:rFonts w:hint="default" w:ascii="Times New Roman" w:hAnsi="Times New Roman" w:cs="Times New Roman"/>
                      <w:bCs/>
                      <w:sz w:val="22"/>
                      <w:szCs w:val="22"/>
                    </w:rPr>
                  </w:pPr>
                  <w:r>
                    <w:rPr>
                      <w:rFonts w:hint="default" w:ascii="Times New Roman" w:hAnsi="Times New Roman" w:cs="Times New Roman"/>
                      <w:bCs/>
                      <w:sz w:val="22"/>
                      <w:szCs w:val="22"/>
                    </w:rPr>
                    <w:t>白色</w:t>
                  </w:r>
                </w:p>
              </w:tc>
            </w:tr>
          </w:tbl>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表5-2环境保护图形符号</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
            <w:tblGrid>
              <w:gridCol w:w="654"/>
              <w:gridCol w:w="1490"/>
              <w:gridCol w:w="1575"/>
              <w:gridCol w:w="1365"/>
              <w:gridCol w:w="1719"/>
            </w:tblGrid>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33" w:hRule="atLeast"/>
                <w:tblHeader/>
                <w:jc w:val="center"/>
              </w:trPr>
              <w:tc>
                <w:tcPr>
                  <w:tcW w:w="654"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bCs/>
                      <w:sz w:val="22"/>
                      <w:szCs w:val="22"/>
                    </w:rPr>
                  </w:pPr>
                  <w:r>
                    <w:rPr>
                      <w:rFonts w:hint="default" w:ascii="Times New Roman" w:hAnsi="Times New Roman" w:cs="Times New Roman"/>
                      <w:bCs/>
                      <w:sz w:val="22"/>
                      <w:szCs w:val="22"/>
                    </w:rPr>
                    <w:t>序号</w:t>
                  </w:r>
                </w:p>
              </w:tc>
              <w:tc>
                <w:tcPr>
                  <w:tcW w:w="1490"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bCs/>
                      <w:sz w:val="22"/>
                      <w:szCs w:val="22"/>
                    </w:rPr>
                  </w:pPr>
                  <w:r>
                    <w:rPr>
                      <w:rFonts w:hint="default" w:ascii="Times New Roman" w:hAnsi="Times New Roman" w:cs="Times New Roman"/>
                      <w:bCs/>
                      <w:sz w:val="22"/>
                      <w:szCs w:val="22"/>
                    </w:rPr>
                    <w:t>提示图形符号</w:t>
                  </w:r>
                </w:p>
              </w:tc>
              <w:tc>
                <w:tcPr>
                  <w:tcW w:w="157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bCs/>
                      <w:sz w:val="22"/>
                      <w:szCs w:val="22"/>
                    </w:rPr>
                  </w:pPr>
                  <w:r>
                    <w:rPr>
                      <w:rFonts w:hint="default" w:ascii="Times New Roman" w:hAnsi="Times New Roman" w:cs="Times New Roman"/>
                      <w:bCs/>
                      <w:sz w:val="22"/>
                      <w:szCs w:val="22"/>
                    </w:rPr>
                    <w:t>警告图形符号</w:t>
                  </w:r>
                </w:p>
              </w:tc>
              <w:tc>
                <w:tcPr>
                  <w:tcW w:w="136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bCs/>
                      <w:sz w:val="22"/>
                      <w:szCs w:val="22"/>
                    </w:rPr>
                  </w:pPr>
                  <w:r>
                    <w:rPr>
                      <w:rFonts w:hint="default" w:ascii="Times New Roman" w:hAnsi="Times New Roman" w:cs="Times New Roman"/>
                      <w:bCs/>
                      <w:sz w:val="22"/>
                      <w:szCs w:val="22"/>
                    </w:rPr>
                    <w:t>名称</w:t>
                  </w:r>
                </w:p>
              </w:tc>
              <w:tc>
                <w:tcPr>
                  <w:tcW w:w="1719"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bCs/>
                      <w:sz w:val="22"/>
                      <w:szCs w:val="22"/>
                    </w:rPr>
                  </w:pPr>
                  <w:r>
                    <w:rPr>
                      <w:rFonts w:hint="default" w:ascii="Times New Roman" w:hAnsi="Times New Roman" w:cs="Times New Roman"/>
                      <w:bCs/>
                      <w:sz w:val="22"/>
                      <w:szCs w:val="22"/>
                    </w:rPr>
                    <w:t>功能</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531" w:hRule="atLeast"/>
                <w:tblHeader/>
                <w:jc w:val="center"/>
              </w:trPr>
              <w:tc>
                <w:tcPr>
                  <w:tcW w:w="654"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1</w:t>
                  </w:r>
                </w:p>
              </w:tc>
              <w:tc>
                <w:tcPr>
                  <w:tcW w:w="1490"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74065" cy="774065"/>
                        <wp:effectExtent l="0" t="0" r="6985" b="6985"/>
                        <wp:docPr id="3" name="图片 16" descr="1657186227877"/>
                        <wp:cNvGraphicFramePr/>
                        <a:graphic xmlns:a="http://schemas.openxmlformats.org/drawingml/2006/main">
                          <a:graphicData uri="http://schemas.openxmlformats.org/drawingml/2006/picture">
                            <pic:pic xmlns:pic="http://schemas.openxmlformats.org/drawingml/2006/picture">
                              <pic:nvPicPr>
                                <pic:cNvPr id="3" name="图片 16" descr="1657186227877"/>
                                <pic:cNvPicPr/>
                              </pic:nvPicPr>
                              <pic:blipFill>
                                <a:blip r:embed="rId49"/>
                                <a:stretch>
                                  <a:fillRect/>
                                </a:stretch>
                              </pic:blipFill>
                              <pic:spPr>
                                <a:xfrm>
                                  <a:off x="0" y="0"/>
                                  <a:ext cx="774065" cy="774065"/>
                                </a:xfrm>
                                <a:prstGeom prst="rect">
                                  <a:avLst/>
                                </a:prstGeom>
                                <a:noFill/>
                                <a:ln>
                                  <a:noFill/>
                                </a:ln>
                              </pic:spPr>
                            </pic:pic>
                          </a:graphicData>
                        </a:graphic>
                      </wp:inline>
                    </w:drawing>
                  </w:r>
                </w:p>
              </w:tc>
              <w:tc>
                <w:tcPr>
                  <w:tcW w:w="157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74065" cy="775335"/>
                        <wp:effectExtent l="0" t="0" r="6985" b="5715"/>
                        <wp:docPr id="9" name="图片 17" descr="1657186583007"/>
                        <wp:cNvGraphicFramePr/>
                        <a:graphic xmlns:a="http://schemas.openxmlformats.org/drawingml/2006/main">
                          <a:graphicData uri="http://schemas.openxmlformats.org/drawingml/2006/picture">
                            <pic:pic xmlns:pic="http://schemas.openxmlformats.org/drawingml/2006/picture">
                              <pic:nvPicPr>
                                <pic:cNvPr id="9" name="图片 17" descr="1657186583007"/>
                                <pic:cNvPicPr/>
                              </pic:nvPicPr>
                              <pic:blipFill>
                                <a:blip r:embed="rId50"/>
                                <a:stretch>
                                  <a:fillRect/>
                                </a:stretch>
                              </pic:blipFill>
                              <pic:spPr>
                                <a:xfrm>
                                  <a:off x="0" y="0"/>
                                  <a:ext cx="774065" cy="775335"/>
                                </a:xfrm>
                                <a:prstGeom prst="rect">
                                  <a:avLst/>
                                </a:prstGeom>
                                <a:noFill/>
                                <a:ln>
                                  <a:noFill/>
                                </a:ln>
                              </pic:spPr>
                            </pic:pic>
                          </a:graphicData>
                        </a:graphic>
                      </wp:inline>
                    </w:drawing>
                  </w:r>
                </w:p>
              </w:tc>
              <w:tc>
                <w:tcPr>
                  <w:tcW w:w="136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废水排放口</w:t>
                  </w:r>
                </w:p>
              </w:tc>
              <w:tc>
                <w:tcPr>
                  <w:tcW w:w="1719"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表示废水向水体排放</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531" w:hRule="atLeast"/>
                <w:tblHeader/>
                <w:jc w:val="center"/>
              </w:trPr>
              <w:tc>
                <w:tcPr>
                  <w:tcW w:w="654"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2</w:t>
                  </w:r>
                </w:p>
              </w:tc>
              <w:tc>
                <w:tcPr>
                  <w:tcW w:w="1490"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74065" cy="774065"/>
                        <wp:effectExtent l="0" t="0" r="6985" b="6985"/>
                        <wp:docPr id="6" name="图片 18" descr="13003"/>
                        <wp:cNvGraphicFramePr/>
                        <a:graphic xmlns:a="http://schemas.openxmlformats.org/drawingml/2006/main">
                          <a:graphicData uri="http://schemas.openxmlformats.org/drawingml/2006/picture">
                            <pic:pic xmlns:pic="http://schemas.openxmlformats.org/drawingml/2006/picture">
                              <pic:nvPicPr>
                                <pic:cNvPr id="6" name="图片 18" descr="13003"/>
                                <pic:cNvPicPr preferRelativeResize="0"/>
                              </pic:nvPicPr>
                              <pic:blipFill>
                                <a:blip r:embed="rId51"/>
                                <a:stretch>
                                  <a:fillRect/>
                                </a:stretch>
                              </pic:blipFill>
                              <pic:spPr>
                                <a:xfrm>
                                  <a:off x="0" y="0"/>
                                  <a:ext cx="774065" cy="774065"/>
                                </a:xfrm>
                                <a:prstGeom prst="rect">
                                  <a:avLst/>
                                </a:prstGeom>
                                <a:noFill/>
                                <a:ln>
                                  <a:noFill/>
                                </a:ln>
                              </pic:spPr>
                            </pic:pic>
                          </a:graphicData>
                        </a:graphic>
                      </wp:inline>
                    </w:drawing>
                  </w:r>
                </w:p>
              </w:tc>
              <w:tc>
                <w:tcPr>
                  <w:tcW w:w="157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73430" cy="772795"/>
                        <wp:effectExtent l="0" t="0" r="7620" b="8255"/>
                        <wp:docPr id="7" name="图片 19" descr="4"/>
                        <wp:cNvGraphicFramePr/>
                        <a:graphic xmlns:a="http://schemas.openxmlformats.org/drawingml/2006/main">
                          <a:graphicData uri="http://schemas.openxmlformats.org/drawingml/2006/picture">
                            <pic:pic xmlns:pic="http://schemas.openxmlformats.org/drawingml/2006/picture">
                              <pic:nvPicPr>
                                <pic:cNvPr id="7" name="图片 19" descr="4"/>
                                <pic:cNvPicPr preferRelativeResize="0"/>
                              </pic:nvPicPr>
                              <pic:blipFill>
                                <a:blip r:embed="rId52"/>
                                <a:stretch>
                                  <a:fillRect/>
                                </a:stretch>
                              </pic:blipFill>
                              <pic:spPr>
                                <a:xfrm>
                                  <a:off x="0" y="0"/>
                                  <a:ext cx="773430" cy="772795"/>
                                </a:xfrm>
                                <a:prstGeom prst="rect">
                                  <a:avLst/>
                                </a:prstGeom>
                                <a:noFill/>
                                <a:ln>
                                  <a:noFill/>
                                </a:ln>
                              </pic:spPr>
                            </pic:pic>
                          </a:graphicData>
                        </a:graphic>
                      </wp:inline>
                    </w:drawing>
                  </w:r>
                </w:p>
              </w:tc>
              <w:tc>
                <w:tcPr>
                  <w:tcW w:w="136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废气排放口</w:t>
                  </w:r>
                </w:p>
              </w:tc>
              <w:tc>
                <w:tcPr>
                  <w:tcW w:w="1719"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531" w:hRule="atLeast"/>
                <w:tblHeader/>
                <w:jc w:val="center"/>
              </w:trPr>
              <w:tc>
                <w:tcPr>
                  <w:tcW w:w="654"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3</w:t>
                  </w:r>
                </w:p>
              </w:tc>
              <w:tc>
                <w:tcPr>
                  <w:tcW w:w="1490"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color w:val="auto"/>
                      <w:sz w:val="22"/>
                      <w:szCs w:val="22"/>
                      <w:u w:val="none"/>
                    </w:rPr>
                    <w:drawing>
                      <wp:inline distT="0" distB="0" distL="114300" distR="114300">
                        <wp:extent cx="774065" cy="774065"/>
                        <wp:effectExtent l="0" t="0" r="6985" b="6985"/>
                        <wp:docPr id="8" name="图片 20" descr="785">
                          <a:hlinkClick xmlns:a="http://schemas.openxmlformats.org/drawingml/2006/main" r:id="rId53"/>
                        </wp:docPr>
                        <wp:cNvGraphicFramePr/>
                        <a:graphic xmlns:a="http://schemas.openxmlformats.org/drawingml/2006/main">
                          <a:graphicData uri="http://schemas.openxmlformats.org/drawingml/2006/picture">
                            <pic:pic xmlns:pic="http://schemas.openxmlformats.org/drawingml/2006/picture">
                              <pic:nvPicPr>
                                <pic:cNvPr id="8" name="图片 20" descr="785"/>
                                <pic:cNvPicPr preferRelativeResize="0"/>
                              </pic:nvPicPr>
                              <pic:blipFill>
                                <a:blip r:embed="rId54"/>
                                <a:stretch>
                                  <a:fillRect/>
                                </a:stretch>
                              </pic:blipFill>
                              <pic:spPr>
                                <a:xfrm>
                                  <a:off x="0" y="0"/>
                                  <a:ext cx="774065" cy="774065"/>
                                </a:xfrm>
                                <a:prstGeom prst="rect">
                                  <a:avLst/>
                                </a:prstGeom>
                                <a:noFill/>
                                <a:ln>
                                  <a:noFill/>
                                </a:ln>
                              </pic:spPr>
                            </pic:pic>
                          </a:graphicData>
                        </a:graphic>
                      </wp:inline>
                    </w:drawing>
                  </w:r>
                </w:p>
              </w:tc>
              <w:tc>
                <w:tcPr>
                  <w:tcW w:w="157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color w:val="auto"/>
                      <w:sz w:val="22"/>
                      <w:szCs w:val="22"/>
                      <w:u w:val="none"/>
                    </w:rPr>
                    <w:drawing>
                      <wp:inline distT="0" distB="0" distL="114300" distR="114300">
                        <wp:extent cx="774065" cy="774065"/>
                        <wp:effectExtent l="0" t="0" r="6985" b="6985"/>
                        <wp:docPr id="10" name="图片 21" descr="786">
                          <a:hlinkClick xmlns:a="http://schemas.openxmlformats.org/drawingml/2006/main" r:id="rId55"/>
                        </wp:docPr>
                        <wp:cNvGraphicFramePr/>
                        <a:graphic xmlns:a="http://schemas.openxmlformats.org/drawingml/2006/main">
                          <a:graphicData uri="http://schemas.openxmlformats.org/drawingml/2006/picture">
                            <pic:pic xmlns:pic="http://schemas.openxmlformats.org/drawingml/2006/picture">
                              <pic:nvPicPr>
                                <pic:cNvPr id="10" name="图片 21" descr="786"/>
                                <pic:cNvPicPr preferRelativeResize="0"/>
                              </pic:nvPicPr>
                              <pic:blipFill>
                                <a:blip r:embed="rId56"/>
                                <a:stretch>
                                  <a:fillRect/>
                                </a:stretch>
                              </pic:blipFill>
                              <pic:spPr>
                                <a:xfrm>
                                  <a:off x="0" y="0"/>
                                  <a:ext cx="774065" cy="774065"/>
                                </a:xfrm>
                                <a:prstGeom prst="rect">
                                  <a:avLst/>
                                </a:prstGeom>
                                <a:noFill/>
                                <a:ln>
                                  <a:noFill/>
                                </a:ln>
                              </pic:spPr>
                            </pic:pic>
                          </a:graphicData>
                        </a:graphic>
                      </wp:inline>
                    </w:drawing>
                  </w:r>
                </w:p>
              </w:tc>
              <w:tc>
                <w:tcPr>
                  <w:tcW w:w="136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噪声排放源</w:t>
                  </w:r>
                </w:p>
              </w:tc>
              <w:tc>
                <w:tcPr>
                  <w:tcW w:w="1719"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1448" w:hRule="atLeast"/>
                <w:tblHeader/>
                <w:jc w:val="center"/>
              </w:trPr>
              <w:tc>
                <w:tcPr>
                  <w:tcW w:w="654"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4</w:t>
                  </w:r>
                </w:p>
              </w:tc>
              <w:tc>
                <w:tcPr>
                  <w:tcW w:w="1490"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74065" cy="774065"/>
                        <wp:effectExtent l="0" t="0" r="6985" b="6985"/>
                        <wp:docPr id="11" name="图片 22" descr="14001"/>
                        <wp:cNvGraphicFramePr/>
                        <a:graphic xmlns:a="http://schemas.openxmlformats.org/drawingml/2006/main">
                          <a:graphicData uri="http://schemas.openxmlformats.org/drawingml/2006/picture">
                            <pic:pic xmlns:pic="http://schemas.openxmlformats.org/drawingml/2006/picture">
                              <pic:nvPicPr>
                                <pic:cNvPr id="11" name="图片 22" descr="14001"/>
                                <pic:cNvPicPr preferRelativeResize="0"/>
                              </pic:nvPicPr>
                              <pic:blipFill>
                                <a:blip r:embed="rId57"/>
                                <a:stretch>
                                  <a:fillRect/>
                                </a:stretch>
                              </pic:blipFill>
                              <pic:spPr>
                                <a:xfrm>
                                  <a:off x="0" y="0"/>
                                  <a:ext cx="774065" cy="774065"/>
                                </a:xfrm>
                                <a:prstGeom prst="rect">
                                  <a:avLst/>
                                </a:prstGeom>
                                <a:noFill/>
                                <a:ln>
                                  <a:noFill/>
                                </a:ln>
                              </pic:spPr>
                            </pic:pic>
                          </a:graphicData>
                        </a:graphic>
                      </wp:inline>
                    </w:drawing>
                  </w:r>
                </w:p>
              </w:tc>
              <w:tc>
                <w:tcPr>
                  <w:tcW w:w="157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74065" cy="774065"/>
                        <wp:effectExtent l="0" t="0" r="6985" b="6985"/>
                        <wp:docPr id="4" name="图片 23" descr="14002"/>
                        <wp:cNvGraphicFramePr/>
                        <a:graphic xmlns:a="http://schemas.openxmlformats.org/drawingml/2006/main">
                          <a:graphicData uri="http://schemas.openxmlformats.org/drawingml/2006/picture">
                            <pic:pic xmlns:pic="http://schemas.openxmlformats.org/drawingml/2006/picture">
                              <pic:nvPicPr>
                                <pic:cNvPr id="4" name="图片 23" descr="14002"/>
                                <pic:cNvPicPr preferRelativeResize="0"/>
                              </pic:nvPicPr>
                              <pic:blipFill>
                                <a:blip r:embed="rId58"/>
                                <a:stretch>
                                  <a:fillRect/>
                                </a:stretch>
                              </pic:blipFill>
                              <pic:spPr>
                                <a:xfrm>
                                  <a:off x="0" y="0"/>
                                  <a:ext cx="774065" cy="774065"/>
                                </a:xfrm>
                                <a:prstGeom prst="rect">
                                  <a:avLst/>
                                </a:prstGeom>
                                <a:noFill/>
                                <a:ln>
                                  <a:noFill/>
                                </a:ln>
                              </pic:spPr>
                            </pic:pic>
                          </a:graphicData>
                        </a:graphic>
                      </wp:inline>
                    </w:drawing>
                  </w:r>
                </w:p>
              </w:tc>
              <w:tc>
                <w:tcPr>
                  <w:tcW w:w="136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一般固体废物</w:t>
                  </w:r>
                </w:p>
              </w:tc>
              <w:tc>
                <w:tcPr>
                  <w:tcW w:w="1719"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1448" w:hRule="atLeast"/>
                <w:tblHeader/>
                <w:jc w:val="center"/>
              </w:trPr>
              <w:tc>
                <w:tcPr>
                  <w:tcW w:w="654"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default" w:ascii="Times New Roman" w:hAnsi="Times New Roman" w:cs="Times New Roman"/>
                      <w:sz w:val="22"/>
                      <w:szCs w:val="22"/>
                    </w:rPr>
                    <w:t>5</w:t>
                  </w:r>
                </w:p>
              </w:tc>
              <w:tc>
                <w:tcPr>
                  <w:tcW w:w="1490" w:type="dxa"/>
                  <w:tcBorders>
                    <w:tl2br w:val="nil"/>
                    <w:tr2bl w:val="nil"/>
                  </w:tcBorders>
                  <w:vAlign w:val="center"/>
                </w:tcPr>
                <w:p>
                  <w:pPr>
                    <w:widowControl/>
                    <w:adjustRightInd w:val="0"/>
                    <w:snapToGrid w:val="0"/>
                    <w:spacing w:before="60" w:beforeLines="25" w:after="60" w:afterLines="25"/>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p>
              </w:tc>
              <w:tc>
                <w:tcPr>
                  <w:tcW w:w="1575" w:type="dxa"/>
                  <w:tcBorders>
                    <w:tl2br w:val="nil"/>
                    <w:tr2bl w:val="nil"/>
                  </w:tcBorders>
                  <w:vAlign w:val="center"/>
                </w:tcPr>
                <w:p>
                  <w:pPr>
                    <w:widowControl/>
                    <w:adjustRightInd w:val="0"/>
                    <w:snapToGrid w:val="0"/>
                    <w:spacing w:before="60" w:beforeLines="25" w:after="60" w:afterLines="25"/>
                    <w:jc w:val="center"/>
                    <w:rPr>
                      <w:rFonts w:hint="default" w:ascii="Times New Roman" w:hAnsi="Times New Roman" w:cs="Times New Roman"/>
                      <w:sz w:val="22"/>
                      <w:szCs w:val="22"/>
                    </w:rPr>
                  </w:pPr>
                  <w:r>
                    <w:rPr>
                      <w:rFonts w:hint="eastAsia" w:cs="Times New Roman"/>
                      <w:color w:val="auto"/>
                      <w:kern w:val="2"/>
                      <w:sz w:val="22"/>
                      <w:szCs w:val="22"/>
                      <w:lang w:val="en-US" w:eastAsia="zh-CN" w:bidi="ar-SA"/>
                    </w:rPr>
                    <w:drawing>
                      <wp:anchor distT="0" distB="0" distL="114300" distR="114300" simplePos="0" relativeHeight="251661312" behindDoc="0" locked="0" layoutInCell="1" allowOverlap="1">
                        <wp:simplePos x="0" y="0"/>
                        <wp:positionH relativeFrom="column">
                          <wp:posOffset>56515</wp:posOffset>
                        </wp:positionH>
                        <wp:positionV relativeFrom="paragraph">
                          <wp:posOffset>66040</wp:posOffset>
                        </wp:positionV>
                        <wp:extent cx="774065" cy="774065"/>
                        <wp:effectExtent l="0" t="0" r="6985" b="6985"/>
                        <wp:wrapNone/>
                        <wp:docPr id="70" name="图片 19"/>
                        <wp:cNvGraphicFramePr/>
                        <a:graphic xmlns:a="http://schemas.openxmlformats.org/drawingml/2006/main">
                          <a:graphicData uri="http://schemas.openxmlformats.org/drawingml/2006/picture">
                            <pic:pic xmlns:pic="http://schemas.openxmlformats.org/drawingml/2006/picture">
                              <pic:nvPicPr>
                                <pic:cNvPr id="70" name="图片 19"/>
                                <pic:cNvPicPr/>
                              </pic:nvPicPr>
                              <pic:blipFill>
                                <a:blip r:embed="rId48"/>
                                <a:srcRect l="46931"/>
                                <a:stretch>
                                  <a:fillRect/>
                                </a:stretch>
                              </pic:blipFill>
                              <pic:spPr>
                                <a:xfrm>
                                  <a:off x="0" y="0"/>
                                  <a:ext cx="774065" cy="774065"/>
                                </a:xfrm>
                                <a:prstGeom prst="rect">
                                  <a:avLst/>
                                </a:prstGeom>
                                <a:noFill/>
                                <a:ln>
                                  <a:noFill/>
                                </a:ln>
                              </pic:spPr>
                            </pic:pic>
                          </a:graphicData>
                        </a:graphic>
                      </wp:anchor>
                    </w:drawing>
                  </w:r>
                </w:p>
              </w:tc>
              <w:tc>
                <w:tcPr>
                  <w:tcW w:w="1365" w:type="dxa"/>
                  <w:tcBorders>
                    <w:tl2br w:val="nil"/>
                    <w:tr2bl w:val="nil"/>
                  </w:tcBorders>
                  <w:vAlign w:val="center"/>
                </w:tcPr>
                <w:p>
                  <w:pPr>
                    <w:pStyle w:val="55"/>
                    <w:rPr>
                      <w:rFonts w:hint="default" w:ascii="Times New Roman" w:hAnsi="Times New Roman" w:cs="Times New Roman"/>
                      <w:sz w:val="22"/>
                      <w:szCs w:val="22"/>
                    </w:rPr>
                  </w:pPr>
                  <w:r>
                    <w:rPr>
                      <w:rFonts w:hint="default" w:ascii="Times New Roman" w:hAnsi="Times New Roman" w:cs="Times New Roman"/>
                      <w:sz w:val="22"/>
                      <w:szCs w:val="22"/>
                    </w:rPr>
                    <w:t>危险废物</w:t>
                  </w:r>
                </w:p>
              </w:tc>
              <w:tc>
                <w:tcPr>
                  <w:tcW w:w="1719" w:type="dxa"/>
                  <w:tcBorders>
                    <w:tl2br w:val="nil"/>
                    <w:tr2bl w:val="nil"/>
                  </w:tcBorders>
                  <w:vAlign w:val="center"/>
                </w:tcPr>
                <w:p>
                  <w:pPr>
                    <w:pStyle w:val="55"/>
                    <w:rPr>
                      <w:rFonts w:hint="default" w:ascii="Times New Roman" w:hAnsi="Times New Roman" w:cs="Times New Roman"/>
                      <w:sz w:val="22"/>
                      <w:szCs w:val="22"/>
                    </w:rPr>
                  </w:pPr>
                  <w:r>
                    <w:rPr>
                      <w:rFonts w:hint="default" w:ascii="Times New Roman" w:hAnsi="Times New Roman" w:cs="Times New Roman"/>
                      <w:sz w:val="22"/>
                      <w:szCs w:val="22"/>
                    </w:rPr>
                    <w:t>表示危险废物贮存、处置场</w:t>
                  </w:r>
                </w:p>
              </w:tc>
            </w:tr>
          </w:tbl>
          <w:p>
            <w:pPr>
              <w:adjustRightInd w:val="0"/>
              <w:snapToGrid w:val="0"/>
              <w:rPr>
                <w:rFonts w:hint="eastAsia" w:ascii="Times New Roman" w:hAnsi="Times New Roman" w:eastAsia="宋体" w:cs="Times New Roman"/>
                <w:sz w:val="28"/>
                <w:szCs w:val="28"/>
                <w:lang w:val="en-US" w:eastAsia="zh-CN"/>
              </w:rPr>
            </w:pPr>
          </w:p>
        </w:tc>
      </w:tr>
    </w:tbl>
    <w:p>
      <w:pPr>
        <w:pStyle w:val="15"/>
        <w:ind w:firstLine="480" w:firstLineChars="200"/>
        <w:jc w:val="center"/>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r>
        <w:rPr>
          <w:rFonts w:hint="default" w:ascii="Times New Roman" w:hAnsi="Times New Roman" w:eastAsia="黑体" w:cs="Times New Roman"/>
          <w:snapToGrid w:val="0"/>
          <w:sz w:val="30"/>
          <w:szCs w:val="30"/>
        </w:rPr>
        <w:t>六、结论</w:t>
      </w:r>
    </w:p>
    <w:tbl>
      <w:tblPr>
        <w:tblStyle w:val="2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560" w:firstLineChars="200"/>
              <w:rPr>
                <w:rFonts w:hint="default" w:ascii="Times New Roman" w:hAnsi="Times New Roman" w:cs="Times New Roman"/>
                <w:color w:val="auto"/>
                <w:sz w:val="28"/>
                <w:szCs w:val="36"/>
                <w:lang w:eastAsia="zh-CN"/>
              </w:rPr>
            </w:pPr>
            <w:r>
              <w:rPr>
                <w:rFonts w:hint="default" w:ascii="Times New Roman" w:hAnsi="Times New Roman" w:cs="Times New Roman"/>
                <w:color w:val="auto"/>
                <w:sz w:val="28"/>
                <w:szCs w:val="36"/>
              </w:rPr>
              <w:t>本项目</w:t>
            </w:r>
            <w:r>
              <w:rPr>
                <w:rFonts w:hint="eastAsia" w:ascii="Times New Roman" w:hAnsi="Times New Roman" w:cs="Times New Roman"/>
                <w:color w:val="auto"/>
                <w:sz w:val="28"/>
                <w:szCs w:val="36"/>
                <w:lang w:val="en-US" w:eastAsia="zh-CN"/>
              </w:rPr>
              <w:t>位于山西省长子县丹朱镇泊里村东，689县道北</w:t>
            </w:r>
            <w:r>
              <w:rPr>
                <w:rFonts w:hint="default" w:ascii="Times New Roman" w:hAnsi="Times New Roman" w:cs="Times New Roman"/>
                <w:color w:val="auto"/>
                <w:sz w:val="28"/>
                <w:szCs w:val="36"/>
              </w:rPr>
              <w:t>，</w:t>
            </w:r>
            <w:r>
              <w:rPr>
                <w:rFonts w:hint="default" w:ascii="Times New Roman" w:hAnsi="Times New Roman" w:cs="Times New Roman"/>
                <w:color w:val="auto"/>
                <w:sz w:val="28"/>
                <w:szCs w:val="36"/>
                <w:lang w:val="en-US" w:eastAsia="zh-CN"/>
              </w:rPr>
              <w:t>主要建设内容为主体建筑的土建及装饰工程、公用工程（供水、供暖、供电、供气）、场地的硬化、绿化等室外配套工程等</w:t>
            </w:r>
            <w:r>
              <w:rPr>
                <w:rFonts w:hint="default" w:ascii="Times New Roman" w:hAnsi="Times New Roman" w:cs="Times New Roman"/>
                <w:color w:val="auto"/>
                <w:sz w:val="28"/>
                <w:szCs w:val="36"/>
                <w:lang w:eastAsia="zh-CN"/>
              </w:rPr>
              <w:t>。</w:t>
            </w:r>
          </w:p>
          <w:p>
            <w:pPr>
              <w:spacing w:line="360" w:lineRule="auto"/>
              <w:ind w:firstLine="560" w:firstLineChars="200"/>
              <w:rPr>
                <w:rFonts w:hint="default" w:ascii="Times New Roman" w:hAnsi="Times New Roman" w:cs="Times New Roman"/>
                <w:sz w:val="24"/>
              </w:rPr>
            </w:pPr>
            <w:r>
              <w:rPr>
                <w:rFonts w:hint="default" w:ascii="Times New Roman" w:hAnsi="Times New Roman" w:cs="Times New Roman"/>
                <w:color w:val="auto"/>
                <w:sz w:val="28"/>
                <w:szCs w:val="36"/>
              </w:rPr>
              <w:t>项目符合产业政策要求，符合相关规划要求，周围环境不存在明显的制约条件，在严格落实本次环评规定的各项污染控制的前提下，各污染源可以稳定达标排放，对周围环境的影响较小。同时，项目选址符合环境可行性要求。因此，评价认为本项目的建设从环保角度是可行</w:t>
            </w:r>
            <w:r>
              <w:rPr>
                <w:rFonts w:hint="default" w:ascii="Times New Roman" w:hAnsi="Times New Roman" w:cs="Times New Roman"/>
                <w:color w:val="auto"/>
                <w:sz w:val="28"/>
                <w:szCs w:val="36"/>
                <w:lang w:eastAsia="zh-CN"/>
              </w:rPr>
              <w:t>。</w:t>
            </w:r>
          </w:p>
        </w:tc>
      </w:tr>
    </w:tbl>
    <w:p>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5"/>
        <w:adjustRightInd w:val="0"/>
        <w:snapToGrid w:val="0"/>
        <w:spacing w:before="0" w:beforeAutospacing="0" w:after="0" w:afterAutospacing="0" w:line="648" w:lineRule="auto"/>
        <w:ind w:firstLine="640" w:firstLineChars="200"/>
        <w:outlineLvl w:val="0"/>
        <w:rPr>
          <w:rFonts w:hint="default" w:ascii="Times New Roman" w:hAnsi="Times New Roman" w:eastAsia="黑体" w:cs="Times New Roman"/>
          <w:snapToGrid w:val="0"/>
          <w:sz w:val="32"/>
          <w:szCs w:val="32"/>
        </w:rPr>
      </w:pPr>
      <w:r>
        <w:rPr>
          <w:rFonts w:hint="default" w:ascii="Times New Roman" w:hAnsi="Times New Roman" w:eastAsia="黑体" w:cs="Times New Roman"/>
          <w:snapToGrid w:val="0"/>
          <w:sz w:val="32"/>
          <w:szCs w:val="32"/>
        </w:rPr>
        <w:t>附表</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760" w:firstLineChars="200"/>
        <w:jc w:val="center"/>
        <w:textAlignment w:val="auto"/>
        <w:outlineLvl w:val="0"/>
        <w:rPr>
          <w:rFonts w:hint="default" w:ascii="Times New Roman" w:hAnsi="Times New Roman" w:eastAsia="方正小标宋_GBK" w:cs="Times New Roman"/>
          <w:snapToGrid w:val="0"/>
          <w:sz w:val="38"/>
          <w:szCs w:val="38"/>
        </w:rPr>
      </w:pPr>
      <w:r>
        <w:rPr>
          <w:rFonts w:hint="default" w:ascii="Times New Roman" w:hAnsi="Times New Roman" w:eastAsia="方正小标宋_GBK" w:cs="Times New Roman"/>
          <w:snapToGrid w:val="0"/>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907"/>
        <w:gridCol w:w="1605"/>
        <w:gridCol w:w="1095"/>
        <w:gridCol w:w="1725"/>
        <w:gridCol w:w="1710"/>
        <w:gridCol w:w="1408"/>
        <w:gridCol w:w="1787"/>
        <w:gridCol w:w="12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97" w:type="dxa"/>
            <w:tcBorders>
              <w:tl2br w:val="single" w:color="auto" w:sz="4" w:space="0"/>
            </w:tcBorders>
            <w:tcMar>
              <w:left w:w="28" w:type="dxa"/>
              <w:right w:w="28" w:type="dxa"/>
            </w:tcMar>
            <w:vAlign w:val="center"/>
          </w:tcPr>
          <w:p>
            <w:pPr>
              <w:pStyle w:val="41"/>
              <w:spacing w:beforeLines="0" w:afterLines="0" w:line="240" w:lineRule="auto"/>
              <w:ind w:firstLine="396" w:firstLineChars="200"/>
              <w:jc w:val="center"/>
              <w:rPr>
                <w:rFonts w:hint="default" w:ascii="Times New Roman" w:hAnsi="Times New Roman" w:eastAsia="黑体" w:cs="Times New Roman"/>
                <w:snapToGrid w:val="0"/>
                <w:color w:val="000000"/>
                <w:spacing w:val="-6"/>
                <w:kern w:val="21"/>
                <w:szCs w:val="21"/>
              </w:rPr>
            </w:pPr>
            <w:r>
              <w:rPr>
                <w:rFonts w:hint="eastAsia" w:ascii="Times New Roman" w:eastAsia="黑体" w:cs="Times New Roman"/>
                <w:snapToGrid w:val="0"/>
                <w:color w:val="000000"/>
                <w:spacing w:val="-6"/>
                <w:kern w:val="21"/>
                <w:szCs w:val="21"/>
                <w:lang w:val="en-US" w:eastAsia="zh-CN"/>
              </w:rPr>
              <w:t xml:space="preserve">    </w:t>
            </w:r>
            <w:r>
              <w:rPr>
                <w:rFonts w:hint="default" w:ascii="Times New Roman" w:hAnsi="Times New Roman" w:eastAsia="黑体" w:cs="Times New Roman"/>
                <w:snapToGrid w:val="0"/>
                <w:color w:val="000000"/>
                <w:spacing w:val="-6"/>
                <w:kern w:val="21"/>
                <w:szCs w:val="21"/>
              </w:rPr>
              <w:t>项目</w:t>
            </w:r>
          </w:p>
          <w:p>
            <w:pPr>
              <w:pStyle w:val="41"/>
              <w:spacing w:beforeLines="0" w:afterLines="0" w:line="240" w:lineRule="auto"/>
              <w:ind w:firstLine="198" w:firstLineChars="100"/>
              <w:jc w:val="lef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1907" w:type="dxa"/>
            <w:tcMar>
              <w:left w:w="28" w:type="dxa"/>
              <w:right w:w="28" w:type="dxa"/>
            </w:tcMar>
            <w:vAlign w:val="center"/>
          </w:tcPr>
          <w:p>
            <w:pPr>
              <w:pStyle w:val="41"/>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605" w:type="dxa"/>
            <w:tcMar>
              <w:left w:w="28" w:type="dxa"/>
              <w:right w:w="28" w:type="dxa"/>
            </w:tcMar>
            <w:vAlign w:val="center"/>
          </w:tcPr>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现有工程排放量</w:t>
            </w:r>
          </w:p>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095" w:type="dxa"/>
            <w:tcMar>
              <w:left w:w="28" w:type="dxa"/>
              <w:right w:w="28" w:type="dxa"/>
            </w:tcMar>
            <w:vAlign w:val="center"/>
          </w:tcPr>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现有工程许可排放量</w:t>
            </w:r>
          </w:p>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725" w:type="dxa"/>
            <w:tcMar>
              <w:left w:w="28" w:type="dxa"/>
              <w:right w:w="28" w:type="dxa"/>
            </w:tcMar>
            <w:vAlign w:val="center"/>
          </w:tcPr>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在建工程排放量</w:t>
            </w:r>
          </w:p>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710" w:type="dxa"/>
            <w:tcMar>
              <w:left w:w="28" w:type="dxa"/>
              <w:right w:w="28" w:type="dxa"/>
            </w:tcMar>
            <w:vAlign w:val="center"/>
          </w:tcPr>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本项目排放量</w:t>
            </w:r>
          </w:p>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408" w:type="dxa"/>
            <w:tcMar>
              <w:left w:w="28" w:type="dxa"/>
              <w:right w:w="28" w:type="dxa"/>
            </w:tcMar>
            <w:vAlign w:val="center"/>
          </w:tcPr>
          <w:p>
            <w:pPr>
              <w:pStyle w:val="41"/>
              <w:spacing w:beforeLines="0" w:afterLines="0" w:line="240" w:lineRule="auto"/>
              <w:jc w:val="center"/>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以新带老削减量（新建项目不填）</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1787" w:type="dxa"/>
            <w:tcMar>
              <w:left w:w="28" w:type="dxa"/>
              <w:right w:w="28" w:type="dxa"/>
            </w:tcMar>
            <w:vAlign w:val="center"/>
          </w:tcPr>
          <w:p>
            <w:pPr>
              <w:pStyle w:val="41"/>
              <w:spacing w:beforeLines="0" w:afterLines="0" w:line="240" w:lineRule="auto"/>
              <w:jc w:val="center"/>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本项目建成后全厂排放量（固体废物产生量）</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254" w:type="dxa"/>
            <w:tcMar>
              <w:left w:w="28" w:type="dxa"/>
              <w:right w:w="28" w:type="dxa"/>
            </w:tcMar>
            <w:vAlign w:val="center"/>
          </w:tcPr>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pPr>
              <w:pStyle w:val="41"/>
              <w:spacing w:beforeLines="0" w:afterLines="0" w:line="240" w:lineRule="auto"/>
              <w:jc w:val="center"/>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⑦</w:t>
            </w:r>
            <w:r>
              <w:rPr>
                <w:rFonts w:hint="default"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restart"/>
            <w:vAlign w:val="center"/>
          </w:tcPr>
          <w:p>
            <w:pPr>
              <w:pStyle w:val="41"/>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1907" w:type="dxa"/>
            <w:vAlign w:val="center"/>
          </w:tcPr>
          <w:p>
            <w:pPr>
              <w:pStyle w:val="41"/>
              <w:spacing w:beforeLines="0" w:afterLines="0"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油烟</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0.029t/a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41"/>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0.029t/a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非甲烷总烃</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0.0058t/a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shd w:val="clear" w:color="auto" w:fill="auto"/>
            <w:vAlign w:val="center"/>
          </w:tcPr>
          <w:p>
            <w:pPr>
              <w:pStyle w:val="41"/>
              <w:spacing w:beforeLines="0" w:afterLines="0" w:line="240" w:lineRule="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Cs w:val="21"/>
                <w:lang w:val="en-US" w:eastAsia="zh-CN"/>
              </w:rPr>
              <w:t>0.0058t/a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硫酸雾</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lang w:val="en-US" w:eastAsia="zh-CN"/>
              </w:rPr>
            </w:pPr>
            <w:r>
              <w:rPr>
                <w:rFonts w:hint="eastAsia" w:ascii="Times New Roman" w:cs="Times New Roman"/>
                <w:snapToGrid w:val="0"/>
                <w:color w:val="000000"/>
                <w:kern w:val="21"/>
                <w:szCs w:val="21"/>
                <w:lang w:val="en-US" w:eastAsia="zh-CN"/>
              </w:rPr>
              <w:t>0.048g/a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shd w:val="clear" w:color="auto" w:fill="auto"/>
            <w:vAlign w:val="center"/>
          </w:tcPr>
          <w:p>
            <w:pPr>
              <w:pStyle w:val="41"/>
              <w:spacing w:beforeLines="0" w:afterLines="0" w:line="240" w:lineRule="auto"/>
              <w:rPr>
                <w:rFonts w:hint="default" w:ascii="宋体" w:hAnsi="Times New Roman" w:eastAsia="宋体" w:cs="Times New Roman"/>
                <w:kern w:val="0"/>
                <w:sz w:val="21"/>
                <w:szCs w:val="20"/>
                <w:lang w:val="en-US" w:eastAsia="zh-CN" w:bidi="ar-SA"/>
              </w:rPr>
            </w:pPr>
            <w:r>
              <w:rPr>
                <w:rFonts w:hint="eastAsia" w:ascii="Times New Roman" w:cs="Times New Roman"/>
                <w:snapToGrid w:val="0"/>
                <w:color w:val="000000"/>
                <w:kern w:val="21"/>
                <w:szCs w:val="21"/>
                <w:lang w:val="en-US" w:eastAsia="zh-CN"/>
              </w:rPr>
              <w:t>0.048g/a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氯化氢</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0.036g/a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shd w:val="clear" w:color="auto" w:fill="auto"/>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0.036g/a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氨</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0.06g/a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shd w:val="clear" w:color="auto" w:fill="auto"/>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0.06g/a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restart"/>
            <w:vAlign w:val="center"/>
          </w:tcPr>
          <w:p>
            <w:pPr>
              <w:pStyle w:val="41"/>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废水</w:t>
            </w:r>
          </w:p>
        </w:tc>
        <w:tc>
          <w:tcPr>
            <w:tcW w:w="1907" w:type="dxa"/>
            <w:vAlign w:val="center"/>
          </w:tcPr>
          <w:p>
            <w:pPr>
              <w:pStyle w:val="41"/>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COD</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0.134t/a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41"/>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0.134t/a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default" w:ascii="Times New Roman" w:hAnsi="Times New Roman" w:cs="Times New Roman"/>
                <w:snapToGrid w:val="0"/>
                <w:color w:val="auto"/>
                <w:kern w:val="0"/>
                <w:szCs w:val="21"/>
              </w:rPr>
              <w:t>BOD</w:t>
            </w:r>
            <w:r>
              <w:rPr>
                <w:rFonts w:hint="default" w:ascii="Times New Roman" w:hAnsi="Times New Roman" w:cs="Times New Roman"/>
                <w:snapToGrid w:val="0"/>
                <w:color w:val="auto"/>
                <w:kern w:val="0"/>
                <w:szCs w:val="21"/>
                <w:vertAlign w:val="subscript"/>
              </w:rPr>
              <w:t>5</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0.07t/a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default" w:ascii="Times New Roman" w:hAnsi="Times New Roman" w:cs="Times New Roman"/>
                <w:snapToGrid w:val="0"/>
                <w:color w:val="auto"/>
                <w:kern w:val="0"/>
                <w:szCs w:val="21"/>
              </w:rPr>
            </w:pPr>
            <w:r>
              <w:rPr>
                <w:rFonts w:hint="eastAsia" w:ascii="Times New Roman" w:hAnsi="Times New Roman" w:cs="Times New Roman"/>
                <w:snapToGrid w:val="0"/>
                <w:color w:val="auto"/>
                <w:kern w:val="0"/>
                <w:szCs w:val="21"/>
                <w:lang w:val="en-US" w:eastAsia="zh-CN"/>
              </w:rPr>
              <w:t>SS</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0.10t/a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0.10t/a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eastAsia" w:ascii="Times New Roman" w:hAnsi="Times New Roman" w:cs="Times New Roman"/>
                <w:snapToGrid w:val="0"/>
                <w:color w:val="auto"/>
                <w:kern w:val="0"/>
                <w:szCs w:val="21"/>
                <w:lang w:val="en-US" w:eastAsia="zh-CN"/>
              </w:rPr>
            </w:pPr>
            <w:r>
              <w:rPr>
                <w:rFonts w:hint="default" w:ascii="Times New Roman" w:hAnsi="Times New Roman" w:cs="Times New Roman"/>
                <w:snapToGrid w:val="0"/>
                <w:color w:val="auto"/>
                <w:kern w:val="0"/>
                <w:szCs w:val="21"/>
              </w:rPr>
              <w:t>氨氮</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0.0034t/a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0.0034t/a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default" w:ascii="Times New Roman" w:hAnsi="Times New Roman" w:cs="Times New Roman"/>
                <w:snapToGrid w:val="0"/>
                <w:color w:val="auto"/>
                <w:kern w:val="0"/>
                <w:szCs w:val="21"/>
              </w:rPr>
            </w:pPr>
            <w:r>
              <w:rPr>
                <w:rFonts w:hint="eastAsia" w:ascii="Times New Roman" w:hAnsi="Times New Roman" w:cs="Times New Roman"/>
                <w:snapToGrid w:val="0"/>
                <w:color w:val="auto"/>
                <w:kern w:val="0"/>
                <w:szCs w:val="21"/>
                <w:lang w:val="en-US" w:eastAsia="zh-CN"/>
              </w:rPr>
              <w:t>动植物油</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default"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0.0024t/a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0.0024t/a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41"/>
              <w:spacing w:beforeLines="0" w:afterLines="0" w:line="240" w:lineRule="auto"/>
              <w:rPr>
                <w:rFonts w:hint="default" w:ascii="Times New Roman" w:hAnsi="Times New Roman"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石油类</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0.016</w:t>
            </w:r>
            <w:r>
              <w:rPr>
                <w:rFonts w:hint="eastAsia" w:ascii="Times New Roman" w:cs="Times New Roman"/>
                <w:snapToGrid w:val="0"/>
                <w:color w:val="000000"/>
                <w:kern w:val="21"/>
                <w:szCs w:val="21"/>
                <w:lang w:val="en-US" w:eastAsia="zh-CN"/>
              </w:rPr>
              <w:t>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41"/>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0.016</w:t>
            </w:r>
            <w:r>
              <w:rPr>
                <w:rFonts w:hint="eastAsia" w:asci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restart"/>
            <w:vAlign w:val="center"/>
          </w:tcPr>
          <w:p>
            <w:pPr>
              <w:pStyle w:val="41"/>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一般工业</w:t>
            </w:r>
          </w:p>
          <w:p>
            <w:pPr>
              <w:pStyle w:val="41"/>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固体废物</w:t>
            </w: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生活垃圾</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618.15t/a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618.15t/a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餐厨垃圾</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261.525t/a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261.525t/a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2"/>
                <w:szCs w:val="22"/>
                <w:lang w:val="en-US" w:eastAsia="zh-CN"/>
              </w:rPr>
              <w:t>废零件</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金属碎屑</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废轮胎/刹车片</w:t>
            </w:r>
            <w:r>
              <w:rPr>
                <w:rFonts w:hint="eastAsia" w:cs="Times New Roman"/>
                <w:color w:val="auto"/>
                <w:sz w:val="22"/>
                <w:szCs w:val="22"/>
                <w:lang w:val="en-US" w:eastAsia="zh-CN"/>
              </w:rPr>
              <w:t>、废测试线缆</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喷漆房漆渣、废漆桶等</w:t>
            </w:r>
          </w:p>
        </w:tc>
        <w:tc>
          <w:tcPr>
            <w:tcW w:w="160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0.03t/a</w:t>
            </w:r>
          </w:p>
        </w:tc>
        <w:tc>
          <w:tcPr>
            <w:tcW w:w="1408"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vAlign w:val="center"/>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restart"/>
          </w:tcPr>
          <w:p>
            <w:pPr>
              <w:pStyle w:val="41"/>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危险废物</w:t>
            </w: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废油脂</w:t>
            </w:r>
          </w:p>
        </w:tc>
        <w:tc>
          <w:tcPr>
            <w:tcW w:w="160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1t/a</w:t>
            </w:r>
          </w:p>
        </w:tc>
        <w:tc>
          <w:tcPr>
            <w:tcW w:w="1408"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化学实验室废液</w:t>
            </w:r>
          </w:p>
        </w:tc>
        <w:tc>
          <w:tcPr>
            <w:tcW w:w="160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Merge w:val="restart"/>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t/a</w:t>
            </w:r>
          </w:p>
        </w:tc>
        <w:tc>
          <w:tcPr>
            <w:tcW w:w="1408"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Merge w:val="restart"/>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2"/>
                <w:szCs w:val="22"/>
                <w:lang w:val="en-US" w:eastAsia="zh-CN"/>
              </w:rPr>
              <w:t>化学实验室废弃试剂包装</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废弃滤纸、废弃擦拭材料</w:t>
            </w:r>
          </w:p>
        </w:tc>
        <w:tc>
          <w:tcPr>
            <w:tcW w:w="160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Merge w:val="continue"/>
          </w:tcPr>
          <w:p>
            <w:pPr>
              <w:pStyle w:val="41"/>
              <w:spacing w:beforeLines="0" w:afterLines="0" w:line="240" w:lineRule="auto"/>
              <w:rPr>
                <w:rFonts w:hint="default" w:ascii="Times New Roman" w:hAnsi="Times New Roman" w:cs="Times New Roman"/>
                <w:snapToGrid w:val="0"/>
                <w:color w:val="000000"/>
                <w:kern w:val="21"/>
                <w:szCs w:val="21"/>
              </w:rPr>
            </w:pPr>
          </w:p>
        </w:tc>
        <w:tc>
          <w:tcPr>
            <w:tcW w:w="1408"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Merge w:val="continue"/>
            <w:vAlign w:val="top"/>
          </w:tcPr>
          <w:p>
            <w:pPr>
              <w:pStyle w:val="41"/>
              <w:spacing w:beforeLines="0" w:afterLines="0" w:line="240" w:lineRule="auto"/>
              <w:rPr>
                <w:rFonts w:hint="default" w:ascii="Times New Roman" w:hAnsi="Times New Roman" w:eastAsia="宋体" w:cs="Times New Roman"/>
                <w:snapToGrid w:val="0"/>
                <w:color w:val="000000"/>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医疗废物</w:t>
            </w:r>
          </w:p>
        </w:tc>
        <w:tc>
          <w:tcPr>
            <w:tcW w:w="160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02t/a</w:t>
            </w:r>
          </w:p>
        </w:tc>
        <w:tc>
          <w:tcPr>
            <w:tcW w:w="1408"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2"/>
                <w:szCs w:val="22"/>
                <w:lang w:val="en-US" w:eastAsia="zh-CN"/>
              </w:rPr>
              <w:t>残留油泥</w:t>
            </w:r>
            <w:r>
              <w:rPr>
                <w:rFonts w:hint="eastAsia"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废矿物油</w:t>
            </w:r>
          </w:p>
        </w:tc>
        <w:tc>
          <w:tcPr>
            <w:tcW w:w="160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w:t>
            </w:r>
            <w:r>
              <w:rPr>
                <w:rFonts w:hint="eastAsia" w:cs="Times New Roman"/>
                <w:color w:val="auto"/>
                <w:sz w:val="21"/>
                <w:szCs w:val="21"/>
                <w:lang w:val="en-US" w:eastAsia="zh-CN"/>
              </w:rPr>
              <w:t>t/a</w:t>
            </w:r>
          </w:p>
        </w:tc>
        <w:tc>
          <w:tcPr>
            <w:tcW w:w="1408"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w:t>
            </w:r>
            <w:r>
              <w:rPr>
                <w:rFonts w:hint="eastAsia"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7" w:type="dxa"/>
            <w:vMerge w:val="continue"/>
          </w:tcPr>
          <w:p>
            <w:pPr>
              <w:pStyle w:val="41"/>
              <w:spacing w:beforeLines="0" w:afterLines="0" w:line="240" w:lineRule="auto"/>
              <w:rPr>
                <w:rFonts w:hint="default" w:ascii="Times New Roman" w:hAnsi="Times New Roman" w:cs="Times New Roman"/>
                <w:snapToGrid w:val="0"/>
                <w:color w:val="000000"/>
                <w:kern w:val="21"/>
                <w:szCs w:val="21"/>
              </w:rPr>
            </w:pPr>
          </w:p>
        </w:tc>
        <w:tc>
          <w:tcPr>
            <w:tcW w:w="1907"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160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09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25"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10"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t/a</w:t>
            </w:r>
          </w:p>
        </w:tc>
        <w:tc>
          <w:tcPr>
            <w:tcW w:w="1408"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787" w:type="dxa"/>
          </w:tcPr>
          <w:p>
            <w:pPr>
              <w:pStyle w:val="41"/>
              <w:spacing w:beforeLines="0" w:afterLines="0" w:line="240" w:lineRule="auto"/>
              <w:rPr>
                <w:rFonts w:hint="default" w:ascii="Times New Roman" w:hAnsi="Times New Roman" w:cs="Times New Roman"/>
                <w:snapToGrid w:val="0"/>
                <w:color w:val="000000"/>
                <w:kern w:val="21"/>
                <w:szCs w:val="21"/>
              </w:rPr>
            </w:pPr>
          </w:p>
        </w:tc>
        <w:tc>
          <w:tcPr>
            <w:tcW w:w="1254" w:type="dxa"/>
            <w:vAlign w:val="center"/>
          </w:tcPr>
          <w:p>
            <w:pPr>
              <w:pStyle w:val="5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t/a</w:t>
            </w:r>
          </w:p>
        </w:tc>
      </w:tr>
    </w:tbl>
    <w:p>
      <w:pPr>
        <w:pStyle w:val="41"/>
        <w:spacing w:before="192" w:beforeLines="80" w:after="24"/>
        <w:ind w:firstLine="420" w:firstLineChars="200"/>
        <w:jc w:val="left"/>
        <w:rPr>
          <w:rFonts w:hint="default" w:ascii="Times New Roman" w:hAnsi="Times New Roman" w:cs="Times New Roman"/>
          <w:snapToGrid w:val="0"/>
          <w:color w:val="000000"/>
          <w:spacing w:val="-6"/>
          <w:kern w:val="21"/>
          <w:szCs w:val="21"/>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p>
    <w:p>
      <w:pPr>
        <w:rPr>
          <w:rFonts w:hint="default"/>
          <w:lang w:val="en-US" w:eastAsia="zh-CN"/>
        </w:rPr>
      </w:pPr>
    </w:p>
    <w:bookmarkEnd w:id="4"/>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8"/>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Cambria Math">
    <w:altName w:val="DejaVu Math TeX Gyre"/>
    <w:panose1 w:val="02040503050406030204"/>
    <w:charset w:val="00"/>
    <w:family w:val="auto"/>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方正小标宋_GBK">
    <w:panose1 w:val="02000000000000000000"/>
    <w:charset w:val="86"/>
    <w:family w:val="script"/>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9</w:t>
    </w:r>
    <w:r>
      <w:rPr>
        <w:rStyle w:val="24"/>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p>
    <w:pPr>
      <w:pStyle w:val="1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10</w:t>
    </w:r>
    <w:r>
      <w:rPr>
        <w:rStyle w:val="24"/>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p>
    <w:pPr>
      <w:pStyle w:val="13"/>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4"/>
        <w:rFonts w:ascii="宋体" w:hAnsi="宋体"/>
        <w:sz w:val="28"/>
        <w:szCs w:val="28"/>
      </w:rPr>
    </w:pPr>
    <w:r>
      <w:rPr>
        <w:rStyle w:val="24"/>
        <w:rFonts w:hint="eastAsia" w:ascii="宋体" w:hAnsi="宋体"/>
        <w:sz w:val="20"/>
      </w:rPr>
      <w:t xml:space="preserve">  </w:t>
    </w:r>
  </w:p>
  <w:p>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71020C"/>
    <w:multiLevelType w:val="singleLevel"/>
    <w:tmpl w:val="C271020C"/>
    <w:lvl w:ilvl="0" w:tentative="0">
      <w:start w:val="4"/>
      <w:numFmt w:val="decimal"/>
      <w:suff w:val="nothing"/>
      <w:lvlText w:val="（%1）"/>
      <w:lvlJc w:val="left"/>
    </w:lvl>
  </w:abstractNum>
  <w:abstractNum w:abstractNumId="1">
    <w:nsid w:val="C287767F"/>
    <w:multiLevelType w:val="singleLevel"/>
    <w:tmpl w:val="C287767F"/>
    <w:lvl w:ilvl="0" w:tentative="0">
      <w:start w:val="3"/>
      <w:numFmt w:val="decimal"/>
      <w:lvlText w:val="%1."/>
      <w:lvlJc w:val="left"/>
      <w:pPr>
        <w:tabs>
          <w:tab w:val="left" w:pos="312"/>
        </w:tabs>
      </w:pPr>
    </w:lvl>
  </w:abstractNum>
  <w:abstractNum w:abstractNumId="2">
    <w:nsid w:val="EED46931"/>
    <w:multiLevelType w:val="singleLevel"/>
    <w:tmpl w:val="EED46931"/>
    <w:lvl w:ilvl="0" w:tentative="0">
      <w:start w:val="1"/>
      <w:numFmt w:val="chineseCounting"/>
      <w:suff w:val="nothing"/>
      <w:lvlText w:val="%1、"/>
      <w:lvlJc w:val="left"/>
      <w:rPr>
        <w:rFonts w:hint="eastAsia"/>
      </w:rPr>
    </w:lvl>
  </w:abstractNum>
  <w:abstractNum w:abstractNumId="3">
    <w:nsid w:val="4A27D35F"/>
    <w:multiLevelType w:val="singleLevel"/>
    <w:tmpl w:val="4A27D35F"/>
    <w:lvl w:ilvl="0" w:tentative="0">
      <w:start w:val="2"/>
      <w:numFmt w:val="decimal"/>
      <w:suff w:val="nothing"/>
      <w:lvlText w:val="%1、"/>
      <w:lvlJc w:val="left"/>
    </w:lvl>
  </w:abstractNum>
  <w:abstractNum w:abstractNumId="4">
    <w:nsid w:val="6A1B6CF4"/>
    <w:multiLevelType w:val="multilevel"/>
    <w:tmpl w:val="6A1B6CF4"/>
    <w:lvl w:ilvl="0" w:tentative="0">
      <w:start w:val="1"/>
      <w:numFmt w:val="decimal"/>
      <w:lvlText w:val="%1"/>
      <w:lvlJc w:val="left"/>
      <w:pPr>
        <w:tabs>
          <w:tab w:val="left" w:pos="425"/>
        </w:tabs>
        <w:ind w:left="425" w:hanging="425"/>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pStyle w:val="5"/>
      <w:lvlText w:val="%1.%2.%3.%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isplayBackgroundShape w:val="1"/>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Y2VkMjM5OGE2MDVhZjlkZTE2MDk1NzE2ZjQ1OGIifQ=="/>
  </w:docVars>
  <w:rsids>
    <w:rsidRoot w:val="00172A27"/>
    <w:rsid w:val="000060B3"/>
    <w:rsid w:val="00015C75"/>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F39"/>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114D"/>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23DCF"/>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15650"/>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C7A93"/>
    <w:rsid w:val="01290F7E"/>
    <w:rsid w:val="015D1E09"/>
    <w:rsid w:val="022B0E5C"/>
    <w:rsid w:val="02697903"/>
    <w:rsid w:val="02986336"/>
    <w:rsid w:val="02A30BEB"/>
    <w:rsid w:val="02EC3BA1"/>
    <w:rsid w:val="02F96569"/>
    <w:rsid w:val="032120DE"/>
    <w:rsid w:val="03EA7B21"/>
    <w:rsid w:val="04D22377"/>
    <w:rsid w:val="05625A39"/>
    <w:rsid w:val="05F83EAE"/>
    <w:rsid w:val="063E7D85"/>
    <w:rsid w:val="06A20D6D"/>
    <w:rsid w:val="06F54053"/>
    <w:rsid w:val="07293586"/>
    <w:rsid w:val="07295285"/>
    <w:rsid w:val="07636392"/>
    <w:rsid w:val="07770C56"/>
    <w:rsid w:val="082E5CC6"/>
    <w:rsid w:val="08624EC9"/>
    <w:rsid w:val="08B22594"/>
    <w:rsid w:val="09084955"/>
    <w:rsid w:val="092217DD"/>
    <w:rsid w:val="093A7294"/>
    <w:rsid w:val="09B47989"/>
    <w:rsid w:val="0A1265BB"/>
    <w:rsid w:val="0A263993"/>
    <w:rsid w:val="0A2D3AC2"/>
    <w:rsid w:val="0A306AAB"/>
    <w:rsid w:val="0AA755DF"/>
    <w:rsid w:val="0AC43BFC"/>
    <w:rsid w:val="0B120D44"/>
    <w:rsid w:val="0B9C3EB6"/>
    <w:rsid w:val="0BD27BF6"/>
    <w:rsid w:val="0C3B3C7D"/>
    <w:rsid w:val="0C3D3E67"/>
    <w:rsid w:val="0CAB2EAE"/>
    <w:rsid w:val="0D621C7D"/>
    <w:rsid w:val="0D687411"/>
    <w:rsid w:val="0DB241E0"/>
    <w:rsid w:val="0E2617FE"/>
    <w:rsid w:val="0E73034D"/>
    <w:rsid w:val="0EF74616"/>
    <w:rsid w:val="0F13775A"/>
    <w:rsid w:val="0F5E7D08"/>
    <w:rsid w:val="0F5F45FE"/>
    <w:rsid w:val="0F9A112B"/>
    <w:rsid w:val="106D2F64"/>
    <w:rsid w:val="10713CCB"/>
    <w:rsid w:val="10B63710"/>
    <w:rsid w:val="10BE146D"/>
    <w:rsid w:val="10F10820"/>
    <w:rsid w:val="111C2F7A"/>
    <w:rsid w:val="11665CA1"/>
    <w:rsid w:val="11FC3C7B"/>
    <w:rsid w:val="126208C7"/>
    <w:rsid w:val="12E53E5D"/>
    <w:rsid w:val="133B07D3"/>
    <w:rsid w:val="13951726"/>
    <w:rsid w:val="13D604FC"/>
    <w:rsid w:val="14396509"/>
    <w:rsid w:val="14DD2C3C"/>
    <w:rsid w:val="14E37374"/>
    <w:rsid w:val="151324B2"/>
    <w:rsid w:val="16087E1D"/>
    <w:rsid w:val="160C4F12"/>
    <w:rsid w:val="1658129D"/>
    <w:rsid w:val="167644D4"/>
    <w:rsid w:val="16CA259A"/>
    <w:rsid w:val="170755D6"/>
    <w:rsid w:val="17701D14"/>
    <w:rsid w:val="17735226"/>
    <w:rsid w:val="177C760C"/>
    <w:rsid w:val="178D1819"/>
    <w:rsid w:val="182146CD"/>
    <w:rsid w:val="189F624C"/>
    <w:rsid w:val="19295B2D"/>
    <w:rsid w:val="1A1C66C0"/>
    <w:rsid w:val="1A3C53F3"/>
    <w:rsid w:val="1A42393B"/>
    <w:rsid w:val="1AAD45DE"/>
    <w:rsid w:val="1AF20311"/>
    <w:rsid w:val="1B046F80"/>
    <w:rsid w:val="1B3267B5"/>
    <w:rsid w:val="1B40161D"/>
    <w:rsid w:val="1B441859"/>
    <w:rsid w:val="1B6606B1"/>
    <w:rsid w:val="1B976D89"/>
    <w:rsid w:val="1BC82E20"/>
    <w:rsid w:val="1C5E7925"/>
    <w:rsid w:val="1C640E67"/>
    <w:rsid w:val="1C8324EA"/>
    <w:rsid w:val="1CFD070F"/>
    <w:rsid w:val="1D5F6196"/>
    <w:rsid w:val="1D6132A5"/>
    <w:rsid w:val="1D6D125D"/>
    <w:rsid w:val="1D8E56D5"/>
    <w:rsid w:val="1DD44EBD"/>
    <w:rsid w:val="1E151C78"/>
    <w:rsid w:val="1E7A43DA"/>
    <w:rsid w:val="1EA07EB8"/>
    <w:rsid w:val="1F3F33F9"/>
    <w:rsid w:val="1FE7539E"/>
    <w:rsid w:val="20671BE0"/>
    <w:rsid w:val="20963CB8"/>
    <w:rsid w:val="20A81A1B"/>
    <w:rsid w:val="20B07FB6"/>
    <w:rsid w:val="20B646FB"/>
    <w:rsid w:val="213B74B1"/>
    <w:rsid w:val="215A2310"/>
    <w:rsid w:val="21DE318A"/>
    <w:rsid w:val="21EF5B80"/>
    <w:rsid w:val="22576990"/>
    <w:rsid w:val="22837AA1"/>
    <w:rsid w:val="22F47480"/>
    <w:rsid w:val="23DE1C48"/>
    <w:rsid w:val="240210CD"/>
    <w:rsid w:val="24BF09F7"/>
    <w:rsid w:val="24CD309E"/>
    <w:rsid w:val="25137802"/>
    <w:rsid w:val="252D53FE"/>
    <w:rsid w:val="25EC2D81"/>
    <w:rsid w:val="277057A2"/>
    <w:rsid w:val="284B270D"/>
    <w:rsid w:val="285B1F7A"/>
    <w:rsid w:val="29206EB8"/>
    <w:rsid w:val="29595666"/>
    <w:rsid w:val="29874881"/>
    <w:rsid w:val="29D97F2A"/>
    <w:rsid w:val="29E325E0"/>
    <w:rsid w:val="2A1F7EEA"/>
    <w:rsid w:val="2A452503"/>
    <w:rsid w:val="2BA936A8"/>
    <w:rsid w:val="2C315A5A"/>
    <w:rsid w:val="2C3B319A"/>
    <w:rsid w:val="2C4B1C25"/>
    <w:rsid w:val="2C825446"/>
    <w:rsid w:val="2CC118F2"/>
    <w:rsid w:val="2D8748E9"/>
    <w:rsid w:val="2D9E56F5"/>
    <w:rsid w:val="2E667F96"/>
    <w:rsid w:val="2E8226AB"/>
    <w:rsid w:val="2E9B50F6"/>
    <w:rsid w:val="2FA23430"/>
    <w:rsid w:val="2FD065E6"/>
    <w:rsid w:val="2FD96870"/>
    <w:rsid w:val="30371C19"/>
    <w:rsid w:val="30580BC9"/>
    <w:rsid w:val="30CB0F91"/>
    <w:rsid w:val="311E2ED7"/>
    <w:rsid w:val="31327369"/>
    <w:rsid w:val="315619EE"/>
    <w:rsid w:val="315C449C"/>
    <w:rsid w:val="31B82709"/>
    <w:rsid w:val="31D05482"/>
    <w:rsid w:val="32400B34"/>
    <w:rsid w:val="329E6876"/>
    <w:rsid w:val="333015F2"/>
    <w:rsid w:val="334B6320"/>
    <w:rsid w:val="338F1723"/>
    <w:rsid w:val="33D934D4"/>
    <w:rsid w:val="33F46A50"/>
    <w:rsid w:val="33FE2F6A"/>
    <w:rsid w:val="340E07E5"/>
    <w:rsid w:val="34235BF7"/>
    <w:rsid w:val="3447401E"/>
    <w:rsid w:val="34A42225"/>
    <w:rsid w:val="358C5FA8"/>
    <w:rsid w:val="35C15DF1"/>
    <w:rsid w:val="35E75434"/>
    <w:rsid w:val="36074A7F"/>
    <w:rsid w:val="362706E4"/>
    <w:rsid w:val="36923549"/>
    <w:rsid w:val="36B75FBF"/>
    <w:rsid w:val="36BD0C45"/>
    <w:rsid w:val="36F31241"/>
    <w:rsid w:val="370E09E1"/>
    <w:rsid w:val="372C6501"/>
    <w:rsid w:val="375C5E7C"/>
    <w:rsid w:val="37E00298"/>
    <w:rsid w:val="37EB2E70"/>
    <w:rsid w:val="37FD2567"/>
    <w:rsid w:val="386667CC"/>
    <w:rsid w:val="38793BBD"/>
    <w:rsid w:val="388F1DD7"/>
    <w:rsid w:val="38B302F9"/>
    <w:rsid w:val="38F12CD3"/>
    <w:rsid w:val="38F94775"/>
    <w:rsid w:val="392971ED"/>
    <w:rsid w:val="39325651"/>
    <w:rsid w:val="3A872856"/>
    <w:rsid w:val="3B26141D"/>
    <w:rsid w:val="3B2708D6"/>
    <w:rsid w:val="3B3763D1"/>
    <w:rsid w:val="3C2F6E1E"/>
    <w:rsid w:val="3C4F64BA"/>
    <w:rsid w:val="3CAF7806"/>
    <w:rsid w:val="3CDA245A"/>
    <w:rsid w:val="3D1E06B7"/>
    <w:rsid w:val="3EC76AA1"/>
    <w:rsid w:val="3ECE4030"/>
    <w:rsid w:val="3EDA0523"/>
    <w:rsid w:val="3F5802E6"/>
    <w:rsid w:val="3F7D2292"/>
    <w:rsid w:val="407A6407"/>
    <w:rsid w:val="408014A3"/>
    <w:rsid w:val="40D74524"/>
    <w:rsid w:val="410F0A26"/>
    <w:rsid w:val="41102771"/>
    <w:rsid w:val="412B24C8"/>
    <w:rsid w:val="413E3554"/>
    <w:rsid w:val="41EC520B"/>
    <w:rsid w:val="4200449D"/>
    <w:rsid w:val="423A3BCC"/>
    <w:rsid w:val="424E57D2"/>
    <w:rsid w:val="42770F78"/>
    <w:rsid w:val="42971C9F"/>
    <w:rsid w:val="42A76873"/>
    <w:rsid w:val="42B26C49"/>
    <w:rsid w:val="433A6FE6"/>
    <w:rsid w:val="43480868"/>
    <w:rsid w:val="4350713C"/>
    <w:rsid w:val="43514365"/>
    <w:rsid w:val="436653E0"/>
    <w:rsid w:val="43C4431A"/>
    <w:rsid w:val="43F82B94"/>
    <w:rsid w:val="44794EB7"/>
    <w:rsid w:val="44A624F6"/>
    <w:rsid w:val="44B951CC"/>
    <w:rsid w:val="44CD14E0"/>
    <w:rsid w:val="44F20B0B"/>
    <w:rsid w:val="451231DA"/>
    <w:rsid w:val="452E5F4C"/>
    <w:rsid w:val="45612018"/>
    <w:rsid w:val="458946E9"/>
    <w:rsid w:val="45A47C0E"/>
    <w:rsid w:val="45D57EAB"/>
    <w:rsid w:val="45D77981"/>
    <w:rsid w:val="46362EF9"/>
    <w:rsid w:val="46577FD6"/>
    <w:rsid w:val="46D955A7"/>
    <w:rsid w:val="47133957"/>
    <w:rsid w:val="47250113"/>
    <w:rsid w:val="47A07E0C"/>
    <w:rsid w:val="47CD33E9"/>
    <w:rsid w:val="482A4345"/>
    <w:rsid w:val="4870272E"/>
    <w:rsid w:val="48C93BB0"/>
    <w:rsid w:val="48D04062"/>
    <w:rsid w:val="48FA34D9"/>
    <w:rsid w:val="49DC7715"/>
    <w:rsid w:val="4A023139"/>
    <w:rsid w:val="4A7B576F"/>
    <w:rsid w:val="4ACF7478"/>
    <w:rsid w:val="4AF561A9"/>
    <w:rsid w:val="4B1053FA"/>
    <w:rsid w:val="4BAD4C41"/>
    <w:rsid w:val="4BD27220"/>
    <w:rsid w:val="4C193FBE"/>
    <w:rsid w:val="4C4A0649"/>
    <w:rsid w:val="4C7E5ECA"/>
    <w:rsid w:val="4C876AA5"/>
    <w:rsid w:val="4CB46925"/>
    <w:rsid w:val="4D0E00FB"/>
    <w:rsid w:val="4D176606"/>
    <w:rsid w:val="4D4872B8"/>
    <w:rsid w:val="4D58004E"/>
    <w:rsid w:val="4DEC4FB0"/>
    <w:rsid w:val="4E075D8A"/>
    <w:rsid w:val="4E242A73"/>
    <w:rsid w:val="4EA63F69"/>
    <w:rsid w:val="4EC00FAD"/>
    <w:rsid w:val="4F0C582B"/>
    <w:rsid w:val="4F9843DC"/>
    <w:rsid w:val="4FC62A8C"/>
    <w:rsid w:val="4FC7696F"/>
    <w:rsid w:val="4FE20F0D"/>
    <w:rsid w:val="4FE51552"/>
    <w:rsid w:val="50504C4B"/>
    <w:rsid w:val="505F30C9"/>
    <w:rsid w:val="50990F3F"/>
    <w:rsid w:val="509C6E7C"/>
    <w:rsid w:val="50C57353"/>
    <w:rsid w:val="5162104E"/>
    <w:rsid w:val="51FB3D43"/>
    <w:rsid w:val="5276101D"/>
    <w:rsid w:val="53A039CC"/>
    <w:rsid w:val="53A1505A"/>
    <w:rsid w:val="53E2646E"/>
    <w:rsid w:val="54063E08"/>
    <w:rsid w:val="543437E8"/>
    <w:rsid w:val="54F73313"/>
    <w:rsid w:val="54F80955"/>
    <w:rsid w:val="555170A7"/>
    <w:rsid w:val="5587536D"/>
    <w:rsid w:val="559B174B"/>
    <w:rsid w:val="55CE0CF4"/>
    <w:rsid w:val="55F160BA"/>
    <w:rsid w:val="569F7604"/>
    <w:rsid w:val="56B22A9C"/>
    <w:rsid w:val="57472F21"/>
    <w:rsid w:val="57B72A76"/>
    <w:rsid w:val="57C3426C"/>
    <w:rsid w:val="57CE1F93"/>
    <w:rsid w:val="57DB6D2F"/>
    <w:rsid w:val="588743D1"/>
    <w:rsid w:val="5887701A"/>
    <w:rsid w:val="593F3A1A"/>
    <w:rsid w:val="59C0439F"/>
    <w:rsid w:val="5ABE2233"/>
    <w:rsid w:val="5B0325FD"/>
    <w:rsid w:val="5BA54009"/>
    <w:rsid w:val="5BDF5D95"/>
    <w:rsid w:val="5BFE7528"/>
    <w:rsid w:val="5C3F26AF"/>
    <w:rsid w:val="5CCD6BA5"/>
    <w:rsid w:val="5D3558F0"/>
    <w:rsid w:val="5E2467F1"/>
    <w:rsid w:val="5F1A2B43"/>
    <w:rsid w:val="5F7A467E"/>
    <w:rsid w:val="5FB837BB"/>
    <w:rsid w:val="60231387"/>
    <w:rsid w:val="602E5175"/>
    <w:rsid w:val="60B37B8F"/>
    <w:rsid w:val="60CC405A"/>
    <w:rsid w:val="61E215D8"/>
    <w:rsid w:val="620156E4"/>
    <w:rsid w:val="621B3775"/>
    <w:rsid w:val="62364782"/>
    <w:rsid w:val="628472D5"/>
    <w:rsid w:val="6314188B"/>
    <w:rsid w:val="6394356A"/>
    <w:rsid w:val="63C61B2C"/>
    <w:rsid w:val="63CC4579"/>
    <w:rsid w:val="63D40BE9"/>
    <w:rsid w:val="64102431"/>
    <w:rsid w:val="649317EA"/>
    <w:rsid w:val="64A5243A"/>
    <w:rsid w:val="64F531DE"/>
    <w:rsid w:val="65373578"/>
    <w:rsid w:val="654F4FE5"/>
    <w:rsid w:val="6572121B"/>
    <w:rsid w:val="65A1629A"/>
    <w:rsid w:val="6693486D"/>
    <w:rsid w:val="671F124A"/>
    <w:rsid w:val="67682DC2"/>
    <w:rsid w:val="677A33C6"/>
    <w:rsid w:val="681F6961"/>
    <w:rsid w:val="685777EC"/>
    <w:rsid w:val="68610A2F"/>
    <w:rsid w:val="68805514"/>
    <w:rsid w:val="6884140E"/>
    <w:rsid w:val="68DA1691"/>
    <w:rsid w:val="69316E2F"/>
    <w:rsid w:val="694E2071"/>
    <w:rsid w:val="69766163"/>
    <w:rsid w:val="697A3B33"/>
    <w:rsid w:val="69D44760"/>
    <w:rsid w:val="6A520EC7"/>
    <w:rsid w:val="6AA87672"/>
    <w:rsid w:val="6AF87E20"/>
    <w:rsid w:val="6B07458C"/>
    <w:rsid w:val="6B322639"/>
    <w:rsid w:val="6C636C38"/>
    <w:rsid w:val="6D720A59"/>
    <w:rsid w:val="6DB34098"/>
    <w:rsid w:val="6DB545B6"/>
    <w:rsid w:val="6DE02FB4"/>
    <w:rsid w:val="6E514CED"/>
    <w:rsid w:val="6EB563D5"/>
    <w:rsid w:val="6ED92677"/>
    <w:rsid w:val="6F225983"/>
    <w:rsid w:val="6FFC5590"/>
    <w:rsid w:val="705240FD"/>
    <w:rsid w:val="706D1DD0"/>
    <w:rsid w:val="70856B87"/>
    <w:rsid w:val="70D527EE"/>
    <w:rsid w:val="71307E54"/>
    <w:rsid w:val="715B5300"/>
    <w:rsid w:val="71D27F8A"/>
    <w:rsid w:val="72553024"/>
    <w:rsid w:val="729710FC"/>
    <w:rsid w:val="73122968"/>
    <w:rsid w:val="731F5D5E"/>
    <w:rsid w:val="73C47F27"/>
    <w:rsid w:val="73C51AD5"/>
    <w:rsid w:val="740578E3"/>
    <w:rsid w:val="741E793C"/>
    <w:rsid w:val="745E3944"/>
    <w:rsid w:val="74DA6E50"/>
    <w:rsid w:val="756E3266"/>
    <w:rsid w:val="75824D9D"/>
    <w:rsid w:val="75D25EEA"/>
    <w:rsid w:val="7635099D"/>
    <w:rsid w:val="76391AC6"/>
    <w:rsid w:val="767A73E5"/>
    <w:rsid w:val="76E25CB9"/>
    <w:rsid w:val="774372EB"/>
    <w:rsid w:val="77762421"/>
    <w:rsid w:val="77B56B1F"/>
    <w:rsid w:val="77DF214E"/>
    <w:rsid w:val="77F53508"/>
    <w:rsid w:val="780F09F4"/>
    <w:rsid w:val="78A90480"/>
    <w:rsid w:val="78F9378E"/>
    <w:rsid w:val="79256340"/>
    <w:rsid w:val="792F71B0"/>
    <w:rsid w:val="79582750"/>
    <w:rsid w:val="79C64F45"/>
    <w:rsid w:val="7A202388"/>
    <w:rsid w:val="7A364017"/>
    <w:rsid w:val="7A8265E1"/>
    <w:rsid w:val="7ADC6294"/>
    <w:rsid w:val="7B686D42"/>
    <w:rsid w:val="7B6A44CF"/>
    <w:rsid w:val="7B841746"/>
    <w:rsid w:val="7BAA0630"/>
    <w:rsid w:val="7BB321A9"/>
    <w:rsid w:val="7BC71922"/>
    <w:rsid w:val="7C6C5AC7"/>
    <w:rsid w:val="7CC6544B"/>
    <w:rsid w:val="7D0239FF"/>
    <w:rsid w:val="7D034670"/>
    <w:rsid w:val="7D140CA1"/>
    <w:rsid w:val="7D5E40CD"/>
    <w:rsid w:val="7D8A29E4"/>
    <w:rsid w:val="7DCD56F2"/>
    <w:rsid w:val="7DCE69B8"/>
    <w:rsid w:val="7EB79ED2"/>
    <w:rsid w:val="7EBC533F"/>
    <w:rsid w:val="7F001CE7"/>
    <w:rsid w:val="7FB126CD"/>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locked/>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locked/>
    <w:uiPriority w:val="0"/>
    <w:pPr>
      <w:keepNext/>
      <w:keepLines/>
      <w:numPr>
        <w:ilvl w:val="3"/>
        <w:numId w:val="1"/>
      </w:numPr>
      <w:overflowPunct w:val="0"/>
      <w:autoSpaceDE w:val="0"/>
      <w:autoSpaceDN w:val="0"/>
      <w:adjustRightInd w:val="0"/>
      <w:snapToGrid w:val="0"/>
      <w:spacing w:before="60" w:after="60" w:line="240" w:lineRule="exact"/>
      <w:textAlignment w:val="baseline"/>
      <w:outlineLvl w:val="3"/>
    </w:pPr>
    <w:rPr>
      <w:rFonts w:ascii="Times New Roman" w:hAnsi="Times New Roman"/>
      <w:b/>
      <w:kern w:val="0"/>
      <w:sz w:val="24"/>
      <w:lang w:val="en-GB"/>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locked/>
    <w:uiPriority w:val="99"/>
    <w:pPr>
      <w:ind w:firstLine="420" w:firstLineChars="200"/>
    </w:pPr>
    <w:rPr>
      <w:rFonts w:ascii="宋体" w:hAnsi="宋体"/>
      <w:sz w:val="28"/>
    </w:rPr>
  </w:style>
  <w:style w:type="paragraph" w:styleId="7">
    <w:name w:val="annotation text"/>
    <w:basedOn w:val="1"/>
    <w:link w:val="29"/>
    <w:semiHidden/>
    <w:qFormat/>
    <w:uiPriority w:val="0"/>
    <w:pPr>
      <w:jc w:val="left"/>
    </w:pPr>
    <w:rPr>
      <w:kern w:val="0"/>
      <w:sz w:val="24"/>
      <w:szCs w:val="20"/>
    </w:rPr>
  </w:style>
  <w:style w:type="paragraph" w:styleId="8">
    <w:name w:val="Body Text"/>
    <w:basedOn w:val="1"/>
    <w:link w:val="30"/>
    <w:qFormat/>
    <w:uiPriority w:val="0"/>
    <w:pPr>
      <w:widowControl/>
      <w:snapToGrid w:val="0"/>
      <w:spacing w:before="60" w:after="160" w:line="259" w:lineRule="auto"/>
      <w:ind w:right="113"/>
    </w:pPr>
    <w:rPr>
      <w:kern w:val="0"/>
      <w:sz w:val="18"/>
      <w:szCs w:val="20"/>
    </w:rPr>
  </w:style>
  <w:style w:type="paragraph" w:styleId="9">
    <w:name w:val="Body Text Indent"/>
    <w:basedOn w:val="1"/>
    <w:link w:val="31"/>
    <w:qFormat/>
    <w:uiPriority w:val="0"/>
    <w:pPr>
      <w:spacing w:after="120"/>
      <w:ind w:left="420" w:leftChars="200"/>
    </w:pPr>
    <w:rPr>
      <w:kern w:val="0"/>
      <w:sz w:val="24"/>
      <w:szCs w:val="20"/>
    </w:rPr>
  </w:style>
  <w:style w:type="paragraph" w:styleId="10">
    <w:name w:val="Plain Text"/>
    <w:basedOn w:val="1"/>
    <w:unhideWhenUsed/>
    <w:qFormat/>
    <w:locked/>
    <w:uiPriority w:val="99"/>
    <w:rPr>
      <w:rFonts w:ascii="宋体" w:hAnsi="Courier New"/>
      <w:szCs w:val="24"/>
    </w:rPr>
  </w:style>
  <w:style w:type="paragraph" w:styleId="11">
    <w:name w:val="Date"/>
    <w:basedOn w:val="1"/>
    <w:next w:val="1"/>
    <w:link w:val="32"/>
    <w:qFormat/>
    <w:uiPriority w:val="0"/>
    <w:pPr>
      <w:ind w:left="100" w:leftChars="2500"/>
    </w:pPr>
    <w:rPr>
      <w:kern w:val="0"/>
      <w:sz w:val="24"/>
      <w:szCs w:val="20"/>
    </w:rPr>
  </w:style>
  <w:style w:type="paragraph" w:styleId="12">
    <w:name w:val="Balloon Text"/>
    <w:basedOn w:val="1"/>
    <w:link w:val="33"/>
    <w:semiHidden/>
    <w:qFormat/>
    <w:uiPriority w:val="0"/>
    <w:rPr>
      <w:kern w:val="0"/>
      <w:sz w:val="18"/>
      <w:szCs w:val="20"/>
    </w:rPr>
  </w:style>
  <w:style w:type="paragraph" w:styleId="13">
    <w:name w:val="footer"/>
    <w:basedOn w:val="1"/>
    <w:link w:val="34"/>
    <w:qFormat/>
    <w:uiPriority w:val="99"/>
    <w:pPr>
      <w:tabs>
        <w:tab w:val="center" w:pos="4153"/>
        <w:tab w:val="right" w:pos="8306"/>
      </w:tabs>
      <w:snapToGrid w:val="0"/>
      <w:jc w:val="left"/>
    </w:pPr>
    <w:rPr>
      <w:kern w:val="0"/>
      <w:sz w:val="18"/>
      <w:szCs w:val="20"/>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6">
    <w:name w:val="Title"/>
    <w:basedOn w:val="1"/>
    <w:next w:val="1"/>
    <w:qFormat/>
    <w:locked/>
    <w:uiPriority w:val="0"/>
    <w:pPr>
      <w:spacing w:before="240" w:after="60"/>
      <w:jc w:val="center"/>
      <w:outlineLvl w:val="0"/>
    </w:pPr>
    <w:rPr>
      <w:rFonts w:ascii="Cambria" w:hAnsi="Cambria"/>
      <w:b/>
      <w:bCs/>
      <w:sz w:val="32"/>
      <w:szCs w:val="32"/>
    </w:rPr>
  </w:style>
  <w:style w:type="paragraph" w:styleId="17">
    <w:name w:val="annotation subject"/>
    <w:basedOn w:val="7"/>
    <w:next w:val="7"/>
    <w:link w:val="37"/>
    <w:semiHidden/>
    <w:qFormat/>
    <w:uiPriority w:val="0"/>
    <w:rPr>
      <w:b/>
      <w:sz w:val="24"/>
      <w:szCs w:val="20"/>
    </w:rPr>
  </w:style>
  <w:style w:type="paragraph" w:styleId="18">
    <w:name w:val="Body Text First Indent 2"/>
    <w:basedOn w:val="9"/>
    <w:next w:val="19"/>
    <w:unhideWhenUsed/>
    <w:qFormat/>
    <w:locked/>
    <w:uiPriority w:val="99"/>
    <w:pPr>
      <w:spacing w:after="120" w:line="240" w:lineRule="auto"/>
      <w:ind w:left="420" w:leftChars="200" w:firstLine="420" w:firstLineChars="200"/>
      <w:jc w:val="both"/>
    </w:pPr>
    <w:rPr>
      <w:sz w:val="21"/>
      <w:szCs w:val="24"/>
    </w:rPr>
  </w:style>
  <w:style w:type="paragraph" w:customStyle="1" w:styleId="19">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locked/>
    <w:uiPriority w:val="0"/>
    <w:rPr>
      <w:b/>
    </w:rPr>
  </w:style>
  <w:style w:type="character" w:styleId="24">
    <w:name w:val="page number"/>
    <w:basedOn w:val="22"/>
    <w:qFormat/>
    <w:locked/>
    <w:uiPriority w:val="0"/>
  </w:style>
  <w:style w:type="character" w:styleId="25">
    <w:name w:val="HTML Code"/>
    <w:basedOn w:val="22"/>
    <w:qFormat/>
    <w:locked/>
    <w:uiPriority w:val="0"/>
    <w:rPr>
      <w:rFonts w:ascii="Courier New" w:hAnsi="Courier New"/>
      <w:sz w:val="20"/>
    </w:rPr>
  </w:style>
  <w:style w:type="character" w:styleId="26">
    <w:name w:val="annotation reference"/>
    <w:semiHidden/>
    <w:qFormat/>
    <w:uiPriority w:val="0"/>
    <w:rPr>
      <w:sz w:val="21"/>
    </w:rPr>
  </w:style>
  <w:style w:type="paragraph" w:customStyle="1" w:styleId="27">
    <w:name w:val="Default1"/>
    <w:basedOn w:val="28"/>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8">
    <w:name w:val="Normal_14_0"/>
    <w:qFormat/>
    <w:uiPriority w:val="0"/>
    <w:pPr>
      <w:spacing w:before="120" w:after="240"/>
      <w:jc w:val="both"/>
    </w:pPr>
    <w:rPr>
      <w:rFonts w:ascii="Calibri" w:hAnsi="Calibri" w:eastAsia="Calibri" w:cs="Times New Roman"/>
      <w:sz w:val="22"/>
      <w:szCs w:val="22"/>
      <w:lang w:val="ru-RU" w:eastAsia="en-US" w:bidi="ar-SA"/>
    </w:rPr>
  </w:style>
  <w:style w:type="character" w:customStyle="1" w:styleId="29">
    <w:name w:val="批注文字 字符"/>
    <w:link w:val="7"/>
    <w:qFormat/>
    <w:locked/>
    <w:uiPriority w:val="0"/>
    <w:rPr>
      <w:rFonts w:ascii="Times New Roman" w:hAnsi="Times New Roman" w:eastAsia="宋体"/>
      <w:sz w:val="24"/>
    </w:rPr>
  </w:style>
  <w:style w:type="character" w:customStyle="1" w:styleId="30">
    <w:name w:val="正文文本 字符"/>
    <w:link w:val="8"/>
    <w:qFormat/>
    <w:locked/>
    <w:uiPriority w:val="0"/>
    <w:rPr>
      <w:sz w:val="18"/>
    </w:rPr>
  </w:style>
  <w:style w:type="character" w:customStyle="1" w:styleId="31">
    <w:name w:val="正文文本缩进 字符"/>
    <w:link w:val="9"/>
    <w:semiHidden/>
    <w:qFormat/>
    <w:locked/>
    <w:uiPriority w:val="0"/>
    <w:rPr>
      <w:rFonts w:ascii="Times New Roman" w:hAnsi="Times New Roman" w:eastAsia="宋体"/>
      <w:sz w:val="24"/>
    </w:rPr>
  </w:style>
  <w:style w:type="character" w:customStyle="1" w:styleId="32">
    <w:name w:val="日期 字符1"/>
    <w:link w:val="11"/>
    <w:qFormat/>
    <w:locked/>
    <w:uiPriority w:val="0"/>
    <w:rPr>
      <w:rFonts w:ascii="Times New Roman" w:hAnsi="Times New Roman" w:eastAsia="宋体"/>
      <w:sz w:val="24"/>
    </w:rPr>
  </w:style>
  <w:style w:type="character" w:customStyle="1" w:styleId="33">
    <w:name w:val="批注框文本 字符"/>
    <w:link w:val="12"/>
    <w:semiHidden/>
    <w:qFormat/>
    <w:locked/>
    <w:uiPriority w:val="0"/>
    <w:rPr>
      <w:rFonts w:ascii="Times New Roman" w:hAnsi="Times New Roman" w:eastAsia="宋体"/>
      <w:sz w:val="18"/>
    </w:rPr>
  </w:style>
  <w:style w:type="character" w:customStyle="1" w:styleId="34">
    <w:name w:val="页脚 字符1"/>
    <w:link w:val="13"/>
    <w:qFormat/>
    <w:locked/>
    <w:uiPriority w:val="99"/>
    <w:rPr>
      <w:sz w:val="18"/>
    </w:rPr>
  </w:style>
  <w:style w:type="character" w:customStyle="1" w:styleId="35">
    <w:name w:val="页眉 字符"/>
    <w:link w:val="14"/>
    <w:qFormat/>
    <w:locked/>
    <w:uiPriority w:val="0"/>
    <w:rPr>
      <w:sz w:val="18"/>
    </w:rPr>
  </w:style>
  <w:style w:type="character" w:customStyle="1" w:styleId="36">
    <w:name w:val="普通(网站) 字符"/>
    <w:link w:val="15"/>
    <w:qFormat/>
    <w:locked/>
    <w:uiPriority w:val="0"/>
    <w:rPr>
      <w:rFonts w:ascii="宋体" w:hAnsi="宋体" w:eastAsia="宋体"/>
      <w:sz w:val="24"/>
    </w:rPr>
  </w:style>
  <w:style w:type="character" w:customStyle="1" w:styleId="37">
    <w:name w:val="批注主题 字符"/>
    <w:link w:val="17"/>
    <w:semiHidden/>
    <w:qFormat/>
    <w:locked/>
    <w:uiPriority w:val="0"/>
    <w:rPr>
      <w:rFonts w:ascii="Times New Roman" w:hAnsi="Times New Roman" w:eastAsia="宋体"/>
      <w:b/>
      <w:kern w:val="2"/>
      <w:sz w:val="24"/>
    </w:rPr>
  </w:style>
  <w:style w:type="character" w:customStyle="1" w:styleId="38">
    <w:name w:val="页脚 字符"/>
    <w:basedOn w:val="22"/>
    <w:qFormat/>
    <w:uiPriority w:val="99"/>
  </w:style>
  <w:style w:type="character" w:customStyle="1" w:styleId="39">
    <w:name w:val="正文文本 字符1"/>
    <w:semiHidden/>
    <w:qFormat/>
    <w:uiPriority w:val="0"/>
    <w:rPr>
      <w:rFonts w:ascii="Times New Roman" w:hAnsi="Times New Roman" w:eastAsia="宋体"/>
      <w:sz w:val="24"/>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sz w:val="24"/>
    </w:rPr>
  </w:style>
  <w:style w:type="paragraph" w:customStyle="1" w:styleId="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6">
    <w:name w:val="文本"/>
    <w:basedOn w:val="1"/>
    <w:qFormat/>
    <w:uiPriority w:val="0"/>
    <w:pPr>
      <w:spacing w:line="360" w:lineRule="auto"/>
      <w:ind w:firstLine="480" w:firstLineChars="200"/>
    </w:pPr>
    <w:rPr>
      <w:sz w:val="24"/>
    </w:rPr>
  </w:style>
  <w:style w:type="character" w:customStyle="1" w:styleId="47">
    <w:name w:val="font01"/>
    <w:qFormat/>
    <w:uiPriority w:val="0"/>
    <w:rPr>
      <w:rFonts w:hint="default" w:ascii="Times New Roman" w:hAnsi="Times New Roman" w:cs="Times New Roman"/>
      <w:color w:val="000000"/>
      <w:sz w:val="13"/>
      <w:szCs w:val="13"/>
      <w:u w:val="none"/>
    </w:rPr>
  </w:style>
  <w:style w:type="paragraph" w:customStyle="1" w:styleId="48">
    <w:name w:val="Body Text 2"/>
    <w:basedOn w:val="1"/>
    <w:qFormat/>
    <w:uiPriority w:val="0"/>
    <w:pPr>
      <w:adjustRightInd w:val="0"/>
      <w:jc w:val="center"/>
      <w:textAlignment w:val="baseline"/>
    </w:pPr>
    <w:rPr>
      <w:sz w:val="24"/>
      <w:szCs w:val="20"/>
    </w:rPr>
  </w:style>
  <w:style w:type="paragraph" w:customStyle="1" w:styleId="49">
    <w:name w:val="Table Paragraph"/>
    <w:basedOn w:val="1"/>
    <w:qFormat/>
    <w:uiPriority w:val="1"/>
    <w:rPr>
      <w:rFonts w:ascii="宋体" w:hAnsi="宋体" w:cs="宋体"/>
      <w:lang w:val="zh-CN" w:bidi="zh-CN"/>
    </w:rPr>
  </w:style>
  <w:style w:type="paragraph" w:customStyle="1" w:styleId="50">
    <w:name w:val="正本文字0705"/>
    <w:basedOn w:val="1"/>
    <w:qFormat/>
    <w:uiPriority w:val="0"/>
    <w:pPr>
      <w:adjustRightInd w:val="0"/>
      <w:snapToGrid w:val="0"/>
      <w:spacing w:line="360" w:lineRule="auto"/>
      <w:ind w:firstLine="200" w:firstLineChars="200"/>
    </w:pPr>
    <w:rPr>
      <w:rFonts w:cs="宋体"/>
      <w:color w:val="000000"/>
      <w:kern w:val="18"/>
      <w:sz w:val="24"/>
    </w:rPr>
  </w:style>
  <w:style w:type="paragraph" w:customStyle="1" w:styleId="51">
    <w:name w:val="楷体"/>
    <w:basedOn w:val="1"/>
    <w:qFormat/>
    <w:uiPriority w:val="0"/>
    <w:pPr>
      <w:spacing w:line="360" w:lineRule="auto"/>
      <w:ind w:firstLine="640" w:firstLineChars="200"/>
    </w:pPr>
    <w:rPr>
      <w:rFonts w:eastAsia="楷体"/>
      <w:sz w:val="24"/>
      <w:szCs w:val="24"/>
    </w:rPr>
  </w:style>
  <w:style w:type="character" w:customStyle="1" w:styleId="52">
    <w:name w:val="font11"/>
    <w:basedOn w:val="22"/>
    <w:qFormat/>
    <w:uiPriority w:val="0"/>
    <w:rPr>
      <w:rFonts w:ascii="宋体" w:hAnsi="宋体" w:eastAsia="宋体" w:cs="宋体"/>
      <w:b/>
      <w:bCs/>
      <w:color w:val="000000"/>
      <w:sz w:val="14"/>
      <w:szCs w:val="14"/>
      <w:u w:val="none"/>
    </w:rPr>
  </w:style>
  <w:style w:type="character" w:customStyle="1" w:styleId="53">
    <w:name w:val="font21"/>
    <w:basedOn w:val="22"/>
    <w:qFormat/>
    <w:uiPriority w:val="0"/>
    <w:rPr>
      <w:rFonts w:ascii="宋体" w:hAnsi="宋体" w:eastAsia="宋体" w:cs="宋体"/>
      <w:color w:val="000000"/>
      <w:sz w:val="14"/>
      <w:szCs w:val="14"/>
      <w:u w:val="none"/>
    </w:rPr>
  </w:style>
  <w:style w:type="paragraph" w:customStyle="1" w:styleId="54">
    <w:name w:val="正文(首行缩进)"/>
    <w:basedOn w:val="1"/>
    <w:qFormat/>
    <w:uiPriority w:val="0"/>
    <w:pPr>
      <w:snapToGrid w:val="0"/>
      <w:spacing w:line="360" w:lineRule="auto"/>
    </w:pPr>
    <w:rPr>
      <w:kern w:val="0"/>
      <w:sz w:val="24"/>
      <w:szCs w:val="24"/>
    </w:rPr>
  </w:style>
  <w:style w:type="paragraph" w:customStyle="1" w:styleId="55">
    <w:name w:val="D表内"/>
    <w:basedOn w:val="56"/>
    <w:semiHidden/>
    <w:qFormat/>
    <w:uiPriority w:val="0"/>
    <w:pPr>
      <w:spacing w:before="40" w:after="40"/>
    </w:pPr>
  </w:style>
  <w:style w:type="paragraph" w:customStyle="1" w:styleId="56">
    <w:name w:val="图表"/>
    <w:basedOn w:val="1"/>
    <w:semiHidden/>
    <w:qFormat/>
    <w:uiPriority w:val="0"/>
    <w:pPr>
      <w:spacing w:before="120" w:after="120"/>
      <w:jc w:val="center"/>
    </w:pPr>
    <w:rPr>
      <w:szCs w:val="21"/>
    </w:rPr>
  </w:style>
  <w:style w:type="paragraph" w:customStyle="1" w:styleId="57">
    <w:name w:val="表格内容5号"/>
    <w:qFormat/>
    <w:uiPriority w:val="0"/>
    <w:pPr>
      <w:widowControl w:val="0"/>
      <w:snapToGrid w:val="0"/>
      <w:spacing w:line="240" w:lineRule="atLeast"/>
      <w:jc w:val="center"/>
    </w:pPr>
    <w:rPr>
      <w:rFonts w:ascii="Times New Roman" w:hAnsi="Times New Roman" w:eastAsia="宋体" w:cs="Times New Roman"/>
      <w:kern w:val="2"/>
      <w:sz w:val="21"/>
      <w:szCs w:val="24"/>
      <w:lang w:val="en-US" w:eastAsia="zh-CN" w:bidi="ar-SA"/>
    </w:rPr>
  </w:style>
  <w:style w:type="paragraph" w:customStyle="1" w:styleId="58">
    <w:name w:val="标题HT"/>
    <w:qFormat/>
    <w:uiPriority w:val="0"/>
    <w:pPr>
      <w:snapToGrid w:val="0"/>
      <w:spacing w:line="480" w:lineRule="exact"/>
      <w:ind w:firstLine="482"/>
    </w:pPr>
    <w:rPr>
      <w:rFonts w:ascii="Arial" w:hAnsi="Arial" w:eastAsia="黑体" w:cs="Times New Roman"/>
      <w:kern w:val="2"/>
      <w:sz w:val="24"/>
      <w:szCs w:val="24"/>
      <w:lang w:val="en-US" w:eastAsia="zh-CN" w:bidi="ar-SA"/>
    </w:rPr>
  </w:style>
  <w:style w:type="paragraph" w:customStyle="1" w:styleId="59">
    <w:name w:val="Body text|2"/>
    <w:basedOn w:val="1"/>
    <w:qFormat/>
    <w:uiPriority w:val="0"/>
    <w:pPr>
      <w:widowControl w:val="0"/>
      <w:shd w:val="clear" w:color="auto" w:fill="auto"/>
      <w:spacing w:after="100" w:line="403" w:lineRule="auto"/>
      <w:ind w:firstLine="400"/>
    </w:pPr>
    <w:rPr>
      <w:rFonts w:ascii="宋体" w:hAnsi="宋体" w:eastAsia="宋体" w:cs="宋体"/>
      <w:u w:val="none"/>
      <w:shd w:val="clear" w:color="auto" w:fill="auto"/>
      <w:lang w:val="zh-TW" w:eastAsia="zh-TW" w:bidi="zh-TW"/>
    </w:rPr>
  </w:style>
  <w:style w:type="character" w:customStyle="1" w:styleId="60">
    <w:name w:val="fontstyle01"/>
    <w:qFormat/>
    <w:uiPriority w:val="0"/>
    <w:rPr>
      <w:rFonts w:hint="eastAsia" w:ascii="宋体" w:hAnsi="宋体" w:eastAsia="宋体"/>
      <w:color w:val="000000"/>
      <w:sz w:val="24"/>
      <w:szCs w:val="24"/>
    </w:rPr>
  </w:style>
  <w:style w:type="character" w:customStyle="1" w:styleId="61">
    <w:name w:val="fontstyle21"/>
    <w:qFormat/>
    <w:uiPriority w:val="0"/>
    <w:rPr>
      <w:rFonts w:hint="default" w:ascii="Times New Roman" w:hAnsi="Times New Roman" w:cs="Times New Roman"/>
      <w:color w:val="000000"/>
      <w:sz w:val="24"/>
      <w:szCs w:val="24"/>
    </w:rPr>
  </w:style>
  <w:style w:type="paragraph" w:customStyle="1" w:styleId="62">
    <w:name w:val="新表"/>
    <w:basedOn w:val="1"/>
    <w:qFormat/>
    <w:uiPriority w:val="0"/>
    <w:pPr>
      <w:spacing w:line="360" w:lineRule="exact"/>
      <w:jc w:val="center"/>
    </w:pPr>
    <w:rPr>
      <w:rFonts w:ascii="仿宋" w:hAnsi="仿宋" w:eastAsia="仿宋" w:cs="仿宋"/>
      <w:bCs/>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hyperlink" Target="http://www.biaozhi.net/eNews/news/200602/0029_0000000910.shtml" TargetMode="External"/><Relationship Id="rId54" Type="http://schemas.openxmlformats.org/officeDocument/2006/relationships/image" Target="media/image29.png"/><Relationship Id="rId53" Type="http://schemas.openxmlformats.org/officeDocument/2006/relationships/hyperlink" Target="http://www.biaozhi.net/eNews/news/200602/0029_0000000909.shtml" TargetMode="External"/><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3.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oleObject" Target="embeddings/oleObject15.bin"/><Relationship Id="rId44" Type="http://schemas.openxmlformats.org/officeDocument/2006/relationships/oleObject" Target="embeddings/oleObject14.bin"/><Relationship Id="rId43" Type="http://schemas.openxmlformats.org/officeDocument/2006/relationships/image" Target="media/image21.wmf"/><Relationship Id="rId42" Type="http://schemas.openxmlformats.org/officeDocument/2006/relationships/oleObject" Target="embeddings/oleObject13.bin"/><Relationship Id="rId41" Type="http://schemas.openxmlformats.org/officeDocument/2006/relationships/image" Target="media/image20.w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oleObject" Target="embeddings/oleObject11.bin"/><Relationship Id="rId38" Type="http://schemas.openxmlformats.org/officeDocument/2006/relationships/oleObject" Target="embeddings/oleObject10.bin"/><Relationship Id="rId37" Type="http://schemas.openxmlformats.org/officeDocument/2006/relationships/image" Target="media/image19.wmf"/><Relationship Id="rId36" Type="http://schemas.openxmlformats.org/officeDocument/2006/relationships/oleObject" Target="embeddings/oleObject9.bin"/><Relationship Id="rId35" Type="http://schemas.openxmlformats.org/officeDocument/2006/relationships/image" Target="media/image18.wmf"/><Relationship Id="rId34" Type="http://schemas.openxmlformats.org/officeDocument/2006/relationships/oleObject" Target="embeddings/oleObject8.bin"/><Relationship Id="rId33" Type="http://schemas.openxmlformats.org/officeDocument/2006/relationships/image" Target="media/image17.wmf"/><Relationship Id="rId32" Type="http://schemas.openxmlformats.org/officeDocument/2006/relationships/oleObject" Target="embeddings/oleObject7.bin"/><Relationship Id="rId31" Type="http://schemas.openxmlformats.org/officeDocument/2006/relationships/oleObject" Target="embeddings/oleObject6.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5.wmf"/><Relationship Id="rId27" Type="http://schemas.openxmlformats.org/officeDocument/2006/relationships/oleObject" Target="embeddings/oleObject4.bin"/><Relationship Id="rId26" Type="http://schemas.openxmlformats.org/officeDocument/2006/relationships/image" Target="media/image14.wmf"/><Relationship Id="rId25" Type="http://schemas.openxmlformats.org/officeDocument/2006/relationships/oleObject" Target="embeddings/oleObject3.bin"/><Relationship Id="rId24" Type="http://schemas.openxmlformats.org/officeDocument/2006/relationships/image" Target="media/image13.wmf"/><Relationship Id="rId23" Type="http://schemas.openxmlformats.org/officeDocument/2006/relationships/oleObject" Target="embeddings/oleObject2.bin"/><Relationship Id="rId22" Type="http://schemas.openxmlformats.org/officeDocument/2006/relationships/image" Target="media/image12.wmf"/><Relationship Id="rId21" Type="http://schemas.openxmlformats.org/officeDocument/2006/relationships/oleObject" Target="embeddings/oleObject1.bin"/><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106</Pages>
  <Words>235</Words>
  <Characters>240</Characters>
  <Lines>13</Lines>
  <Paragraphs>3</Paragraphs>
  <TotalTime>40</TotalTime>
  <ScaleCrop>false</ScaleCrop>
  <LinksUpToDate>false</LinksUpToDate>
  <CharactersWithSpaces>240</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2021-01-05T06:06:00Z</dcterms:created>
  <dc:creator>lhj</dc:creator>
  <cp:lastModifiedBy>user</cp:lastModifiedBy>
  <cp:lastPrinted>2025-04-17T01:05:00Z</cp:lastPrinted>
  <dcterms:modified xsi:type="dcterms:W3CDTF">2025-06-05T10:08:00Z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FB1A68CDE2F84A2900FC4068D5D8669C</vt:lpwstr>
  </property>
  <property fmtid="{D5CDD505-2E9C-101B-9397-08002B2CF9AE}" pid="4" name="KSOTemplateDocerSaveRecord">
    <vt:lpwstr>eyJoZGlkIjoiOWQ0YjdjNGUzMGNhMjgxYmJlNzRmMTU2OWRlMGU0N2QiLCJ1c2VySWQiOiI0NTc4OTA4NDAifQ==</vt:lpwstr>
  </property>
</Properties>
</file>