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〔2024〕20</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 w:val="0"/>
          <w:bCs/>
          <w:sz w:val="40"/>
          <w:szCs w:val="40"/>
        </w:rPr>
        <w:t>关于山西三净三尘环保科技有限公司年产60万吨脱硫剂生产线</w:t>
      </w:r>
      <w:r>
        <w:rPr>
          <w:rFonts w:hint="eastAsia" w:ascii="方正小标宋_GBK" w:hAnsi="方正小标宋_GBK" w:eastAsia="方正小标宋_GBK" w:cs="方正小标宋_GBK"/>
          <w:bCs/>
          <w:sz w:val="40"/>
          <w:szCs w:val="40"/>
        </w:rPr>
        <w:t>项目</w:t>
      </w:r>
      <w:r>
        <w:rPr>
          <w:rFonts w:hint="eastAsia" w:ascii="方正小标宋_GBK" w:hAnsi="方正小标宋_GBK" w:eastAsia="方正小标宋_GBK" w:cs="方正小标宋_GBK"/>
          <w:b w:val="0"/>
          <w:bCs/>
          <w:sz w:val="40"/>
          <w:szCs w:val="40"/>
        </w:rPr>
        <w:t>环境影响</w:t>
      </w:r>
      <w:r>
        <w:rPr>
          <w:rFonts w:hint="eastAsia" w:ascii="方正小标宋_GBK" w:hAnsi="方正小标宋_GBK" w:eastAsia="方正小标宋_GBK" w:cs="方正小标宋_GBK"/>
          <w:bCs/>
          <w:sz w:val="40"/>
          <w:szCs w:val="40"/>
        </w:rPr>
        <w:t>报告</w:t>
      </w:r>
      <w:r>
        <w:rPr>
          <w:rFonts w:hint="eastAsia" w:ascii="方正小标宋_GBK" w:hAnsi="方正小标宋_GBK" w:eastAsia="方正小标宋_GBK" w:cs="方正小标宋_GBK"/>
          <w:bCs/>
          <w:sz w:val="40"/>
          <w:szCs w:val="40"/>
          <w:lang w:eastAsia="zh-CN"/>
        </w:rPr>
        <w:t>表的批复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山西三净三尘环保科技有限公司：</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你单位报送的《山西三净三尘环</w:t>
      </w:r>
      <w:bookmarkStart w:id="1" w:name="_GoBack"/>
      <w:bookmarkEnd w:id="1"/>
      <w:r>
        <w:rPr>
          <w:rFonts w:hint="eastAsia" w:ascii="仿宋_GB2312" w:hAnsi="仿宋_GB2312" w:eastAsia="仿宋_GB2312" w:cs="仿宋_GB2312"/>
          <w:sz w:val="32"/>
          <w:szCs w:val="32"/>
          <w:lang w:val="en-US" w:eastAsia="zh-CN"/>
        </w:rPr>
        <w:t>保科技有限公司年产60万吨脱硫剂生产线项目环境影响报告表》（以下简称《报告表》）及报批申请已收悉。经我局研究现批复如下：</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该项目（项目代码：2401-140463-89-01-437671）建设地点位于山西省长治市长子经济技术开发区宋村新兴产业集聚区创业街1号。工程建设内容主要包括：新建一间3115m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原料堆棚，一间1073.5m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粉磨车间，一间81m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空压机站等。年产60万吨脱硫剂。项目总投资3000万元，其中环保投资110万元。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局原则同意你公司按照《报告表》中所列的建设项目性质、规模、地点和环境保护对策措施进行建设。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禁止使用不符合环保要求的柴油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运输车辆必须尾气达标。</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施工场地设置</w:t>
      </w:r>
      <w:r>
        <w:rPr>
          <w:rFonts w:hint="eastAsia" w:ascii="仿宋_GB2312" w:hAnsi="仿宋_GB2312" w:eastAsia="仿宋_GB2312" w:cs="仿宋_GB2312"/>
          <w:sz w:val="32"/>
          <w:szCs w:val="32"/>
        </w:rPr>
        <w:t>沉淀池，施工废水经收集</w:t>
      </w:r>
      <w:r>
        <w:rPr>
          <w:rFonts w:hint="eastAsia" w:ascii="仿宋_GB2312" w:hAnsi="仿宋_GB2312" w:eastAsia="仿宋_GB2312" w:cs="仿宋_GB2312"/>
          <w:sz w:val="32"/>
          <w:szCs w:val="32"/>
          <w:lang w:val="en-US" w:eastAsia="zh-CN"/>
        </w:rPr>
        <w:t>隔油</w:t>
      </w:r>
      <w:r>
        <w:rPr>
          <w:rFonts w:hint="eastAsia" w:ascii="仿宋_GB2312" w:hAnsi="仿宋_GB2312" w:eastAsia="仿宋_GB2312" w:cs="仿宋_GB2312"/>
          <w:sz w:val="32"/>
          <w:szCs w:val="32"/>
        </w:rPr>
        <w:t>沉淀后，用于施工现场洒水抑尘，不外排；沉积物定期清掏，与施工建筑垃圾一同运至指定的建筑垃圾填埋场处置。生活污水排入</w:t>
      </w:r>
      <w:r>
        <w:rPr>
          <w:rFonts w:hint="eastAsia" w:ascii="仿宋_GB2312" w:hAnsi="仿宋_GB2312" w:eastAsia="仿宋_GB2312" w:cs="仿宋_GB2312"/>
          <w:sz w:val="32"/>
          <w:szCs w:val="32"/>
          <w:lang w:val="en-US" w:eastAsia="zh-CN"/>
        </w:rPr>
        <w:t>旱厕</w:t>
      </w:r>
      <w:r>
        <w:rPr>
          <w:rFonts w:hint="eastAsia" w:ascii="仿宋_GB2312" w:hAnsi="仿宋_GB2312" w:eastAsia="仿宋_GB2312" w:cs="仿宋_GB2312"/>
          <w:sz w:val="32"/>
          <w:szCs w:val="32"/>
        </w:rPr>
        <w:t>，定期清掏。</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w:t>
      </w:r>
      <w:r>
        <w:rPr>
          <w:rFonts w:hint="eastAsia" w:ascii="仿宋_GB2312" w:hAnsi="仿宋_GB2312" w:eastAsia="仿宋_GB2312" w:cs="仿宋_GB2312"/>
          <w:sz w:val="32"/>
          <w:szCs w:val="32"/>
          <w:lang w:val="en-US" w:eastAsia="zh-CN"/>
        </w:rPr>
        <w:t>产生的施工固废和生活垃圾进行分类收集，能回收的回收利用，不能回收的要在合适地点收集，同时及时清运，不得长期堆存影响环境。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入料粉尘采取三面围挡+顶棚半封闭措施，经布袋除尘器处理后经1根15m高排气筒高空排放。其余有组织粉尘产污点均密封，设置排气口通过管道连接布袋除尘器，处理后经1根15m高排气筒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原料库为全密闭结构，物料的输送过程均在全密闭的输送带、转载点、提升机中进行，对于各设备间连接件，采用焊接或密封垫的法兰连接，各设备的进出料口全部采用密封连接。</w:t>
      </w:r>
    </w:p>
    <w:p>
      <w:pPr>
        <w:keepNext w:val="0"/>
        <w:keepLines w:val="0"/>
        <w:pageBreakBefore w:val="0"/>
        <w:widowControl w:val="0"/>
        <w:numPr>
          <w:ilvl w:val="0"/>
          <w:numId w:val="1"/>
        </w:numPr>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加强运营期水环境影响和保护。</w:t>
      </w:r>
      <w:bookmarkStart w:id="0" w:name="_Hlk513393583"/>
      <w:r>
        <w:rPr>
          <w:rFonts w:hint="eastAsia" w:ascii="仿宋_GB2312" w:hAnsi="仿宋_GB2312" w:eastAsia="仿宋_GB2312" w:cs="仿宋_GB2312"/>
          <w:sz w:val="32"/>
          <w:szCs w:val="32"/>
          <w:lang w:val="en-US" w:eastAsia="zh-CN"/>
        </w:rPr>
        <w:t>冲洗平台设20m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沉淀水池，冲洗废水沉淀处理后回用；厂区设200m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初期雨水收集池，初期雨水经沉淀处理后回用于厂区抑尘洒水；生活污水排入厂内化粪池，化粪池定期清掏用于田地施肥。</w:t>
      </w:r>
    </w:p>
    <w:bookmarkEnd w:id="0"/>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3、落实噪声污染防治措施。选用低噪声设备，产噪设备采取基础减振、厂房屏蔽、定期维护等措施，确保厂界噪声满足《工业企业厂界环境噪声排放标准》（GB12348-2008）中2类标准要求。</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贮存库，废机油、废油桶、废手套、废棉纱等危险废物在危废贮存库内分区存放，定期交有资质的单位处置。产生的废铁渣、废包装袋收集后在原料库房内暂存，外售综合利用；除尘灰收集后进入原料库，掺入原料中回收利用；洗车平台底泥外售用于铺路。生活垃圾交由环卫部门统一清运。</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2024年5月22日</w:t>
      </w: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8F9583A-F583-44A0-85AB-2196D9043FF8}"/>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D992978A-00CF-48AC-82BB-716F049CD7E3}"/>
  </w:font>
  <w:font w:name="仿宋_GB2312">
    <w:panose1 w:val="02010609030101010101"/>
    <w:charset w:val="86"/>
    <w:family w:val="modern"/>
    <w:pitch w:val="default"/>
    <w:sig w:usb0="00000001" w:usb1="080E0000" w:usb2="00000000" w:usb3="00000000" w:csb0="00040000" w:csb1="00000000"/>
    <w:embedRegular r:id="rId3" w:fontKey="{4AEAF061-3B16-47DD-8961-99ADAB75A5A8}"/>
  </w:font>
  <w:font w:name="方正小标宋_GBK">
    <w:panose1 w:val="03000509000000000000"/>
    <w:charset w:val="86"/>
    <w:family w:val="auto"/>
    <w:pitch w:val="default"/>
    <w:sig w:usb0="00000001" w:usb1="080E0000" w:usb2="00000000" w:usb3="00000000" w:csb0="00040000" w:csb1="00000000"/>
    <w:embedRegular r:id="rId4" w:fontKey="{6CC80B9E-1BFC-46B2-8632-8FF0C245C5D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CD7F9"/>
    <w:multiLevelType w:val="singleLevel"/>
    <w:tmpl w:val="F75CD7F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2B81FC4"/>
    <w:rsid w:val="02E47D57"/>
    <w:rsid w:val="03234B58"/>
    <w:rsid w:val="0589095F"/>
    <w:rsid w:val="05F81055"/>
    <w:rsid w:val="06CC6B87"/>
    <w:rsid w:val="07603356"/>
    <w:rsid w:val="0796108C"/>
    <w:rsid w:val="0A7B3C15"/>
    <w:rsid w:val="0A8F7AAE"/>
    <w:rsid w:val="0B5F13A0"/>
    <w:rsid w:val="0BFB189F"/>
    <w:rsid w:val="0DAE2941"/>
    <w:rsid w:val="0E1B04BC"/>
    <w:rsid w:val="0FB75DCF"/>
    <w:rsid w:val="0FFF56D6"/>
    <w:rsid w:val="115E4494"/>
    <w:rsid w:val="116A526D"/>
    <w:rsid w:val="145D4214"/>
    <w:rsid w:val="14BE346A"/>
    <w:rsid w:val="16C64858"/>
    <w:rsid w:val="179E7583"/>
    <w:rsid w:val="1880688E"/>
    <w:rsid w:val="1889363B"/>
    <w:rsid w:val="19045B0B"/>
    <w:rsid w:val="19DA368B"/>
    <w:rsid w:val="1B0E67CD"/>
    <w:rsid w:val="1B2606DC"/>
    <w:rsid w:val="1E765A91"/>
    <w:rsid w:val="1F3A5DE3"/>
    <w:rsid w:val="20B24D3D"/>
    <w:rsid w:val="21BE65EC"/>
    <w:rsid w:val="23B768F1"/>
    <w:rsid w:val="24730BAB"/>
    <w:rsid w:val="25A51A16"/>
    <w:rsid w:val="273F48DE"/>
    <w:rsid w:val="27CB739F"/>
    <w:rsid w:val="29F37551"/>
    <w:rsid w:val="2B386E49"/>
    <w:rsid w:val="2B9F3B9D"/>
    <w:rsid w:val="30B14DF5"/>
    <w:rsid w:val="333A2316"/>
    <w:rsid w:val="35B118FE"/>
    <w:rsid w:val="38AD71CE"/>
    <w:rsid w:val="3A6313BE"/>
    <w:rsid w:val="3EC97ABA"/>
    <w:rsid w:val="3ED13DA5"/>
    <w:rsid w:val="3F7252EA"/>
    <w:rsid w:val="412229E3"/>
    <w:rsid w:val="42160F9F"/>
    <w:rsid w:val="436F39FE"/>
    <w:rsid w:val="4492209A"/>
    <w:rsid w:val="451822A4"/>
    <w:rsid w:val="45505B10"/>
    <w:rsid w:val="456A54A2"/>
    <w:rsid w:val="47C167F2"/>
    <w:rsid w:val="4851401A"/>
    <w:rsid w:val="48DF4193"/>
    <w:rsid w:val="49883A6B"/>
    <w:rsid w:val="49E12BE4"/>
    <w:rsid w:val="4AD11442"/>
    <w:rsid w:val="4B6126FE"/>
    <w:rsid w:val="4D1F0243"/>
    <w:rsid w:val="4D4B318B"/>
    <w:rsid w:val="512E1286"/>
    <w:rsid w:val="54462559"/>
    <w:rsid w:val="54843081"/>
    <w:rsid w:val="549A47A4"/>
    <w:rsid w:val="554333F4"/>
    <w:rsid w:val="56E878F7"/>
    <w:rsid w:val="59CD7278"/>
    <w:rsid w:val="5A717391"/>
    <w:rsid w:val="5D25676E"/>
    <w:rsid w:val="5D5851A3"/>
    <w:rsid w:val="5E8F62BD"/>
    <w:rsid w:val="5F9E3937"/>
    <w:rsid w:val="5FDC5CD6"/>
    <w:rsid w:val="608D150F"/>
    <w:rsid w:val="61287B52"/>
    <w:rsid w:val="613942EB"/>
    <w:rsid w:val="64563760"/>
    <w:rsid w:val="64E93B79"/>
    <w:rsid w:val="64F26FF0"/>
    <w:rsid w:val="663E7534"/>
    <w:rsid w:val="66807A1D"/>
    <w:rsid w:val="67874F0A"/>
    <w:rsid w:val="678B09ED"/>
    <w:rsid w:val="67A07D7A"/>
    <w:rsid w:val="693F0932"/>
    <w:rsid w:val="6C852502"/>
    <w:rsid w:val="6D1B77C9"/>
    <w:rsid w:val="6E913C1B"/>
    <w:rsid w:val="70943C44"/>
    <w:rsid w:val="728726D0"/>
    <w:rsid w:val="73076EFF"/>
    <w:rsid w:val="74064E90"/>
    <w:rsid w:val="74806F69"/>
    <w:rsid w:val="74F6722B"/>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Plain Text"/>
    <w:basedOn w:val="1"/>
    <w:next w:val="1"/>
    <w:link w:val="20"/>
    <w:autoRedefine/>
    <w:qFormat/>
    <w:uiPriority w:val="0"/>
    <w:rPr>
      <w:rFonts w:ascii="宋体" w:hAnsi="Courier New"/>
      <w:szCs w:val="20"/>
    </w:rPr>
  </w:style>
  <w:style w:type="paragraph" w:styleId="5">
    <w:name w:val="Body Text"/>
    <w:basedOn w:val="1"/>
    <w:next w:val="1"/>
    <w:autoRedefine/>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6">
    <w:name w:val="Body Text Indent"/>
    <w:basedOn w:val="1"/>
    <w:link w:val="23"/>
    <w:autoRedefine/>
    <w:semiHidden/>
    <w:unhideWhenUsed/>
    <w:qFormat/>
    <w:uiPriority w:val="99"/>
    <w:pPr>
      <w:spacing w:after="120"/>
      <w:ind w:left="420" w:leftChars="200"/>
    </w:p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0"/>
    <w:pPr>
      <w:widowControl/>
      <w:jc w:val="left"/>
    </w:pPr>
    <w:rPr>
      <w:rFonts w:ascii="宋体" w:hAnsi="宋体" w:cs="宋体"/>
      <w:kern w:val="0"/>
      <w:sz w:val="24"/>
    </w:rPr>
  </w:style>
  <w:style w:type="paragraph" w:styleId="10">
    <w:name w:val="Body Text First Indent 2"/>
    <w:basedOn w:val="6"/>
    <w:next w:val="1"/>
    <w:link w:val="24"/>
    <w:autoRedefine/>
    <w:qFormat/>
    <w:uiPriority w:val="0"/>
    <w:pPr>
      <w:spacing w:line="480" w:lineRule="exact"/>
      <w:ind w:firstLine="420" w:firstLineChars="200"/>
    </w:p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
    <w:basedOn w:val="1"/>
    <w:autoRedefine/>
    <w:qFormat/>
    <w:uiPriority w:val="0"/>
    <w:pPr>
      <w:spacing w:line="440" w:lineRule="exact"/>
      <w:ind w:firstLine="544"/>
    </w:pPr>
    <w:rPr>
      <w:szCs w:val="20"/>
    </w:rPr>
  </w:style>
  <w:style w:type="paragraph" w:customStyle="1" w:styleId="15">
    <w:name w:val="p0"/>
    <w:basedOn w:val="1"/>
    <w:autoRedefine/>
    <w:qFormat/>
    <w:uiPriority w:val="0"/>
    <w:pPr>
      <w:widowControl/>
      <w:spacing w:before="100" w:beforeAutospacing="1" w:after="100" w:afterAutospacing="1"/>
      <w:jc w:val="left"/>
    </w:pPr>
    <w:rPr>
      <w:rFonts w:ascii="宋体" w:cs="宋体"/>
      <w:kern w:val="0"/>
      <w:sz w:val="24"/>
    </w:rPr>
  </w:style>
  <w:style w:type="character" w:customStyle="1" w:styleId="16">
    <w:name w:val="页眉 字符"/>
    <w:basedOn w:val="13"/>
    <w:link w:val="8"/>
    <w:autoRedefine/>
    <w:qFormat/>
    <w:uiPriority w:val="99"/>
    <w:rPr>
      <w:rFonts w:ascii="Times New Roman" w:hAnsi="Times New Roman" w:eastAsia="宋体" w:cs="Times New Roman"/>
      <w:sz w:val="18"/>
      <w:szCs w:val="18"/>
    </w:rPr>
  </w:style>
  <w:style w:type="character" w:customStyle="1" w:styleId="17">
    <w:name w:val="页脚 字符"/>
    <w:basedOn w:val="13"/>
    <w:link w:val="7"/>
    <w:autoRedefine/>
    <w:qFormat/>
    <w:uiPriority w:val="99"/>
    <w:rPr>
      <w:rFonts w:ascii="Times New Roman" w:hAnsi="Times New Roman" w:eastAsia="宋体" w:cs="Times New Roman"/>
      <w:sz w:val="18"/>
      <w:szCs w:val="18"/>
    </w:rPr>
  </w:style>
  <w:style w:type="paragraph" w:customStyle="1" w:styleId="18">
    <w:name w:val="Default2"/>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9">
    <w:name w:val="纯文本 Char"/>
    <w:basedOn w:val="13"/>
    <w:autoRedefine/>
    <w:semiHidden/>
    <w:qFormat/>
    <w:uiPriority w:val="99"/>
    <w:rPr>
      <w:rFonts w:ascii="宋体" w:hAnsi="Courier New" w:cs="Courier New"/>
      <w:kern w:val="2"/>
      <w:sz w:val="21"/>
      <w:szCs w:val="21"/>
    </w:rPr>
  </w:style>
  <w:style w:type="character" w:customStyle="1" w:styleId="20">
    <w:name w:val="纯文本 字符1"/>
    <w:link w:val="4"/>
    <w:autoRedefine/>
    <w:qFormat/>
    <w:uiPriority w:val="0"/>
    <w:rPr>
      <w:rFonts w:ascii="宋体" w:hAnsi="Courier New"/>
      <w:kern w:val="2"/>
      <w:sz w:val="21"/>
    </w:rPr>
  </w:style>
  <w:style w:type="paragraph" w:styleId="21">
    <w:name w:val="List Paragraph"/>
    <w:basedOn w:val="1"/>
    <w:autoRedefine/>
    <w:qFormat/>
    <w:uiPriority w:val="34"/>
    <w:pPr>
      <w:ind w:firstLine="420" w:firstLineChars="200"/>
    </w:pPr>
  </w:style>
  <w:style w:type="character" w:customStyle="1" w:styleId="22">
    <w:name w:val="纯文本 字符"/>
    <w:autoRedefine/>
    <w:qFormat/>
    <w:uiPriority w:val="0"/>
    <w:rPr>
      <w:rFonts w:ascii="宋体" w:hAnsi="Courier New" w:eastAsia="宋体"/>
      <w:kern w:val="2"/>
      <w:sz w:val="21"/>
      <w:lang w:val="en-US" w:eastAsia="zh-CN" w:bidi="ar-SA"/>
    </w:rPr>
  </w:style>
  <w:style w:type="character" w:customStyle="1" w:styleId="23">
    <w:name w:val="正文文本缩进 字符"/>
    <w:basedOn w:val="13"/>
    <w:link w:val="6"/>
    <w:autoRedefine/>
    <w:semiHidden/>
    <w:qFormat/>
    <w:uiPriority w:val="99"/>
    <w:rPr>
      <w:rFonts w:ascii="Times New Roman" w:hAnsi="Times New Roman"/>
      <w:kern w:val="2"/>
      <w:sz w:val="21"/>
      <w:szCs w:val="24"/>
    </w:rPr>
  </w:style>
  <w:style w:type="character" w:customStyle="1" w:styleId="24">
    <w:name w:val="正文文本首行缩进 2 字符"/>
    <w:basedOn w:val="23"/>
    <w:link w:val="10"/>
    <w:autoRedefine/>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1633</Characters>
  <Lines>12</Lines>
  <Paragraphs>3</Paragraphs>
  <TotalTime>393</TotalTime>
  <ScaleCrop>false</ScaleCrop>
  <LinksUpToDate>false</LinksUpToDate>
  <CharactersWithSpaces>1637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2024-05-22T00:53:20Z</cp:lastPrinted>
  <dcterms:modified xsi:type="dcterms:W3CDTF">2024-05-22T00:54:10Z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4CE64CE5DCDB49A7B57BEFE69ACCBEC9_12</vt:lpwstr>
  </property>
</Properties>
</file>